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AA4E2" w14:textId="77777777" w:rsidR="00C05B57" w:rsidRDefault="000B6181" w:rsidP="00C05B57">
      <w:pPr>
        <w:spacing w:line="480" w:lineRule="auto"/>
        <w:rPr>
          <w:rFonts w:asciiTheme="minorHAnsi" w:hAnsiTheme="minorHAnsi" w:cstheme="minorHAnsi"/>
          <w:szCs w:val="24"/>
        </w:rPr>
      </w:pPr>
      <w:bookmarkStart w:id="0" w:name="_Hlk96934648"/>
      <w:bookmarkEnd w:id="0"/>
      <w:r w:rsidRPr="00256079">
        <w:rPr>
          <w:rFonts w:asciiTheme="minorHAnsi" w:hAnsiTheme="minorHAnsi" w:cstheme="minorHAnsi"/>
          <w:szCs w:val="24"/>
        </w:rPr>
        <w:t xml:space="preserve">Title </w:t>
      </w:r>
    </w:p>
    <w:p w14:paraId="71EF622F" w14:textId="0D007239" w:rsidR="000B6181" w:rsidRPr="00256079" w:rsidRDefault="000B6181" w:rsidP="00C05B57">
      <w:pPr>
        <w:spacing w:line="480" w:lineRule="auto"/>
        <w:rPr>
          <w:rFonts w:asciiTheme="minorHAnsi" w:hAnsiTheme="minorHAnsi" w:cstheme="minorHAnsi"/>
          <w:szCs w:val="24"/>
        </w:rPr>
      </w:pPr>
      <w:r w:rsidRPr="00256079">
        <w:rPr>
          <w:rFonts w:asciiTheme="minorHAnsi" w:hAnsiTheme="minorHAnsi" w:cstheme="minorHAnsi"/>
          <w:szCs w:val="24"/>
        </w:rPr>
        <w:t xml:space="preserve"> A clinical and economic evaluation of magnetic intramedullary lengthening nails for femoral lengthening in children compared to external fixators.</w:t>
      </w:r>
    </w:p>
    <w:p w14:paraId="07968D3A" w14:textId="77777777" w:rsidR="000B6181" w:rsidRPr="00256079" w:rsidRDefault="000B6181" w:rsidP="000B6181">
      <w:pPr>
        <w:spacing w:line="480" w:lineRule="auto"/>
        <w:rPr>
          <w:rFonts w:asciiTheme="minorHAnsi" w:hAnsiTheme="minorHAnsi" w:cstheme="minorHAnsi"/>
          <w:szCs w:val="24"/>
        </w:rPr>
      </w:pPr>
    </w:p>
    <w:p w14:paraId="35B4B021" w14:textId="77777777" w:rsidR="000B6181" w:rsidRPr="00256079" w:rsidRDefault="000B6181" w:rsidP="000B6181">
      <w:pPr>
        <w:spacing w:line="480" w:lineRule="auto"/>
        <w:rPr>
          <w:rFonts w:asciiTheme="minorHAnsi" w:hAnsiTheme="minorHAnsi" w:cstheme="minorHAnsi"/>
          <w:szCs w:val="24"/>
        </w:rPr>
      </w:pPr>
    </w:p>
    <w:p w14:paraId="6FD5B575"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By </w:t>
      </w:r>
    </w:p>
    <w:p w14:paraId="749F30AD"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Mohamed Hafez</w:t>
      </w:r>
    </w:p>
    <w:p w14:paraId="1A1B61B3"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rPr>
        <w:t xml:space="preserve">Registration ID: </w:t>
      </w:r>
      <w:r w:rsidRPr="00256079">
        <w:rPr>
          <w:rFonts w:asciiTheme="minorHAnsi" w:hAnsiTheme="minorHAnsi" w:cstheme="minorHAnsi"/>
          <w:bCs/>
        </w:rPr>
        <w:t>170277552</w:t>
      </w:r>
    </w:p>
    <w:p w14:paraId="277FC574" w14:textId="77777777" w:rsidR="000B6181" w:rsidRPr="00256079" w:rsidRDefault="000B6181" w:rsidP="000B6181">
      <w:pPr>
        <w:spacing w:line="480" w:lineRule="auto"/>
        <w:rPr>
          <w:rFonts w:asciiTheme="minorHAnsi" w:hAnsiTheme="minorHAnsi" w:cstheme="minorHAnsi"/>
          <w:szCs w:val="24"/>
        </w:rPr>
      </w:pPr>
    </w:p>
    <w:p w14:paraId="6BC6BA2C" w14:textId="77777777" w:rsidR="000B6181" w:rsidRPr="00256079" w:rsidRDefault="000B6181" w:rsidP="000B6181">
      <w:pPr>
        <w:spacing w:line="480" w:lineRule="auto"/>
        <w:rPr>
          <w:rFonts w:asciiTheme="minorHAnsi" w:hAnsiTheme="minorHAnsi" w:cstheme="minorHAnsi"/>
          <w:szCs w:val="24"/>
        </w:rPr>
      </w:pPr>
    </w:p>
    <w:p w14:paraId="41E10B51" w14:textId="77777777" w:rsidR="000B6181" w:rsidRPr="00256079" w:rsidRDefault="000B6181" w:rsidP="000B6181">
      <w:pPr>
        <w:spacing w:line="480" w:lineRule="auto"/>
        <w:rPr>
          <w:rFonts w:asciiTheme="minorHAnsi" w:hAnsiTheme="minorHAnsi" w:cstheme="minorHAnsi"/>
          <w:szCs w:val="24"/>
        </w:rPr>
      </w:pPr>
    </w:p>
    <w:p w14:paraId="717BFA77"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A thesis submitted for the degree of Doctor of Philosophy </w:t>
      </w:r>
    </w:p>
    <w:p w14:paraId="3C44917B"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Department of Oncology and Metabolism </w:t>
      </w:r>
    </w:p>
    <w:p w14:paraId="2D8DE50A"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Medical School</w:t>
      </w:r>
    </w:p>
    <w:p w14:paraId="379883CE"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Sheffield University</w:t>
      </w:r>
    </w:p>
    <w:p w14:paraId="71054123" w14:textId="77777777" w:rsidR="000B6181" w:rsidRPr="00256079" w:rsidRDefault="000B6181" w:rsidP="000B6181">
      <w:pPr>
        <w:spacing w:line="480" w:lineRule="auto"/>
        <w:rPr>
          <w:rFonts w:asciiTheme="minorHAnsi" w:hAnsiTheme="minorHAnsi" w:cstheme="minorHAnsi"/>
          <w:szCs w:val="24"/>
        </w:rPr>
      </w:pPr>
    </w:p>
    <w:p w14:paraId="71A0CA9B" w14:textId="77777777" w:rsidR="000B6181" w:rsidRPr="00256079" w:rsidRDefault="000B6181" w:rsidP="000B6181">
      <w:pPr>
        <w:spacing w:line="480" w:lineRule="auto"/>
        <w:rPr>
          <w:rFonts w:asciiTheme="minorHAnsi" w:hAnsiTheme="minorHAnsi" w:cstheme="minorHAnsi"/>
          <w:szCs w:val="24"/>
        </w:rPr>
      </w:pPr>
    </w:p>
    <w:p w14:paraId="408995EB" w14:textId="77777777" w:rsidR="000B6181" w:rsidRPr="00256079" w:rsidRDefault="000B6181" w:rsidP="000B6181">
      <w:pPr>
        <w:spacing w:line="480" w:lineRule="auto"/>
        <w:rPr>
          <w:rFonts w:asciiTheme="minorHAnsi" w:hAnsiTheme="minorHAnsi" w:cstheme="minorHAnsi"/>
          <w:szCs w:val="24"/>
        </w:rPr>
      </w:pPr>
    </w:p>
    <w:p w14:paraId="79492AB7" w14:textId="77777777" w:rsidR="000B6181" w:rsidRPr="00256079" w:rsidRDefault="000B6181" w:rsidP="000B6181">
      <w:pPr>
        <w:spacing w:line="480" w:lineRule="auto"/>
        <w:rPr>
          <w:rFonts w:asciiTheme="minorHAnsi" w:hAnsiTheme="minorHAnsi" w:cstheme="minorHAnsi"/>
          <w:szCs w:val="24"/>
        </w:rPr>
      </w:pPr>
    </w:p>
    <w:p w14:paraId="06F8A03A" w14:textId="77777777" w:rsidR="000B6181" w:rsidRPr="00256079" w:rsidRDefault="000B6181" w:rsidP="000B6181">
      <w:pPr>
        <w:spacing w:line="480" w:lineRule="auto"/>
        <w:rPr>
          <w:rFonts w:asciiTheme="minorHAnsi" w:hAnsiTheme="minorHAnsi" w:cstheme="minorHAnsi"/>
          <w:szCs w:val="24"/>
        </w:rPr>
      </w:pPr>
    </w:p>
    <w:p w14:paraId="0B277A5C" w14:textId="77777777" w:rsidR="000B6181" w:rsidRPr="00256079" w:rsidRDefault="000B6181" w:rsidP="000B6181">
      <w:pPr>
        <w:spacing w:line="480" w:lineRule="auto"/>
        <w:rPr>
          <w:rFonts w:asciiTheme="minorHAnsi" w:hAnsiTheme="minorHAnsi" w:cstheme="minorHAnsi"/>
          <w:szCs w:val="24"/>
        </w:rPr>
      </w:pPr>
    </w:p>
    <w:p w14:paraId="048DD220" w14:textId="77777777" w:rsidR="000B6181" w:rsidRPr="00256079" w:rsidRDefault="000B6181" w:rsidP="000B6181">
      <w:pPr>
        <w:spacing w:line="480" w:lineRule="auto"/>
        <w:rPr>
          <w:rFonts w:asciiTheme="minorHAnsi" w:hAnsiTheme="minorHAnsi" w:cstheme="minorHAnsi"/>
          <w:szCs w:val="24"/>
        </w:rPr>
      </w:pPr>
    </w:p>
    <w:p w14:paraId="4FC2B9AA" w14:textId="77777777" w:rsidR="000B6181" w:rsidRPr="00256079" w:rsidRDefault="000B6181" w:rsidP="000B6181">
      <w:pPr>
        <w:spacing w:line="480" w:lineRule="auto"/>
        <w:rPr>
          <w:rFonts w:asciiTheme="minorHAnsi" w:hAnsiTheme="minorHAnsi" w:cstheme="minorHAnsi"/>
          <w:szCs w:val="24"/>
        </w:rPr>
      </w:pPr>
    </w:p>
    <w:p w14:paraId="7C5996C1" w14:textId="77777777" w:rsidR="000B6181" w:rsidRPr="00256079" w:rsidRDefault="000B6181" w:rsidP="000B6181">
      <w:pPr>
        <w:spacing w:line="480" w:lineRule="auto"/>
        <w:rPr>
          <w:rFonts w:asciiTheme="minorHAnsi" w:hAnsiTheme="minorHAnsi" w:cstheme="minorHAnsi"/>
          <w:szCs w:val="24"/>
        </w:rPr>
      </w:pPr>
    </w:p>
    <w:p w14:paraId="13F96ED0" w14:textId="77777777" w:rsidR="000B6181" w:rsidRPr="00256079" w:rsidRDefault="000B6181" w:rsidP="000B6181">
      <w:pPr>
        <w:spacing w:line="480" w:lineRule="auto"/>
        <w:rPr>
          <w:rFonts w:asciiTheme="minorHAnsi" w:hAnsiTheme="minorHAnsi" w:cstheme="minorHAnsi"/>
          <w:szCs w:val="24"/>
        </w:rPr>
      </w:pPr>
    </w:p>
    <w:p w14:paraId="631CEF69"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noProof/>
          <w:szCs w:val="24"/>
        </w:rPr>
        <mc:AlternateContent>
          <mc:Choice Requires="wps">
            <w:drawing>
              <wp:anchor distT="91440" distB="91440" distL="114300" distR="114300" simplePos="0" relativeHeight="251674624" behindDoc="0" locked="0" layoutInCell="1" allowOverlap="1" wp14:anchorId="4542453B" wp14:editId="1A66B1CA">
                <wp:simplePos x="0" y="0"/>
                <wp:positionH relativeFrom="page">
                  <wp:align>right</wp:align>
                </wp:positionH>
                <wp:positionV relativeFrom="paragraph">
                  <wp:posOffset>2047048</wp:posOffset>
                </wp:positionV>
                <wp:extent cx="3474720" cy="133921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339215"/>
                        </a:xfrm>
                        <a:prstGeom prst="rect">
                          <a:avLst/>
                        </a:prstGeom>
                        <a:noFill/>
                        <a:ln w="9525">
                          <a:noFill/>
                          <a:miter lim="800000"/>
                          <a:headEnd/>
                          <a:tailEnd/>
                        </a:ln>
                      </wps:spPr>
                      <wps:txbx>
                        <w:txbxContent>
                          <w:p w14:paraId="7CD65239" w14:textId="77777777" w:rsidR="000B6181" w:rsidRPr="00D129E9" w:rsidRDefault="000B6181" w:rsidP="000B6181">
                            <w:pPr>
                              <w:spacing w:line="480" w:lineRule="auto"/>
                              <w:rPr>
                                <w:i/>
                                <w:iCs/>
                                <w:szCs w:val="24"/>
                              </w:rPr>
                            </w:pPr>
                            <w:r w:rsidRPr="00D129E9">
                              <w:rPr>
                                <w:i/>
                                <w:iCs/>
                                <w:szCs w:val="24"/>
                              </w:rPr>
                              <w:t xml:space="preserve">To </w:t>
                            </w:r>
                          </w:p>
                          <w:p w14:paraId="451D4579" w14:textId="77777777" w:rsidR="000B6181" w:rsidRPr="00D129E9" w:rsidRDefault="000B6181" w:rsidP="000B6181">
                            <w:pPr>
                              <w:spacing w:line="480" w:lineRule="auto"/>
                              <w:rPr>
                                <w:i/>
                                <w:iCs/>
                                <w:szCs w:val="24"/>
                              </w:rPr>
                            </w:pPr>
                            <w:r w:rsidRPr="00D129E9">
                              <w:rPr>
                                <w:i/>
                                <w:iCs/>
                                <w:szCs w:val="24"/>
                              </w:rPr>
                              <w:t>My parents, sisters, my better half Rana and my 2 little angels Ali and Yousef.</w:t>
                            </w:r>
                          </w:p>
                          <w:p w14:paraId="0EFF1B09" w14:textId="77777777" w:rsidR="000B6181" w:rsidRPr="00A43F2A" w:rsidRDefault="000B6181" w:rsidP="000B6181">
                            <w:pPr>
                              <w:spacing w:line="480" w:lineRule="auto"/>
                              <w:rPr>
                                <w:szCs w:val="24"/>
                              </w:rPr>
                            </w:pP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4542453B" id="_x0000_t202" coordsize="21600,21600" o:spt="202" path="m,l,21600r21600,l21600,xe">
                <v:stroke joinstyle="miter"/>
                <v:path gradientshapeok="t" o:connecttype="rect"/>
              </v:shapetype>
              <v:shape id="Text Box 2" o:spid="_x0000_s1026" type="#_x0000_t202" style="position:absolute;margin-left:222.4pt;margin-top:161.2pt;width:273.6pt;height:105.45pt;z-index:251674624;visibility:visible;mso-wrap-style:square;mso-width-percent:585;mso-height-percent:0;mso-wrap-distance-left:9pt;mso-wrap-distance-top:7.2pt;mso-wrap-distance-right:9pt;mso-wrap-distance-bottom:7.2pt;mso-position-horizontal:right;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" filled="f" stroked="f">
                <v:textbox>
                  <w:txbxContent>
                    <w:p w14:paraId="7CD65239" w14:textId="77777777" w:rsidR="000B6181" w:rsidRPr="00D129E9" w:rsidRDefault="000B6181" w:rsidP="000B6181">
                      <w:pPr>
                        <w:spacing w:line="480" w:lineRule="auto"/>
                        <w:rPr>
                          <w:i/>
                          <w:iCs/>
                          <w:szCs w:val="24"/>
                        </w:rPr>
                      </w:pPr>
                      <w:r w:rsidRPr="00D129E9">
                        <w:rPr>
                          <w:i/>
                          <w:iCs/>
                          <w:szCs w:val="24"/>
                        </w:rPr>
                        <w:t xml:space="preserve">To </w:t>
                      </w:r>
                    </w:p>
                    <w:p w14:paraId="451D4579" w14:textId="77777777" w:rsidR="000B6181" w:rsidRPr="00D129E9" w:rsidRDefault="000B6181" w:rsidP="000B6181">
                      <w:pPr>
                        <w:spacing w:line="480" w:lineRule="auto"/>
                        <w:rPr>
                          <w:i/>
                          <w:iCs/>
                          <w:szCs w:val="24"/>
                        </w:rPr>
                      </w:pPr>
                      <w:r w:rsidRPr="00D129E9">
                        <w:rPr>
                          <w:i/>
                          <w:iCs/>
                          <w:szCs w:val="24"/>
                        </w:rPr>
                        <w:t>My parents, sisters, my better half Rana and my 2 little angels Ali and Yousef.</w:t>
                      </w:r>
                    </w:p>
                    <w:p w14:paraId="0EFF1B09" w14:textId="77777777" w:rsidR="000B6181" w:rsidRPr="00A43F2A" w:rsidRDefault="000B6181" w:rsidP="000B6181">
                      <w:pPr>
                        <w:spacing w:line="480" w:lineRule="auto"/>
                        <w:rPr>
                          <w:szCs w:val="24"/>
                        </w:rPr>
                      </w:pPr>
                    </w:p>
                  </w:txbxContent>
                </v:textbox>
                <w10:wrap type="topAndBottom" anchorx="page"/>
              </v:shape>
            </w:pict>
          </mc:Fallback>
        </mc:AlternateContent>
      </w:r>
    </w:p>
    <w:p w14:paraId="681984C8" w14:textId="77777777" w:rsidR="000B6181" w:rsidRPr="00256079" w:rsidRDefault="000B6181" w:rsidP="000B6181">
      <w:pPr>
        <w:spacing w:line="480" w:lineRule="auto"/>
        <w:rPr>
          <w:rFonts w:asciiTheme="minorHAnsi" w:hAnsiTheme="minorHAnsi" w:cstheme="minorHAnsi"/>
          <w:szCs w:val="24"/>
        </w:rPr>
      </w:pPr>
    </w:p>
    <w:p w14:paraId="3607CD3D" w14:textId="77777777" w:rsidR="000B6181" w:rsidRPr="00256079" w:rsidRDefault="000B6181" w:rsidP="000B6181">
      <w:pPr>
        <w:spacing w:line="480" w:lineRule="auto"/>
        <w:rPr>
          <w:rFonts w:asciiTheme="minorHAnsi" w:hAnsiTheme="minorHAnsi" w:cstheme="minorHAnsi"/>
          <w:szCs w:val="24"/>
        </w:rPr>
      </w:pPr>
    </w:p>
    <w:p w14:paraId="64597C2B" w14:textId="77777777" w:rsidR="000B6181" w:rsidRPr="00256079" w:rsidRDefault="000B6181" w:rsidP="000B6181">
      <w:pPr>
        <w:spacing w:line="480" w:lineRule="auto"/>
        <w:rPr>
          <w:rFonts w:asciiTheme="minorHAnsi" w:hAnsiTheme="minorHAnsi" w:cstheme="minorHAnsi"/>
          <w:szCs w:val="24"/>
        </w:rPr>
      </w:pPr>
    </w:p>
    <w:p w14:paraId="57FD63BF" w14:textId="77777777" w:rsidR="000B6181" w:rsidRPr="00256079" w:rsidRDefault="000B6181" w:rsidP="000B6181">
      <w:pPr>
        <w:spacing w:line="480" w:lineRule="auto"/>
        <w:rPr>
          <w:rFonts w:asciiTheme="minorHAnsi" w:hAnsiTheme="minorHAnsi" w:cstheme="minorHAnsi"/>
          <w:szCs w:val="24"/>
        </w:rPr>
      </w:pPr>
    </w:p>
    <w:p w14:paraId="2EE88655" w14:textId="77777777" w:rsidR="000B6181" w:rsidRPr="00256079" w:rsidRDefault="000B6181" w:rsidP="000B6181">
      <w:pPr>
        <w:spacing w:line="480" w:lineRule="auto"/>
        <w:rPr>
          <w:rFonts w:asciiTheme="minorHAnsi" w:hAnsiTheme="minorHAnsi" w:cstheme="minorHAnsi"/>
          <w:szCs w:val="24"/>
        </w:rPr>
      </w:pPr>
    </w:p>
    <w:p w14:paraId="29762C98" w14:textId="77777777" w:rsidR="000B6181" w:rsidRPr="00256079" w:rsidRDefault="000B6181" w:rsidP="000B6181">
      <w:pPr>
        <w:spacing w:line="480" w:lineRule="auto"/>
        <w:rPr>
          <w:rFonts w:asciiTheme="minorHAnsi" w:hAnsiTheme="minorHAnsi" w:cstheme="minorHAnsi"/>
          <w:szCs w:val="24"/>
        </w:rPr>
      </w:pPr>
    </w:p>
    <w:p w14:paraId="35998229" w14:textId="77777777" w:rsidR="000B6181" w:rsidRPr="00256079" w:rsidRDefault="000B6181" w:rsidP="000B6181">
      <w:pPr>
        <w:spacing w:line="480" w:lineRule="auto"/>
        <w:rPr>
          <w:rFonts w:asciiTheme="minorHAnsi" w:hAnsiTheme="minorHAnsi" w:cstheme="minorHAnsi"/>
          <w:szCs w:val="24"/>
        </w:rPr>
      </w:pPr>
    </w:p>
    <w:p w14:paraId="6C398C19" w14:textId="77777777" w:rsidR="000B6181" w:rsidRPr="00256079" w:rsidRDefault="000B6181" w:rsidP="000B6181">
      <w:pPr>
        <w:spacing w:line="480" w:lineRule="auto"/>
        <w:rPr>
          <w:rFonts w:asciiTheme="minorHAnsi" w:hAnsiTheme="minorHAnsi" w:cstheme="minorHAnsi"/>
          <w:szCs w:val="24"/>
        </w:rPr>
      </w:pPr>
    </w:p>
    <w:p w14:paraId="76C08B79" w14:textId="77777777" w:rsidR="000B6181" w:rsidRPr="00256079" w:rsidRDefault="000B6181" w:rsidP="000B6181">
      <w:pPr>
        <w:pStyle w:val="Heading1"/>
        <w:spacing w:line="480" w:lineRule="auto"/>
        <w:rPr>
          <w:rFonts w:asciiTheme="minorHAnsi" w:hAnsiTheme="minorHAnsi" w:cstheme="minorHAnsi"/>
        </w:rPr>
      </w:pPr>
      <w:bookmarkStart w:id="1" w:name="_Toc172662809"/>
      <w:r w:rsidRPr="00256079">
        <w:rPr>
          <w:rFonts w:asciiTheme="minorHAnsi" w:hAnsiTheme="minorHAnsi" w:cstheme="minorHAnsi"/>
        </w:rPr>
        <w:lastRenderedPageBreak/>
        <w:t>Abstract</w:t>
      </w:r>
      <w:bookmarkEnd w:id="1"/>
    </w:p>
    <w:p w14:paraId="53B38C7A" w14:textId="284AF9D9" w:rsidR="000B6181" w:rsidRPr="00256079" w:rsidRDefault="000B6181" w:rsidP="000B6181">
      <w:pPr>
        <w:spacing w:line="480" w:lineRule="auto"/>
        <w:rPr>
          <w:rStyle w:val="markedcontent"/>
          <w:rFonts w:asciiTheme="minorHAnsi" w:hAnsiTheme="minorHAnsi" w:cstheme="minorHAnsi"/>
          <w:szCs w:val="24"/>
        </w:rPr>
      </w:pPr>
      <w:r w:rsidRPr="00256079">
        <w:rPr>
          <w:rStyle w:val="markedcontent"/>
          <w:rFonts w:asciiTheme="minorHAnsi" w:hAnsiTheme="minorHAnsi" w:cstheme="minorHAnsi"/>
          <w:szCs w:val="24"/>
        </w:rPr>
        <w:t xml:space="preserve">The limited resources and ongoing financial pressures which face the National </w:t>
      </w:r>
      <w:r w:rsidR="00944F0C">
        <w:rPr>
          <w:rStyle w:val="markedcontent"/>
          <w:rFonts w:asciiTheme="minorHAnsi" w:hAnsiTheme="minorHAnsi" w:cstheme="minorHAnsi"/>
          <w:szCs w:val="24"/>
        </w:rPr>
        <w:t>H</w:t>
      </w:r>
      <w:r w:rsidRPr="00256079">
        <w:rPr>
          <w:rStyle w:val="markedcontent"/>
          <w:rFonts w:asciiTheme="minorHAnsi" w:hAnsiTheme="minorHAnsi" w:cstheme="minorHAnsi"/>
          <w:szCs w:val="24"/>
        </w:rPr>
        <w:t xml:space="preserve">ealth </w:t>
      </w:r>
      <w:r w:rsidR="00944F0C">
        <w:rPr>
          <w:rStyle w:val="markedcontent"/>
          <w:rFonts w:asciiTheme="minorHAnsi" w:hAnsiTheme="minorHAnsi" w:cstheme="minorHAnsi"/>
          <w:szCs w:val="24"/>
        </w:rPr>
        <w:t>S</w:t>
      </w:r>
      <w:r w:rsidRPr="00256079">
        <w:rPr>
          <w:rStyle w:val="markedcontent"/>
          <w:rFonts w:asciiTheme="minorHAnsi" w:hAnsiTheme="minorHAnsi" w:cstheme="minorHAnsi"/>
          <w:szCs w:val="24"/>
        </w:rPr>
        <w:t xml:space="preserve">ervice necessitate economic evaluation to justify the </w:t>
      </w:r>
      <w:r w:rsidR="00944F0C">
        <w:rPr>
          <w:rStyle w:val="markedcontent"/>
          <w:rFonts w:asciiTheme="minorHAnsi" w:hAnsiTheme="minorHAnsi" w:cstheme="minorHAnsi"/>
          <w:szCs w:val="24"/>
        </w:rPr>
        <w:t>decision-making</w:t>
      </w:r>
      <w:r w:rsidRPr="00256079">
        <w:rPr>
          <w:rStyle w:val="markedcontent"/>
          <w:rFonts w:asciiTheme="minorHAnsi" w:hAnsiTheme="minorHAnsi" w:cstheme="minorHAnsi"/>
          <w:szCs w:val="24"/>
        </w:rPr>
        <w:t xml:space="preserve"> and allocation of resources. Cost-utility analysis although is one of the most useful types of economic evaluation is not particularly common in paediatric orthopaedics. This study outlines the concepts of cost-utility analysis and applies them to evaluate an intervention for femoral lengthening in children.  </w:t>
      </w:r>
    </w:p>
    <w:p w14:paraId="2A211756"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Femoral lengthening is a procedure of great importance in the treatment of congenital and acquired limb deficiencies. If left untreated these conditions could result in many physical and emotional problems to the patients. Femoral lengthening surgeries used to rely on external fixation to achieve the required length and to stabilise the bones until satisfactory healing is achieved. Technological advances have led to the design of fully implantable motorized intramedullary lengthening nails, </w:t>
      </w:r>
      <w:r w:rsidRPr="00256079">
        <w:rPr>
          <w:rFonts w:asciiTheme="minorHAnsi" w:hAnsiTheme="minorHAnsi" w:cstheme="minorHAnsi"/>
        </w:rPr>
        <w:t>which are reported to avoid some complications of external fixations</w:t>
      </w:r>
      <w:r w:rsidRPr="00256079">
        <w:rPr>
          <w:rFonts w:asciiTheme="minorHAnsi" w:hAnsiTheme="minorHAnsi" w:cstheme="minorHAnsi"/>
          <w:szCs w:val="24"/>
        </w:rPr>
        <w:t>. Nevertheless, lengthening nails implants are more expensive than external fixators.</w:t>
      </w:r>
    </w:p>
    <w:p w14:paraId="5289111D"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This thesis presents a cost-utility analysis of femoral lengthening in children with intramedullary magnetic lengthening nails compared to external fixators.</w:t>
      </w:r>
    </w:p>
    <w:p w14:paraId="6F625B53"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No previous literature evaluated the costs or the quality-of-life outcomes of the interventions. The clinical effectiveness and the costs of treatment with the intramedullary lengthening nails and external fixators were compared retrospectively in age and diagnosis matched cohorts. While the health utilities were compared prospectively between two different cohorts.</w:t>
      </w:r>
    </w:p>
    <w:p w14:paraId="2B567E88"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lastRenderedPageBreak/>
        <w:t>Intramedullary magnetic lengthening nails have the potential to be a safe and effective option for femoral lengthening in children. The lower cost of post-operative care may be enough to outweigh the higher cost of the lengthening nail implants. When compared to external fixation devices, lengthening nails provide a higher quality of life throughout the treatment process. Within the National health care services setup, paediatric femoral lengthening with PRECICE nails was determined to be cost-effective.</w:t>
      </w:r>
    </w:p>
    <w:p w14:paraId="3040F928" w14:textId="77777777" w:rsidR="000B6181" w:rsidRPr="00256079" w:rsidRDefault="000B6181" w:rsidP="000B6181">
      <w:pPr>
        <w:pStyle w:val="Heading1"/>
        <w:spacing w:line="480" w:lineRule="auto"/>
        <w:rPr>
          <w:rFonts w:asciiTheme="minorHAnsi" w:hAnsiTheme="minorHAnsi" w:cstheme="minorHAnsi"/>
        </w:rPr>
      </w:pPr>
      <w:bookmarkStart w:id="2" w:name="_Toc172662810"/>
      <w:r w:rsidRPr="00256079">
        <w:rPr>
          <w:rFonts w:asciiTheme="minorHAnsi" w:hAnsiTheme="minorHAnsi" w:cstheme="minorHAnsi"/>
        </w:rPr>
        <w:t>Acknowledgement:</w:t>
      </w:r>
      <w:bookmarkEnd w:id="2"/>
    </w:p>
    <w:p w14:paraId="47A32D87" w14:textId="506D638B" w:rsidR="000B6181" w:rsidRPr="00256079" w:rsidRDefault="000B6181" w:rsidP="000B6181">
      <w:pPr>
        <w:spacing w:line="480" w:lineRule="auto"/>
        <w:jc w:val="both"/>
        <w:rPr>
          <w:rFonts w:asciiTheme="minorHAnsi" w:hAnsiTheme="minorHAnsi" w:cstheme="minorHAnsi"/>
          <w:szCs w:val="24"/>
        </w:rPr>
      </w:pPr>
      <w:r w:rsidRPr="00256079">
        <w:rPr>
          <w:rFonts w:asciiTheme="minorHAnsi" w:hAnsiTheme="minorHAnsi" w:cstheme="minorHAnsi"/>
          <w:szCs w:val="24"/>
        </w:rPr>
        <w:t xml:space="preserve">I want to express my gratitude to </w:t>
      </w:r>
      <w:r w:rsidRPr="00256079">
        <w:rPr>
          <w:rFonts w:asciiTheme="minorHAnsi" w:hAnsiTheme="minorHAnsi" w:cstheme="minorHAnsi"/>
          <w:b/>
          <w:bCs/>
          <w:szCs w:val="24"/>
        </w:rPr>
        <w:t xml:space="preserve">Professor Amaka Offiah </w:t>
      </w:r>
      <w:r w:rsidRPr="00256079">
        <w:rPr>
          <w:rFonts w:asciiTheme="minorHAnsi" w:hAnsiTheme="minorHAnsi" w:cstheme="minorHAnsi"/>
          <w:szCs w:val="24"/>
        </w:rPr>
        <w:t xml:space="preserve">for her unwavering support, supervision, and assistance. I would also like to thank my second supervisor </w:t>
      </w:r>
      <w:r w:rsidRPr="00256079">
        <w:rPr>
          <w:rFonts w:asciiTheme="minorHAnsi" w:hAnsiTheme="minorHAnsi" w:cstheme="minorHAnsi"/>
          <w:b/>
          <w:bCs/>
          <w:szCs w:val="24"/>
        </w:rPr>
        <w:t>Mr Nicolas Nicolaou.</w:t>
      </w:r>
      <w:r w:rsidRPr="00256079">
        <w:rPr>
          <w:rFonts w:asciiTheme="minorHAnsi" w:hAnsiTheme="minorHAnsi" w:cstheme="minorHAnsi"/>
          <w:szCs w:val="24"/>
        </w:rPr>
        <w:t xml:space="preserve"> Coming to you always solved problems quickly and effectively. You've always been encouraging and motivating. </w:t>
      </w:r>
      <w:r w:rsidRPr="00256079">
        <w:rPr>
          <w:rFonts w:asciiTheme="minorHAnsi" w:hAnsiTheme="minorHAnsi" w:cstheme="minorHAnsi"/>
          <w:b/>
          <w:bCs/>
          <w:szCs w:val="24"/>
        </w:rPr>
        <w:t>Mr James Fernandes</w:t>
      </w:r>
      <w:r w:rsidRPr="00256079">
        <w:rPr>
          <w:rFonts w:asciiTheme="minorHAnsi" w:hAnsiTheme="minorHAnsi" w:cstheme="minorHAnsi"/>
          <w:szCs w:val="24"/>
        </w:rPr>
        <w:t xml:space="preserve">, my senior supervisor, deserves a special thank you for providing me with this opportunity; I have learned so much from you, and you have influenced my life in many ways; you guided me through all phases of the research, and working with you improved not only my knowledge and skills as a doctor and researcher but also as a human. Thank you from the bottom of my heart for all the invaluable lessons that I will remember forever. </w:t>
      </w:r>
      <w:r w:rsidRPr="00256079">
        <w:rPr>
          <w:rFonts w:asciiTheme="minorHAnsi" w:hAnsiTheme="minorHAnsi" w:cstheme="minorHAnsi"/>
          <w:b/>
          <w:bCs/>
          <w:szCs w:val="24"/>
        </w:rPr>
        <w:t>Jonathan Pagdin</w:t>
      </w:r>
      <w:r w:rsidRPr="00256079">
        <w:rPr>
          <w:rFonts w:asciiTheme="minorHAnsi" w:hAnsiTheme="minorHAnsi" w:cstheme="minorHAnsi"/>
          <w:szCs w:val="24"/>
        </w:rPr>
        <w:t xml:space="preserve">. Thank you for your assistance with data collection and patient recruitment and sorry for requesting this demanding database. </w:t>
      </w:r>
      <w:r w:rsidRPr="00256079">
        <w:rPr>
          <w:rFonts w:asciiTheme="minorHAnsi" w:hAnsiTheme="minorHAnsi" w:cstheme="minorHAnsi"/>
          <w:b/>
          <w:bCs/>
          <w:szCs w:val="24"/>
        </w:rPr>
        <w:t>Professor Simon Dixon</w:t>
      </w:r>
      <w:r w:rsidRPr="00256079">
        <w:rPr>
          <w:rFonts w:asciiTheme="minorHAnsi" w:hAnsiTheme="minorHAnsi" w:cstheme="minorHAnsi"/>
          <w:szCs w:val="24"/>
        </w:rPr>
        <w:t>, you volunteered to supervise this project and spent many hours reviewing all the economic aspects of it. I cannot thank you enough, without you,</w:t>
      </w:r>
      <w:r w:rsidRPr="00C55619">
        <w:rPr>
          <w:rFonts w:asciiTheme="minorHAnsi" w:hAnsiTheme="minorHAnsi" w:cstheme="minorHAnsi"/>
          <w:szCs w:val="24"/>
        </w:rPr>
        <w:t xml:space="preserve"> </w:t>
      </w:r>
      <w:r>
        <w:rPr>
          <w:rFonts w:asciiTheme="minorHAnsi" w:hAnsiTheme="minorHAnsi" w:cstheme="minorHAnsi"/>
          <w:szCs w:val="24"/>
        </w:rPr>
        <w:t>I</w:t>
      </w:r>
      <w:r w:rsidRPr="00256079">
        <w:rPr>
          <w:rFonts w:asciiTheme="minorHAnsi" w:hAnsiTheme="minorHAnsi" w:cstheme="minorHAnsi"/>
          <w:szCs w:val="24"/>
        </w:rPr>
        <w:t xml:space="preserve"> would not have been able to complete this project. I would like to send my thanks to all the finance team in Sheffield </w:t>
      </w:r>
      <w:r w:rsidR="00362B19">
        <w:rPr>
          <w:rFonts w:asciiTheme="minorHAnsi" w:hAnsiTheme="minorHAnsi" w:cstheme="minorHAnsi"/>
          <w:szCs w:val="24"/>
        </w:rPr>
        <w:t>C</w:t>
      </w:r>
      <w:r w:rsidRPr="00256079">
        <w:rPr>
          <w:rFonts w:asciiTheme="minorHAnsi" w:hAnsiTheme="minorHAnsi" w:cstheme="minorHAnsi"/>
          <w:szCs w:val="24"/>
        </w:rPr>
        <w:t xml:space="preserve">hildren’s hospital and especially to </w:t>
      </w:r>
      <w:r w:rsidRPr="00256079">
        <w:rPr>
          <w:rFonts w:asciiTheme="minorHAnsi" w:hAnsiTheme="minorHAnsi" w:cstheme="minorHAnsi"/>
          <w:b/>
          <w:bCs/>
          <w:szCs w:val="24"/>
        </w:rPr>
        <w:t>Trevor Challenor</w:t>
      </w:r>
      <w:r w:rsidRPr="00256079">
        <w:rPr>
          <w:rFonts w:asciiTheme="minorHAnsi" w:hAnsiTheme="minorHAnsi" w:cstheme="minorHAnsi"/>
          <w:szCs w:val="24"/>
        </w:rPr>
        <w:t xml:space="preserve">. Thanks to the clerks of ward 2 in Sheffield Children’s hospital especially </w:t>
      </w:r>
      <w:r w:rsidRPr="00256079">
        <w:rPr>
          <w:rFonts w:asciiTheme="minorHAnsi" w:hAnsiTheme="minorHAnsi" w:cstheme="minorHAnsi"/>
          <w:b/>
          <w:bCs/>
          <w:szCs w:val="24"/>
        </w:rPr>
        <w:t xml:space="preserve">Jack Dodds </w:t>
      </w:r>
      <w:r w:rsidRPr="00256079">
        <w:rPr>
          <w:rFonts w:asciiTheme="minorHAnsi" w:hAnsiTheme="minorHAnsi" w:cstheme="minorHAnsi"/>
          <w:szCs w:val="24"/>
        </w:rPr>
        <w:t xml:space="preserve">and the Blue spier team, especially </w:t>
      </w:r>
      <w:r w:rsidRPr="00256079">
        <w:rPr>
          <w:rFonts w:asciiTheme="minorHAnsi" w:hAnsiTheme="minorHAnsi" w:cstheme="minorHAnsi"/>
          <w:b/>
          <w:bCs/>
          <w:szCs w:val="24"/>
        </w:rPr>
        <w:t>Bernie Bowling</w:t>
      </w:r>
      <w:r w:rsidRPr="00256079">
        <w:rPr>
          <w:rFonts w:asciiTheme="minorHAnsi" w:hAnsiTheme="minorHAnsi" w:cstheme="minorHAnsi"/>
          <w:szCs w:val="24"/>
        </w:rPr>
        <w:t xml:space="preserve"> for their hard work to help with the data collection. I appreciate all your time </w:t>
      </w:r>
      <w:r w:rsidRPr="00256079">
        <w:rPr>
          <w:rFonts w:asciiTheme="minorHAnsi" w:hAnsiTheme="minorHAnsi" w:cstheme="minorHAnsi"/>
          <w:szCs w:val="24"/>
        </w:rPr>
        <w:lastRenderedPageBreak/>
        <w:t xml:space="preserve">and efforts. Thank you to the children’s hospital charity and a special thanks to </w:t>
      </w:r>
      <w:r w:rsidRPr="00256079">
        <w:rPr>
          <w:rFonts w:asciiTheme="minorHAnsi" w:hAnsiTheme="minorHAnsi" w:cstheme="minorHAnsi"/>
          <w:b/>
          <w:bCs/>
          <w:szCs w:val="24"/>
        </w:rPr>
        <w:t xml:space="preserve">Angela Dunn </w:t>
      </w:r>
      <w:r w:rsidRPr="00256079">
        <w:rPr>
          <w:rFonts w:asciiTheme="minorHAnsi" w:hAnsiTheme="minorHAnsi" w:cstheme="minorHAnsi"/>
          <w:szCs w:val="24"/>
        </w:rPr>
        <w:t xml:space="preserve">for all your help with securing the fund of the project. </w:t>
      </w:r>
    </w:p>
    <w:p w14:paraId="5A165E25" w14:textId="77777777" w:rsidR="000B6181" w:rsidRPr="00256079" w:rsidRDefault="000B6181" w:rsidP="000B6181">
      <w:pPr>
        <w:spacing w:line="480" w:lineRule="auto"/>
        <w:rPr>
          <w:rFonts w:asciiTheme="minorHAnsi" w:hAnsiTheme="minorHAnsi" w:cstheme="minorHAnsi"/>
          <w:szCs w:val="24"/>
        </w:rPr>
      </w:pPr>
    </w:p>
    <w:p w14:paraId="2726A3EF" w14:textId="77777777" w:rsidR="000B6181" w:rsidRPr="00256079" w:rsidRDefault="000B6181" w:rsidP="000B6181">
      <w:pPr>
        <w:pStyle w:val="Heading1"/>
        <w:spacing w:line="480" w:lineRule="auto"/>
        <w:rPr>
          <w:rFonts w:asciiTheme="minorHAnsi" w:hAnsiTheme="minorHAnsi" w:cstheme="minorHAnsi"/>
        </w:rPr>
      </w:pPr>
      <w:bookmarkStart w:id="3" w:name="_Toc172662811"/>
      <w:r w:rsidRPr="00256079">
        <w:rPr>
          <w:rFonts w:asciiTheme="minorHAnsi" w:hAnsiTheme="minorHAnsi" w:cstheme="minorHAnsi"/>
        </w:rPr>
        <w:t>Declaration</w:t>
      </w:r>
      <w:bookmarkEnd w:id="3"/>
    </w:p>
    <w:p w14:paraId="106BD048" w14:textId="77777777" w:rsidR="000B6181" w:rsidRPr="00256079" w:rsidRDefault="000B6181" w:rsidP="000B6181">
      <w:pPr>
        <w:spacing w:line="480" w:lineRule="auto"/>
        <w:rPr>
          <w:rFonts w:asciiTheme="minorHAnsi" w:hAnsiTheme="minorHAnsi" w:cstheme="minorHAnsi"/>
          <w:szCs w:val="24"/>
        </w:rPr>
      </w:pPr>
      <w:r w:rsidRPr="00256079">
        <w:rPr>
          <w:rStyle w:val="markedcontent"/>
          <w:rFonts w:asciiTheme="minorHAnsi" w:hAnsiTheme="minorHAnsi" w:cstheme="minorHAnsi"/>
          <w:szCs w:val="24"/>
        </w:rPr>
        <w:t xml:space="preserve">I confirm that the work submitted in this thesis is my own original work. This is a resubmission of the thesis following major revisions. </w:t>
      </w:r>
      <w:r w:rsidRPr="00256079">
        <w:rPr>
          <w:rFonts w:asciiTheme="minorHAnsi" w:hAnsiTheme="minorHAnsi" w:cstheme="minorHAnsi"/>
          <w:szCs w:val="24"/>
        </w:rPr>
        <w:t xml:space="preserve">This thesis is submitted in the form of an alternative format thesis, which allows the thesis to be composed of academic manuscripts (published or unpublished), alongside complementary sections. I hereby certify that this thesis includes work submitted to orthopaedic journals of which I am the first author. This is in addition to the sections which were previously submitted as a </w:t>
      </w:r>
      <w:proofErr w:type="gramStart"/>
      <w:r w:rsidRPr="00256079">
        <w:rPr>
          <w:rFonts w:asciiTheme="minorHAnsi" w:hAnsiTheme="minorHAnsi" w:cstheme="minorHAnsi"/>
          <w:szCs w:val="24"/>
        </w:rPr>
        <w:t>mini-thesis</w:t>
      </w:r>
      <w:proofErr w:type="gramEnd"/>
      <w:r w:rsidRPr="00256079">
        <w:rPr>
          <w:rFonts w:asciiTheme="minorHAnsi" w:hAnsiTheme="minorHAnsi" w:cstheme="minorHAnsi"/>
          <w:szCs w:val="24"/>
        </w:rPr>
        <w:t xml:space="preserve"> for the confirmation review of the PhD.  This original work forms an addition to knowledge, and it follows a systematic approach. Four articles were published from this research, while three more articles are in different stages of the process.</w:t>
      </w:r>
    </w:p>
    <w:p w14:paraId="13222670"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The research was supervised by Professor Amaka Offiah, Mr Nicolas Nicolaou, Mr James Fernandes and Professor Simon Dixon. </w:t>
      </w:r>
    </w:p>
    <w:p w14:paraId="202946B8"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I declare this thesis has been composed solely by myself. </w:t>
      </w:r>
    </w:p>
    <w:p w14:paraId="6A8AC4E0" w14:textId="77777777" w:rsidR="000B6181" w:rsidRPr="00256079" w:rsidRDefault="000B6181" w:rsidP="000B6181">
      <w:pPr>
        <w:spacing w:line="480" w:lineRule="auto"/>
        <w:rPr>
          <w:rStyle w:val="markedcontent"/>
          <w:rFonts w:asciiTheme="minorHAnsi" w:hAnsiTheme="minorHAnsi" w:cstheme="minorHAnsi"/>
          <w:szCs w:val="24"/>
        </w:rPr>
      </w:pPr>
      <w:r w:rsidRPr="00256079">
        <w:rPr>
          <w:rFonts w:asciiTheme="minorHAnsi" w:hAnsiTheme="minorHAnsi" w:cstheme="minorHAnsi"/>
          <w:szCs w:val="24"/>
        </w:rPr>
        <w:t>In publications, I designed the study, secured the fund, collected, and analysed the data, drafted all the articles, critically revised the manuscripts, and submitted them to the journals as the corresponding author.</w:t>
      </w:r>
    </w:p>
    <w:p w14:paraId="68AFC2E1" w14:textId="77777777" w:rsidR="000B6181" w:rsidRPr="00256079" w:rsidRDefault="000B6181" w:rsidP="000B6181">
      <w:pPr>
        <w:spacing w:line="480" w:lineRule="auto"/>
        <w:rPr>
          <w:rStyle w:val="markedcontent"/>
          <w:rFonts w:asciiTheme="minorHAnsi" w:hAnsiTheme="minorHAnsi" w:cstheme="minorHAnsi"/>
          <w:b/>
          <w:bCs/>
          <w:szCs w:val="24"/>
        </w:rPr>
      </w:pPr>
      <w:r w:rsidRPr="00256079">
        <w:rPr>
          <w:rStyle w:val="markedcontent"/>
          <w:rFonts w:asciiTheme="minorHAnsi" w:hAnsiTheme="minorHAnsi" w:cstheme="minorHAnsi"/>
          <w:b/>
          <w:bCs/>
          <w:szCs w:val="24"/>
        </w:rPr>
        <w:t>Publications’ co-authors’ contributions:</w:t>
      </w:r>
    </w:p>
    <w:p w14:paraId="39D41518" w14:textId="77777777" w:rsidR="000B6181" w:rsidRPr="00256079" w:rsidRDefault="000B6181" w:rsidP="000B6181">
      <w:pPr>
        <w:spacing w:after="0" w:line="480" w:lineRule="auto"/>
        <w:rPr>
          <w:rStyle w:val="markedcontent"/>
          <w:rFonts w:asciiTheme="minorHAnsi" w:hAnsiTheme="minorHAnsi" w:cstheme="minorHAnsi"/>
          <w:szCs w:val="24"/>
        </w:rPr>
      </w:pPr>
      <w:r w:rsidRPr="00256079">
        <w:rPr>
          <w:rStyle w:val="markedcontent"/>
          <w:rFonts w:asciiTheme="minorHAnsi" w:hAnsiTheme="minorHAnsi" w:cstheme="minorHAnsi"/>
          <w:szCs w:val="24"/>
        </w:rPr>
        <w:t>Professor Amaka Offiah (</w:t>
      </w:r>
      <w:r w:rsidRPr="00256079">
        <w:rPr>
          <w:rFonts w:asciiTheme="minorHAnsi" w:hAnsiTheme="minorHAnsi" w:cstheme="minorHAnsi"/>
          <w:szCs w:val="24"/>
        </w:rPr>
        <w:t xml:space="preserve">Chair of Paediatric Musculoskeletal Imaging and Honorary Consultant Paediatric Radiologist, Director of Research &amp; Innovation, Department of </w:t>
      </w:r>
      <w:r w:rsidRPr="00256079">
        <w:rPr>
          <w:rFonts w:asciiTheme="minorHAnsi" w:hAnsiTheme="minorHAnsi" w:cstheme="minorHAnsi"/>
          <w:szCs w:val="24"/>
        </w:rPr>
        <w:lastRenderedPageBreak/>
        <w:t>Oncology &amp; Metabolism)</w:t>
      </w:r>
      <w:r w:rsidRPr="00256079">
        <w:rPr>
          <w:rStyle w:val="markedcontent"/>
          <w:rFonts w:asciiTheme="minorHAnsi" w:hAnsiTheme="minorHAnsi" w:cstheme="minorHAnsi"/>
          <w:szCs w:val="24"/>
        </w:rPr>
        <w:t>: Provided academic supervision of the whole project, reviewed, and provided comments on the manuscripts.</w:t>
      </w:r>
    </w:p>
    <w:p w14:paraId="183A0E04" w14:textId="3DA86B21" w:rsidR="000B6181" w:rsidRPr="00256079" w:rsidRDefault="000B6181" w:rsidP="000B6181">
      <w:pPr>
        <w:spacing w:line="480" w:lineRule="auto"/>
        <w:rPr>
          <w:rStyle w:val="markedcontent"/>
          <w:rFonts w:asciiTheme="minorHAnsi" w:hAnsiTheme="minorHAnsi" w:cstheme="minorHAnsi"/>
          <w:szCs w:val="24"/>
        </w:rPr>
      </w:pPr>
      <w:r w:rsidRPr="00256079">
        <w:rPr>
          <w:rStyle w:val="markedcontent"/>
          <w:rFonts w:asciiTheme="minorHAnsi" w:hAnsiTheme="minorHAnsi" w:cstheme="minorHAnsi"/>
          <w:szCs w:val="24"/>
        </w:rPr>
        <w:t xml:space="preserve">Mr Nicolas Nicolaou and Mr James Fernandes (Paediatric orthopaedic consultants in paediatric limb reconstruction unit, Sheffield </w:t>
      </w:r>
      <w:r w:rsidR="00362B19">
        <w:rPr>
          <w:rStyle w:val="markedcontent"/>
          <w:rFonts w:asciiTheme="minorHAnsi" w:hAnsiTheme="minorHAnsi" w:cstheme="minorHAnsi"/>
          <w:szCs w:val="24"/>
        </w:rPr>
        <w:t>C</w:t>
      </w:r>
      <w:r w:rsidRPr="00256079">
        <w:rPr>
          <w:rStyle w:val="markedcontent"/>
          <w:rFonts w:asciiTheme="minorHAnsi" w:hAnsiTheme="minorHAnsi" w:cstheme="minorHAnsi"/>
          <w:szCs w:val="24"/>
        </w:rPr>
        <w:t xml:space="preserve">hildren’s hospital and Honorary senior lecturers in Sheffield </w:t>
      </w:r>
      <w:r w:rsidR="00362B19">
        <w:rPr>
          <w:rStyle w:val="markedcontent"/>
          <w:rFonts w:asciiTheme="minorHAnsi" w:hAnsiTheme="minorHAnsi" w:cstheme="minorHAnsi"/>
          <w:szCs w:val="24"/>
        </w:rPr>
        <w:t>University</w:t>
      </w:r>
      <w:r w:rsidRPr="00256079">
        <w:rPr>
          <w:rStyle w:val="markedcontent"/>
          <w:rFonts w:asciiTheme="minorHAnsi" w:hAnsiTheme="minorHAnsi" w:cstheme="minorHAnsi"/>
          <w:szCs w:val="24"/>
        </w:rPr>
        <w:t>): Provided clinical supervision, reviewed, and provided comments on the manuscripts.</w:t>
      </w:r>
    </w:p>
    <w:p w14:paraId="06387032" w14:textId="282BCDC5" w:rsidR="000B6181" w:rsidRPr="00256079" w:rsidRDefault="000B6181" w:rsidP="000B6181">
      <w:pPr>
        <w:spacing w:after="0" w:line="480" w:lineRule="auto"/>
        <w:rPr>
          <w:rStyle w:val="markedcontent"/>
          <w:rFonts w:asciiTheme="minorHAnsi" w:hAnsiTheme="minorHAnsi" w:cstheme="minorHAnsi"/>
          <w:szCs w:val="24"/>
        </w:rPr>
      </w:pPr>
      <w:r w:rsidRPr="00256079">
        <w:rPr>
          <w:rStyle w:val="markedcontent"/>
          <w:rFonts w:asciiTheme="minorHAnsi" w:hAnsiTheme="minorHAnsi" w:cstheme="minorHAnsi"/>
          <w:szCs w:val="24"/>
        </w:rPr>
        <w:t>Professor Simon Dixon (</w:t>
      </w:r>
      <w:r w:rsidRPr="00256079">
        <w:rPr>
          <w:rFonts w:asciiTheme="minorHAnsi" w:hAnsiTheme="minorHAnsi" w:cstheme="minorHAnsi"/>
          <w:szCs w:val="24"/>
        </w:rPr>
        <w:t xml:space="preserve">Professor of </w:t>
      </w:r>
      <w:r w:rsidR="00362B19">
        <w:rPr>
          <w:rFonts w:asciiTheme="minorHAnsi" w:hAnsiTheme="minorHAnsi" w:cstheme="minorHAnsi"/>
          <w:szCs w:val="24"/>
        </w:rPr>
        <w:t>Health Economics</w:t>
      </w:r>
      <w:r w:rsidRPr="00256079">
        <w:rPr>
          <w:rFonts w:asciiTheme="minorHAnsi" w:hAnsiTheme="minorHAnsi" w:cstheme="minorHAnsi"/>
          <w:szCs w:val="24"/>
        </w:rPr>
        <w:t xml:space="preserve">, School of Health and Related Research Sheffield University): </w:t>
      </w:r>
      <w:r w:rsidRPr="00256079">
        <w:rPr>
          <w:rStyle w:val="markedcontent"/>
          <w:rFonts w:asciiTheme="minorHAnsi" w:hAnsiTheme="minorHAnsi" w:cstheme="minorHAnsi"/>
          <w:szCs w:val="24"/>
        </w:rPr>
        <w:t>Supervised the health economic aspect of the study.</w:t>
      </w:r>
    </w:p>
    <w:p w14:paraId="3E34DF3E"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Bright </w:t>
      </w:r>
      <w:proofErr w:type="spellStart"/>
      <w:r w:rsidRPr="00256079">
        <w:rPr>
          <w:rFonts w:asciiTheme="minorHAnsi" w:hAnsiTheme="minorHAnsi" w:cstheme="minorHAnsi"/>
          <w:szCs w:val="24"/>
        </w:rPr>
        <w:t>Offorha</w:t>
      </w:r>
      <w:proofErr w:type="spellEnd"/>
      <w:r w:rsidRPr="00256079">
        <w:rPr>
          <w:rFonts w:asciiTheme="minorHAnsi" w:hAnsiTheme="minorHAnsi" w:cstheme="minorHAnsi"/>
          <w:szCs w:val="24"/>
        </w:rPr>
        <w:t xml:space="preserve"> and Phillips Obasohan (PhD students, medical statistics): Provided help with the statistical analysis of the data.</w:t>
      </w:r>
    </w:p>
    <w:p w14:paraId="0D652664" w14:textId="77777777" w:rsidR="000B6181" w:rsidRPr="00256079" w:rsidRDefault="000B6181" w:rsidP="000B6181">
      <w:pPr>
        <w:spacing w:line="480" w:lineRule="auto"/>
        <w:rPr>
          <w:rFonts w:asciiTheme="minorHAnsi" w:hAnsiTheme="minorHAnsi" w:cstheme="minorHAnsi"/>
          <w:szCs w:val="24"/>
        </w:rPr>
      </w:pPr>
    </w:p>
    <w:p w14:paraId="7C7E8E23" w14:textId="77777777" w:rsidR="000B6181" w:rsidRPr="00256079" w:rsidRDefault="000B6181" w:rsidP="000B6181">
      <w:pPr>
        <w:spacing w:line="480" w:lineRule="auto"/>
        <w:rPr>
          <w:rFonts w:asciiTheme="minorHAnsi" w:hAnsiTheme="minorHAnsi" w:cstheme="minorHAnsi"/>
          <w:szCs w:val="24"/>
        </w:rPr>
      </w:pPr>
    </w:p>
    <w:p w14:paraId="1E1FBD51" w14:textId="77777777" w:rsidR="000B6181" w:rsidRPr="00256079" w:rsidRDefault="000B6181" w:rsidP="000B6181">
      <w:pPr>
        <w:spacing w:line="480" w:lineRule="auto"/>
        <w:rPr>
          <w:rFonts w:asciiTheme="minorHAnsi" w:hAnsiTheme="minorHAnsi" w:cstheme="minorHAnsi"/>
          <w:szCs w:val="24"/>
        </w:rPr>
      </w:pPr>
    </w:p>
    <w:p w14:paraId="42AE95C8" w14:textId="77777777" w:rsidR="000B6181" w:rsidRPr="00256079" w:rsidRDefault="000B6181" w:rsidP="000B6181">
      <w:pPr>
        <w:spacing w:line="480" w:lineRule="auto"/>
        <w:rPr>
          <w:rFonts w:asciiTheme="minorHAnsi" w:hAnsiTheme="minorHAnsi" w:cstheme="minorHAnsi"/>
          <w:szCs w:val="24"/>
        </w:rPr>
      </w:pPr>
    </w:p>
    <w:p w14:paraId="3EB4ECD4" w14:textId="77777777" w:rsidR="000B6181" w:rsidRPr="00256079" w:rsidRDefault="000B6181" w:rsidP="000B6181">
      <w:pPr>
        <w:spacing w:line="480" w:lineRule="auto"/>
        <w:rPr>
          <w:rFonts w:asciiTheme="minorHAnsi" w:hAnsiTheme="minorHAnsi" w:cstheme="minorHAnsi"/>
          <w:szCs w:val="24"/>
        </w:rPr>
      </w:pPr>
    </w:p>
    <w:p w14:paraId="3DEE4C52" w14:textId="77777777" w:rsidR="000B6181" w:rsidRDefault="000B6181" w:rsidP="000B6181">
      <w:pPr>
        <w:spacing w:line="480" w:lineRule="auto"/>
        <w:rPr>
          <w:rFonts w:asciiTheme="minorHAnsi" w:hAnsiTheme="minorHAnsi" w:cstheme="minorHAnsi"/>
          <w:szCs w:val="24"/>
        </w:rPr>
      </w:pPr>
    </w:p>
    <w:p w14:paraId="79F2AE51" w14:textId="77777777" w:rsidR="000B6181" w:rsidRDefault="000B6181" w:rsidP="000B6181">
      <w:pPr>
        <w:spacing w:line="480" w:lineRule="auto"/>
        <w:rPr>
          <w:rFonts w:asciiTheme="minorHAnsi" w:hAnsiTheme="minorHAnsi" w:cstheme="minorHAnsi"/>
          <w:szCs w:val="24"/>
        </w:rPr>
      </w:pPr>
    </w:p>
    <w:p w14:paraId="6E165308" w14:textId="77777777" w:rsidR="000B6181" w:rsidRDefault="000B6181" w:rsidP="000B6181">
      <w:pPr>
        <w:spacing w:line="480" w:lineRule="auto"/>
        <w:rPr>
          <w:rFonts w:asciiTheme="minorHAnsi" w:hAnsiTheme="minorHAnsi" w:cstheme="minorHAnsi"/>
          <w:szCs w:val="24"/>
        </w:rPr>
      </w:pPr>
    </w:p>
    <w:p w14:paraId="697C529D" w14:textId="77777777" w:rsidR="000B6181" w:rsidRDefault="000B6181" w:rsidP="000B6181">
      <w:pPr>
        <w:spacing w:line="480" w:lineRule="auto"/>
        <w:rPr>
          <w:rFonts w:asciiTheme="minorHAnsi" w:hAnsiTheme="minorHAnsi" w:cstheme="minorHAnsi"/>
          <w:szCs w:val="24"/>
        </w:rPr>
      </w:pPr>
    </w:p>
    <w:p w14:paraId="617A42D9" w14:textId="77777777" w:rsidR="000B6181" w:rsidRDefault="000B6181" w:rsidP="000B6181">
      <w:pPr>
        <w:spacing w:line="480" w:lineRule="auto"/>
        <w:rPr>
          <w:rFonts w:asciiTheme="minorHAnsi" w:hAnsiTheme="minorHAnsi" w:cstheme="minorHAnsi"/>
          <w:szCs w:val="24"/>
        </w:rPr>
      </w:pPr>
    </w:p>
    <w:p w14:paraId="13E769B3" w14:textId="77777777" w:rsidR="000B6181" w:rsidRPr="00256079" w:rsidRDefault="000B6181" w:rsidP="000B6181">
      <w:pPr>
        <w:spacing w:line="480" w:lineRule="auto"/>
        <w:rPr>
          <w:rFonts w:asciiTheme="minorHAnsi" w:hAnsiTheme="minorHAnsi" w:cstheme="minorHAnsi"/>
          <w:szCs w:val="24"/>
        </w:rPr>
      </w:pPr>
    </w:p>
    <w:p w14:paraId="2FCEB8EB" w14:textId="77777777" w:rsidR="000B6181" w:rsidRPr="00CF7C18" w:rsidRDefault="000B6181" w:rsidP="000B6181">
      <w:pPr>
        <w:pStyle w:val="Heading1"/>
      </w:pPr>
      <w:bookmarkStart w:id="4" w:name="_Toc172662812"/>
      <w:r w:rsidRPr="00CF7C18">
        <w:lastRenderedPageBreak/>
        <w:t>Preface</w:t>
      </w:r>
      <w:bookmarkEnd w:id="4"/>
    </w:p>
    <w:p w14:paraId="2898CE63" w14:textId="77777777" w:rsidR="000B6181" w:rsidRPr="00CF7C18" w:rsidRDefault="000B6181" w:rsidP="000B6181">
      <w:pPr>
        <w:spacing w:line="480" w:lineRule="auto"/>
        <w:rPr>
          <w:rFonts w:asciiTheme="minorHAnsi" w:hAnsiTheme="minorHAnsi" w:cstheme="minorHAnsi"/>
          <w:szCs w:val="24"/>
        </w:rPr>
      </w:pPr>
      <w:r w:rsidRPr="00CF7C18">
        <w:rPr>
          <w:rFonts w:asciiTheme="minorHAnsi" w:hAnsiTheme="minorHAnsi" w:cstheme="minorHAnsi"/>
          <w:szCs w:val="24"/>
        </w:rPr>
        <w:t xml:space="preserve">To my examiners, </w:t>
      </w:r>
    </w:p>
    <w:p w14:paraId="09327C97" w14:textId="65E5F432" w:rsidR="000B6181" w:rsidRPr="00CF7C18" w:rsidRDefault="000B6181" w:rsidP="000B6181">
      <w:pPr>
        <w:spacing w:line="480" w:lineRule="auto"/>
        <w:rPr>
          <w:rFonts w:asciiTheme="minorHAnsi" w:hAnsiTheme="minorHAnsi" w:cstheme="minorHAnsi"/>
          <w:szCs w:val="24"/>
        </w:rPr>
      </w:pPr>
      <w:r w:rsidRPr="00CF7C18">
        <w:rPr>
          <w:rFonts w:asciiTheme="minorHAnsi" w:hAnsiTheme="minorHAnsi" w:cstheme="minorHAnsi"/>
          <w:szCs w:val="24"/>
        </w:rPr>
        <w:t xml:space="preserve">Thank you for </w:t>
      </w:r>
      <w:r w:rsidR="006D584C">
        <w:rPr>
          <w:rFonts w:asciiTheme="minorHAnsi" w:hAnsiTheme="minorHAnsi" w:cstheme="minorHAnsi"/>
          <w:szCs w:val="24"/>
        </w:rPr>
        <w:t>giving</w:t>
      </w:r>
      <w:r w:rsidRPr="00CF7C18">
        <w:rPr>
          <w:rFonts w:asciiTheme="minorHAnsi" w:hAnsiTheme="minorHAnsi" w:cstheme="minorHAnsi"/>
          <w:szCs w:val="24"/>
        </w:rPr>
        <w:t xml:space="preserve"> me the chance to </w:t>
      </w:r>
      <w:r w:rsidR="00CF7C18">
        <w:rPr>
          <w:rFonts w:asciiTheme="minorHAnsi" w:hAnsiTheme="minorHAnsi" w:cstheme="minorHAnsi"/>
          <w:szCs w:val="24"/>
        </w:rPr>
        <w:t>submit</w:t>
      </w:r>
      <w:r w:rsidRPr="00CF7C18">
        <w:rPr>
          <w:rFonts w:asciiTheme="minorHAnsi" w:hAnsiTheme="minorHAnsi" w:cstheme="minorHAnsi"/>
          <w:szCs w:val="24"/>
        </w:rPr>
        <w:t xml:space="preserve"> my work </w:t>
      </w:r>
      <w:r w:rsidR="00CF7C18">
        <w:rPr>
          <w:rFonts w:asciiTheme="minorHAnsi" w:hAnsiTheme="minorHAnsi" w:cstheme="minorHAnsi"/>
          <w:szCs w:val="24"/>
        </w:rPr>
        <w:t>following major corrections. T</w:t>
      </w:r>
      <w:r w:rsidRPr="00CF7C18">
        <w:rPr>
          <w:rFonts w:asciiTheme="minorHAnsi" w:hAnsiTheme="minorHAnsi" w:cstheme="minorHAnsi"/>
          <w:szCs w:val="24"/>
        </w:rPr>
        <w:t xml:space="preserve">his section </w:t>
      </w:r>
      <w:r w:rsidR="00CF7C18">
        <w:rPr>
          <w:rFonts w:asciiTheme="minorHAnsi" w:hAnsiTheme="minorHAnsi" w:cstheme="minorHAnsi"/>
          <w:szCs w:val="24"/>
        </w:rPr>
        <w:t xml:space="preserve">was added </w:t>
      </w:r>
      <w:r w:rsidRPr="00CF7C18">
        <w:rPr>
          <w:rFonts w:asciiTheme="minorHAnsi" w:hAnsiTheme="minorHAnsi" w:cstheme="minorHAnsi"/>
          <w:szCs w:val="24"/>
        </w:rPr>
        <w:t>to highlight the main changes to the project and thesis.</w:t>
      </w:r>
    </w:p>
    <w:p w14:paraId="70E2716A" w14:textId="234DC161" w:rsidR="000B6181" w:rsidRDefault="00CF7C18" w:rsidP="000B6181">
      <w:pPr>
        <w:pStyle w:val="ListParagraph"/>
        <w:numPr>
          <w:ilvl w:val="0"/>
          <w:numId w:val="23"/>
        </w:numPr>
        <w:spacing w:after="200" w:line="480" w:lineRule="auto"/>
        <w:rPr>
          <w:rFonts w:asciiTheme="minorHAnsi" w:hAnsiTheme="minorHAnsi" w:cstheme="minorHAnsi"/>
          <w:szCs w:val="24"/>
        </w:rPr>
      </w:pPr>
      <w:r>
        <w:rPr>
          <w:rFonts w:asciiTheme="minorHAnsi" w:hAnsiTheme="minorHAnsi" w:cstheme="minorHAnsi"/>
          <w:szCs w:val="24"/>
        </w:rPr>
        <w:t xml:space="preserve">The Introduction was separated from the literature search. </w:t>
      </w:r>
    </w:p>
    <w:p w14:paraId="1FE521F5" w14:textId="77777777" w:rsidR="006D584C" w:rsidRDefault="00CF7C18" w:rsidP="000B6181">
      <w:pPr>
        <w:pStyle w:val="ListParagraph"/>
        <w:numPr>
          <w:ilvl w:val="0"/>
          <w:numId w:val="23"/>
        </w:numPr>
        <w:spacing w:after="200" w:line="480" w:lineRule="auto"/>
        <w:rPr>
          <w:rFonts w:asciiTheme="minorHAnsi" w:hAnsiTheme="minorHAnsi" w:cstheme="minorHAnsi"/>
          <w:szCs w:val="24"/>
        </w:rPr>
      </w:pPr>
      <w:r>
        <w:rPr>
          <w:rFonts w:asciiTheme="minorHAnsi" w:hAnsiTheme="minorHAnsi" w:cstheme="minorHAnsi"/>
          <w:szCs w:val="24"/>
        </w:rPr>
        <w:t>Chapter 3 (literature review)</w:t>
      </w:r>
      <w:r w:rsidR="006D584C">
        <w:rPr>
          <w:rFonts w:asciiTheme="minorHAnsi" w:hAnsiTheme="minorHAnsi" w:cstheme="minorHAnsi"/>
          <w:szCs w:val="24"/>
        </w:rPr>
        <w:t>:</w:t>
      </w:r>
    </w:p>
    <w:p w14:paraId="1F6A1D0A" w14:textId="4A7415FE" w:rsidR="00CF7C18" w:rsidRDefault="00CF7C18" w:rsidP="006D584C">
      <w:pPr>
        <w:pStyle w:val="ListParagraph"/>
        <w:numPr>
          <w:ilvl w:val="1"/>
          <w:numId w:val="23"/>
        </w:numPr>
        <w:spacing w:after="200" w:line="480" w:lineRule="auto"/>
        <w:rPr>
          <w:rFonts w:asciiTheme="minorHAnsi" w:hAnsiTheme="minorHAnsi" w:cstheme="minorHAnsi"/>
          <w:szCs w:val="24"/>
        </w:rPr>
      </w:pPr>
      <w:r>
        <w:rPr>
          <w:rFonts w:asciiTheme="minorHAnsi" w:hAnsiTheme="minorHAnsi" w:cstheme="minorHAnsi"/>
          <w:szCs w:val="24"/>
        </w:rPr>
        <w:t xml:space="preserve"> </w:t>
      </w:r>
      <w:r w:rsidR="006D584C">
        <w:rPr>
          <w:rFonts w:asciiTheme="minorHAnsi" w:hAnsiTheme="minorHAnsi" w:cstheme="minorHAnsi"/>
          <w:szCs w:val="24"/>
        </w:rPr>
        <w:t>T</w:t>
      </w:r>
      <w:r>
        <w:rPr>
          <w:rFonts w:asciiTheme="minorHAnsi" w:hAnsiTheme="minorHAnsi" w:cstheme="minorHAnsi"/>
          <w:szCs w:val="24"/>
        </w:rPr>
        <w:t xml:space="preserve">he systematic review was redone, and the chapter was updated to reflect the </w:t>
      </w:r>
      <w:r w:rsidR="006D584C">
        <w:rPr>
          <w:rFonts w:asciiTheme="minorHAnsi" w:hAnsiTheme="minorHAnsi" w:cstheme="minorHAnsi"/>
          <w:szCs w:val="24"/>
        </w:rPr>
        <w:t>current</w:t>
      </w:r>
      <w:r>
        <w:rPr>
          <w:rFonts w:asciiTheme="minorHAnsi" w:hAnsiTheme="minorHAnsi" w:cstheme="minorHAnsi"/>
          <w:szCs w:val="24"/>
        </w:rPr>
        <w:t xml:space="preserve"> results.</w:t>
      </w:r>
    </w:p>
    <w:p w14:paraId="5DC0F6EA" w14:textId="678C7A3F" w:rsidR="006D584C" w:rsidRPr="00CF7C18" w:rsidRDefault="006D584C" w:rsidP="006D584C">
      <w:pPr>
        <w:pStyle w:val="ListParagraph"/>
        <w:numPr>
          <w:ilvl w:val="1"/>
          <w:numId w:val="23"/>
        </w:numPr>
        <w:spacing w:after="200" w:line="480" w:lineRule="auto"/>
        <w:rPr>
          <w:rFonts w:asciiTheme="minorHAnsi" w:hAnsiTheme="minorHAnsi" w:cstheme="minorHAnsi"/>
          <w:szCs w:val="24"/>
        </w:rPr>
      </w:pPr>
      <w:r>
        <w:rPr>
          <w:rFonts w:asciiTheme="minorHAnsi" w:hAnsiTheme="minorHAnsi" w:cstheme="minorHAnsi"/>
          <w:szCs w:val="24"/>
        </w:rPr>
        <w:t>The umbrella review was revised to discuss the methodology.</w:t>
      </w:r>
    </w:p>
    <w:p w14:paraId="3A25D111" w14:textId="779A5466" w:rsidR="000B6181" w:rsidRPr="00CF7C18" w:rsidRDefault="006D584C" w:rsidP="000B6181">
      <w:pPr>
        <w:pStyle w:val="ListParagraph"/>
        <w:numPr>
          <w:ilvl w:val="0"/>
          <w:numId w:val="23"/>
        </w:numPr>
        <w:spacing w:after="200" w:line="480" w:lineRule="auto"/>
        <w:rPr>
          <w:rFonts w:asciiTheme="minorHAnsi" w:hAnsiTheme="minorHAnsi" w:cstheme="minorHAnsi"/>
          <w:szCs w:val="24"/>
        </w:rPr>
      </w:pPr>
      <w:r>
        <w:rPr>
          <w:rFonts w:asciiTheme="minorHAnsi" w:hAnsiTheme="minorHAnsi" w:cstheme="minorHAnsi"/>
          <w:szCs w:val="24"/>
        </w:rPr>
        <w:t xml:space="preserve">The whole thesis was </w:t>
      </w:r>
      <w:r w:rsidR="0011776C">
        <w:rPr>
          <w:rFonts w:asciiTheme="minorHAnsi" w:hAnsiTheme="minorHAnsi" w:cstheme="minorHAnsi"/>
          <w:szCs w:val="24"/>
        </w:rPr>
        <w:t xml:space="preserve">edited and </w:t>
      </w:r>
      <w:r>
        <w:rPr>
          <w:rFonts w:asciiTheme="minorHAnsi" w:hAnsiTheme="minorHAnsi" w:cstheme="minorHAnsi"/>
          <w:szCs w:val="24"/>
        </w:rPr>
        <w:t>weaved around the IDEAL framework.</w:t>
      </w:r>
    </w:p>
    <w:p w14:paraId="1CDAA35F" w14:textId="77777777" w:rsidR="006D584C" w:rsidRDefault="000B6181" w:rsidP="000B6181">
      <w:pPr>
        <w:pStyle w:val="ListParagraph"/>
        <w:numPr>
          <w:ilvl w:val="0"/>
          <w:numId w:val="23"/>
        </w:numPr>
        <w:spacing w:after="200" w:line="480" w:lineRule="auto"/>
        <w:rPr>
          <w:rFonts w:asciiTheme="minorHAnsi" w:hAnsiTheme="minorHAnsi" w:cstheme="minorHAnsi"/>
          <w:szCs w:val="24"/>
        </w:rPr>
      </w:pPr>
      <w:r w:rsidRPr="00CF7C18">
        <w:rPr>
          <w:rFonts w:asciiTheme="minorHAnsi" w:hAnsiTheme="minorHAnsi" w:cstheme="minorHAnsi"/>
          <w:szCs w:val="24"/>
        </w:rPr>
        <w:t xml:space="preserve">Chapter </w:t>
      </w:r>
      <w:r w:rsidR="006D584C">
        <w:rPr>
          <w:rFonts w:asciiTheme="minorHAnsi" w:hAnsiTheme="minorHAnsi" w:cstheme="minorHAnsi"/>
          <w:szCs w:val="24"/>
        </w:rPr>
        <w:t>9</w:t>
      </w:r>
      <w:r w:rsidRPr="00CF7C18">
        <w:rPr>
          <w:rFonts w:asciiTheme="minorHAnsi" w:hAnsiTheme="minorHAnsi" w:cstheme="minorHAnsi"/>
          <w:szCs w:val="24"/>
        </w:rPr>
        <w:t xml:space="preserve"> (IDEALL study protocol)</w:t>
      </w:r>
      <w:r w:rsidR="006D584C">
        <w:rPr>
          <w:rFonts w:asciiTheme="minorHAnsi" w:hAnsiTheme="minorHAnsi" w:cstheme="minorHAnsi"/>
          <w:szCs w:val="24"/>
        </w:rPr>
        <w:t xml:space="preserve">: </w:t>
      </w:r>
    </w:p>
    <w:p w14:paraId="2A7ED7A9" w14:textId="42AFE7C2" w:rsidR="000B6181" w:rsidRDefault="006D584C" w:rsidP="006D584C">
      <w:pPr>
        <w:pStyle w:val="ListParagraph"/>
        <w:numPr>
          <w:ilvl w:val="1"/>
          <w:numId w:val="23"/>
        </w:numPr>
        <w:spacing w:after="200" w:line="480" w:lineRule="auto"/>
        <w:rPr>
          <w:rFonts w:asciiTheme="minorHAnsi" w:hAnsiTheme="minorHAnsi" w:cstheme="minorHAnsi"/>
          <w:szCs w:val="24"/>
        </w:rPr>
      </w:pPr>
      <w:r>
        <w:rPr>
          <w:rFonts w:asciiTheme="minorHAnsi" w:hAnsiTheme="minorHAnsi" w:cstheme="minorHAnsi"/>
          <w:szCs w:val="24"/>
        </w:rPr>
        <w:t>Equipoise was discussed in details and a study proposal to investigate equipoise was presented</w:t>
      </w:r>
      <w:r w:rsidR="000B6181" w:rsidRPr="00CF7C18">
        <w:rPr>
          <w:rFonts w:asciiTheme="minorHAnsi" w:hAnsiTheme="minorHAnsi" w:cstheme="minorHAnsi"/>
          <w:szCs w:val="24"/>
        </w:rPr>
        <w:t>.</w:t>
      </w:r>
    </w:p>
    <w:p w14:paraId="44A4345E" w14:textId="532D2095" w:rsidR="006D584C" w:rsidRDefault="006D584C" w:rsidP="006D584C">
      <w:pPr>
        <w:pStyle w:val="ListParagraph"/>
        <w:numPr>
          <w:ilvl w:val="1"/>
          <w:numId w:val="23"/>
        </w:numPr>
        <w:spacing w:after="200" w:line="480" w:lineRule="auto"/>
        <w:rPr>
          <w:rFonts w:asciiTheme="minorHAnsi" w:hAnsiTheme="minorHAnsi" w:cstheme="minorHAnsi"/>
          <w:szCs w:val="24"/>
        </w:rPr>
      </w:pPr>
      <w:r>
        <w:rPr>
          <w:rFonts w:asciiTheme="minorHAnsi" w:hAnsiTheme="minorHAnsi" w:cstheme="minorHAnsi"/>
          <w:szCs w:val="24"/>
        </w:rPr>
        <w:t xml:space="preserve">The outcome assessment point of the RCT study was highlighted in </w:t>
      </w:r>
      <w:r w:rsidR="0011776C">
        <w:rPr>
          <w:rFonts w:asciiTheme="minorHAnsi" w:hAnsiTheme="minorHAnsi" w:cstheme="minorHAnsi"/>
          <w:szCs w:val="24"/>
        </w:rPr>
        <w:t>the RCT study protocol.</w:t>
      </w:r>
    </w:p>
    <w:p w14:paraId="28B9ED73" w14:textId="5F33E4E3" w:rsidR="0011776C" w:rsidRDefault="0011776C" w:rsidP="006D584C">
      <w:pPr>
        <w:pStyle w:val="ListParagraph"/>
        <w:numPr>
          <w:ilvl w:val="1"/>
          <w:numId w:val="23"/>
        </w:numPr>
        <w:spacing w:after="200" w:line="480" w:lineRule="auto"/>
        <w:rPr>
          <w:rFonts w:asciiTheme="minorHAnsi" w:hAnsiTheme="minorHAnsi" w:cstheme="minorHAnsi"/>
          <w:szCs w:val="24"/>
        </w:rPr>
      </w:pPr>
      <w:r>
        <w:rPr>
          <w:rFonts w:asciiTheme="minorHAnsi" w:hAnsiTheme="minorHAnsi" w:cstheme="minorHAnsi"/>
          <w:szCs w:val="24"/>
        </w:rPr>
        <w:t>The PPI involvement was discussed.</w:t>
      </w:r>
    </w:p>
    <w:p w14:paraId="1EF6800A" w14:textId="185BF2AA" w:rsidR="0011776C" w:rsidRPr="00CF7C18" w:rsidRDefault="0011776C" w:rsidP="0011776C">
      <w:pPr>
        <w:pStyle w:val="ListParagraph"/>
        <w:numPr>
          <w:ilvl w:val="0"/>
          <w:numId w:val="23"/>
        </w:numPr>
        <w:spacing w:after="200" w:line="480" w:lineRule="auto"/>
        <w:rPr>
          <w:rFonts w:asciiTheme="minorHAnsi" w:hAnsiTheme="minorHAnsi" w:cstheme="minorHAnsi"/>
          <w:szCs w:val="24"/>
        </w:rPr>
      </w:pPr>
      <w:r>
        <w:rPr>
          <w:rFonts w:asciiTheme="minorHAnsi" w:hAnsiTheme="minorHAnsi" w:cstheme="minorHAnsi"/>
          <w:szCs w:val="24"/>
        </w:rPr>
        <w:t>General correction of the thesis.</w:t>
      </w:r>
    </w:p>
    <w:p w14:paraId="4D7AC3EC" w14:textId="77777777" w:rsidR="000B6181" w:rsidRPr="0011776C" w:rsidRDefault="000B6181" w:rsidP="0011776C">
      <w:pPr>
        <w:spacing w:line="480" w:lineRule="auto"/>
        <w:rPr>
          <w:rFonts w:asciiTheme="minorHAnsi" w:hAnsiTheme="minorHAnsi" w:cstheme="minorHAnsi"/>
          <w:strike/>
          <w:szCs w:val="24"/>
        </w:rPr>
      </w:pPr>
    </w:p>
    <w:p w14:paraId="79BB21E7" w14:textId="77777777" w:rsidR="000B6181" w:rsidRPr="0011776C" w:rsidRDefault="000B6181" w:rsidP="000B6181">
      <w:pPr>
        <w:pStyle w:val="ListParagraph"/>
        <w:spacing w:line="480" w:lineRule="auto"/>
        <w:ind w:left="0"/>
        <w:rPr>
          <w:rFonts w:asciiTheme="minorHAnsi" w:hAnsiTheme="minorHAnsi" w:cstheme="minorHAnsi"/>
          <w:szCs w:val="24"/>
        </w:rPr>
      </w:pPr>
      <w:r w:rsidRPr="0011776C">
        <w:rPr>
          <w:rFonts w:asciiTheme="minorHAnsi" w:hAnsiTheme="minorHAnsi" w:cstheme="minorHAnsi"/>
          <w:szCs w:val="24"/>
        </w:rPr>
        <w:t>Thank you for taking the time to read and re-examine my work.</w:t>
      </w:r>
    </w:p>
    <w:p w14:paraId="1B108DB6" w14:textId="77777777" w:rsidR="000B6181" w:rsidRPr="00DE1FFF" w:rsidRDefault="000B6181" w:rsidP="000B6181">
      <w:pPr>
        <w:pStyle w:val="ListParagraph"/>
        <w:spacing w:line="480" w:lineRule="auto"/>
        <w:ind w:left="0"/>
        <w:rPr>
          <w:rFonts w:asciiTheme="minorHAnsi" w:hAnsiTheme="minorHAnsi" w:cstheme="minorHAnsi"/>
          <w:szCs w:val="24"/>
        </w:rPr>
      </w:pPr>
    </w:p>
    <w:p w14:paraId="65193D15" w14:textId="77777777" w:rsidR="000B6181" w:rsidRPr="00256079" w:rsidRDefault="000B6181" w:rsidP="000B6181">
      <w:pPr>
        <w:pStyle w:val="ListParagraph"/>
        <w:spacing w:line="480" w:lineRule="auto"/>
        <w:ind w:left="0"/>
        <w:rPr>
          <w:rFonts w:asciiTheme="minorHAnsi" w:hAnsiTheme="minorHAnsi" w:cstheme="minorHAnsi"/>
          <w:szCs w:val="24"/>
        </w:rPr>
      </w:pPr>
    </w:p>
    <w:p w14:paraId="144930CA" w14:textId="77777777" w:rsidR="000B6181" w:rsidRDefault="000B6181" w:rsidP="000B6181">
      <w:pPr>
        <w:pStyle w:val="ListParagraph"/>
        <w:spacing w:line="480" w:lineRule="auto"/>
        <w:ind w:left="0"/>
        <w:rPr>
          <w:rFonts w:asciiTheme="minorHAnsi" w:hAnsiTheme="minorHAnsi" w:cstheme="minorHAnsi"/>
          <w:szCs w:val="24"/>
        </w:rPr>
      </w:pPr>
    </w:p>
    <w:p w14:paraId="56E166E9" w14:textId="77777777" w:rsidR="000B6181" w:rsidRDefault="000B6181" w:rsidP="000B6181">
      <w:pPr>
        <w:pStyle w:val="ListParagraph"/>
        <w:spacing w:line="480" w:lineRule="auto"/>
        <w:ind w:left="0"/>
        <w:rPr>
          <w:rFonts w:asciiTheme="minorHAnsi" w:hAnsiTheme="minorHAnsi" w:cstheme="minorHAnsi"/>
          <w:szCs w:val="24"/>
        </w:rPr>
      </w:pPr>
    </w:p>
    <w:p w14:paraId="010916EA" w14:textId="77777777" w:rsidR="000B6181" w:rsidRPr="00256079" w:rsidRDefault="000B6181" w:rsidP="000B6181">
      <w:pPr>
        <w:spacing w:line="480" w:lineRule="auto"/>
        <w:rPr>
          <w:rFonts w:asciiTheme="minorHAnsi" w:hAnsiTheme="minorHAnsi" w:cstheme="minorHAnsi"/>
          <w:szCs w:val="24"/>
        </w:rPr>
      </w:pPr>
    </w:p>
    <w:p w14:paraId="54C0CCF9" w14:textId="77777777" w:rsidR="000B6181" w:rsidRPr="007649B2" w:rsidRDefault="000B6181" w:rsidP="000B6181">
      <w:pPr>
        <w:pStyle w:val="Heading1"/>
        <w:spacing w:line="480" w:lineRule="auto"/>
        <w:rPr>
          <w:rFonts w:asciiTheme="minorHAnsi" w:hAnsiTheme="minorHAnsi" w:cstheme="minorHAnsi"/>
        </w:rPr>
      </w:pPr>
      <w:bookmarkStart w:id="5" w:name="_Toc172662813"/>
      <w:r w:rsidRPr="007649B2">
        <w:rPr>
          <w:rFonts w:asciiTheme="minorHAnsi" w:hAnsiTheme="minorHAnsi" w:cstheme="minorHAnsi"/>
        </w:rPr>
        <w:t>Table of Contents</w:t>
      </w:r>
      <w:bookmarkEnd w:id="5"/>
    </w:p>
    <w:sdt>
      <w:sdtPr>
        <w:rPr>
          <w:rFonts w:asciiTheme="minorHAnsi" w:eastAsiaTheme="minorHAnsi" w:hAnsiTheme="minorHAnsi" w:cstheme="minorHAnsi"/>
          <w:color w:val="auto"/>
          <w:sz w:val="24"/>
          <w:szCs w:val="22"/>
          <w:lang w:val="en-GB"/>
        </w:rPr>
        <w:id w:val="122199396"/>
        <w:docPartObj>
          <w:docPartGallery w:val="Table of Contents"/>
          <w:docPartUnique/>
        </w:docPartObj>
      </w:sdtPr>
      <w:sdtEndPr>
        <w:rPr>
          <w:b/>
          <w:bCs/>
          <w:noProof/>
        </w:rPr>
      </w:sdtEndPr>
      <w:sdtContent>
        <w:p w14:paraId="03844E9E" w14:textId="77777777" w:rsidR="000B6181" w:rsidRPr="007649B2" w:rsidRDefault="000B6181" w:rsidP="000B6181">
          <w:pPr>
            <w:pStyle w:val="TOCHeading"/>
            <w:rPr>
              <w:rFonts w:asciiTheme="minorHAnsi" w:hAnsiTheme="minorHAnsi" w:cstheme="minorHAnsi"/>
              <w:color w:val="auto"/>
            </w:rPr>
          </w:pPr>
          <w:r w:rsidRPr="007649B2">
            <w:rPr>
              <w:rFonts w:asciiTheme="minorHAnsi" w:hAnsiTheme="minorHAnsi" w:cstheme="minorHAnsi"/>
              <w:color w:val="auto"/>
            </w:rPr>
            <w:t>Contents</w:t>
          </w:r>
        </w:p>
        <w:p w14:paraId="5C656816" w14:textId="7260CAE0" w:rsidR="00E47EF9" w:rsidRDefault="000B6181">
          <w:pPr>
            <w:pStyle w:val="TOC1"/>
            <w:tabs>
              <w:tab w:val="right" w:leader="dot" w:pos="9570"/>
            </w:tabs>
            <w:rPr>
              <w:rFonts w:asciiTheme="minorHAnsi" w:eastAsiaTheme="minorEastAsia" w:hAnsiTheme="minorHAnsi"/>
              <w:noProof/>
              <w:kern w:val="2"/>
              <w:szCs w:val="24"/>
              <w:lang w:eastAsia="en-GB"/>
              <w14:ligatures w14:val="standardContextual"/>
            </w:rPr>
          </w:pPr>
          <w:r w:rsidRPr="007649B2">
            <w:rPr>
              <w:rFonts w:asciiTheme="minorHAnsi" w:hAnsiTheme="minorHAnsi" w:cstheme="minorHAnsi"/>
            </w:rPr>
            <w:fldChar w:fldCharType="begin"/>
          </w:r>
          <w:r w:rsidRPr="007649B2">
            <w:rPr>
              <w:rFonts w:asciiTheme="minorHAnsi" w:hAnsiTheme="minorHAnsi" w:cstheme="minorHAnsi"/>
            </w:rPr>
            <w:instrText xml:space="preserve"> TOC \o "1-4" \h \z \u </w:instrText>
          </w:r>
          <w:r w:rsidRPr="007649B2">
            <w:rPr>
              <w:rFonts w:asciiTheme="minorHAnsi" w:hAnsiTheme="minorHAnsi" w:cstheme="minorHAnsi"/>
            </w:rPr>
            <w:fldChar w:fldCharType="separate"/>
          </w:r>
          <w:hyperlink w:anchor="_Toc172662809" w:history="1">
            <w:r w:rsidR="00E47EF9" w:rsidRPr="00B57B13">
              <w:rPr>
                <w:rStyle w:val="Hyperlink"/>
                <w:rFonts w:cstheme="minorHAnsi"/>
                <w:noProof/>
              </w:rPr>
              <w:t>Abstract</w:t>
            </w:r>
            <w:r w:rsidR="00E47EF9">
              <w:rPr>
                <w:noProof/>
                <w:webHidden/>
              </w:rPr>
              <w:tab/>
            </w:r>
            <w:r w:rsidR="00E47EF9">
              <w:rPr>
                <w:noProof/>
                <w:webHidden/>
              </w:rPr>
              <w:fldChar w:fldCharType="begin"/>
            </w:r>
            <w:r w:rsidR="00E47EF9">
              <w:rPr>
                <w:noProof/>
                <w:webHidden/>
              </w:rPr>
              <w:instrText xml:space="preserve"> PAGEREF _Toc172662809 \h </w:instrText>
            </w:r>
            <w:r w:rsidR="00E47EF9">
              <w:rPr>
                <w:noProof/>
                <w:webHidden/>
              </w:rPr>
            </w:r>
            <w:r w:rsidR="00E47EF9">
              <w:rPr>
                <w:noProof/>
                <w:webHidden/>
              </w:rPr>
              <w:fldChar w:fldCharType="separate"/>
            </w:r>
            <w:r w:rsidR="00E47EF9">
              <w:rPr>
                <w:noProof/>
                <w:webHidden/>
              </w:rPr>
              <w:t>3</w:t>
            </w:r>
            <w:r w:rsidR="00E47EF9">
              <w:rPr>
                <w:noProof/>
                <w:webHidden/>
              </w:rPr>
              <w:fldChar w:fldCharType="end"/>
            </w:r>
          </w:hyperlink>
        </w:p>
        <w:p w14:paraId="39570955" w14:textId="0252DF0B"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0" w:history="1">
            <w:r w:rsidR="00E47EF9" w:rsidRPr="00B57B13">
              <w:rPr>
                <w:rStyle w:val="Hyperlink"/>
                <w:rFonts w:cstheme="minorHAnsi"/>
                <w:noProof/>
              </w:rPr>
              <w:t>Acknowledgement:</w:t>
            </w:r>
            <w:r w:rsidR="00E47EF9">
              <w:rPr>
                <w:noProof/>
                <w:webHidden/>
              </w:rPr>
              <w:tab/>
            </w:r>
            <w:r w:rsidR="00E47EF9">
              <w:rPr>
                <w:noProof/>
                <w:webHidden/>
              </w:rPr>
              <w:fldChar w:fldCharType="begin"/>
            </w:r>
            <w:r w:rsidR="00E47EF9">
              <w:rPr>
                <w:noProof/>
                <w:webHidden/>
              </w:rPr>
              <w:instrText xml:space="preserve"> PAGEREF _Toc172662810 \h </w:instrText>
            </w:r>
            <w:r w:rsidR="00E47EF9">
              <w:rPr>
                <w:noProof/>
                <w:webHidden/>
              </w:rPr>
            </w:r>
            <w:r w:rsidR="00E47EF9">
              <w:rPr>
                <w:noProof/>
                <w:webHidden/>
              </w:rPr>
              <w:fldChar w:fldCharType="separate"/>
            </w:r>
            <w:r w:rsidR="00E47EF9">
              <w:rPr>
                <w:noProof/>
                <w:webHidden/>
              </w:rPr>
              <w:t>4</w:t>
            </w:r>
            <w:r w:rsidR="00E47EF9">
              <w:rPr>
                <w:noProof/>
                <w:webHidden/>
              </w:rPr>
              <w:fldChar w:fldCharType="end"/>
            </w:r>
          </w:hyperlink>
        </w:p>
        <w:p w14:paraId="5B0DC696" w14:textId="71366308"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1" w:history="1">
            <w:r w:rsidR="00E47EF9" w:rsidRPr="00B57B13">
              <w:rPr>
                <w:rStyle w:val="Hyperlink"/>
                <w:rFonts w:cstheme="minorHAnsi"/>
                <w:noProof/>
              </w:rPr>
              <w:t>Declaration</w:t>
            </w:r>
            <w:r w:rsidR="00E47EF9">
              <w:rPr>
                <w:noProof/>
                <w:webHidden/>
              </w:rPr>
              <w:tab/>
            </w:r>
            <w:r w:rsidR="00E47EF9">
              <w:rPr>
                <w:noProof/>
                <w:webHidden/>
              </w:rPr>
              <w:fldChar w:fldCharType="begin"/>
            </w:r>
            <w:r w:rsidR="00E47EF9">
              <w:rPr>
                <w:noProof/>
                <w:webHidden/>
              </w:rPr>
              <w:instrText xml:space="preserve"> PAGEREF _Toc172662811 \h </w:instrText>
            </w:r>
            <w:r w:rsidR="00E47EF9">
              <w:rPr>
                <w:noProof/>
                <w:webHidden/>
              </w:rPr>
            </w:r>
            <w:r w:rsidR="00E47EF9">
              <w:rPr>
                <w:noProof/>
                <w:webHidden/>
              </w:rPr>
              <w:fldChar w:fldCharType="separate"/>
            </w:r>
            <w:r w:rsidR="00E47EF9">
              <w:rPr>
                <w:noProof/>
                <w:webHidden/>
              </w:rPr>
              <w:t>5</w:t>
            </w:r>
            <w:r w:rsidR="00E47EF9">
              <w:rPr>
                <w:noProof/>
                <w:webHidden/>
              </w:rPr>
              <w:fldChar w:fldCharType="end"/>
            </w:r>
          </w:hyperlink>
        </w:p>
        <w:p w14:paraId="3A8857FC" w14:textId="5F34A678"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2" w:history="1">
            <w:r w:rsidR="00E47EF9" w:rsidRPr="00B57B13">
              <w:rPr>
                <w:rStyle w:val="Hyperlink"/>
                <w:noProof/>
              </w:rPr>
              <w:t>Preface</w:t>
            </w:r>
            <w:r w:rsidR="00E47EF9">
              <w:rPr>
                <w:noProof/>
                <w:webHidden/>
              </w:rPr>
              <w:tab/>
            </w:r>
            <w:r w:rsidR="00E47EF9">
              <w:rPr>
                <w:noProof/>
                <w:webHidden/>
              </w:rPr>
              <w:fldChar w:fldCharType="begin"/>
            </w:r>
            <w:r w:rsidR="00E47EF9">
              <w:rPr>
                <w:noProof/>
                <w:webHidden/>
              </w:rPr>
              <w:instrText xml:space="preserve"> PAGEREF _Toc172662812 \h </w:instrText>
            </w:r>
            <w:r w:rsidR="00E47EF9">
              <w:rPr>
                <w:noProof/>
                <w:webHidden/>
              </w:rPr>
            </w:r>
            <w:r w:rsidR="00E47EF9">
              <w:rPr>
                <w:noProof/>
                <w:webHidden/>
              </w:rPr>
              <w:fldChar w:fldCharType="separate"/>
            </w:r>
            <w:r w:rsidR="00E47EF9">
              <w:rPr>
                <w:noProof/>
                <w:webHidden/>
              </w:rPr>
              <w:t>7</w:t>
            </w:r>
            <w:r w:rsidR="00E47EF9">
              <w:rPr>
                <w:noProof/>
                <w:webHidden/>
              </w:rPr>
              <w:fldChar w:fldCharType="end"/>
            </w:r>
          </w:hyperlink>
        </w:p>
        <w:p w14:paraId="1BA4432E" w14:textId="54581587"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3" w:history="1">
            <w:r w:rsidR="00E47EF9" w:rsidRPr="00B57B13">
              <w:rPr>
                <w:rStyle w:val="Hyperlink"/>
                <w:rFonts w:cstheme="minorHAnsi"/>
                <w:noProof/>
              </w:rPr>
              <w:t>Table of Contents</w:t>
            </w:r>
            <w:r w:rsidR="00E47EF9">
              <w:rPr>
                <w:noProof/>
                <w:webHidden/>
              </w:rPr>
              <w:tab/>
            </w:r>
            <w:r w:rsidR="00E47EF9">
              <w:rPr>
                <w:noProof/>
                <w:webHidden/>
              </w:rPr>
              <w:fldChar w:fldCharType="begin"/>
            </w:r>
            <w:r w:rsidR="00E47EF9">
              <w:rPr>
                <w:noProof/>
                <w:webHidden/>
              </w:rPr>
              <w:instrText xml:space="preserve"> PAGEREF _Toc172662813 \h </w:instrText>
            </w:r>
            <w:r w:rsidR="00E47EF9">
              <w:rPr>
                <w:noProof/>
                <w:webHidden/>
              </w:rPr>
            </w:r>
            <w:r w:rsidR="00E47EF9">
              <w:rPr>
                <w:noProof/>
                <w:webHidden/>
              </w:rPr>
              <w:fldChar w:fldCharType="separate"/>
            </w:r>
            <w:r w:rsidR="00E47EF9">
              <w:rPr>
                <w:noProof/>
                <w:webHidden/>
              </w:rPr>
              <w:t>8</w:t>
            </w:r>
            <w:r w:rsidR="00E47EF9">
              <w:rPr>
                <w:noProof/>
                <w:webHidden/>
              </w:rPr>
              <w:fldChar w:fldCharType="end"/>
            </w:r>
          </w:hyperlink>
        </w:p>
        <w:p w14:paraId="07B1ED04" w14:textId="58272963"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4" w:history="1">
            <w:r w:rsidR="00E47EF9" w:rsidRPr="00B57B13">
              <w:rPr>
                <w:rStyle w:val="Hyperlink"/>
                <w:rFonts w:cstheme="minorHAnsi"/>
                <w:noProof/>
              </w:rPr>
              <w:t>Publications:</w:t>
            </w:r>
            <w:r w:rsidR="00E47EF9">
              <w:rPr>
                <w:noProof/>
                <w:webHidden/>
              </w:rPr>
              <w:tab/>
            </w:r>
            <w:r w:rsidR="00E47EF9">
              <w:rPr>
                <w:noProof/>
                <w:webHidden/>
              </w:rPr>
              <w:fldChar w:fldCharType="begin"/>
            </w:r>
            <w:r w:rsidR="00E47EF9">
              <w:rPr>
                <w:noProof/>
                <w:webHidden/>
              </w:rPr>
              <w:instrText xml:space="preserve"> PAGEREF _Toc172662814 \h </w:instrText>
            </w:r>
            <w:r w:rsidR="00E47EF9">
              <w:rPr>
                <w:noProof/>
                <w:webHidden/>
              </w:rPr>
            </w:r>
            <w:r w:rsidR="00E47EF9">
              <w:rPr>
                <w:noProof/>
                <w:webHidden/>
              </w:rPr>
              <w:fldChar w:fldCharType="separate"/>
            </w:r>
            <w:r w:rsidR="00E47EF9">
              <w:rPr>
                <w:noProof/>
                <w:webHidden/>
              </w:rPr>
              <w:t>12</w:t>
            </w:r>
            <w:r w:rsidR="00E47EF9">
              <w:rPr>
                <w:noProof/>
                <w:webHidden/>
              </w:rPr>
              <w:fldChar w:fldCharType="end"/>
            </w:r>
          </w:hyperlink>
        </w:p>
        <w:p w14:paraId="4FDE79DC" w14:textId="7180F3F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15" w:history="1">
            <w:r w:rsidR="00E47EF9" w:rsidRPr="00B57B13">
              <w:rPr>
                <w:rStyle w:val="Hyperlink"/>
                <w:rFonts w:cstheme="minorHAnsi"/>
                <w:noProof/>
              </w:rPr>
              <w:t>Published</w:t>
            </w:r>
            <w:r w:rsidR="00E47EF9">
              <w:rPr>
                <w:noProof/>
                <w:webHidden/>
              </w:rPr>
              <w:tab/>
            </w:r>
            <w:r w:rsidR="00E47EF9">
              <w:rPr>
                <w:noProof/>
                <w:webHidden/>
              </w:rPr>
              <w:fldChar w:fldCharType="begin"/>
            </w:r>
            <w:r w:rsidR="00E47EF9">
              <w:rPr>
                <w:noProof/>
                <w:webHidden/>
              </w:rPr>
              <w:instrText xml:space="preserve"> PAGEREF _Toc172662815 \h </w:instrText>
            </w:r>
            <w:r w:rsidR="00E47EF9">
              <w:rPr>
                <w:noProof/>
                <w:webHidden/>
              </w:rPr>
            </w:r>
            <w:r w:rsidR="00E47EF9">
              <w:rPr>
                <w:noProof/>
                <w:webHidden/>
              </w:rPr>
              <w:fldChar w:fldCharType="separate"/>
            </w:r>
            <w:r w:rsidR="00E47EF9">
              <w:rPr>
                <w:noProof/>
                <w:webHidden/>
              </w:rPr>
              <w:t>12</w:t>
            </w:r>
            <w:r w:rsidR="00E47EF9">
              <w:rPr>
                <w:noProof/>
                <w:webHidden/>
              </w:rPr>
              <w:fldChar w:fldCharType="end"/>
            </w:r>
          </w:hyperlink>
        </w:p>
        <w:p w14:paraId="24F5CABC" w14:textId="03AB50F9"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6" w:history="1">
            <w:r w:rsidR="00E47EF9" w:rsidRPr="00B57B13">
              <w:rPr>
                <w:rStyle w:val="Hyperlink"/>
                <w:rFonts w:cstheme="minorHAnsi"/>
                <w:noProof/>
              </w:rPr>
              <w:t>Conferences presentations</w:t>
            </w:r>
            <w:r w:rsidR="00E47EF9">
              <w:rPr>
                <w:noProof/>
                <w:webHidden/>
              </w:rPr>
              <w:tab/>
            </w:r>
            <w:r w:rsidR="00E47EF9">
              <w:rPr>
                <w:noProof/>
                <w:webHidden/>
              </w:rPr>
              <w:fldChar w:fldCharType="begin"/>
            </w:r>
            <w:r w:rsidR="00E47EF9">
              <w:rPr>
                <w:noProof/>
                <w:webHidden/>
              </w:rPr>
              <w:instrText xml:space="preserve"> PAGEREF _Toc172662816 \h </w:instrText>
            </w:r>
            <w:r w:rsidR="00E47EF9">
              <w:rPr>
                <w:noProof/>
                <w:webHidden/>
              </w:rPr>
            </w:r>
            <w:r w:rsidR="00E47EF9">
              <w:rPr>
                <w:noProof/>
                <w:webHidden/>
              </w:rPr>
              <w:fldChar w:fldCharType="separate"/>
            </w:r>
            <w:r w:rsidR="00E47EF9">
              <w:rPr>
                <w:noProof/>
                <w:webHidden/>
              </w:rPr>
              <w:t>13</w:t>
            </w:r>
            <w:r w:rsidR="00E47EF9">
              <w:rPr>
                <w:noProof/>
                <w:webHidden/>
              </w:rPr>
              <w:fldChar w:fldCharType="end"/>
            </w:r>
          </w:hyperlink>
        </w:p>
        <w:p w14:paraId="046F51A9" w14:textId="46E0F599"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17" w:history="1">
            <w:r w:rsidR="00E47EF9" w:rsidRPr="00B57B13">
              <w:rPr>
                <w:rStyle w:val="Hyperlink"/>
                <w:rFonts w:cstheme="minorHAnsi"/>
                <w:noProof/>
              </w:rPr>
              <w:t>National presentation</w:t>
            </w:r>
            <w:r w:rsidR="00E47EF9">
              <w:rPr>
                <w:noProof/>
                <w:webHidden/>
              </w:rPr>
              <w:tab/>
            </w:r>
            <w:r w:rsidR="00E47EF9">
              <w:rPr>
                <w:noProof/>
                <w:webHidden/>
              </w:rPr>
              <w:fldChar w:fldCharType="begin"/>
            </w:r>
            <w:r w:rsidR="00E47EF9">
              <w:rPr>
                <w:noProof/>
                <w:webHidden/>
              </w:rPr>
              <w:instrText xml:space="preserve"> PAGEREF _Toc172662817 \h </w:instrText>
            </w:r>
            <w:r w:rsidR="00E47EF9">
              <w:rPr>
                <w:noProof/>
                <w:webHidden/>
              </w:rPr>
            </w:r>
            <w:r w:rsidR="00E47EF9">
              <w:rPr>
                <w:noProof/>
                <w:webHidden/>
              </w:rPr>
              <w:fldChar w:fldCharType="separate"/>
            </w:r>
            <w:r w:rsidR="00E47EF9">
              <w:rPr>
                <w:noProof/>
                <w:webHidden/>
              </w:rPr>
              <w:t>13</w:t>
            </w:r>
            <w:r w:rsidR="00E47EF9">
              <w:rPr>
                <w:noProof/>
                <w:webHidden/>
              </w:rPr>
              <w:fldChar w:fldCharType="end"/>
            </w:r>
          </w:hyperlink>
        </w:p>
        <w:p w14:paraId="3D9C7F2F" w14:textId="2713EDD4"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18" w:history="1">
            <w:r w:rsidR="00E47EF9" w:rsidRPr="00B57B13">
              <w:rPr>
                <w:rStyle w:val="Hyperlink"/>
                <w:rFonts w:cstheme="minorHAnsi"/>
                <w:noProof/>
              </w:rPr>
              <w:t>International presentations</w:t>
            </w:r>
            <w:r w:rsidR="00E47EF9">
              <w:rPr>
                <w:noProof/>
                <w:webHidden/>
              </w:rPr>
              <w:tab/>
            </w:r>
            <w:r w:rsidR="00E47EF9">
              <w:rPr>
                <w:noProof/>
                <w:webHidden/>
              </w:rPr>
              <w:fldChar w:fldCharType="begin"/>
            </w:r>
            <w:r w:rsidR="00E47EF9">
              <w:rPr>
                <w:noProof/>
                <w:webHidden/>
              </w:rPr>
              <w:instrText xml:space="preserve"> PAGEREF _Toc172662818 \h </w:instrText>
            </w:r>
            <w:r w:rsidR="00E47EF9">
              <w:rPr>
                <w:noProof/>
                <w:webHidden/>
              </w:rPr>
            </w:r>
            <w:r w:rsidR="00E47EF9">
              <w:rPr>
                <w:noProof/>
                <w:webHidden/>
              </w:rPr>
              <w:fldChar w:fldCharType="separate"/>
            </w:r>
            <w:r w:rsidR="00E47EF9">
              <w:rPr>
                <w:noProof/>
                <w:webHidden/>
              </w:rPr>
              <w:t>14</w:t>
            </w:r>
            <w:r w:rsidR="00E47EF9">
              <w:rPr>
                <w:noProof/>
                <w:webHidden/>
              </w:rPr>
              <w:fldChar w:fldCharType="end"/>
            </w:r>
          </w:hyperlink>
        </w:p>
        <w:p w14:paraId="37C81028" w14:textId="7830E28B"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19" w:history="1">
            <w:r w:rsidR="00E47EF9" w:rsidRPr="00B57B13">
              <w:rPr>
                <w:rStyle w:val="Hyperlink"/>
                <w:rFonts w:cstheme="minorHAnsi"/>
                <w:noProof/>
              </w:rPr>
              <w:t>List of figures</w:t>
            </w:r>
            <w:r w:rsidR="00E47EF9">
              <w:rPr>
                <w:noProof/>
                <w:webHidden/>
              </w:rPr>
              <w:tab/>
            </w:r>
            <w:r w:rsidR="00E47EF9">
              <w:rPr>
                <w:noProof/>
                <w:webHidden/>
              </w:rPr>
              <w:fldChar w:fldCharType="begin"/>
            </w:r>
            <w:r w:rsidR="00E47EF9">
              <w:rPr>
                <w:noProof/>
                <w:webHidden/>
              </w:rPr>
              <w:instrText xml:space="preserve"> PAGEREF _Toc172662819 \h </w:instrText>
            </w:r>
            <w:r w:rsidR="00E47EF9">
              <w:rPr>
                <w:noProof/>
                <w:webHidden/>
              </w:rPr>
            </w:r>
            <w:r w:rsidR="00E47EF9">
              <w:rPr>
                <w:noProof/>
                <w:webHidden/>
              </w:rPr>
              <w:fldChar w:fldCharType="separate"/>
            </w:r>
            <w:r w:rsidR="00E47EF9">
              <w:rPr>
                <w:noProof/>
                <w:webHidden/>
              </w:rPr>
              <w:t>14</w:t>
            </w:r>
            <w:r w:rsidR="00E47EF9">
              <w:rPr>
                <w:noProof/>
                <w:webHidden/>
              </w:rPr>
              <w:fldChar w:fldCharType="end"/>
            </w:r>
          </w:hyperlink>
        </w:p>
        <w:p w14:paraId="11209F75" w14:textId="6EE2B3E6"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20" w:history="1">
            <w:r w:rsidR="00E47EF9" w:rsidRPr="00B57B13">
              <w:rPr>
                <w:rStyle w:val="Hyperlink"/>
                <w:rFonts w:cstheme="minorHAnsi"/>
                <w:noProof/>
              </w:rPr>
              <w:t>List of tables</w:t>
            </w:r>
            <w:r w:rsidR="00E47EF9">
              <w:rPr>
                <w:noProof/>
                <w:webHidden/>
              </w:rPr>
              <w:tab/>
            </w:r>
            <w:r w:rsidR="00E47EF9">
              <w:rPr>
                <w:noProof/>
                <w:webHidden/>
              </w:rPr>
              <w:fldChar w:fldCharType="begin"/>
            </w:r>
            <w:r w:rsidR="00E47EF9">
              <w:rPr>
                <w:noProof/>
                <w:webHidden/>
              </w:rPr>
              <w:instrText xml:space="preserve"> PAGEREF _Toc172662820 \h </w:instrText>
            </w:r>
            <w:r w:rsidR="00E47EF9">
              <w:rPr>
                <w:noProof/>
                <w:webHidden/>
              </w:rPr>
            </w:r>
            <w:r w:rsidR="00E47EF9">
              <w:rPr>
                <w:noProof/>
                <w:webHidden/>
              </w:rPr>
              <w:fldChar w:fldCharType="separate"/>
            </w:r>
            <w:r w:rsidR="00E47EF9">
              <w:rPr>
                <w:noProof/>
                <w:webHidden/>
              </w:rPr>
              <w:t>15</w:t>
            </w:r>
            <w:r w:rsidR="00E47EF9">
              <w:rPr>
                <w:noProof/>
                <w:webHidden/>
              </w:rPr>
              <w:fldChar w:fldCharType="end"/>
            </w:r>
          </w:hyperlink>
        </w:p>
        <w:p w14:paraId="2B920593" w14:textId="742B3424"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21" w:history="1">
            <w:r w:rsidR="00E47EF9" w:rsidRPr="00B57B13">
              <w:rPr>
                <w:rStyle w:val="Hyperlink"/>
                <w:rFonts w:cstheme="minorHAnsi"/>
                <w:noProof/>
              </w:rPr>
              <w:t>Abbreviations:</w:t>
            </w:r>
            <w:r w:rsidR="00E47EF9">
              <w:rPr>
                <w:noProof/>
                <w:webHidden/>
              </w:rPr>
              <w:tab/>
            </w:r>
            <w:r w:rsidR="00E47EF9">
              <w:rPr>
                <w:noProof/>
                <w:webHidden/>
              </w:rPr>
              <w:fldChar w:fldCharType="begin"/>
            </w:r>
            <w:r w:rsidR="00E47EF9">
              <w:rPr>
                <w:noProof/>
                <w:webHidden/>
              </w:rPr>
              <w:instrText xml:space="preserve"> PAGEREF _Toc172662821 \h </w:instrText>
            </w:r>
            <w:r w:rsidR="00E47EF9">
              <w:rPr>
                <w:noProof/>
                <w:webHidden/>
              </w:rPr>
            </w:r>
            <w:r w:rsidR="00E47EF9">
              <w:rPr>
                <w:noProof/>
                <w:webHidden/>
              </w:rPr>
              <w:fldChar w:fldCharType="separate"/>
            </w:r>
            <w:r w:rsidR="00E47EF9">
              <w:rPr>
                <w:noProof/>
                <w:webHidden/>
              </w:rPr>
              <w:t>16</w:t>
            </w:r>
            <w:r w:rsidR="00E47EF9">
              <w:rPr>
                <w:noProof/>
                <w:webHidden/>
              </w:rPr>
              <w:fldChar w:fldCharType="end"/>
            </w:r>
          </w:hyperlink>
        </w:p>
        <w:p w14:paraId="1BECA97A" w14:textId="29F084B6"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22" w:history="1">
            <w:r w:rsidR="00E47EF9" w:rsidRPr="00B57B13">
              <w:rPr>
                <w:rStyle w:val="Hyperlink"/>
                <w:noProof/>
              </w:rPr>
              <w:t>Chapter 1: Background, Aims and Objectives.</w:t>
            </w:r>
            <w:r w:rsidR="00E47EF9">
              <w:rPr>
                <w:noProof/>
                <w:webHidden/>
              </w:rPr>
              <w:tab/>
            </w:r>
            <w:r w:rsidR="00E47EF9">
              <w:rPr>
                <w:noProof/>
                <w:webHidden/>
              </w:rPr>
              <w:fldChar w:fldCharType="begin"/>
            </w:r>
            <w:r w:rsidR="00E47EF9">
              <w:rPr>
                <w:noProof/>
                <w:webHidden/>
              </w:rPr>
              <w:instrText xml:space="preserve"> PAGEREF _Toc172662822 \h </w:instrText>
            </w:r>
            <w:r w:rsidR="00E47EF9">
              <w:rPr>
                <w:noProof/>
                <w:webHidden/>
              </w:rPr>
            </w:r>
            <w:r w:rsidR="00E47EF9">
              <w:rPr>
                <w:noProof/>
                <w:webHidden/>
              </w:rPr>
              <w:fldChar w:fldCharType="separate"/>
            </w:r>
            <w:r w:rsidR="00E47EF9">
              <w:rPr>
                <w:noProof/>
                <w:webHidden/>
              </w:rPr>
              <w:t>18</w:t>
            </w:r>
            <w:r w:rsidR="00E47EF9">
              <w:rPr>
                <w:noProof/>
                <w:webHidden/>
              </w:rPr>
              <w:fldChar w:fldCharType="end"/>
            </w:r>
          </w:hyperlink>
        </w:p>
        <w:p w14:paraId="612E7553" w14:textId="37130461"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23" w:history="1">
            <w:r w:rsidR="00E47EF9" w:rsidRPr="00B57B13">
              <w:rPr>
                <w:rStyle w:val="Hyperlink"/>
                <w:noProof/>
              </w:rPr>
              <w:t>Background</w:t>
            </w:r>
            <w:r w:rsidR="00E47EF9">
              <w:rPr>
                <w:noProof/>
                <w:webHidden/>
              </w:rPr>
              <w:tab/>
            </w:r>
            <w:r w:rsidR="00E47EF9">
              <w:rPr>
                <w:noProof/>
                <w:webHidden/>
              </w:rPr>
              <w:fldChar w:fldCharType="begin"/>
            </w:r>
            <w:r w:rsidR="00E47EF9">
              <w:rPr>
                <w:noProof/>
                <w:webHidden/>
              </w:rPr>
              <w:instrText xml:space="preserve"> PAGEREF _Toc172662823 \h </w:instrText>
            </w:r>
            <w:r w:rsidR="00E47EF9">
              <w:rPr>
                <w:noProof/>
                <w:webHidden/>
              </w:rPr>
            </w:r>
            <w:r w:rsidR="00E47EF9">
              <w:rPr>
                <w:noProof/>
                <w:webHidden/>
              </w:rPr>
              <w:fldChar w:fldCharType="separate"/>
            </w:r>
            <w:r w:rsidR="00E47EF9">
              <w:rPr>
                <w:noProof/>
                <w:webHidden/>
              </w:rPr>
              <w:t>18</w:t>
            </w:r>
            <w:r w:rsidR="00E47EF9">
              <w:rPr>
                <w:noProof/>
                <w:webHidden/>
              </w:rPr>
              <w:fldChar w:fldCharType="end"/>
            </w:r>
          </w:hyperlink>
        </w:p>
        <w:p w14:paraId="4E57E058" w14:textId="3F3ACA64"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24" w:history="1">
            <w:r w:rsidR="00E47EF9" w:rsidRPr="00B57B13">
              <w:rPr>
                <w:rStyle w:val="Hyperlink"/>
                <w:noProof/>
              </w:rPr>
              <w:t>Aims</w:t>
            </w:r>
            <w:r w:rsidR="00E47EF9">
              <w:rPr>
                <w:noProof/>
                <w:webHidden/>
              </w:rPr>
              <w:tab/>
            </w:r>
            <w:r w:rsidR="00E47EF9">
              <w:rPr>
                <w:noProof/>
                <w:webHidden/>
              </w:rPr>
              <w:fldChar w:fldCharType="begin"/>
            </w:r>
            <w:r w:rsidR="00E47EF9">
              <w:rPr>
                <w:noProof/>
                <w:webHidden/>
              </w:rPr>
              <w:instrText xml:space="preserve"> PAGEREF _Toc172662824 \h </w:instrText>
            </w:r>
            <w:r w:rsidR="00E47EF9">
              <w:rPr>
                <w:noProof/>
                <w:webHidden/>
              </w:rPr>
            </w:r>
            <w:r w:rsidR="00E47EF9">
              <w:rPr>
                <w:noProof/>
                <w:webHidden/>
              </w:rPr>
              <w:fldChar w:fldCharType="separate"/>
            </w:r>
            <w:r w:rsidR="00E47EF9">
              <w:rPr>
                <w:noProof/>
                <w:webHidden/>
              </w:rPr>
              <w:t>19</w:t>
            </w:r>
            <w:r w:rsidR="00E47EF9">
              <w:rPr>
                <w:noProof/>
                <w:webHidden/>
              </w:rPr>
              <w:fldChar w:fldCharType="end"/>
            </w:r>
          </w:hyperlink>
        </w:p>
        <w:p w14:paraId="1C467F17" w14:textId="0A9DFE17"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25" w:history="1">
            <w:r w:rsidR="00E47EF9" w:rsidRPr="00B57B13">
              <w:rPr>
                <w:rStyle w:val="Hyperlink"/>
                <w:noProof/>
              </w:rPr>
              <w:t>Objectives</w:t>
            </w:r>
            <w:r w:rsidR="00E47EF9">
              <w:rPr>
                <w:noProof/>
                <w:webHidden/>
              </w:rPr>
              <w:tab/>
            </w:r>
            <w:r w:rsidR="00E47EF9">
              <w:rPr>
                <w:noProof/>
                <w:webHidden/>
              </w:rPr>
              <w:fldChar w:fldCharType="begin"/>
            </w:r>
            <w:r w:rsidR="00E47EF9">
              <w:rPr>
                <w:noProof/>
                <w:webHidden/>
              </w:rPr>
              <w:instrText xml:space="preserve"> PAGEREF _Toc172662825 \h </w:instrText>
            </w:r>
            <w:r w:rsidR="00E47EF9">
              <w:rPr>
                <w:noProof/>
                <w:webHidden/>
              </w:rPr>
            </w:r>
            <w:r w:rsidR="00E47EF9">
              <w:rPr>
                <w:noProof/>
                <w:webHidden/>
              </w:rPr>
              <w:fldChar w:fldCharType="separate"/>
            </w:r>
            <w:r w:rsidR="00E47EF9">
              <w:rPr>
                <w:noProof/>
                <w:webHidden/>
              </w:rPr>
              <w:t>19</w:t>
            </w:r>
            <w:r w:rsidR="00E47EF9">
              <w:rPr>
                <w:noProof/>
                <w:webHidden/>
              </w:rPr>
              <w:fldChar w:fldCharType="end"/>
            </w:r>
          </w:hyperlink>
        </w:p>
        <w:p w14:paraId="57865724" w14:textId="16EF1D56"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26" w:history="1">
            <w:r w:rsidR="00E47EF9" w:rsidRPr="00B57B13">
              <w:rPr>
                <w:rStyle w:val="Hyperlink"/>
                <w:noProof/>
              </w:rPr>
              <w:t>Research question</w:t>
            </w:r>
            <w:r w:rsidR="00E47EF9">
              <w:rPr>
                <w:noProof/>
                <w:webHidden/>
              </w:rPr>
              <w:tab/>
            </w:r>
            <w:r w:rsidR="00E47EF9">
              <w:rPr>
                <w:noProof/>
                <w:webHidden/>
              </w:rPr>
              <w:fldChar w:fldCharType="begin"/>
            </w:r>
            <w:r w:rsidR="00E47EF9">
              <w:rPr>
                <w:noProof/>
                <w:webHidden/>
              </w:rPr>
              <w:instrText xml:space="preserve"> PAGEREF _Toc172662826 \h </w:instrText>
            </w:r>
            <w:r w:rsidR="00E47EF9">
              <w:rPr>
                <w:noProof/>
                <w:webHidden/>
              </w:rPr>
            </w:r>
            <w:r w:rsidR="00E47EF9">
              <w:rPr>
                <w:noProof/>
                <w:webHidden/>
              </w:rPr>
              <w:fldChar w:fldCharType="separate"/>
            </w:r>
            <w:r w:rsidR="00E47EF9">
              <w:rPr>
                <w:noProof/>
                <w:webHidden/>
              </w:rPr>
              <w:t>20</w:t>
            </w:r>
            <w:r w:rsidR="00E47EF9">
              <w:rPr>
                <w:noProof/>
                <w:webHidden/>
              </w:rPr>
              <w:fldChar w:fldCharType="end"/>
            </w:r>
          </w:hyperlink>
        </w:p>
        <w:p w14:paraId="57C9EC59" w14:textId="796F6978"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27" w:history="1">
            <w:r w:rsidR="00E47EF9" w:rsidRPr="00B57B13">
              <w:rPr>
                <w:rStyle w:val="Hyperlink"/>
                <w:noProof/>
              </w:rPr>
              <w:t>Thesis structure</w:t>
            </w:r>
            <w:r w:rsidR="00E47EF9">
              <w:rPr>
                <w:noProof/>
                <w:webHidden/>
              </w:rPr>
              <w:tab/>
            </w:r>
            <w:r w:rsidR="00E47EF9">
              <w:rPr>
                <w:noProof/>
                <w:webHidden/>
              </w:rPr>
              <w:fldChar w:fldCharType="begin"/>
            </w:r>
            <w:r w:rsidR="00E47EF9">
              <w:rPr>
                <w:noProof/>
                <w:webHidden/>
              </w:rPr>
              <w:instrText xml:space="preserve"> PAGEREF _Toc172662827 \h </w:instrText>
            </w:r>
            <w:r w:rsidR="00E47EF9">
              <w:rPr>
                <w:noProof/>
                <w:webHidden/>
              </w:rPr>
            </w:r>
            <w:r w:rsidR="00E47EF9">
              <w:rPr>
                <w:noProof/>
                <w:webHidden/>
              </w:rPr>
              <w:fldChar w:fldCharType="separate"/>
            </w:r>
            <w:r w:rsidR="00E47EF9">
              <w:rPr>
                <w:noProof/>
                <w:webHidden/>
              </w:rPr>
              <w:t>21</w:t>
            </w:r>
            <w:r w:rsidR="00E47EF9">
              <w:rPr>
                <w:noProof/>
                <w:webHidden/>
              </w:rPr>
              <w:fldChar w:fldCharType="end"/>
            </w:r>
          </w:hyperlink>
        </w:p>
        <w:p w14:paraId="787CFE3A" w14:textId="45358ED0"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28" w:history="1">
            <w:r w:rsidR="00E47EF9" w:rsidRPr="00B57B13">
              <w:rPr>
                <w:rStyle w:val="Hyperlink"/>
                <w:noProof/>
              </w:rPr>
              <w:t>COVID-19 and implant Recall impacts</w:t>
            </w:r>
            <w:r w:rsidR="00E47EF9">
              <w:rPr>
                <w:noProof/>
                <w:webHidden/>
              </w:rPr>
              <w:tab/>
            </w:r>
            <w:r w:rsidR="00E47EF9">
              <w:rPr>
                <w:noProof/>
                <w:webHidden/>
              </w:rPr>
              <w:fldChar w:fldCharType="begin"/>
            </w:r>
            <w:r w:rsidR="00E47EF9">
              <w:rPr>
                <w:noProof/>
                <w:webHidden/>
              </w:rPr>
              <w:instrText xml:space="preserve"> PAGEREF _Toc172662828 \h </w:instrText>
            </w:r>
            <w:r w:rsidR="00E47EF9">
              <w:rPr>
                <w:noProof/>
                <w:webHidden/>
              </w:rPr>
            </w:r>
            <w:r w:rsidR="00E47EF9">
              <w:rPr>
                <w:noProof/>
                <w:webHidden/>
              </w:rPr>
              <w:fldChar w:fldCharType="separate"/>
            </w:r>
            <w:r w:rsidR="00E47EF9">
              <w:rPr>
                <w:noProof/>
                <w:webHidden/>
              </w:rPr>
              <w:t>22</w:t>
            </w:r>
            <w:r w:rsidR="00E47EF9">
              <w:rPr>
                <w:noProof/>
                <w:webHidden/>
              </w:rPr>
              <w:fldChar w:fldCharType="end"/>
            </w:r>
          </w:hyperlink>
        </w:p>
        <w:p w14:paraId="6E31E67C" w14:textId="7399F43C"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29" w:history="1">
            <w:r w:rsidR="00E47EF9" w:rsidRPr="00B57B13">
              <w:rPr>
                <w:rStyle w:val="Hyperlink"/>
                <w:noProof/>
              </w:rPr>
              <w:t>Chapter 2 Introduction.</w:t>
            </w:r>
            <w:r w:rsidR="00E47EF9">
              <w:rPr>
                <w:noProof/>
                <w:webHidden/>
              </w:rPr>
              <w:tab/>
            </w:r>
            <w:r w:rsidR="00E47EF9">
              <w:rPr>
                <w:noProof/>
                <w:webHidden/>
              </w:rPr>
              <w:fldChar w:fldCharType="begin"/>
            </w:r>
            <w:r w:rsidR="00E47EF9">
              <w:rPr>
                <w:noProof/>
                <w:webHidden/>
              </w:rPr>
              <w:instrText xml:space="preserve"> PAGEREF _Toc172662829 \h </w:instrText>
            </w:r>
            <w:r w:rsidR="00E47EF9">
              <w:rPr>
                <w:noProof/>
                <w:webHidden/>
              </w:rPr>
            </w:r>
            <w:r w:rsidR="00E47EF9">
              <w:rPr>
                <w:noProof/>
                <w:webHidden/>
              </w:rPr>
              <w:fldChar w:fldCharType="separate"/>
            </w:r>
            <w:r w:rsidR="00E47EF9">
              <w:rPr>
                <w:noProof/>
                <w:webHidden/>
              </w:rPr>
              <w:t>23</w:t>
            </w:r>
            <w:r w:rsidR="00E47EF9">
              <w:rPr>
                <w:noProof/>
                <w:webHidden/>
              </w:rPr>
              <w:fldChar w:fldCharType="end"/>
            </w:r>
          </w:hyperlink>
        </w:p>
        <w:p w14:paraId="0B642726" w14:textId="5E36EC64"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0" w:history="1">
            <w:r w:rsidR="00E47EF9" w:rsidRPr="00B57B13">
              <w:rPr>
                <w:rStyle w:val="Hyperlink"/>
                <w:noProof/>
              </w:rPr>
              <w:t>Limb length discrepancy</w:t>
            </w:r>
            <w:r w:rsidR="00E47EF9">
              <w:rPr>
                <w:noProof/>
                <w:webHidden/>
              </w:rPr>
              <w:tab/>
            </w:r>
            <w:r w:rsidR="00E47EF9">
              <w:rPr>
                <w:noProof/>
                <w:webHidden/>
              </w:rPr>
              <w:fldChar w:fldCharType="begin"/>
            </w:r>
            <w:r w:rsidR="00E47EF9">
              <w:rPr>
                <w:noProof/>
                <w:webHidden/>
              </w:rPr>
              <w:instrText xml:space="preserve"> PAGEREF _Toc172662830 \h </w:instrText>
            </w:r>
            <w:r w:rsidR="00E47EF9">
              <w:rPr>
                <w:noProof/>
                <w:webHidden/>
              </w:rPr>
            </w:r>
            <w:r w:rsidR="00E47EF9">
              <w:rPr>
                <w:noProof/>
                <w:webHidden/>
              </w:rPr>
              <w:fldChar w:fldCharType="separate"/>
            </w:r>
            <w:r w:rsidR="00E47EF9">
              <w:rPr>
                <w:noProof/>
                <w:webHidden/>
              </w:rPr>
              <w:t>23</w:t>
            </w:r>
            <w:r w:rsidR="00E47EF9">
              <w:rPr>
                <w:noProof/>
                <w:webHidden/>
              </w:rPr>
              <w:fldChar w:fldCharType="end"/>
            </w:r>
          </w:hyperlink>
        </w:p>
        <w:p w14:paraId="1C3E9946" w14:textId="6691A5C4"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1" w:history="1">
            <w:r w:rsidR="00E47EF9" w:rsidRPr="00B57B13">
              <w:rPr>
                <w:rStyle w:val="Hyperlink"/>
                <w:noProof/>
              </w:rPr>
              <w:t>Limb lengthening</w:t>
            </w:r>
            <w:r w:rsidR="00E47EF9">
              <w:rPr>
                <w:noProof/>
                <w:webHidden/>
              </w:rPr>
              <w:tab/>
            </w:r>
            <w:r w:rsidR="00E47EF9">
              <w:rPr>
                <w:noProof/>
                <w:webHidden/>
              </w:rPr>
              <w:fldChar w:fldCharType="begin"/>
            </w:r>
            <w:r w:rsidR="00E47EF9">
              <w:rPr>
                <w:noProof/>
                <w:webHidden/>
              </w:rPr>
              <w:instrText xml:space="preserve"> PAGEREF _Toc172662831 \h </w:instrText>
            </w:r>
            <w:r w:rsidR="00E47EF9">
              <w:rPr>
                <w:noProof/>
                <w:webHidden/>
              </w:rPr>
            </w:r>
            <w:r w:rsidR="00E47EF9">
              <w:rPr>
                <w:noProof/>
                <w:webHidden/>
              </w:rPr>
              <w:fldChar w:fldCharType="separate"/>
            </w:r>
            <w:r w:rsidR="00E47EF9">
              <w:rPr>
                <w:noProof/>
                <w:webHidden/>
              </w:rPr>
              <w:t>25</w:t>
            </w:r>
            <w:r w:rsidR="00E47EF9">
              <w:rPr>
                <w:noProof/>
                <w:webHidden/>
              </w:rPr>
              <w:fldChar w:fldCharType="end"/>
            </w:r>
          </w:hyperlink>
        </w:p>
        <w:p w14:paraId="288ADC50" w14:textId="4587679A"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2" w:history="1">
            <w:r w:rsidR="00E47EF9" w:rsidRPr="00B57B13">
              <w:rPr>
                <w:rStyle w:val="Hyperlink"/>
                <w:noProof/>
              </w:rPr>
              <w:t>Lengthening nails</w:t>
            </w:r>
            <w:r w:rsidR="00E47EF9">
              <w:rPr>
                <w:noProof/>
                <w:webHidden/>
              </w:rPr>
              <w:tab/>
            </w:r>
            <w:r w:rsidR="00E47EF9">
              <w:rPr>
                <w:noProof/>
                <w:webHidden/>
              </w:rPr>
              <w:fldChar w:fldCharType="begin"/>
            </w:r>
            <w:r w:rsidR="00E47EF9">
              <w:rPr>
                <w:noProof/>
                <w:webHidden/>
              </w:rPr>
              <w:instrText xml:space="preserve"> PAGEREF _Toc172662832 \h </w:instrText>
            </w:r>
            <w:r w:rsidR="00E47EF9">
              <w:rPr>
                <w:noProof/>
                <w:webHidden/>
              </w:rPr>
            </w:r>
            <w:r w:rsidR="00E47EF9">
              <w:rPr>
                <w:noProof/>
                <w:webHidden/>
              </w:rPr>
              <w:fldChar w:fldCharType="separate"/>
            </w:r>
            <w:r w:rsidR="00E47EF9">
              <w:rPr>
                <w:noProof/>
                <w:webHidden/>
              </w:rPr>
              <w:t>28</w:t>
            </w:r>
            <w:r w:rsidR="00E47EF9">
              <w:rPr>
                <w:noProof/>
                <w:webHidden/>
              </w:rPr>
              <w:fldChar w:fldCharType="end"/>
            </w:r>
          </w:hyperlink>
        </w:p>
        <w:p w14:paraId="7232A048" w14:textId="37FE9FA0"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3" w:history="1">
            <w:r w:rsidR="00E47EF9" w:rsidRPr="00B57B13">
              <w:rPr>
                <w:rStyle w:val="Hyperlink"/>
                <w:rFonts w:eastAsia="Times New Roman"/>
                <w:noProof/>
                <w:lang w:eastAsia="en-GB"/>
              </w:rPr>
              <w:t>PRECICE nail description</w:t>
            </w:r>
            <w:r w:rsidR="00E47EF9">
              <w:rPr>
                <w:noProof/>
                <w:webHidden/>
              </w:rPr>
              <w:tab/>
            </w:r>
            <w:r w:rsidR="00E47EF9">
              <w:rPr>
                <w:noProof/>
                <w:webHidden/>
              </w:rPr>
              <w:fldChar w:fldCharType="begin"/>
            </w:r>
            <w:r w:rsidR="00E47EF9">
              <w:rPr>
                <w:noProof/>
                <w:webHidden/>
              </w:rPr>
              <w:instrText xml:space="preserve"> PAGEREF _Toc172662833 \h </w:instrText>
            </w:r>
            <w:r w:rsidR="00E47EF9">
              <w:rPr>
                <w:noProof/>
                <w:webHidden/>
              </w:rPr>
            </w:r>
            <w:r w:rsidR="00E47EF9">
              <w:rPr>
                <w:noProof/>
                <w:webHidden/>
              </w:rPr>
              <w:fldChar w:fldCharType="separate"/>
            </w:r>
            <w:r w:rsidR="00E47EF9">
              <w:rPr>
                <w:noProof/>
                <w:webHidden/>
              </w:rPr>
              <w:t>32</w:t>
            </w:r>
            <w:r w:rsidR="00E47EF9">
              <w:rPr>
                <w:noProof/>
                <w:webHidden/>
              </w:rPr>
              <w:fldChar w:fldCharType="end"/>
            </w:r>
          </w:hyperlink>
        </w:p>
        <w:p w14:paraId="1B3BE557" w14:textId="0D47A1E2"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34" w:history="1">
            <w:r w:rsidR="00E47EF9" w:rsidRPr="00B57B13">
              <w:rPr>
                <w:rStyle w:val="Hyperlink"/>
                <w:noProof/>
              </w:rPr>
              <w:t>Chapter 3 literature review.</w:t>
            </w:r>
            <w:r w:rsidR="00E47EF9">
              <w:rPr>
                <w:noProof/>
                <w:webHidden/>
              </w:rPr>
              <w:tab/>
            </w:r>
            <w:r w:rsidR="00E47EF9">
              <w:rPr>
                <w:noProof/>
                <w:webHidden/>
              </w:rPr>
              <w:fldChar w:fldCharType="begin"/>
            </w:r>
            <w:r w:rsidR="00E47EF9">
              <w:rPr>
                <w:noProof/>
                <w:webHidden/>
              </w:rPr>
              <w:instrText xml:space="preserve"> PAGEREF _Toc172662834 \h </w:instrText>
            </w:r>
            <w:r w:rsidR="00E47EF9">
              <w:rPr>
                <w:noProof/>
                <w:webHidden/>
              </w:rPr>
            </w:r>
            <w:r w:rsidR="00E47EF9">
              <w:rPr>
                <w:noProof/>
                <w:webHidden/>
              </w:rPr>
              <w:fldChar w:fldCharType="separate"/>
            </w:r>
            <w:r w:rsidR="00E47EF9">
              <w:rPr>
                <w:noProof/>
                <w:webHidden/>
              </w:rPr>
              <w:t>38</w:t>
            </w:r>
            <w:r w:rsidR="00E47EF9">
              <w:rPr>
                <w:noProof/>
                <w:webHidden/>
              </w:rPr>
              <w:fldChar w:fldCharType="end"/>
            </w:r>
          </w:hyperlink>
        </w:p>
        <w:p w14:paraId="63DA05C2" w14:textId="360DEC93"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35" w:history="1">
            <w:r w:rsidR="00E47EF9" w:rsidRPr="00B57B13">
              <w:rPr>
                <w:rStyle w:val="Hyperlink"/>
                <w:noProof/>
              </w:rPr>
              <w:t>Abstract</w:t>
            </w:r>
            <w:r w:rsidR="00E47EF9">
              <w:rPr>
                <w:noProof/>
                <w:webHidden/>
              </w:rPr>
              <w:tab/>
            </w:r>
            <w:r w:rsidR="00E47EF9">
              <w:rPr>
                <w:noProof/>
                <w:webHidden/>
              </w:rPr>
              <w:fldChar w:fldCharType="begin"/>
            </w:r>
            <w:r w:rsidR="00E47EF9">
              <w:rPr>
                <w:noProof/>
                <w:webHidden/>
              </w:rPr>
              <w:instrText xml:space="preserve"> PAGEREF _Toc172662835 \h </w:instrText>
            </w:r>
            <w:r w:rsidR="00E47EF9">
              <w:rPr>
                <w:noProof/>
                <w:webHidden/>
              </w:rPr>
            </w:r>
            <w:r w:rsidR="00E47EF9">
              <w:rPr>
                <w:noProof/>
                <w:webHidden/>
              </w:rPr>
              <w:fldChar w:fldCharType="separate"/>
            </w:r>
            <w:r w:rsidR="00E47EF9">
              <w:rPr>
                <w:noProof/>
                <w:webHidden/>
              </w:rPr>
              <w:t>38</w:t>
            </w:r>
            <w:r w:rsidR="00E47EF9">
              <w:rPr>
                <w:noProof/>
                <w:webHidden/>
              </w:rPr>
              <w:fldChar w:fldCharType="end"/>
            </w:r>
          </w:hyperlink>
        </w:p>
        <w:p w14:paraId="3E1BC46F" w14:textId="7AE38191"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36" w:history="1">
            <w:r w:rsidR="00E47EF9" w:rsidRPr="00B57B13">
              <w:rPr>
                <w:rStyle w:val="Hyperlink"/>
                <w:noProof/>
              </w:rPr>
              <w:t>Systematic review.</w:t>
            </w:r>
            <w:r w:rsidR="00E47EF9">
              <w:rPr>
                <w:noProof/>
                <w:webHidden/>
              </w:rPr>
              <w:tab/>
            </w:r>
            <w:r w:rsidR="00E47EF9">
              <w:rPr>
                <w:noProof/>
                <w:webHidden/>
              </w:rPr>
              <w:fldChar w:fldCharType="begin"/>
            </w:r>
            <w:r w:rsidR="00E47EF9">
              <w:rPr>
                <w:noProof/>
                <w:webHidden/>
              </w:rPr>
              <w:instrText xml:space="preserve"> PAGEREF _Toc172662836 \h </w:instrText>
            </w:r>
            <w:r w:rsidR="00E47EF9">
              <w:rPr>
                <w:noProof/>
                <w:webHidden/>
              </w:rPr>
            </w:r>
            <w:r w:rsidR="00E47EF9">
              <w:rPr>
                <w:noProof/>
                <w:webHidden/>
              </w:rPr>
              <w:fldChar w:fldCharType="separate"/>
            </w:r>
            <w:r w:rsidR="00E47EF9">
              <w:rPr>
                <w:noProof/>
                <w:webHidden/>
              </w:rPr>
              <w:t>39</w:t>
            </w:r>
            <w:r w:rsidR="00E47EF9">
              <w:rPr>
                <w:noProof/>
                <w:webHidden/>
              </w:rPr>
              <w:fldChar w:fldCharType="end"/>
            </w:r>
          </w:hyperlink>
        </w:p>
        <w:p w14:paraId="4A4BB1D0" w14:textId="0B781D37"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7" w:history="1">
            <w:r w:rsidR="00E47EF9" w:rsidRPr="00B57B13">
              <w:rPr>
                <w:rStyle w:val="Hyperlink"/>
                <w:noProof/>
              </w:rPr>
              <w:t>Background:</w:t>
            </w:r>
            <w:r w:rsidR="00E47EF9">
              <w:rPr>
                <w:noProof/>
                <w:webHidden/>
              </w:rPr>
              <w:tab/>
            </w:r>
            <w:r w:rsidR="00E47EF9">
              <w:rPr>
                <w:noProof/>
                <w:webHidden/>
              </w:rPr>
              <w:fldChar w:fldCharType="begin"/>
            </w:r>
            <w:r w:rsidR="00E47EF9">
              <w:rPr>
                <w:noProof/>
                <w:webHidden/>
              </w:rPr>
              <w:instrText xml:space="preserve"> PAGEREF _Toc172662837 \h </w:instrText>
            </w:r>
            <w:r w:rsidR="00E47EF9">
              <w:rPr>
                <w:noProof/>
                <w:webHidden/>
              </w:rPr>
            </w:r>
            <w:r w:rsidR="00E47EF9">
              <w:rPr>
                <w:noProof/>
                <w:webHidden/>
              </w:rPr>
              <w:fldChar w:fldCharType="separate"/>
            </w:r>
            <w:r w:rsidR="00E47EF9">
              <w:rPr>
                <w:noProof/>
                <w:webHidden/>
              </w:rPr>
              <w:t>39</w:t>
            </w:r>
            <w:r w:rsidR="00E47EF9">
              <w:rPr>
                <w:noProof/>
                <w:webHidden/>
              </w:rPr>
              <w:fldChar w:fldCharType="end"/>
            </w:r>
          </w:hyperlink>
        </w:p>
        <w:p w14:paraId="54F14A15" w14:textId="7D3269C7"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8" w:history="1">
            <w:r w:rsidR="00E47EF9" w:rsidRPr="00B57B13">
              <w:rPr>
                <w:rStyle w:val="Hyperlink"/>
                <w:noProof/>
              </w:rPr>
              <w:t>Review question:</w:t>
            </w:r>
            <w:r w:rsidR="00E47EF9">
              <w:rPr>
                <w:noProof/>
                <w:webHidden/>
              </w:rPr>
              <w:tab/>
            </w:r>
            <w:r w:rsidR="00E47EF9">
              <w:rPr>
                <w:noProof/>
                <w:webHidden/>
              </w:rPr>
              <w:fldChar w:fldCharType="begin"/>
            </w:r>
            <w:r w:rsidR="00E47EF9">
              <w:rPr>
                <w:noProof/>
                <w:webHidden/>
              </w:rPr>
              <w:instrText xml:space="preserve"> PAGEREF _Toc172662838 \h </w:instrText>
            </w:r>
            <w:r w:rsidR="00E47EF9">
              <w:rPr>
                <w:noProof/>
                <w:webHidden/>
              </w:rPr>
            </w:r>
            <w:r w:rsidR="00E47EF9">
              <w:rPr>
                <w:noProof/>
                <w:webHidden/>
              </w:rPr>
              <w:fldChar w:fldCharType="separate"/>
            </w:r>
            <w:r w:rsidR="00E47EF9">
              <w:rPr>
                <w:noProof/>
                <w:webHidden/>
              </w:rPr>
              <w:t>42</w:t>
            </w:r>
            <w:r w:rsidR="00E47EF9">
              <w:rPr>
                <w:noProof/>
                <w:webHidden/>
              </w:rPr>
              <w:fldChar w:fldCharType="end"/>
            </w:r>
          </w:hyperlink>
        </w:p>
        <w:p w14:paraId="47B3F972" w14:textId="685B9B6D"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39" w:history="1">
            <w:r w:rsidR="00E47EF9" w:rsidRPr="00B57B13">
              <w:rPr>
                <w:rStyle w:val="Hyperlink"/>
                <w:noProof/>
              </w:rPr>
              <w:t>Methods</w:t>
            </w:r>
            <w:r w:rsidR="00E47EF9">
              <w:rPr>
                <w:noProof/>
                <w:webHidden/>
              </w:rPr>
              <w:tab/>
            </w:r>
            <w:r w:rsidR="00E47EF9">
              <w:rPr>
                <w:noProof/>
                <w:webHidden/>
              </w:rPr>
              <w:fldChar w:fldCharType="begin"/>
            </w:r>
            <w:r w:rsidR="00E47EF9">
              <w:rPr>
                <w:noProof/>
                <w:webHidden/>
              </w:rPr>
              <w:instrText xml:space="preserve"> PAGEREF _Toc172662839 \h </w:instrText>
            </w:r>
            <w:r w:rsidR="00E47EF9">
              <w:rPr>
                <w:noProof/>
                <w:webHidden/>
              </w:rPr>
            </w:r>
            <w:r w:rsidR="00E47EF9">
              <w:rPr>
                <w:noProof/>
                <w:webHidden/>
              </w:rPr>
              <w:fldChar w:fldCharType="separate"/>
            </w:r>
            <w:r w:rsidR="00E47EF9">
              <w:rPr>
                <w:noProof/>
                <w:webHidden/>
              </w:rPr>
              <w:t>42</w:t>
            </w:r>
            <w:r w:rsidR="00E47EF9">
              <w:rPr>
                <w:noProof/>
                <w:webHidden/>
              </w:rPr>
              <w:fldChar w:fldCharType="end"/>
            </w:r>
          </w:hyperlink>
        </w:p>
        <w:p w14:paraId="5E7560E1" w14:textId="492C2359"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840" w:history="1">
            <w:r w:rsidR="00E47EF9" w:rsidRPr="00B57B13">
              <w:rPr>
                <w:rStyle w:val="Hyperlink"/>
                <w:noProof/>
              </w:rPr>
              <w:t>Types of studies</w:t>
            </w:r>
            <w:r w:rsidR="00E47EF9">
              <w:rPr>
                <w:noProof/>
                <w:webHidden/>
              </w:rPr>
              <w:tab/>
            </w:r>
            <w:r w:rsidR="00E47EF9">
              <w:rPr>
                <w:noProof/>
                <w:webHidden/>
              </w:rPr>
              <w:fldChar w:fldCharType="begin"/>
            </w:r>
            <w:r w:rsidR="00E47EF9">
              <w:rPr>
                <w:noProof/>
                <w:webHidden/>
              </w:rPr>
              <w:instrText xml:space="preserve"> PAGEREF _Toc172662840 \h </w:instrText>
            </w:r>
            <w:r w:rsidR="00E47EF9">
              <w:rPr>
                <w:noProof/>
                <w:webHidden/>
              </w:rPr>
            </w:r>
            <w:r w:rsidR="00E47EF9">
              <w:rPr>
                <w:noProof/>
                <w:webHidden/>
              </w:rPr>
              <w:fldChar w:fldCharType="separate"/>
            </w:r>
            <w:r w:rsidR="00E47EF9">
              <w:rPr>
                <w:noProof/>
                <w:webHidden/>
              </w:rPr>
              <w:t>42</w:t>
            </w:r>
            <w:r w:rsidR="00E47EF9">
              <w:rPr>
                <w:noProof/>
                <w:webHidden/>
              </w:rPr>
              <w:fldChar w:fldCharType="end"/>
            </w:r>
          </w:hyperlink>
        </w:p>
        <w:p w14:paraId="5812891B" w14:textId="14C64057"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41" w:history="1">
            <w:r w:rsidR="00E47EF9" w:rsidRPr="00B57B13">
              <w:rPr>
                <w:rStyle w:val="Hyperlink"/>
                <w:noProof/>
              </w:rPr>
              <w:t>Literature search strategy:</w:t>
            </w:r>
            <w:r w:rsidR="00E47EF9">
              <w:rPr>
                <w:noProof/>
                <w:webHidden/>
              </w:rPr>
              <w:tab/>
            </w:r>
            <w:r w:rsidR="00E47EF9">
              <w:rPr>
                <w:noProof/>
                <w:webHidden/>
              </w:rPr>
              <w:fldChar w:fldCharType="begin"/>
            </w:r>
            <w:r w:rsidR="00E47EF9">
              <w:rPr>
                <w:noProof/>
                <w:webHidden/>
              </w:rPr>
              <w:instrText xml:space="preserve"> PAGEREF _Toc172662841 \h </w:instrText>
            </w:r>
            <w:r w:rsidR="00E47EF9">
              <w:rPr>
                <w:noProof/>
                <w:webHidden/>
              </w:rPr>
            </w:r>
            <w:r w:rsidR="00E47EF9">
              <w:rPr>
                <w:noProof/>
                <w:webHidden/>
              </w:rPr>
              <w:fldChar w:fldCharType="separate"/>
            </w:r>
            <w:r w:rsidR="00E47EF9">
              <w:rPr>
                <w:noProof/>
                <w:webHidden/>
              </w:rPr>
              <w:t>43</w:t>
            </w:r>
            <w:r w:rsidR="00E47EF9">
              <w:rPr>
                <w:noProof/>
                <w:webHidden/>
              </w:rPr>
              <w:fldChar w:fldCharType="end"/>
            </w:r>
          </w:hyperlink>
        </w:p>
        <w:p w14:paraId="5A22A3D4" w14:textId="3CDF410C"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42" w:history="1">
            <w:r w:rsidR="00E47EF9" w:rsidRPr="00B57B13">
              <w:rPr>
                <w:rStyle w:val="Hyperlink"/>
                <w:noProof/>
              </w:rPr>
              <w:t>Data extraction:</w:t>
            </w:r>
            <w:r w:rsidR="00E47EF9">
              <w:rPr>
                <w:noProof/>
                <w:webHidden/>
              </w:rPr>
              <w:tab/>
            </w:r>
            <w:r w:rsidR="00E47EF9">
              <w:rPr>
                <w:noProof/>
                <w:webHidden/>
              </w:rPr>
              <w:fldChar w:fldCharType="begin"/>
            </w:r>
            <w:r w:rsidR="00E47EF9">
              <w:rPr>
                <w:noProof/>
                <w:webHidden/>
              </w:rPr>
              <w:instrText xml:space="preserve"> PAGEREF _Toc172662842 \h </w:instrText>
            </w:r>
            <w:r w:rsidR="00E47EF9">
              <w:rPr>
                <w:noProof/>
                <w:webHidden/>
              </w:rPr>
            </w:r>
            <w:r w:rsidR="00E47EF9">
              <w:rPr>
                <w:noProof/>
                <w:webHidden/>
              </w:rPr>
              <w:fldChar w:fldCharType="separate"/>
            </w:r>
            <w:r w:rsidR="00E47EF9">
              <w:rPr>
                <w:noProof/>
                <w:webHidden/>
              </w:rPr>
              <w:t>43</w:t>
            </w:r>
            <w:r w:rsidR="00E47EF9">
              <w:rPr>
                <w:noProof/>
                <w:webHidden/>
              </w:rPr>
              <w:fldChar w:fldCharType="end"/>
            </w:r>
          </w:hyperlink>
        </w:p>
        <w:p w14:paraId="7DF3DFBE" w14:textId="5AE8164F"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43" w:history="1">
            <w:r w:rsidR="00E47EF9" w:rsidRPr="00B57B13">
              <w:rPr>
                <w:rStyle w:val="Hyperlink"/>
                <w:noProof/>
              </w:rPr>
              <w:t>Data synthesis:</w:t>
            </w:r>
            <w:r w:rsidR="00E47EF9">
              <w:rPr>
                <w:noProof/>
                <w:webHidden/>
              </w:rPr>
              <w:tab/>
            </w:r>
            <w:r w:rsidR="00E47EF9">
              <w:rPr>
                <w:noProof/>
                <w:webHidden/>
              </w:rPr>
              <w:fldChar w:fldCharType="begin"/>
            </w:r>
            <w:r w:rsidR="00E47EF9">
              <w:rPr>
                <w:noProof/>
                <w:webHidden/>
              </w:rPr>
              <w:instrText xml:space="preserve"> PAGEREF _Toc172662843 \h </w:instrText>
            </w:r>
            <w:r w:rsidR="00E47EF9">
              <w:rPr>
                <w:noProof/>
                <w:webHidden/>
              </w:rPr>
            </w:r>
            <w:r w:rsidR="00E47EF9">
              <w:rPr>
                <w:noProof/>
                <w:webHidden/>
              </w:rPr>
              <w:fldChar w:fldCharType="separate"/>
            </w:r>
            <w:r w:rsidR="00E47EF9">
              <w:rPr>
                <w:noProof/>
                <w:webHidden/>
              </w:rPr>
              <w:t>43</w:t>
            </w:r>
            <w:r w:rsidR="00E47EF9">
              <w:rPr>
                <w:noProof/>
                <w:webHidden/>
              </w:rPr>
              <w:fldChar w:fldCharType="end"/>
            </w:r>
          </w:hyperlink>
        </w:p>
        <w:p w14:paraId="0FDB732A" w14:textId="1FFFF926"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44" w:history="1">
            <w:r w:rsidR="00E47EF9" w:rsidRPr="00B57B13">
              <w:rPr>
                <w:rStyle w:val="Hyperlink"/>
                <w:noProof/>
              </w:rPr>
              <w:t>Critical appraisal:</w:t>
            </w:r>
            <w:r w:rsidR="00E47EF9">
              <w:rPr>
                <w:noProof/>
                <w:webHidden/>
              </w:rPr>
              <w:tab/>
            </w:r>
            <w:r w:rsidR="00E47EF9">
              <w:rPr>
                <w:noProof/>
                <w:webHidden/>
              </w:rPr>
              <w:fldChar w:fldCharType="begin"/>
            </w:r>
            <w:r w:rsidR="00E47EF9">
              <w:rPr>
                <w:noProof/>
                <w:webHidden/>
              </w:rPr>
              <w:instrText xml:space="preserve"> PAGEREF _Toc172662844 \h </w:instrText>
            </w:r>
            <w:r w:rsidR="00E47EF9">
              <w:rPr>
                <w:noProof/>
                <w:webHidden/>
              </w:rPr>
            </w:r>
            <w:r w:rsidR="00E47EF9">
              <w:rPr>
                <w:noProof/>
                <w:webHidden/>
              </w:rPr>
              <w:fldChar w:fldCharType="separate"/>
            </w:r>
            <w:r w:rsidR="00E47EF9">
              <w:rPr>
                <w:noProof/>
                <w:webHidden/>
              </w:rPr>
              <w:t>44</w:t>
            </w:r>
            <w:r w:rsidR="00E47EF9">
              <w:rPr>
                <w:noProof/>
                <w:webHidden/>
              </w:rPr>
              <w:fldChar w:fldCharType="end"/>
            </w:r>
          </w:hyperlink>
        </w:p>
        <w:p w14:paraId="70DDBE8A" w14:textId="510521E3"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45" w:history="1">
            <w:r w:rsidR="00E47EF9" w:rsidRPr="00B57B13">
              <w:rPr>
                <w:rStyle w:val="Hyperlink"/>
                <w:noProof/>
              </w:rPr>
              <w:t>Results:</w:t>
            </w:r>
            <w:r w:rsidR="00E47EF9">
              <w:rPr>
                <w:noProof/>
                <w:webHidden/>
              </w:rPr>
              <w:tab/>
            </w:r>
            <w:r w:rsidR="00E47EF9">
              <w:rPr>
                <w:noProof/>
                <w:webHidden/>
              </w:rPr>
              <w:fldChar w:fldCharType="begin"/>
            </w:r>
            <w:r w:rsidR="00E47EF9">
              <w:rPr>
                <w:noProof/>
                <w:webHidden/>
              </w:rPr>
              <w:instrText xml:space="preserve"> PAGEREF _Toc172662845 \h </w:instrText>
            </w:r>
            <w:r w:rsidR="00E47EF9">
              <w:rPr>
                <w:noProof/>
                <w:webHidden/>
              </w:rPr>
            </w:r>
            <w:r w:rsidR="00E47EF9">
              <w:rPr>
                <w:noProof/>
                <w:webHidden/>
              </w:rPr>
              <w:fldChar w:fldCharType="separate"/>
            </w:r>
            <w:r w:rsidR="00E47EF9">
              <w:rPr>
                <w:noProof/>
                <w:webHidden/>
              </w:rPr>
              <w:t>44</w:t>
            </w:r>
            <w:r w:rsidR="00E47EF9">
              <w:rPr>
                <w:noProof/>
                <w:webHidden/>
              </w:rPr>
              <w:fldChar w:fldCharType="end"/>
            </w:r>
          </w:hyperlink>
        </w:p>
        <w:p w14:paraId="05E39B63" w14:textId="6DA3327F"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46" w:history="1">
            <w:r w:rsidR="00E47EF9" w:rsidRPr="00B57B13">
              <w:rPr>
                <w:rStyle w:val="Hyperlink"/>
                <w:noProof/>
                <w:lang w:eastAsia="en-GB"/>
              </w:rPr>
              <w:t>Critical appraisal:</w:t>
            </w:r>
            <w:r w:rsidR="00E47EF9">
              <w:rPr>
                <w:noProof/>
                <w:webHidden/>
              </w:rPr>
              <w:tab/>
            </w:r>
            <w:r w:rsidR="00E47EF9">
              <w:rPr>
                <w:noProof/>
                <w:webHidden/>
              </w:rPr>
              <w:fldChar w:fldCharType="begin"/>
            </w:r>
            <w:r w:rsidR="00E47EF9">
              <w:rPr>
                <w:noProof/>
                <w:webHidden/>
              </w:rPr>
              <w:instrText xml:space="preserve"> PAGEREF _Toc172662846 \h </w:instrText>
            </w:r>
            <w:r w:rsidR="00E47EF9">
              <w:rPr>
                <w:noProof/>
                <w:webHidden/>
              </w:rPr>
            </w:r>
            <w:r w:rsidR="00E47EF9">
              <w:rPr>
                <w:noProof/>
                <w:webHidden/>
              </w:rPr>
              <w:fldChar w:fldCharType="separate"/>
            </w:r>
            <w:r w:rsidR="00E47EF9">
              <w:rPr>
                <w:noProof/>
                <w:webHidden/>
              </w:rPr>
              <w:t>51</w:t>
            </w:r>
            <w:r w:rsidR="00E47EF9">
              <w:rPr>
                <w:noProof/>
                <w:webHidden/>
              </w:rPr>
              <w:fldChar w:fldCharType="end"/>
            </w:r>
          </w:hyperlink>
        </w:p>
        <w:p w14:paraId="07CCE422" w14:textId="7E5647C1"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47"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_Toc172662847 \h </w:instrText>
            </w:r>
            <w:r w:rsidR="00E47EF9">
              <w:rPr>
                <w:noProof/>
                <w:webHidden/>
              </w:rPr>
            </w:r>
            <w:r w:rsidR="00E47EF9">
              <w:rPr>
                <w:noProof/>
                <w:webHidden/>
              </w:rPr>
              <w:fldChar w:fldCharType="separate"/>
            </w:r>
            <w:r w:rsidR="00E47EF9">
              <w:rPr>
                <w:noProof/>
                <w:webHidden/>
              </w:rPr>
              <w:t>54</w:t>
            </w:r>
            <w:r w:rsidR="00E47EF9">
              <w:rPr>
                <w:noProof/>
                <w:webHidden/>
              </w:rPr>
              <w:fldChar w:fldCharType="end"/>
            </w:r>
          </w:hyperlink>
        </w:p>
        <w:p w14:paraId="5A58A48C" w14:textId="597FEBE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48" w:history="1">
            <w:r w:rsidR="00E47EF9" w:rsidRPr="00B57B13">
              <w:rPr>
                <w:rStyle w:val="Hyperlink"/>
                <w:noProof/>
              </w:rPr>
              <w:t>Umbrella review:</w:t>
            </w:r>
            <w:r w:rsidR="00E47EF9">
              <w:rPr>
                <w:noProof/>
                <w:webHidden/>
              </w:rPr>
              <w:tab/>
            </w:r>
            <w:r w:rsidR="00E47EF9">
              <w:rPr>
                <w:noProof/>
                <w:webHidden/>
              </w:rPr>
              <w:fldChar w:fldCharType="begin"/>
            </w:r>
            <w:r w:rsidR="00E47EF9">
              <w:rPr>
                <w:noProof/>
                <w:webHidden/>
              </w:rPr>
              <w:instrText xml:space="preserve"> PAGEREF _Toc172662848 \h </w:instrText>
            </w:r>
            <w:r w:rsidR="00E47EF9">
              <w:rPr>
                <w:noProof/>
                <w:webHidden/>
              </w:rPr>
            </w:r>
            <w:r w:rsidR="00E47EF9">
              <w:rPr>
                <w:noProof/>
                <w:webHidden/>
              </w:rPr>
              <w:fldChar w:fldCharType="separate"/>
            </w:r>
            <w:r w:rsidR="00E47EF9">
              <w:rPr>
                <w:noProof/>
                <w:webHidden/>
              </w:rPr>
              <w:t>56</w:t>
            </w:r>
            <w:r w:rsidR="00E47EF9">
              <w:rPr>
                <w:noProof/>
                <w:webHidden/>
              </w:rPr>
              <w:fldChar w:fldCharType="end"/>
            </w:r>
          </w:hyperlink>
        </w:p>
        <w:p w14:paraId="15AD718B" w14:textId="11D921F1"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49" w:history="1">
            <w:r w:rsidR="00E47EF9" w:rsidRPr="00B57B13">
              <w:rPr>
                <w:rStyle w:val="Hyperlink"/>
                <w:noProof/>
              </w:rPr>
              <w:t>Introduction:</w:t>
            </w:r>
            <w:r w:rsidR="00E47EF9">
              <w:rPr>
                <w:noProof/>
                <w:webHidden/>
              </w:rPr>
              <w:tab/>
            </w:r>
            <w:r w:rsidR="00E47EF9">
              <w:rPr>
                <w:noProof/>
                <w:webHidden/>
              </w:rPr>
              <w:fldChar w:fldCharType="begin"/>
            </w:r>
            <w:r w:rsidR="00E47EF9">
              <w:rPr>
                <w:noProof/>
                <w:webHidden/>
              </w:rPr>
              <w:instrText xml:space="preserve"> PAGEREF _Toc172662849 \h </w:instrText>
            </w:r>
            <w:r w:rsidR="00E47EF9">
              <w:rPr>
                <w:noProof/>
                <w:webHidden/>
              </w:rPr>
            </w:r>
            <w:r w:rsidR="00E47EF9">
              <w:rPr>
                <w:noProof/>
                <w:webHidden/>
              </w:rPr>
              <w:fldChar w:fldCharType="separate"/>
            </w:r>
            <w:r w:rsidR="00E47EF9">
              <w:rPr>
                <w:noProof/>
                <w:webHidden/>
              </w:rPr>
              <w:t>56</w:t>
            </w:r>
            <w:r w:rsidR="00E47EF9">
              <w:rPr>
                <w:noProof/>
                <w:webHidden/>
              </w:rPr>
              <w:fldChar w:fldCharType="end"/>
            </w:r>
          </w:hyperlink>
        </w:p>
        <w:p w14:paraId="39E99D70" w14:textId="60DBDE3C"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50" w:history="1">
            <w:r w:rsidR="00E47EF9" w:rsidRPr="00B57B13">
              <w:rPr>
                <w:rStyle w:val="Hyperlink"/>
                <w:noProof/>
              </w:rPr>
              <w:t>Aim:</w:t>
            </w:r>
            <w:r w:rsidR="00E47EF9">
              <w:rPr>
                <w:noProof/>
                <w:webHidden/>
              </w:rPr>
              <w:tab/>
            </w:r>
            <w:r w:rsidR="00E47EF9">
              <w:rPr>
                <w:noProof/>
                <w:webHidden/>
              </w:rPr>
              <w:fldChar w:fldCharType="begin"/>
            </w:r>
            <w:r w:rsidR="00E47EF9">
              <w:rPr>
                <w:noProof/>
                <w:webHidden/>
              </w:rPr>
              <w:instrText xml:space="preserve"> PAGEREF _Toc172662850 \h </w:instrText>
            </w:r>
            <w:r w:rsidR="00E47EF9">
              <w:rPr>
                <w:noProof/>
                <w:webHidden/>
              </w:rPr>
            </w:r>
            <w:r w:rsidR="00E47EF9">
              <w:rPr>
                <w:noProof/>
                <w:webHidden/>
              </w:rPr>
              <w:fldChar w:fldCharType="separate"/>
            </w:r>
            <w:r w:rsidR="00E47EF9">
              <w:rPr>
                <w:noProof/>
                <w:webHidden/>
              </w:rPr>
              <w:t>57</w:t>
            </w:r>
            <w:r w:rsidR="00E47EF9">
              <w:rPr>
                <w:noProof/>
                <w:webHidden/>
              </w:rPr>
              <w:fldChar w:fldCharType="end"/>
            </w:r>
          </w:hyperlink>
        </w:p>
        <w:p w14:paraId="5249B784" w14:textId="08BC9244"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51" w:history="1">
            <w:r w:rsidR="00E47EF9" w:rsidRPr="00B57B13">
              <w:rPr>
                <w:rStyle w:val="Hyperlink"/>
                <w:noProof/>
              </w:rPr>
              <w:t>Methods:</w:t>
            </w:r>
            <w:r w:rsidR="00E47EF9">
              <w:rPr>
                <w:noProof/>
                <w:webHidden/>
              </w:rPr>
              <w:tab/>
            </w:r>
            <w:r w:rsidR="00E47EF9">
              <w:rPr>
                <w:noProof/>
                <w:webHidden/>
              </w:rPr>
              <w:fldChar w:fldCharType="begin"/>
            </w:r>
            <w:r w:rsidR="00E47EF9">
              <w:rPr>
                <w:noProof/>
                <w:webHidden/>
              </w:rPr>
              <w:instrText xml:space="preserve"> PAGEREF _Toc172662851 \h </w:instrText>
            </w:r>
            <w:r w:rsidR="00E47EF9">
              <w:rPr>
                <w:noProof/>
                <w:webHidden/>
              </w:rPr>
            </w:r>
            <w:r w:rsidR="00E47EF9">
              <w:rPr>
                <w:noProof/>
                <w:webHidden/>
              </w:rPr>
              <w:fldChar w:fldCharType="separate"/>
            </w:r>
            <w:r w:rsidR="00E47EF9">
              <w:rPr>
                <w:noProof/>
                <w:webHidden/>
              </w:rPr>
              <w:t>57</w:t>
            </w:r>
            <w:r w:rsidR="00E47EF9">
              <w:rPr>
                <w:noProof/>
                <w:webHidden/>
              </w:rPr>
              <w:fldChar w:fldCharType="end"/>
            </w:r>
          </w:hyperlink>
        </w:p>
        <w:p w14:paraId="71121705" w14:textId="3841F5DA"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52" w:history="1">
            <w:r w:rsidR="00E47EF9" w:rsidRPr="00B57B13">
              <w:rPr>
                <w:rStyle w:val="Hyperlink"/>
                <w:noProof/>
              </w:rPr>
              <w:t>Results:</w:t>
            </w:r>
            <w:r w:rsidR="00E47EF9">
              <w:rPr>
                <w:noProof/>
                <w:webHidden/>
              </w:rPr>
              <w:tab/>
            </w:r>
            <w:r w:rsidR="00E47EF9">
              <w:rPr>
                <w:noProof/>
                <w:webHidden/>
              </w:rPr>
              <w:fldChar w:fldCharType="begin"/>
            </w:r>
            <w:r w:rsidR="00E47EF9">
              <w:rPr>
                <w:noProof/>
                <w:webHidden/>
              </w:rPr>
              <w:instrText xml:space="preserve"> PAGEREF _Toc172662852 \h </w:instrText>
            </w:r>
            <w:r w:rsidR="00E47EF9">
              <w:rPr>
                <w:noProof/>
                <w:webHidden/>
              </w:rPr>
            </w:r>
            <w:r w:rsidR="00E47EF9">
              <w:rPr>
                <w:noProof/>
                <w:webHidden/>
              </w:rPr>
              <w:fldChar w:fldCharType="separate"/>
            </w:r>
            <w:r w:rsidR="00E47EF9">
              <w:rPr>
                <w:noProof/>
                <w:webHidden/>
              </w:rPr>
              <w:t>60</w:t>
            </w:r>
            <w:r w:rsidR="00E47EF9">
              <w:rPr>
                <w:noProof/>
                <w:webHidden/>
              </w:rPr>
              <w:fldChar w:fldCharType="end"/>
            </w:r>
          </w:hyperlink>
        </w:p>
        <w:p w14:paraId="5E0A1360" w14:textId="3C338632"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53"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_Toc172662853 \h </w:instrText>
            </w:r>
            <w:r w:rsidR="00E47EF9">
              <w:rPr>
                <w:noProof/>
                <w:webHidden/>
              </w:rPr>
            </w:r>
            <w:r w:rsidR="00E47EF9">
              <w:rPr>
                <w:noProof/>
                <w:webHidden/>
              </w:rPr>
              <w:fldChar w:fldCharType="separate"/>
            </w:r>
            <w:r w:rsidR="00E47EF9">
              <w:rPr>
                <w:noProof/>
                <w:webHidden/>
              </w:rPr>
              <w:t>60</w:t>
            </w:r>
            <w:r w:rsidR="00E47EF9">
              <w:rPr>
                <w:noProof/>
                <w:webHidden/>
              </w:rPr>
              <w:fldChar w:fldCharType="end"/>
            </w:r>
          </w:hyperlink>
        </w:p>
        <w:p w14:paraId="43962DC1" w14:textId="27C68FDB"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54" w:history="1">
            <w:r w:rsidR="00E47EF9" w:rsidRPr="00B57B13">
              <w:rPr>
                <w:rStyle w:val="Hyperlink"/>
                <w:noProof/>
              </w:rPr>
              <w:t>Conclusions</w:t>
            </w:r>
            <w:r w:rsidR="00E47EF9">
              <w:rPr>
                <w:noProof/>
                <w:webHidden/>
              </w:rPr>
              <w:tab/>
            </w:r>
            <w:r w:rsidR="00E47EF9">
              <w:rPr>
                <w:noProof/>
                <w:webHidden/>
              </w:rPr>
              <w:fldChar w:fldCharType="begin"/>
            </w:r>
            <w:r w:rsidR="00E47EF9">
              <w:rPr>
                <w:noProof/>
                <w:webHidden/>
              </w:rPr>
              <w:instrText xml:space="preserve"> PAGEREF _Toc172662854 \h </w:instrText>
            </w:r>
            <w:r w:rsidR="00E47EF9">
              <w:rPr>
                <w:noProof/>
                <w:webHidden/>
              </w:rPr>
            </w:r>
            <w:r w:rsidR="00E47EF9">
              <w:rPr>
                <w:noProof/>
                <w:webHidden/>
              </w:rPr>
              <w:fldChar w:fldCharType="separate"/>
            </w:r>
            <w:r w:rsidR="00E47EF9">
              <w:rPr>
                <w:noProof/>
                <w:webHidden/>
              </w:rPr>
              <w:t>71</w:t>
            </w:r>
            <w:r w:rsidR="00E47EF9">
              <w:rPr>
                <w:noProof/>
                <w:webHidden/>
              </w:rPr>
              <w:fldChar w:fldCharType="end"/>
            </w:r>
          </w:hyperlink>
        </w:p>
        <w:p w14:paraId="736623D2" w14:textId="4AC077E9"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55" w:history="1">
            <w:r w:rsidR="00E47EF9" w:rsidRPr="00B57B13">
              <w:rPr>
                <w:rStyle w:val="Hyperlink"/>
                <w:noProof/>
              </w:rPr>
              <w:t>Chapter 4 Outcomes of magnetic lengthening nails for femoral lengthening in children: IDEAL Phase 2a, retrospective, comparative, cohort study.</w:t>
            </w:r>
            <w:r w:rsidR="00E47EF9">
              <w:rPr>
                <w:noProof/>
                <w:webHidden/>
              </w:rPr>
              <w:tab/>
            </w:r>
            <w:r w:rsidR="00E47EF9">
              <w:rPr>
                <w:noProof/>
                <w:webHidden/>
              </w:rPr>
              <w:fldChar w:fldCharType="begin"/>
            </w:r>
            <w:r w:rsidR="00E47EF9">
              <w:rPr>
                <w:noProof/>
                <w:webHidden/>
              </w:rPr>
              <w:instrText xml:space="preserve"> PAGEREF _Toc172662855 \h </w:instrText>
            </w:r>
            <w:r w:rsidR="00E47EF9">
              <w:rPr>
                <w:noProof/>
                <w:webHidden/>
              </w:rPr>
            </w:r>
            <w:r w:rsidR="00E47EF9">
              <w:rPr>
                <w:noProof/>
                <w:webHidden/>
              </w:rPr>
              <w:fldChar w:fldCharType="separate"/>
            </w:r>
            <w:r w:rsidR="00E47EF9">
              <w:rPr>
                <w:noProof/>
                <w:webHidden/>
              </w:rPr>
              <w:t>73</w:t>
            </w:r>
            <w:r w:rsidR="00E47EF9">
              <w:rPr>
                <w:noProof/>
                <w:webHidden/>
              </w:rPr>
              <w:fldChar w:fldCharType="end"/>
            </w:r>
          </w:hyperlink>
        </w:p>
        <w:p w14:paraId="30791FE8" w14:textId="2D44B709"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56" w:history="1">
            <w:r w:rsidR="00E47EF9" w:rsidRPr="00B57B13">
              <w:rPr>
                <w:rStyle w:val="Hyperlink"/>
                <w:noProof/>
              </w:rPr>
              <w:t>Abstract:</w:t>
            </w:r>
            <w:r w:rsidR="00E47EF9">
              <w:rPr>
                <w:noProof/>
                <w:webHidden/>
              </w:rPr>
              <w:tab/>
            </w:r>
            <w:r w:rsidR="00E47EF9">
              <w:rPr>
                <w:noProof/>
                <w:webHidden/>
              </w:rPr>
              <w:fldChar w:fldCharType="begin"/>
            </w:r>
            <w:r w:rsidR="00E47EF9">
              <w:rPr>
                <w:noProof/>
                <w:webHidden/>
              </w:rPr>
              <w:instrText xml:space="preserve"> PAGEREF _Toc172662856 \h </w:instrText>
            </w:r>
            <w:r w:rsidR="00E47EF9">
              <w:rPr>
                <w:noProof/>
                <w:webHidden/>
              </w:rPr>
            </w:r>
            <w:r w:rsidR="00E47EF9">
              <w:rPr>
                <w:noProof/>
                <w:webHidden/>
              </w:rPr>
              <w:fldChar w:fldCharType="separate"/>
            </w:r>
            <w:r w:rsidR="00E47EF9">
              <w:rPr>
                <w:noProof/>
                <w:webHidden/>
              </w:rPr>
              <w:t>73</w:t>
            </w:r>
            <w:r w:rsidR="00E47EF9">
              <w:rPr>
                <w:noProof/>
                <w:webHidden/>
              </w:rPr>
              <w:fldChar w:fldCharType="end"/>
            </w:r>
          </w:hyperlink>
        </w:p>
        <w:p w14:paraId="31C9E16C" w14:textId="5B9924C9"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57" w:history="1">
            <w:r w:rsidR="00E47EF9" w:rsidRPr="00B57B13">
              <w:rPr>
                <w:rStyle w:val="Hyperlink"/>
                <w:noProof/>
              </w:rPr>
              <w:t>Introduction:</w:t>
            </w:r>
            <w:r w:rsidR="00E47EF9">
              <w:rPr>
                <w:noProof/>
                <w:webHidden/>
              </w:rPr>
              <w:tab/>
            </w:r>
            <w:r w:rsidR="00E47EF9">
              <w:rPr>
                <w:noProof/>
                <w:webHidden/>
              </w:rPr>
              <w:fldChar w:fldCharType="begin"/>
            </w:r>
            <w:r w:rsidR="00E47EF9">
              <w:rPr>
                <w:noProof/>
                <w:webHidden/>
              </w:rPr>
              <w:instrText xml:space="preserve"> PAGEREF _Toc172662857 \h </w:instrText>
            </w:r>
            <w:r w:rsidR="00E47EF9">
              <w:rPr>
                <w:noProof/>
                <w:webHidden/>
              </w:rPr>
            </w:r>
            <w:r w:rsidR="00E47EF9">
              <w:rPr>
                <w:noProof/>
                <w:webHidden/>
              </w:rPr>
              <w:fldChar w:fldCharType="separate"/>
            </w:r>
            <w:r w:rsidR="00E47EF9">
              <w:rPr>
                <w:noProof/>
                <w:webHidden/>
              </w:rPr>
              <w:t>74</w:t>
            </w:r>
            <w:r w:rsidR="00E47EF9">
              <w:rPr>
                <w:noProof/>
                <w:webHidden/>
              </w:rPr>
              <w:fldChar w:fldCharType="end"/>
            </w:r>
          </w:hyperlink>
        </w:p>
        <w:p w14:paraId="28D9B36B" w14:textId="6ED3643E"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58" w:history="1">
            <w:r w:rsidR="00E47EF9" w:rsidRPr="00B57B13">
              <w:rPr>
                <w:rStyle w:val="Hyperlink"/>
                <w:noProof/>
              </w:rPr>
              <w:t>Methods:</w:t>
            </w:r>
            <w:r w:rsidR="00E47EF9">
              <w:rPr>
                <w:noProof/>
                <w:webHidden/>
              </w:rPr>
              <w:tab/>
            </w:r>
            <w:r w:rsidR="00E47EF9">
              <w:rPr>
                <w:noProof/>
                <w:webHidden/>
              </w:rPr>
              <w:fldChar w:fldCharType="begin"/>
            </w:r>
            <w:r w:rsidR="00E47EF9">
              <w:rPr>
                <w:noProof/>
                <w:webHidden/>
              </w:rPr>
              <w:instrText xml:space="preserve"> PAGEREF _Toc172662858 \h </w:instrText>
            </w:r>
            <w:r w:rsidR="00E47EF9">
              <w:rPr>
                <w:noProof/>
                <w:webHidden/>
              </w:rPr>
            </w:r>
            <w:r w:rsidR="00E47EF9">
              <w:rPr>
                <w:noProof/>
                <w:webHidden/>
              </w:rPr>
              <w:fldChar w:fldCharType="separate"/>
            </w:r>
            <w:r w:rsidR="00E47EF9">
              <w:rPr>
                <w:noProof/>
                <w:webHidden/>
              </w:rPr>
              <w:t>75</w:t>
            </w:r>
            <w:r w:rsidR="00E47EF9">
              <w:rPr>
                <w:noProof/>
                <w:webHidden/>
              </w:rPr>
              <w:fldChar w:fldCharType="end"/>
            </w:r>
          </w:hyperlink>
        </w:p>
        <w:p w14:paraId="42C4D8C7" w14:textId="5016A6F0"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59" w:history="1">
            <w:r w:rsidR="00E47EF9" w:rsidRPr="00B57B13">
              <w:rPr>
                <w:rStyle w:val="Hyperlink"/>
                <w:noProof/>
              </w:rPr>
              <w:t>Results:</w:t>
            </w:r>
            <w:r w:rsidR="00E47EF9">
              <w:rPr>
                <w:noProof/>
                <w:webHidden/>
              </w:rPr>
              <w:tab/>
            </w:r>
            <w:r w:rsidR="00E47EF9">
              <w:rPr>
                <w:noProof/>
                <w:webHidden/>
              </w:rPr>
              <w:fldChar w:fldCharType="begin"/>
            </w:r>
            <w:r w:rsidR="00E47EF9">
              <w:rPr>
                <w:noProof/>
                <w:webHidden/>
              </w:rPr>
              <w:instrText xml:space="preserve"> PAGEREF _Toc172662859 \h </w:instrText>
            </w:r>
            <w:r w:rsidR="00E47EF9">
              <w:rPr>
                <w:noProof/>
                <w:webHidden/>
              </w:rPr>
            </w:r>
            <w:r w:rsidR="00E47EF9">
              <w:rPr>
                <w:noProof/>
                <w:webHidden/>
              </w:rPr>
              <w:fldChar w:fldCharType="separate"/>
            </w:r>
            <w:r w:rsidR="00E47EF9">
              <w:rPr>
                <w:noProof/>
                <w:webHidden/>
              </w:rPr>
              <w:t>78</w:t>
            </w:r>
            <w:r w:rsidR="00E47EF9">
              <w:rPr>
                <w:noProof/>
                <w:webHidden/>
              </w:rPr>
              <w:fldChar w:fldCharType="end"/>
            </w:r>
          </w:hyperlink>
        </w:p>
        <w:p w14:paraId="14BD1A05" w14:textId="23A36820"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0"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_Toc172662860 \h </w:instrText>
            </w:r>
            <w:r w:rsidR="00E47EF9">
              <w:rPr>
                <w:noProof/>
                <w:webHidden/>
              </w:rPr>
            </w:r>
            <w:r w:rsidR="00E47EF9">
              <w:rPr>
                <w:noProof/>
                <w:webHidden/>
              </w:rPr>
              <w:fldChar w:fldCharType="separate"/>
            </w:r>
            <w:r w:rsidR="00E47EF9">
              <w:rPr>
                <w:noProof/>
                <w:webHidden/>
              </w:rPr>
              <w:t>82</w:t>
            </w:r>
            <w:r w:rsidR="00E47EF9">
              <w:rPr>
                <w:noProof/>
                <w:webHidden/>
              </w:rPr>
              <w:fldChar w:fldCharType="end"/>
            </w:r>
          </w:hyperlink>
        </w:p>
        <w:p w14:paraId="359BEF7C" w14:textId="60A41801"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1" w:history="1">
            <w:r w:rsidR="00E47EF9" w:rsidRPr="00B57B13">
              <w:rPr>
                <w:rStyle w:val="Hyperlink"/>
                <w:noProof/>
              </w:rPr>
              <w:t>Conclusion:</w:t>
            </w:r>
            <w:r w:rsidR="00E47EF9">
              <w:rPr>
                <w:noProof/>
                <w:webHidden/>
              </w:rPr>
              <w:tab/>
            </w:r>
            <w:r w:rsidR="00E47EF9">
              <w:rPr>
                <w:noProof/>
                <w:webHidden/>
              </w:rPr>
              <w:fldChar w:fldCharType="begin"/>
            </w:r>
            <w:r w:rsidR="00E47EF9">
              <w:rPr>
                <w:noProof/>
                <w:webHidden/>
              </w:rPr>
              <w:instrText xml:space="preserve"> PAGEREF _Toc172662861 \h </w:instrText>
            </w:r>
            <w:r w:rsidR="00E47EF9">
              <w:rPr>
                <w:noProof/>
                <w:webHidden/>
              </w:rPr>
            </w:r>
            <w:r w:rsidR="00E47EF9">
              <w:rPr>
                <w:noProof/>
                <w:webHidden/>
              </w:rPr>
              <w:fldChar w:fldCharType="separate"/>
            </w:r>
            <w:r w:rsidR="00E47EF9">
              <w:rPr>
                <w:noProof/>
                <w:webHidden/>
              </w:rPr>
              <w:t>87</w:t>
            </w:r>
            <w:r w:rsidR="00E47EF9">
              <w:rPr>
                <w:noProof/>
                <w:webHidden/>
              </w:rPr>
              <w:fldChar w:fldCharType="end"/>
            </w:r>
          </w:hyperlink>
        </w:p>
        <w:p w14:paraId="3A3F2E55" w14:textId="14CEB930"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62" w:history="1">
            <w:r w:rsidR="00E47EF9" w:rsidRPr="00B57B13">
              <w:rPr>
                <w:rStyle w:val="Hyperlink"/>
                <w:noProof/>
              </w:rPr>
              <w:t>Chapter 5: How much does Paediatric femoral lengthening cost? A cost analysis of femoral lengthening with magnetic intramedullary nails compared to external fixators.</w:t>
            </w:r>
            <w:r w:rsidR="00E47EF9">
              <w:rPr>
                <w:noProof/>
                <w:webHidden/>
              </w:rPr>
              <w:tab/>
            </w:r>
            <w:r w:rsidR="00E47EF9">
              <w:rPr>
                <w:noProof/>
                <w:webHidden/>
              </w:rPr>
              <w:fldChar w:fldCharType="begin"/>
            </w:r>
            <w:r w:rsidR="00E47EF9">
              <w:rPr>
                <w:noProof/>
                <w:webHidden/>
              </w:rPr>
              <w:instrText xml:space="preserve"> PAGEREF _Toc172662862 \h </w:instrText>
            </w:r>
            <w:r w:rsidR="00E47EF9">
              <w:rPr>
                <w:noProof/>
                <w:webHidden/>
              </w:rPr>
            </w:r>
            <w:r w:rsidR="00E47EF9">
              <w:rPr>
                <w:noProof/>
                <w:webHidden/>
              </w:rPr>
              <w:fldChar w:fldCharType="separate"/>
            </w:r>
            <w:r w:rsidR="00E47EF9">
              <w:rPr>
                <w:noProof/>
                <w:webHidden/>
              </w:rPr>
              <w:t>87</w:t>
            </w:r>
            <w:r w:rsidR="00E47EF9">
              <w:rPr>
                <w:noProof/>
                <w:webHidden/>
              </w:rPr>
              <w:fldChar w:fldCharType="end"/>
            </w:r>
          </w:hyperlink>
        </w:p>
        <w:p w14:paraId="24E134E5" w14:textId="7CD4F7E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3" w:history="1">
            <w:r w:rsidR="00E47EF9" w:rsidRPr="00B57B13">
              <w:rPr>
                <w:rStyle w:val="Hyperlink"/>
                <w:noProof/>
              </w:rPr>
              <w:t>Abstract:</w:t>
            </w:r>
            <w:r w:rsidR="00E47EF9">
              <w:rPr>
                <w:noProof/>
                <w:webHidden/>
              </w:rPr>
              <w:tab/>
            </w:r>
            <w:r w:rsidR="00E47EF9">
              <w:rPr>
                <w:noProof/>
                <w:webHidden/>
              </w:rPr>
              <w:fldChar w:fldCharType="begin"/>
            </w:r>
            <w:r w:rsidR="00E47EF9">
              <w:rPr>
                <w:noProof/>
                <w:webHidden/>
              </w:rPr>
              <w:instrText xml:space="preserve"> PAGEREF _Toc172662863 \h </w:instrText>
            </w:r>
            <w:r w:rsidR="00E47EF9">
              <w:rPr>
                <w:noProof/>
                <w:webHidden/>
              </w:rPr>
            </w:r>
            <w:r w:rsidR="00E47EF9">
              <w:rPr>
                <w:noProof/>
                <w:webHidden/>
              </w:rPr>
              <w:fldChar w:fldCharType="separate"/>
            </w:r>
            <w:r w:rsidR="00E47EF9">
              <w:rPr>
                <w:noProof/>
                <w:webHidden/>
              </w:rPr>
              <w:t>87</w:t>
            </w:r>
            <w:r w:rsidR="00E47EF9">
              <w:rPr>
                <w:noProof/>
                <w:webHidden/>
              </w:rPr>
              <w:fldChar w:fldCharType="end"/>
            </w:r>
          </w:hyperlink>
        </w:p>
        <w:p w14:paraId="6EB6E9A4" w14:textId="370E2D79"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4" w:history="1">
            <w:r w:rsidR="00E47EF9" w:rsidRPr="00B57B13">
              <w:rPr>
                <w:rStyle w:val="Hyperlink"/>
                <w:noProof/>
              </w:rPr>
              <w:t>Introduction:</w:t>
            </w:r>
            <w:r w:rsidR="00E47EF9">
              <w:rPr>
                <w:noProof/>
                <w:webHidden/>
              </w:rPr>
              <w:tab/>
            </w:r>
            <w:r w:rsidR="00E47EF9">
              <w:rPr>
                <w:noProof/>
                <w:webHidden/>
              </w:rPr>
              <w:fldChar w:fldCharType="begin"/>
            </w:r>
            <w:r w:rsidR="00E47EF9">
              <w:rPr>
                <w:noProof/>
                <w:webHidden/>
              </w:rPr>
              <w:instrText xml:space="preserve"> PAGEREF _Toc172662864 \h </w:instrText>
            </w:r>
            <w:r w:rsidR="00E47EF9">
              <w:rPr>
                <w:noProof/>
                <w:webHidden/>
              </w:rPr>
            </w:r>
            <w:r w:rsidR="00E47EF9">
              <w:rPr>
                <w:noProof/>
                <w:webHidden/>
              </w:rPr>
              <w:fldChar w:fldCharType="separate"/>
            </w:r>
            <w:r w:rsidR="00E47EF9">
              <w:rPr>
                <w:noProof/>
                <w:webHidden/>
              </w:rPr>
              <w:t>88</w:t>
            </w:r>
            <w:r w:rsidR="00E47EF9">
              <w:rPr>
                <w:noProof/>
                <w:webHidden/>
              </w:rPr>
              <w:fldChar w:fldCharType="end"/>
            </w:r>
          </w:hyperlink>
        </w:p>
        <w:p w14:paraId="7A2E181C" w14:textId="4AD77E34"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5" w:history="1">
            <w:r w:rsidR="00E47EF9" w:rsidRPr="00B57B13">
              <w:rPr>
                <w:rStyle w:val="Hyperlink"/>
                <w:noProof/>
              </w:rPr>
              <w:t>Methods</w:t>
            </w:r>
            <w:r w:rsidR="00E47EF9">
              <w:rPr>
                <w:noProof/>
                <w:webHidden/>
              </w:rPr>
              <w:tab/>
            </w:r>
            <w:r w:rsidR="00E47EF9">
              <w:rPr>
                <w:noProof/>
                <w:webHidden/>
              </w:rPr>
              <w:fldChar w:fldCharType="begin"/>
            </w:r>
            <w:r w:rsidR="00E47EF9">
              <w:rPr>
                <w:noProof/>
                <w:webHidden/>
              </w:rPr>
              <w:instrText xml:space="preserve"> PAGEREF _Toc172662865 \h </w:instrText>
            </w:r>
            <w:r w:rsidR="00E47EF9">
              <w:rPr>
                <w:noProof/>
                <w:webHidden/>
              </w:rPr>
            </w:r>
            <w:r w:rsidR="00E47EF9">
              <w:rPr>
                <w:noProof/>
                <w:webHidden/>
              </w:rPr>
              <w:fldChar w:fldCharType="separate"/>
            </w:r>
            <w:r w:rsidR="00E47EF9">
              <w:rPr>
                <w:noProof/>
                <w:webHidden/>
              </w:rPr>
              <w:t>89</w:t>
            </w:r>
            <w:r w:rsidR="00E47EF9">
              <w:rPr>
                <w:noProof/>
                <w:webHidden/>
              </w:rPr>
              <w:fldChar w:fldCharType="end"/>
            </w:r>
          </w:hyperlink>
        </w:p>
        <w:p w14:paraId="555FDACA" w14:textId="4AF2116E"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6" w:history="1">
            <w:r w:rsidR="00E47EF9" w:rsidRPr="00B57B13">
              <w:rPr>
                <w:rStyle w:val="Hyperlink"/>
                <w:noProof/>
              </w:rPr>
              <w:t>Results</w:t>
            </w:r>
            <w:r w:rsidR="00E47EF9">
              <w:rPr>
                <w:noProof/>
                <w:webHidden/>
              </w:rPr>
              <w:tab/>
            </w:r>
            <w:r w:rsidR="00E47EF9">
              <w:rPr>
                <w:noProof/>
                <w:webHidden/>
              </w:rPr>
              <w:fldChar w:fldCharType="begin"/>
            </w:r>
            <w:r w:rsidR="00E47EF9">
              <w:rPr>
                <w:noProof/>
                <w:webHidden/>
              </w:rPr>
              <w:instrText xml:space="preserve"> PAGEREF _Toc172662866 \h </w:instrText>
            </w:r>
            <w:r w:rsidR="00E47EF9">
              <w:rPr>
                <w:noProof/>
                <w:webHidden/>
              </w:rPr>
            </w:r>
            <w:r w:rsidR="00E47EF9">
              <w:rPr>
                <w:noProof/>
                <w:webHidden/>
              </w:rPr>
              <w:fldChar w:fldCharType="separate"/>
            </w:r>
            <w:r w:rsidR="00E47EF9">
              <w:rPr>
                <w:noProof/>
                <w:webHidden/>
              </w:rPr>
              <w:t>92</w:t>
            </w:r>
            <w:r w:rsidR="00E47EF9">
              <w:rPr>
                <w:noProof/>
                <w:webHidden/>
              </w:rPr>
              <w:fldChar w:fldCharType="end"/>
            </w:r>
          </w:hyperlink>
        </w:p>
        <w:p w14:paraId="59595185" w14:textId="53FA8F77"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7"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_Toc172662867 \h </w:instrText>
            </w:r>
            <w:r w:rsidR="00E47EF9">
              <w:rPr>
                <w:noProof/>
                <w:webHidden/>
              </w:rPr>
            </w:r>
            <w:r w:rsidR="00E47EF9">
              <w:rPr>
                <w:noProof/>
                <w:webHidden/>
              </w:rPr>
              <w:fldChar w:fldCharType="separate"/>
            </w:r>
            <w:r w:rsidR="00E47EF9">
              <w:rPr>
                <w:noProof/>
                <w:webHidden/>
              </w:rPr>
              <w:t>98</w:t>
            </w:r>
            <w:r w:rsidR="00E47EF9">
              <w:rPr>
                <w:noProof/>
                <w:webHidden/>
              </w:rPr>
              <w:fldChar w:fldCharType="end"/>
            </w:r>
          </w:hyperlink>
        </w:p>
        <w:p w14:paraId="529948DC" w14:textId="51FD3B1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68" w:history="1">
            <w:r w:rsidR="00E47EF9" w:rsidRPr="00B57B13">
              <w:rPr>
                <w:rStyle w:val="Hyperlink"/>
                <w:noProof/>
              </w:rPr>
              <w:t>Conclusion:</w:t>
            </w:r>
            <w:r w:rsidR="00E47EF9">
              <w:rPr>
                <w:noProof/>
                <w:webHidden/>
              </w:rPr>
              <w:tab/>
            </w:r>
            <w:r w:rsidR="00E47EF9">
              <w:rPr>
                <w:noProof/>
                <w:webHidden/>
              </w:rPr>
              <w:fldChar w:fldCharType="begin"/>
            </w:r>
            <w:r w:rsidR="00E47EF9">
              <w:rPr>
                <w:noProof/>
                <w:webHidden/>
              </w:rPr>
              <w:instrText xml:space="preserve"> PAGEREF _Toc172662868 \h </w:instrText>
            </w:r>
            <w:r w:rsidR="00E47EF9">
              <w:rPr>
                <w:noProof/>
                <w:webHidden/>
              </w:rPr>
            </w:r>
            <w:r w:rsidR="00E47EF9">
              <w:rPr>
                <w:noProof/>
                <w:webHidden/>
              </w:rPr>
              <w:fldChar w:fldCharType="separate"/>
            </w:r>
            <w:r w:rsidR="00E47EF9">
              <w:rPr>
                <w:noProof/>
                <w:webHidden/>
              </w:rPr>
              <w:t>102</w:t>
            </w:r>
            <w:r w:rsidR="00E47EF9">
              <w:rPr>
                <w:noProof/>
                <w:webHidden/>
              </w:rPr>
              <w:fldChar w:fldCharType="end"/>
            </w:r>
          </w:hyperlink>
        </w:p>
        <w:p w14:paraId="5D8D0F30" w14:textId="44A24072"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69" w:history="1">
            <w:r w:rsidR="00E47EF9" w:rsidRPr="00B57B13">
              <w:rPr>
                <w:rStyle w:val="Hyperlink"/>
                <w:noProof/>
              </w:rPr>
              <w:t>Chapter 6: Quality of life of children during distraction osteogenesis of lower limbs: Exploration phase IDEAL Prospective study comparing intramedullary magnetic lengthening nails and external fixators.</w:t>
            </w:r>
            <w:r w:rsidR="00E47EF9">
              <w:rPr>
                <w:noProof/>
                <w:webHidden/>
              </w:rPr>
              <w:tab/>
            </w:r>
            <w:r w:rsidR="00E47EF9">
              <w:rPr>
                <w:noProof/>
                <w:webHidden/>
              </w:rPr>
              <w:fldChar w:fldCharType="begin"/>
            </w:r>
            <w:r w:rsidR="00E47EF9">
              <w:rPr>
                <w:noProof/>
                <w:webHidden/>
              </w:rPr>
              <w:instrText xml:space="preserve"> PAGEREF _Toc172662869 \h </w:instrText>
            </w:r>
            <w:r w:rsidR="00E47EF9">
              <w:rPr>
                <w:noProof/>
                <w:webHidden/>
              </w:rPr>
            </w:r>
            <w:r w:rsidR="00E47EF9">
              <w:rPr>
                <w:noProof/>
                <w:webHidden/>
              </w:rPr>
              <w:fldChar w:fldCharType="separate"/>
            </w:r>
            <w:r w:rsidR="00E47EF9">
              <w:rPr>
                <w:noProof/>
                <w:webHidden/>
              </w:rPr>
              <w:t>103</w:t>
            </w:r>
            <w:r w:rsidR="00E47EF9">
              <w:rPr>
                <w:noProof/>
                <w:webHidden/>
              </w:rPr>
              <w:fldChar w:fldCharType="end"/>
            </w:r>
          </w:hyperlink>
        </w:p>
        <w:p w14:paraId="078C9A87" w14:textId="47AAD396"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0" w:history="1">
            <w:r w:rsidR="00E47EF9" w:rsidRPr="00B57B13">
              <w:rPr>
                <w:rStyle w:val="Hyperlink"/>
                <w:noProof/>
              </w:rPr>
              <w:t>Abstract</w:t>
            </w:r>
            <w:r w:rsidR="00E47EF9">
              <w:rPr>
                <w:noProof/>
                <w:webHidden/>
              </w:rPr>
              <w:tab/>
            </w:r>
            <w:r w:rsidR="00E47EF9">
              <w:rPr>
                <w:noProof/>
                <w:webHidden/>
              </w:rPr>
              <w:fldChar w:fldCharType="begin"/>
            </w:r>
            <w:r w:rsidR="00E47EF9">
              <w:rPr>
                <w:noProof/>
                <w:webHidden/>
              </w:rPr>
              <w:instrText xml:space="preserve"> PAGEREF _Toc172662870 \h </w:instrText>
            </w:r>
            <w:r w:rsidR="00E47EF9">
              <w:rPr>
                <w:noProof/>
                <w:webHidden/>
              </w:rPr>
            </w:r>
            <w:r w:rsidR="00E47EF9">
              <w:rPr>
                <w:noProof/>
                <w:webHidden/>
              </w:rPr>
              <w:fldChar w:fldCharType="separate"/>
            </w:r>
            <w:r w:rsidR="00E47EF9">
              <w:rPr>
                <w:noProof/>
                <w:webHidden/>
              </w:rPr>
              <w:t>103</w:t>
            </w:r>
            <w:r w:rsidR="00E47EF9">
              <w:rPr>
                <w:noProof/>
                <w:webHidden/>
              </w:rPr>
              <w:fldChar w:fldCharType="end"/>
            </w:r>
          </w:hyperlink>
        </w:p>
        <w:p w14:paraId="3810EAB6" w14:textId="6720AD12"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1" w:history="1">
            <w:r w:rsidR="00E47EF9" w:rsidRPr="00B57B13">
              <w:rPr>
                <w:rStyle w:val="Hyperlink"/>
                <w:noProof/>
              </w:rPr>
              <w:t>Background</w:t>
            </w:r>
            <w:r w:rsidR="00E47EF9">
              <w:rPr>
                <w:noProof/>
                <w:webHidden/>
              </w:rPr>
              <w:tab/>
            </w:r>
            <w:r w:rsidR="00E47EF9">
              <w:rPr>
                <w:noProof/>
                <w:webHidden/>
              </w:rPr>
              <w:fldChar w:fldCharType="begin"/>
            </w:r>
            <w:r w:rsidR="00E47EF9">
              <w:rPr>
                <w:noProof/>
                <w:webHidden/>
              </w:rPr>
              <w:instrText xml:space="preserve"> PAGEREF _Toc172662871 \h </w:instrText>
            </w:r>
            <w:r w:rsidR="00E47EF9">
              <w:rPr>
                <w:noProof/>
                <w:webHidden/>
              </w:rPr>
            </w:r>
            <w:r w:rsidR="00E47EF9">
              <w:rPr>
                <w:noProof/>
                <w:webHidden/>
              </w:rPr>
              <w:fldChar w:fldCharType="separate"/>
            </w:r>
            <w:r w:rsidR="00E47EF9">
              <w:rPr>
                <w:noProof/>
                <w:webHidden/>
              </w:rPr>
              <w:t>104</w:t>
            </w:r>
            <w:r w:rsidR="00E47EF9">
              <w:rPr>
                <w:noProof/>
                <w:webHidden/>
              </w:rPr>
              <w:fldChar w:fldCharType="end"/>
            </w:r>
          </w:hyperlink>
        </w:p>
        <w:p w14:paraId="7C090E66" w14:textId="61B18C4C"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2" w:history="1">
            <w:r w:rsidR="00E47EF9" w:rsidRPr="00B57B13">
              <w:rPr>
                <w:rStyle w:val="Hyperlink"/>
                <w:noProof/>
              </w:rPr>
              <w:t>Methods</w:t>
            </w:r>
            <w:r w:rsidR="00E47EF9">
              <w:rPr>
                <w:noProof/>
                <w:webHidden/>
              </w:rPr>
              <w:tab/>
            </w:r>
            <w:r w:rsidR="00E47EF9">
              <w:rPr>
                <w:noProof/>
                <w:webHidden/>
              </w:rPr>
              <w:fldChar w:fldCharType="begin"/>
            </w:r>
            <w:r w:rsidR="00E47EF9">
              <w:rPr>
                <w:noProof/>
                <w:webHidden/>
              </w:rPr>
              <w:instrText xml:space="preserve"> PAGEREF _Toc172662872 \h </w:instrText>
            </w:r>
            <w:r w:rsidR="00E47EF9">
              <w:rPr>
                <w:noProof/>
                <w:webHidden/>
              </w:rPr>
            </w:r>
            <w:r w:rsidR="00E47EF9">
              <w:rPr>
                <w:noProof/>
                <w:webHidden/>
              </w:rPr>
              <w:fldChar w:fldCharType="separate"/>
            </w:r>
            <w:r w:rsidR="00E47EF9">
              <w:rPr>
                <w:noProof/>
                <w:webHidden/>
              </w:rPr>
              <w:t>106</w:t>
            </w:r>
            <w:r w:rsidR="00E47EF9">
              <w:rPr>
                <w:noProof/>
                <w:webHidden/>
              </w:rPr>
              <w:fldChar w:fldCharType="end"/>
            </w:r>
          </w:hyperlink>
        </w:p>
        <w:p w14:paraId="027A476F" w14:textId="6B0A01B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3" w:history="1">
            <w:r w:rsidR="00E47EF9" w:rsidRPr="00B57B13">
              <w:rPr>
                <w:rStyle w:val="Hyperlink"/>
                <w:noProof/>
              </w:rPr>
              <w:t>Results</w:t>
            </w:r>
            <w:r w:rsidR="00E47EF9">
              <w:rPr>
                <w:noProof/>
                <w:webHidden/>
              </w:rPr>
              <w:tab/>
            </w:r>
            <w:r w:rsidR="00E47EF9">
              <w:rPr>
                <w:noProof/>
                <w:webHidden/>
              </w:rPr>
              <w:fldChar w:fldCharType="begin"/>
            </w:r>
            <w:r w:rsidR="00E47EF9">
              <w:rPr>
                <w:noProof/>
                <w:webHidden/>
              </w:rPr>
              <w:instrText xml:space="preserve"> PAGEREF _Toc172662873 \h </w:instrText>
            </w:r>
            <w:r w:rsidR="00E47EF9">
              <w:rPr>
                <w:noProof/>
                <w:webHidden/>
              </w:rPr>
            </w:r>
            <w:r w:rsidR="00E47EF9">
              <w:rPr>
                <w:noProof/>
                <w:webHidden/>
              </w:rPr>
              <w:fldChar w:fldCharType="separate"/>
            </w:r>
            <w:r w:rsidR="00E47EF9">
              <w:rPr>
                <w:noProof/>
                <w:webHidden/>
              </w:rPr>
              <w:t>107</w:t>
            </w:r>
            <w:r w:rsidR="00E47EF9">
              <w:rPr>
                <w:noProof/>
                <w:webHidden/>
              </w:rPr>
              <w:fldChar w:fldCharType="end"/>
            </w:r>
          </w:hyperlink>
        </w:p>
        <w:p w14:paraId="281321DA" w14:textId="496FB1A8"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4"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_Toc172662874 \h </w:instrText>
            </w:r>
            <w:r w:rsidR="00E47EF9">
              <w:rPr>
                <w:noProof/>
                <w:webHidden/>
              </w:rPr>
            </w:r>
            <w:r w:rsidR="00E47EF9">
              <w:rPr>
                <w:noProof/>
                <w:webHidden/>
              </w:rPr>
              <w:fldChar w:fldCharType="separate"/>
            </w:r>
            <w:r w:rsidR="00E47EF9">
              <w:rPr>
                <w:noProof/>
                <w:webHidden/>
              </w:rPr>
              <w:t>113</w:t>
            </w:r>
            <w:r w:rsidR="00E47EF9">
              <w:rPr>
                <w:noProof/>
                <w:webHidden/>
              </w:rPr>
              <w:fldChar w:fldCharType="end"/>
            </w:r>
          </w:hyperlink>
        </w:p>
        <w:p w14:paraId="01066857" w14:textId="08877AD4"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5" w:history="1">
            <w:r w:rsidR="00E47EF9" w:rsidRPr="00B57B13">
              <w:rPr>
                <w:rStyle w:val="Hyperlink"/>
                <w:noProof/>
              </w:rPr>
              <w:t>Conclusion</w:t>
            </w:r>
            <w:r w:rsidR="00E47EF9">
              <w:rPr>
                <w:noProof/>
                <w:webHidden/>
              </w:rPr>
              <w:tab/>
            </w:r>
            <w:r w:rsidR="00E47EF9">
              <w:rPr>
                <w:noProof/>
                <w:webHidden/>
              </w:rPr>
              <w:fldChar w:fldCharType="begin"/>
            </w:r>
            <w:r w:rsidR="00E47EF9">
              <w:rPr>
                <w:noProof/>
                <w:webHidden/>
              </w:rPr>
              <w:instrText xml:space="preserve"> PAGEREF _Toc172662875 \h </w:instrText>
            </w:r>
            <w:r w:rsidR="00E47EF9">
              <w:rPr>
                <w:noProof/>
                <w:webHidden/>
              </w:rPr>
            </w:r>
            <w:r w:rsidR="00E47EF9">
              <w:rPr>
                <w:noProof/>
                <w:webHidden/>
              </w:rPr>
              <w:fldChar w:fldCharType="separate"/>
            </w:r>
            <w:r w:rsidR="00E47EF9">
              <w:rPr>
                <w:noProof/>
                <w:webHidden/>
              </w:rPr>
              <w:t>117</w:t>
            </w:r>
            <w:r w:rsidR="00E47EF9">
              <w:rPr>
                <w:noProof/>
                <w:webHidden/>
              </w:rPr>
              <w:fldChar w:fldCharType="end"/>
            </w:r>
          </w:hyperlink>
        </w:p>
        <w:p w14:paraId="6DDD884D" w14:textId="62ACA70E"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76" w:history="1">
            <w:r w:rsidR="00E47EF9" w:rsidRPr="00B57B13">
              <w:rPr>
                <w:rStyle w:val="Hyperlink"/>
                <w:noProof/>
              </w:rPr>
              <w:t>Chapter 7: Economic evaluation of motorised lengthening nails for femoral lengthening in children in comparison with external fixation.</w:t>
            </w:r>
            <w:r w:rsidR="00E47EF9">
              <w:rPr>
                <w:noProof/>
                <w:webHidden/>
              </w:rPr>
              <w:tab/>
            </w:r>
            <w:r w:rsidR="00E47EF9">
              <w:rPr>
                <w:noProof/>
                <w:webHidden/>
              </w:rPr>
              <w:fldChar w:fldCharType="begin"/>
            </w:r>
            <w:r w:rsidR="00E47EF9">
              <w:rPr>
                <w:noProof/>
                <w:webHidden/>
              </w:rPr>
              <w:instrText xml:space="preserve"> PAGEREF _Toc172662876 \h </w:instrText>
            </w:r>
            <w:r w:rsidR="00E47EF9">
              <w:rPr>
                <w:noProof/>
                <w:webHidden/>
              </w:rPr>
            </w:r>
            <w:r w:rsidR="00E47EF9">
              <w:rPr>
                <w:noProof/>
                <w:webHidden/>
              </w:rPr>
              <w:fldChar w:fldCharType="separate"/>
            </w:r>
            <w:r w:rsidR="00E47EF9">
              <w:rPr>
                <w:noProof/>
                <w:webHidden/>
              </w:rPr>
              <w:t>118</w:t>
            </w:r>
            <w:r w:rsidR="00E47EF9">
              <w:rPr>
                <w:noProof/>
                <w:webHidden/>
              </w:rPr>
              <w:fldChar w:fldCharType="end"/>
            </w:r>
          </w:hyperlink>
        </w:p>
        <w:p w14:paraId="66C2E2BD" w14:textId="7BF7DC2A"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7" w:history="1">
            <w:r w:rsidR="00E47EF9" w:rsidRPr="00B57B13">
              <w:rPr>
                <w:rStyle w:val="Hyperlink"/>
                <w:noProof/>
              </w:rPr>
              <w:t>Abstract</w:t>
            </w:r>
            <w:r w:rsidR="00E47EF9">
              <w:rPr>
                <w:noProof/>
                <w:webHidden/>
              </w:rPr>
              <w:tab/>
            </w:r>
            <w:r w:rsidR="00E47EF9">
              <w:rPr>
                <w:noProof/>
                <w:webHidden/>
              </w:rPr>
              <w:fldChar w:fldCharType="begin"/>
            </w:r>
            <w:r w:rsidR="00E47EF9">
              <w:rPr>
                <w:noProof/>
                <w:webHidden/>
              </w:rPr>
              <w:instrText xml:space="preserve"> PAGEREF _Toc172662877 \h </w:instrText>
            </w:r>
            <w:r w:rsidR="00E47EF9">
              <w:rPr>
                <w:noProof/>
                <w:webHidden/>
              </w:rPr>
            </w:r>
            <w:r w:rsidR="00E47EF9">
              <w:rPr>
                <w:noProof/>
                <w:webHidden/>
              </w:rPr>
              <w:fldChar w:fldCharType="separate"/>
            </w:r>
            <w:r w:rsidR="00E47EF9">
              <w:rPr>
                <w:noProof/>
                <w:webHidden/>
              </w:rPr>
              <w:t>118</w:t>
            </w:r>
            <w:r w:rsidR="00E47EF9">
              <w:rPr>
                <w:noProof/>
                <w:webHidden/>
              </w:rPr>
              <w:fldChar w:fldCharType="end"/>
            </w:r>
          </w:hyperlink>
        </w:p>
        <w:p w14:paraId="5D816046" w14:textId="261C1D71"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78" w:history="1">
            <w:r w:rsidR="00E47EF9" w:rsidRPr="00B57B13">
              <w:rPr>
                <w:rStyle w:val="Hyperlink"/>
                <w:noProof/>
              </w:rPr>
              <w:t>Introduction</w:t>
            </w:r>
            <w:r w:rsidR="00E47EF9">
              <w:rPr>
                <w:noProof/>
                <w:webHidden/>
              </w:rPr>
              <w:tab/>
            </w:r>
            <w:r w:rsidR="00E47EF9">
              <w:rPr>
                <w:noProof/>
                <w:webHidden/>
              </w:rPr>
              <w:fldChar w:fldCharType="begin"/>
            </w:r>
            <w:r w:rsidR="00E47EF9">
              <w:rPr>
                <w:noProof/>
                <w:webHidden/>
              </w:rPr>
              <w:instrText xml:space="preserve"> PAGEREF _Toc172662878 \h </w:instrText>
            </w:r>
            <w:r w:rsidR="00E47EF9">
              <w:rPr>
                <w:noProof/>
                <w:webHidden/>
              </w:rPr>
            </w:r>
            <w:r w:rsidR="00E47EF9">
              <w:rPr>
                <w:noProof/>
                <w:webHidden/>
              </w:rPr>
              <w:fldChar w:fldCharType="separate"/>
            </w:r>
            <w:r w:rsidR="00E47EF9">
              <w:rPr>
                <w:noProof/>
                <w:webHidden/>
              </w:rPr>
              <w:t>119</w:t>
            </w:r>
            <w:r w:rsidR="00E47EF9">
              <w:rPr>
                <w:noProof/>
                <w:webHidden/>
              </w:rPr>
              <w:fldChar w:fldCharType="end"/>
            </w:r>
          </w:hyperlink>
        </w:p>
        <w:p w14:paraId="475741AF" w14:textId="30192284"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79" w:history="1">
            <w:r w:rsidR="00E47EF9" w:rsidRPr="00B57B13">
              <w:rPr>
                <w:rStyle w:val="Hyperlink"/>
                <w:noProof/>
              </w:rPr>
              <w:t>Economic Evaluation and decision making</w:t>
            </w:r>
            <w:r w:rsidR="00E47EF9">
              <w:rPr>
                <w:noProof/>
                <w:webHidden/>
              </w:rPr>
              <w:tab/>
            </w:r>
            <w:r w:rsidR="00E47EF9">
              <w:rPr>
                <w:noProof/>
                <w:webHidden/>
              </w:rPr>
              <w:fldChar w:fldCharType="begin"/>
            </w:r>
            <w:r w:rsidR="00E47EF9">
              <w:rPr>
                <w:noProof/>
                <w:webHidden/>
              </w:rPr>
              <w:instrText xml:space="preserve"> PAGEREF _Toc172662879 \h </w:instrText>
            </w:r>
            <w:r w:rsidR="00E47EF9">
              <w:rPr>
                <w:noProof/>
                <w:webHidden/>
              </w:rPr>
            </w:r>
            <w:r w:rsidR="00E47EF9">
              <w:rPr>
                <w:noProof/>
                <w:webHidden/>
              </w:rPr>
              <w:fldChar w:fldCharType="separate"/>
            </w:r>
            <w:r w:rsidR="00E47EF9">
              <w:rPr>
                <w:noProof/>
                <w:webHidden/>
              </w:rPr>
              <w:t>120</w:t>
            </w:r>
            <w:r w:rsidR="00E47EF9">
              <w:rPr>
                <w:noProof/>
                <w:webHidden/>
              </w:rPr>
              <w:fldChar w:fldCharType="end"/>
            </w:r>
          </w:hyperlink>
        </w:p>
        <w:p w14:paraId="797FB1C2" w14:textId="105AED6B"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880" w:history="1">
            <w:r w:rsidR="00E47EF9" w:rsidRPr="00B57B13">
              <w:rPr>
                <w:rStyle w:val="Hyperlink"/>
                <w:noProof/>
              </w:rPr>
              <w:t>Economic evaluation background</w:t>
            </w:r>
            <w:r w:rsidR="00E47EF9">
              <w:rPr>
                <w:noProof/>
                <w:webHidden/>
              </w:rPr>
              <w:tab/>
            </w:r>
            <w:r w:rsidR="00E47EF9">
              <w:rPr>
                <w:noProof/>
                <w:webHidden/>
              </w:rPr>
              <w:fldChar w:fldCharType="begin"/>
            </w:r>
            <w:r w:rsidR="00E47EF9">
              <w:rPr>
                <w:noProof/>
                <w:webHidden/>
              </w:rPr>
              <w:instrText xml:space="preserve"> PAGEREF _Toc172662880 \h </w:instrText>
            </w:r>
            <w:r w:rsidR="00E47EF9">
              <w:rPr>
                <w:noProof/>
                <w:webHidden/>
              </w:rPr>
            </w:r>
            <w:r w:rsidR="00E47EF9">
              <w:rPr>
                <w:noProof/>
                <w:webHidden/>
              </w:rPr>
              <w:fldChar w:fldCharType="separate"/>
            </w:r>
            <w:r w:rsidR="00E47EF9">
              <w:rPr>
                <w:noProof/>
                <w:webHidden/>
              </w:rPr>
              <w:t>120</w:t>
            </w:r>
            <w:r w:rsidR="00E47EF9">
              <w:rPr>
                <w:noProof/>
                <w:webHidden/>
              </w:rPr>
              <w:fldChar w:fldCharType="end"/>
            </w:r>
          </w:hyperlink>
        </w:p>
        <w:p w14:paraId="32D361DA" w14:textId="51F8E55F"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881" w:history="1">
            <w:r w:rsidR="00E47EF9" w:rsidRPr="00B57B13">
              <w:rPr>
                <w:rStyle w:val="Hyperlink"/>
                <w:b/>
                <w:bCs/>
                <w:noProof/>
              </w:rPr>
              <w:t>Costing in economic evaluation</w:t>
            </w:r>
            <w:r w:rsidR="00E47EF9">
              <w:rPr>
                <w:noProof/>
                <w:webHidden/>
              </w:rPr>
              <w:tab/>
            </w:r>
            <w:r w:rsidR="00E47EF9">
              <w:rPr>
                <w:noProof/>
                <w:webHidden/>
              </w:rPr>
              <w:fldChar w:fldCharType="begin"/>
            </w:r>
            <w:r w:rsidR="00E47EF9">
              <w:rPr>
                <w:noProof/>
                <w:webHidden/>
              </w:rPr>
              <w:instrText xml:space="preserve"> PAGEREF _Toc172662881 \h </w:instrText>
            </w:r>
            <w:r w:rsidR="00E47EF9">
              <w:rPr>
                <w:noProof/>
                <w:webHidden/>
              </w:rPr>
            </w:r>
            <w:r w:rsidR="00E47EF9">
              <w:rPr>
                <w:noProof/>
                <w:webHidden/>
              </w:rPr>
              <w:fldChar w:fldCharType="separate"/>
            </w:r>
            <w:r w:rsidR="00E47EF9">
              <w:rPr>
                <w:noProof/>
                <w:webHidden/>
              </w:rPr>
              <w:t>123</w:t>
            </w:r>
            <w:r w:rsidR="00E47EF9">
              <w:rPr>
                <w:noProof/>
                <w:webHidden/>
              </w:rPr>
              <w:fldChar w:fldCharType="end"/>
            </w:r>
          </w:hyperlink>
        </w:p>
        <w:p w14:paraId="725DC421" w14:textId="4FF192EB"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882" w:history="1">
            <w:r w:rsidR="00E47EF9" w:rsidRPr="00B57B13">
              <w:rPr>
                <w:rStyle w:val="Hyperlink"/>
                <w:noProof/>
              </w:rPr>
              <w:t>Measurement and valuation of outcomes</w:t>
            </w:r>
            <w:r w:rsidR="00E47EF9">
              <w:rPr>
                <w:noProof/>
                <w:webHidden/>
              </w:rPr>
              <w:tab/>
            </w:r>
            <w:r w:rsidR="00E47EF9">
              <w:rPr>
                <w:noProof/>
                <w:webHidden/>
              </w:rPr>
              <w:fldChar w:fldCharType="begin"/>
            </w:r>
            <w:r w:rsidR="00E47EF9">
              <w:rPr>
                <w:noProof/>
                <w:webHidden/>
              </w:rPr>
              <w:instrText xml:space="preserve"> PAGEREF _Toc172662882 \h </w:instrText>
            </w:r>
            <w:r w:rsidR="00E47EF9">
              <w:rPr>
                <w:noProof/>
                <w:webHidden/>
              </w:rPr>
            </w:r>
            <w:r w:rsidR="00E47EF9">
              <w:rPr>
                <w:noProof/>
                <w:webHidden/>
              </w:rPr>
              <w:fldChar w:fldCharType="separate"/>
            </w:r>
            <w:r w:rsidR="00E47EF9">
              <w:rPr>
                <w:noProof/>
                <w:webHidden/>
              </w:rPr>
              <w:t>123</w:t>
            </w:r>
            <w:r w:rsidR="00E47EF9">
              <w:rPr>
                <w:noProof/>
                <w:webHidden/>
              </w:rPr>
              <w:fldChar w:fldCharType="end"/>
            </w:r>
          </w:hyperlink>
        </w:p>
        <w:p w14:paraId="123A2153" w14:textId="4E17484D"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83" w:history="1">
            <w:r w:rsidR="00E47EF9" w:rsidRPr="00B57B13">
              <w:rPr>
                <w:rStyle w:val="Hyperlink"/>
                <w:noProof/>
              </w:rPr>
              <w:t>Aim</w:t>
            </w:r>
            <w:r w:rsidR="00E47EF9">
              <w:rPr>
                <w:noProof/>
                <w:webHidden/>
              </w:rPr>
              <w:tab/>
            </w:r>
            <w:r w:rsidR="00E47EF9">
              <w:rPr>
                <w:noProof/>
                <w:webHidden/>
              </w:rPr>
              <w:fldChar w:fldCharType="begin"/>
            </w:r>
            <w:r w:rsidR="00E47EF9">
              <w:rPr>
                <w:noProof/>
                <w:webHidden/>
              </w:rPr>
              <w:instrText xml:space="preserve"> PAGEREF _Toc172662883 \h </w:instrText>
            </w:r>
            <w:r w:rsidR="00E47EF9">
              <w:rPr>
                <w:noProof/>
                <w:webHidden/>
              </w:rPr>
            </w:r>
            <w:r w:rsidR="00E47EF9">
              <w:rPr>
                <w:noProof/>
                <w:webHidden/>
              </w:rPr>
              <w:fldChar w:fldCharType="separate"/>
            </w:r>
            <w:r w:rsidR="00E47EF9">
              <w:rPr>
                <w:noProof/>
                <w:webHidden/>
              </w:rPr>
              <w:t>124</w:t>
            </w:r>
            <w:r w:rsidR="00E47EF9">
              <w:rPr>
                <w:noProof/>
                <w:webHidden/>
              </w:rPr>
              <w:fldChar w:fldCharType="end"/>
            </w:r>
          </w:hyperlink>
        </w:p>
        <w:p w14:paraId="5B1D2007" w14:textId="30B11C92"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84" w:history="1">
            <w:r w:rsidR="00E47EF9" w:rsidRPr="00B57B13">
              <w:rPr>
                <w:rStyle w:val="Hyperlink"/>
                <w:noProof/>
              </w:rPr>
              <w:t>Methods</w:t>
            </w:r>
            <w:r w:rsidR="00E47EF9">
              <w:rPr>
                <w:noProof/>
                <w:webHidden/>
              </w:rPr>
              <w:tab/>
            </w:r>
            <w:r w:rsidR="00E47EF9">
              <w:rPr>
                <w:noProof/>
                <w:webHidden/>
              </w:rPr>
              <w:fldChar w:fldCharType="begin"/>
            </w:r>
            <w:r w:rsidR="00E47EF9">
              <w:rPr>
                <w:noProof/>
                <w:webHidden/>
              </w:rPr>
              <w:instrText xml:space="preserve"> PAGEREF _Toc172662884 \h </w:instrText>
            </w:r>
            <w:r w:rsidR="00E47EF9">
              <w:rPr>
                <w:noProof/>
                <w:webHidden/>
              </w:rPr>
            </w:r>
            <w:r w:rsidR="00E47EF9">
              <w:rPr>
                <w:noProof/>
                <w:webHidden/>
              </w:rPr>
              <w:fldChar w:fldCharType="separate"/>
            </w:r>
            <w:r w:rsidR="00E47EF9">
              <w:rPr>
                <w:noProof/>
                <w:webHidden/>
              </w:rPr>
              <w:t>124</w:t>
            </w:r>
            <w:r w:rsidR="00E47EF9">
              <w:rPr>
                <w:noProof/>
                <w:webHidden/>
              </w:rPr>
              <w:fldChar w:fldCharType="end"/>
            </w:r>
          </w:hyperlink>
        </w:p>
        <w:p w14:paraId="07629333" w14:textId="474B6614"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85" w:history="1">
            <w:r w:rsidR="00E47EF9" w:rsidRPr="00B57B13">
              <w:rPr>
                <w:rStyle w:val="Hyperlink"/>
                <w:noProof/>
              </w:rPr>
              <w:t>Cost analysis</w:t>
            </w:r>
            <w:r w:rsidR="00E47EF9">
              <w:rPr>
                <w:noProof/>
                <w:webHidden/>
              </w:rPr>
              <w:tab/>
            </w:r>
            <w:r w:rsidR="00E47EF9">
              <w:rPr>
                <w:noProof/>
                <w:webHidden/>
              </w:rPr>
              <w:fldChar w:fldCharType="begin"/>
            </w:r>
            <w:r w:rsidR="00E47EF9">
              <w:rPr>
                <w:noProof/>
                <w:webHidden/>
              </w:rPr>
              <w:instrText xml:space="preserve"> PAGEREF _Toc172662885 \h </w:instrText>
            </w:r>
            <w:r w:rsidR="00E47EF9">
              <w:rPr>
                <w:noProof/>
                <w:webHidden/>
              </w:rPr>
            </w:r>
            <w:r w:rsidR="00E47EF9">
              <w:rPr>
                <w:noProof/>
                <w:webHidden/>
              </w:rPr>
              <w:fldChar w:fldCharType="separate"/>
            </w:r>
            <w:r w:rsidR="00E47EF9">
              <w:rPr>
                <w:noProof/>
                <w:webHidden/>
              </w:rPr>
              <w:t>125</w:t>
            </w:r>
            <w:r w:rsidR="00E47EF9">
              <w:rPr>
                <w:noProof/>
                <w:webHidden/>
              </w:rPr>
              <w:fldChar w:fldCharType="end"/>
            </w:r>
          </w:hyperlink>
        </w:p>
        <w:p w14:paraId="6BB5B928" w14:textId="5429E6C3"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86" w:history="1">
            <w:r w:rsidR="00E47EF9" w:rsidRPr="00B57B13">
              <w:rPr>
                <w:rStyle w:val="Hyperlink"/>
                <w:noProof/>
              </w:rPr>
              <w:t>Quality of life</w:t>
            </w:r>
            <w:r w:rsidR="00E47EF9">
              <w:rPr>
                <w:noProof/>
                <w:webHidden/>
              </w:rPr>
              <w:tab/>
            </w:r>
            <w:r w:rsidR="00E47EF9">
              <w:rPr>
                <w:noProof/>
                <w:webHidden/>
              </w:rPr>
              <w:fldChar w:fldCharType="begin"/>
            </w:r>
            <w:r w:rsidR="00E47EF9">
              <w:rPr>
                <w:noProof/>
                <w:webHidden/>
              </w:rPr>
              <w:instrText xml:space="preserve"> PAGEREF _Toc172662886 \h </w:instrText>
            </w:r>
            <w:r w:rsidR="00E47EF9">
              <w:rPr>
                <w:noProof/>
                <w:webHidden/>
              </w:rPr>
            </w:r>
            <w:r w:rsidR="00E47EF9">
              <w:rPr>
                <w:noProof/>
                <w:webHidden/>
              </w:rPr>
              <w:fldChar w:fldCharType="separate"/>
            </w:r>
            <w:r w:rsidR="00E47EF9">
              <w:rPr>
                <w:noProof/>
                <w:webHidden/>
              </w:rPr>
              <w:t>126</w:t>
            </w:r>
            <w:r w:rsidR="00E47EF9">
              <w:rPr>
                <w:noProof/>
                <w:webHidden/>
              </w:rPr>
              <w:fldChar w:fldCharType="end"/>
            </w:r>
          </w:hyperlink>
        </w:p>
        <w:p w14:paraId="358D2520" w14:textId="15D9DFE2"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87" w:history="1">
            <w:r w:rsidR="00E47EF9" w:rsidRPr="00B57B13">
              <w:rPr>
                <w:rStyle w:val="Hyperlink"/>
                <w:noProof/>
              </w:rPr>
              <w:t>Cost-utility analysis</w:t>
            </w:r>
            <w:r w:rsidR="00E47EF9">
              <w:rPr>
                <w:noProof/>
                <w:webHidden/>
              </w:rPr>
              <w:tab/>
            </w:r>
            <w:r w:rsidR="00E47EF9">
              <w:rPr>
                <w:noProof/>
                <w:webHidden/>
              </w:rPr>
              <w:fldChar w:fldCharType="begin"/>
            </w:r>
            <w:r w:rsidR="00E47EF9">
              <w:rPr>
                <w:noProof/>
                <w:webHidden/>
              </w:rPr>
              <w:instrText xml:space="preserve"> PAGEREF _Toc172662887 \h </w:instrText>
            </w:r>
            <w:r w:rsidR="00E47EF9">
              <w:rPr>
                <w:noProof/>
                <w:webHidden/>
              </w:rPr>
            </w:r>
            <w:r w:rsidR="00E47EF9">
              <w:rPr>
                <w:noProof/>
                <w:webHidden/>
              </w:rPr>
              <w:fldChar w:fldCharType="separate"/>
            </w:r>
            <w:r w:rsidR="00E47EF9">
              <w:rPr>
                <w:noProof/>
                <w:webHidden/>
              </w:rPr>
              <w:t>126</w:t>
            </w:r>
            <w:r w:rsidR="00E47EF9">
              <w:rPr>
                <w:noProof/>
                <w:webHidden/>
              </w:rPr>
              <w:fldChar w:fldCharType="end"/>
            </w:r>
          </w:hyperlink>
        </w:p>
        <w:p w14:paraId="02D5FE31" w14:textId="2C4FA9FB"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88" w:history="1">
            <w:r w:rsidR="00E47EF9" w:rsidRPr="00B57B13">
              <w:rPr>
                <w:rStyle w:val="Hyperlink"/>
                <w:i/>
                <w:iCs/>
                <w:noProof/>
              </w:rPr>
              <w:t>Results</w:t>
            </w:r>
            <w:r w:rsidR="00E47EF9">
              <w:rPr>
                <w:noProof/>
                <w:webHidden/>
              </w:rPr>
              <w:tab/>
            </w:r>
            <w:r w:rsidR="00E47EF9">
              <w:rPr>
                <w:noProof/>
                <w:webHidden/>
              </w:rPr>
              <w:fldChar w:fldCharType="begin"/>
            </w:r>
            <w:r w:rsidR="00E47EF9">
              <w:rPr>
                <w:noProof/>
                <w:webHidden/>
              </w:rPr>
              <w:instrText xml:space="preserve"> PAGEREF _Toc172662888 \h </w:instrText>
            </w:r>
            <w:r w:rsidR="00E47EF9">
              <w:rPr>
                <w:noProof/>
                <w:webHidden/>
              </w:rPr>
            </w:r>
            <w:r w:rsidR="00E47EF9">
              <w:rPr>
                <w:noProof/>
                <w:webHidden/>
              </w:rPr>
              <w:fldChar w:fldCharType="separate"/>
            </w:r>
            <w:r w:rsidR="00E47EF9">
              <w:rPr>
                <w:noProof/>
                <w:webHidden/>
              </w:rPr>
              <w:t>127</w:t>
            </w:r>
            <w:r w:rsidR="00E47EF9">
              <w:rPr>
                <w:noProof/>
                <w:webHidden/>
              </w:rPr>
              <w:fldChar w:fldCharType="end"/>
            </w:r>
          </w:hyperlink>
        </w:p>
        <w:p w14:paraId="66854ECD" w14:textId="644D5B0F"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89" w:history="1">
            <w:r w:rsidR="00E47EF9" w:rsidRPr="00B57B13">
              <w:rPr>
                <w:rStyle w:val="Hyperlink"/>
                <w:i/>
                <w:iCs/>
                <w:noProof/>
              </w:rPr>
              <w:t>Cost analysis study</w:t>
            </w:r>
            <w:r w:rsidR="00E47EF9">
              <w:rPr>
                <w:noProof/>
                <w:webHidden/>
              </w:rPr>
              <w:tab/>
            </w:r>
            <w:r w:rsidR="00E47EF9">
              <w:rPr>
                <w:noProof/>
                <w:webHidden/>
              </w:rPr>
              <w:fldChar w:fldCharType="begin"/>
            </w:r>
            <w:r w:rsidR="00E47EF9">
              <w:rPr>
                <w:noProof/>
                <w:webHidden/>
              </w:rPr>
              <w:instrText xml:space="preserve"> PAGEREF _Toc172662889 \h </w:instrText>
            </w:r>
            <w:r w:rsidR="00E47EF9">
              <w:rPr>
                <w:noProof/>
                <w:webHidden/>
              </w:rPr>
            </w:r>
            <w:r w:rsidR="00E47EF9">
              <w:rPr>
                <w:noProof/>
                <w:webHidden/>
              </w:rPr>
              <w:fldChar w:fldCharType="separate"/>
            </w:r>
            <w:r w:rsidR="00E47EF9">
              <w:rPr>
                <w:noProof/>
                <w:webHidden/>
              </w:rPr>
              <w:t>127</w:t>
            </w:r>
            <w:r w:rsidR="00E47EF9">
              <w:rPr>
                <w:noProof/>
                <w:webHidden/>
              </w:rPr>
              <w:fldChar w:fldCharType="end"/>
            </w:r>
          </w:hyperlink>
        </w:p>
        <w:p w14:paraId="232D06BD" w14:textId="7B95295B"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90" w:history="1">
            <w:r w:rsidR="00E47EF9" w:rsidRPr="00B57B13">
              <w:rPr>
                <w:rStyle w:val="Hyperlink"/>
                <w:rFonts w:eastAsia="Times New Roman"/>
                <w:noProof/>
                <w:lang w:eastAsia="en-GB"/>
              </w:rPr>
              <w:t>Quality of life study</w:t>
            </w:r>
            <w:r w:rsidR="00E47EF9">
              <w:rPr>
                <w:noProof/>
                <w:webHidden/>
              </w:rPr>
              <w:tab/>
            </w:r>
            <w:r w:rsidR="00E47EF9">
              <w:rPr>
                <w:noProof/>
                <w:webHidden/>
              </w:rPr>
              <w:fldChar w:fldCharType="begin"/>
            </w:r>
            <w:r w:rsidR="00E47EF9">
              <w:rPr>
                <w:noProof/>
                <w:webHidden/>
              </w:rPr>
              <w:instrText xml:space="preserve"> PAGEREF _Toc172662890 \h </w:instrText>
            </w:r>
            <w:r w:rsidR="00E47EF9">
              <w:rPr>
                <w:noProof/>
                <w:webHidden/>
              </w:rPr>
            </w:r>
            <w:r w:rsidR="00E47EF9">
              <w:rPr>
                <w:noProof/>
                <w:webHidden/>
              </w:rPr>
              <w:fldChar w:fldCharType="separate"/>
            </w:r>
            <w:r w:rsidR="00E47EF9">
              <w:rPr>
                <w:noProof/>
                <w:webHidden/>
              </w:rPr>
              <w:t>127</w:t>
            </w:r>
            <w:r w:rsidR="00E47EF9">
              <w:rPr>
                <w:noProof/>
                <w:webHidden/>
              </w:rPr>
              <w:fldChar w:fldCharType="end"/>
            </w:r>
          </w:hyperlink>
        </w:p>
        <w:p w14:paraId="1168393C" w14:textId="6C445710"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91" w:history="1">
            <w:r w:rsidR="00E47EF9" w:rsidRPr="00B57B13">
              <w:rPr>
                <w:rStyle w:val="Hyperlink"/>
                <w:noProof/>
              </w:rPr>
              <w:t>Cost-effectiveness</w:t>
            </w:r>
            <w:r w:rsidR="00E47EF9">
              <w:rPr>
                <w:noProof/>
                <w:webHidden/>
              </w:rPr>
              <w:tab/>
            </w:r>
            <w:r w:rsidR="00E47EF9">
              <w:rPr>
                <w:noProof/>
                <w:webHidden/>
              </w:rPr>
              <w:fldChar w:fldCharType="begin"/>
            </w:r>
            <w:r w:rsidR="00E47EF9">
              <w:rPr>
                <w:noProof/>
                <w:webHidden/>
              </w:rPr>
              <w:instrText xml:space="preserve"> PAGEREF _Toc172662891 \h </w:instrText>
            </w:r>
            <w:r w:rsidR="00E47EF9">
              <w:rPr>
                <w:noProof/>
                <w:webHidden/>
              </w:rPr>
            </w:r>
            <w:r w:rsidR="00E47EF9">
              <w:rPr>
                <w:noProof/>
                <w:webHidden/>
              </w:rPr>
              <w:fldChar w:fldCharType="separate"/>
            </w:r>
            <w:r w:rsidR="00E47EF9">
              <w:rPr>
                <w:noProof/>
                <w:webHidden/>
              </w:rPr>
              <w:t>128</w:t>
            </w:r>
            <w:r w:rsidR="00E47EF9">
              <w:rPr>
                <w:noProof/>
                <w:webHidden/>
              </w:rPr>
              <w:fldChar w:fldCharType="end"/>
            </w:r>
          </w:hyperlink>
        </w:p>
        <w:p w14:paraId="66686B97" w14:textId="5ED36970"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92"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_Toc172662892 \h </w:instrText>
            </w:r>
            <w:r w:rsidR="00E47EF9">
              <w:rPr>
                <w:noProof/>
                <w:webHidden/>
              </w:rPr>
            </w:r>
            <w:r w:rsidR="00E47EF9">
              <w:rPr>
                <w:noProof/>
                <w:webHidden/>
              </w:rPr>
              <w:fldChar w:fldCharType="separate"/>
            </w:r>
            <w:r w:rsidR="00E47EF9">
              <w:rPr>
                <w:noProof/>
                <w:webHidden/>
              </w:rPr>
              <w:t>129</w:t>
            </w:r>
            <w:r w:rsidR="00E47EF9">
              <w:rPr>
                <w:noProof/>
                <w:webHidden/>
              </w:rPr>
              <w:fldChar w:fldCharType="end"/>
            </w:r>
          </w:hyperlink>
        </w:p>
        <w:p w14:paraId="4EF473EB" w14:textId="3C248AAB"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893" w:history="1">
            <w:r w:rsidR="00E47EF9" w:rsidRPr="00B57B13">
              <w:rPr>
                <w:rStyle w:val="Hyperlink"/>
                <w:noProof/>
              </w:rPr>
              <w:t>Study Funding</w:t>
            </w:r>
            <w:r w:rsidR="00E47EF9">
              <w:rPr>
                <w:noProof/>
                <w:webHidden/>
              </w:rPr>
              <w:tab/>
            </w:r>
            <w:r w:rsidR="00E47EF9">
              <w:rPr>
                <w:noProof/>
                <w:webHidden/>
              </w:rPr>
              <w:fldChar w:fldCharType="begin"/>
            </w:r>
            <w:r w:rsidR="00E47EF9">
              <w:rPr>
                <w:noProof/>
                <w:webHidden/>
              </w:rPr>
              <w:instrText xml:space="preserve"> PAGEREF _Toc172662893 \h </w:instrText>
            </w:r>
            <w:r w:rsidR="00E47EF9">
              <w:rPr>
                <w:noProof/>
                <w:webHidden/>
              </w:rPr>
            </w:r>
            <w:r w:rsidR="00E47EF9">
              <w:rPr>
                <w:noProof/>
                <w:webHidden/>
              </w:rPr>
              <w:fldChar w:fldCharType="separate"/>
            </w:r>
            <w:r w:rsidR="00E47EF9">
              <w:rPr>
                <w:noProof/>
                <w:webHidden/>
              </w:rPr>
              <w:t>130</w:t>
            </w:r>
            <w:r w:rsidR="00E47EF9">
              <w:rPr>
                <w:noProof/>
                <w:webHidden/>
              </w:rPr>
              <w:fldChar w:fldCharType="end"/>
            </w:r>
          </w:hyperlink>
        </w:p>
        <w:p w14:paraId="130FE613" w14:textId="390EB2DF"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94" w:history="1">
            <w:r w:rsidR="00E47EF9" w:rsidRPr="00B57B13">
              <w:rPr>
                <w:rStyle w:val="Hyperlink"/>
                <w:noProof/>
              </w:rPr>
              <w:t>Conclusion</w:t>
            </w:r>
            <w:r w:rsidR="00E47EF9">
              <w:rPr>
                <w:noProof/>
                <w:webHidden/>
              </w:rPr>
              <w:tab/>
            </w:r>
            <w:r w:rsidR="00E47EF9">
              <w:rPr>
                <w:noProof/>
                <w:webHidden/>
              </w:rPr>
              <w:fldChar w:fldCharType="begin"/>
            </w:r>
            <w:r w:rsidR="00E47EF9">
              <w:rPr>
                <w:noProof/>
                <w:webHidden/>
              </w:rPr>
              <w:instrText xml:space="preserve"> PAGEREF _Toc172662894 \h </w:instrText>
            </w:r>
            <w:r w:rsidR="00E47EF9">
              <w:rPr>
                <w:noProof/>
                <w:webHidden/>
              </w:rPr>
            </w:r>
            <w:r w:rsidR="00E47EF9">
              <w:rPr>
                <w:noProof/>
                <w:webHidden/>
              </w:rPr>
              <w:fldChar w:fldCharType="separate"/>
            </w:r>
            <w:r w:rsidR="00E47EF9">
              <w:rPr>
                <w:noProof/>
                <w:webHidden/>
              </w:rPr>
              <w:t>130</w:t>
            </w:r>
            <w:r w:rsidR="00E47EF9">
              <w:rPr>
                <w:noProof/>
                <w:webHidden/>
              </w:rPr>
              <w:fldChar w:fldCharType="end"/>
            </w:r>
          </w:hyperlink>
        </w:p>
        <w:p w14:paraId="63FA295D" w14:textId="2963A64A"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95" w:history="1">
            <w:r w:rsidR="00E47EF9" w:rsidRPr="00B57B13">
              <w:rPr>
                <w:rStyle w:val="Hyperlink"/>
                <w:noProof/>
              </w:rPr>
              <w:t>Chapter 8: Discussion, limitations, conclusion, and future work.</w:t>
            </w:r>
            <w:r w:rsidR="00E47EF9">
              <w:rPr>
                <w:noProof/>
                <w:webHidden/>
              </w:rPr>
              <w:tab/>
            </w:r>
            <w:r w:rsidR="00E47EF9">
              <w:rPr>
                <w:noProof/>
                <w:webHidden/>
              </w:rPr>
              <w:fldChar w:fldCharType="begin"/>
            </w:r>
            <w:r w:rsidR="00E47EF9">
              <w:rPr>
                <w:noProof/>
                <w:webHidden/>
              </w:rPr>
              <w:instrText xml:space="preserve"> PAGEREF _Toc172662895 \h </w:instrText>
            </w:r>
            <w:r w:rsidR="00E47EF9">
              <w:rPr>
                <w:noProof/>
                <w:webHidden/>
              </w:rPr>
            </w:r>
            <w:r w:rsidR="00E47EF9">
              <w:rPr>
                <w:noProof/>
                <w:webHidden/>
              </w:rPr>
              <w:fldChar w:fldCharType="separate"/>
            </w:r>
            <w:r w:rsidR="00E47EF9">
              <w:rPr>
                <w:noProof/>
                <w:webHidden/>
              </w:rPr>
              <w:t>132</w:t>
            </w:r>
            <w:r w:rsidR="00E47EF9">
              <w:rPr>
                <w:noProof/>
                <w:webHidden/>
              </w:rPr>
              <w:fldChar w:fldCharType="end"/>
            </w:r>
          </w:hyperlink>
        </w:p>
        <w:p w14:paraId="0F11B30C" w14:textId="2B615B68"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96" w:history="1">
            <w:r w:rsidR="00E47EF9" w:rsidRPr="00B57B13">
              <w:rPr>
                <w:rStyle w:val="Hyperlink"/>
                <w:noProof/>
              </w:rPr>
              <w:t>Discussion</w:t>
            </w:r>
            <w:r w:rsidR="00E47EF9">
              <w:rPr>
                <w:noProof/>
                <w:webHidden/>
              </w:rPr>
              <w:tab/>
            </w:r>
            <w:r w:rsidR="00E47EF9">
              <w:rPr>
                <w:noProof/>
                <w:webHidden/>
              </w:rPr>
              <w:fldChar w:fldCharType="begin"/>
            </w:r>
            <w:r w:rsidR="00E47EF9">
              <w:rPr>
                <w:noProof/>
                <w:webHidden/>
              </w:rPr>
              <w:instrText xml:space="preserve"> PAGEREF _Toc172662896 \h </w:instrText>
            </w:r>
            <w:r w:rsidR="00E47EF9">
              <w:rPr>
                <w:noProof/>
                <w:webHidden/>
              </w:rPr>
            </w:r>
            <w:r w:rsidR="00E47EF9">
              <w:rPr>
                <w:noProof/>
                <w:webHidden/>
              </w:rPr>
              <w:fldChar w:fldCharType="separate"/>
            </w:r>
            <w:r w:rsidR="00E47EF9">
              <w:rPr>
                <w:noProof/>
                <w:webHidden/>
              </w:rPr>
              <w:t>132</w:t>
            </w:r>
            <w:r w:rsidR="00E47EF9">
              <w:rPr>
                <w:noProof/>
                <w:webHidden/>
              </w:rPr>
              <w:fldChar w:fldCharType="end"/>
            </w:r>
          </w:hyperlink>
        </w:p>
        <w:p w14:paraId="350E9A2B" w14:textId="2AFD987F"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97" w:history="1">
            <w:r w:rsidR="00E47EF9" w:rsidRPr="00B57B13">
              <w:rPr>
                <w:rStyle w:val="Hyperlink"/>
                <w:noProof/>
              </w:rPr>
              <w:t>Limitations</w:t>
            </w:r>
            <w:r w:rsidR="00E47EF9">
              <w:rPr>
                <w:noProof/>
                <w:webHidden/>
              </w:rPr>
              <w:tab/>
            </w:r>
            <w:r w:rsidR="00E47EF9">
              <w:rPr>
                <w:noProof/>
                <w:webHidden/>
              </w:rPr>
              <w:fldChar w:fldCharType="begin"/>
            </w:r>
            <w:r w:rsidR="00E47EF9">
              <w:rPr>
                <w:noProof/>
                <w:webHidden/>
              </w:rPr>
              <w:instrText xml:space="preserve"> PAGEREF _Toc172662897 \h </w:instrText>
            </w:r>
            <w:r w:rsidR="00E47EF9">
              <w:rPr>
                <w:noProof/>
                <w:webHidden/>
              </w:rPr>
            </w:r>
            <w:r w:rsidR="00E47EF9">
              <w:rPr>
                <w:noProof/>
                <w:webHidden/>
              </w:rPr>
              <w:fldChar w:fldCharType="separate"/>
            </w:r>
            <w:r w:rsidR="00E47EF9">
              <w:rPr>
                <w:noProof/>
                <w:webHidden/>
              </w:rPr>
              <w:t>137</w:t>
            </w:r>
            <w:r w:rsidR="00E47EF9">
              <w:rPr>
                <w:noProof/>
                <w:webHidden/>
              </w:rPr>
              <w:fldChar w:fldCharType="end"/>
            </w:r>
          </w:hyperlink>
        </w:p>
        <w:p w14:paraId="0C3D300D" w14:textId="1C9BBC17"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898" w:history="1">
            <w:r w:rsidR="00E47EF9" w:rsidRPr="00B57B13">
              <w:rPr>
                <w:rStyle w:val="Hyperlink"/>
                <w:noProof/>
              </w:rPr>
              <w:t>Conclusions and future work</w:t>
            </w:r>
            <w:r w:rsidR="00E47EF9">
              <w:rPr>
                <w:noProof/>
                <w:webHidden/>
              </w:rPr>
              <w:tab/>
            </w:r>
            <w:r w:rsidR="00E47EF9">
              <w:rPr>
                <w:noProof/>
                <w:webHidden/>
              </w:rPr>
              <w:fldChar w:fldCharType="begin"/>
            </w:r>
            <w:r w:rsidR="00E47EF9">
              <w:rPr>
                <w:noProof/>
                <w:webHidden/>
              </w:rPr>
              <w:instrText xml:space="preserve"> PAGEREF _Toc172662898 \h </w:instrText>
            </w:r>
            <w:r w:rsidR="00E47EF9">
              <w:rPr>
                <w:noProof/>
                <w:webHidden/>
              </w:rPr>
            </w:r>
            <w:r w:rsidR="00E47EF9">
              <w:rPr>
                <w:noProof/>
                <w:webHidden/>
              </w:rPr>
              <w:fldChar w:fldCharType="separate"/>
            </w:r>
            <w:r w:rsidR="00E47EF9">
              <w:rPr>
                <w:noProof/>
                <w:webHidden/>
              </w:rPr>
              <w:t>139</w:t>
            </w:r>
            <w:r w:rsidR="00E47EF9">
              <w:rPr>
                <w:noProof/>
                <w:webHidden/>
              </w:rPr>
              <w:fldChar w:fldCharType="end"/>
            </w:r>
          </w:hyperlink>
        </w:p>
        <w:p w14:paraId="226920B1" w14:textId="175F48C6"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899" w:history="1">
            <w:r w:rsidR="00E47EF9" w:rsidRPr="00B57B13">
              <w:rPr>
                <w:rStyle w:val="Hyperlink"/>
                <w:noProof/>
              </w:rPr>
              <w:t>Chapter 9: Ideal framework and further assessment of motorised lengthening nails.</w:t>
            </w:r>
            <w:r w:rsidR="00E47EF9">
              <w:rPr>
                <w:noProof/>
                <w:webHidden/>
              </w:rPr>
              <w:tab/>
            </w:r>
            <w:r w:rsidR="00E47EF9">
              <w:rPr>
                <w:noProof/>
                <w:webHidden/>
              </w:rPr>
              <w:fldChar w:fldCharType="begin"/>
            </w:r>
            <w:r w:rsidR="00E47EF9">
              <w:rPr>
                <w:noProof/>
                <w:webHidden/>
              </w:rPr>
              <w:instrText xml:space="preserve"> PAGEREF _Toc172662899 \h </w:instrText>
            </w:r>
            <w:r w:rsidR="00E47EF9">
              <w:rPr>
                <w:noProof/>
                <w:webHidden/>
              </w:rPr>
            </w:r>
            <w:r w:rsidR="00E47EF9">
              <w:rPr>
                <w:noProof/>
                <w:webHidden/>
              </w:rPr>
              <w:fldChar w:fldCharType="separate"/>
            </w:r>
            <w:r w:rsidR="00E47EF9">
              <w:rPr>
                <w:noProof/>
                <w:webHidden/>
              </w:rPr>
              <w:t>141</w:t>
            </w:r>
            <w:r w:rsidR="00E47EF9">
              <w:rPr>
                <w:noProof/>
                <w:webHidden/>
              </w:rPr>
              <w:fldChar w:fldCharType="end"/>
            </w:r>
          </w:hyperlink>
        </w:p>
        <w:p w14:paraId="3617E218" w14:textId="07C9EDB0"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00" w:history="1">
            <w:r w:rsidR="00E47EF9" w:rsidRPr="00B57B13">
              <w:rPr>
                <w:rStyle w:val="Hyperlink"/>
                <w:noProof/>
              </w:rPr>
              <w:t>Introduction</w:t>
            </w:r>
            <w:r w:rsidR="00E47EF9">
              <w:rPr>
                <w:noProof/>
                <w:webHidden/>
              </w:rPr>
              <w:tab/>
            </w:r>
            <w:r w:rsidR="00E47EF9">
              <w:rPr>
                <w:noProof/>
                <w:webHidden/>
              </w:rPr>
              <w:fldChar w:fldCharType="begin"/>
            </w:r>
            <w:r w:rsidR="00E47EF9">
              <w:rPr>
                <w:noProof/>
                <w:webHidden/>
              </w:rPr>
              <w:instrText xml:space="preserve"> PAGEREF _Toc172662900 \h </w:instrText>
            </w:r>
            <w:r w:rsidR="00E47EF9">
              <w:rPr>
                <w:noProof/>
                <w:webHidden/>
              </w:rPr>
            </w:r>
            <w:r w:rsidR="00E47EF9">
              <w:rPr>
                <w:noProof/>
                <w:webHidden/>
              </w:rPr>
              <w:fldChar w:fldCharType="separate"/>
            </w:r>
            <w:r w:rsidR="00E47EF9">
              <w:rPr>
                <w:noProof/>
                <w:webHidden/>
              </w:rPr>
              <w:t>141</w:t>
            </w:r>
            <w:r w:rsidR="00E47EF9">
              <w:rPr>
                <w:noProof/>
                <w:webHidden/>
              </w:rPr>
              <w:fldChar w:fldCharType="end"/>
            </w:r>
          </w:hyperlink>
        </w:p>
        <w:p w14:paraId="4D498A9C" w14:textId="3DF6C1D7"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01" w:history="1">
            <w:r w:rsidR="00E47EF9" w:rsidRPr="00B57B13">
              <w:rPr>
                <w:rStyle w:val="Hyperlink"/>
                <w:noProof/>
              </w:rPr>
              <w:t>Equipoise examination for lengthening nails and external fixators for lower limb lengthening in children using the Delphi method.</w:t>
            </w:r>
            <w:r w:rsidR="00E47EF9">
              <w:rPr>
                <w:noProof/>
                <w:webHidden/>
              </w:rPr>
              <w:tab/>
            </w:r>
            <w:r w:rsidR="00E47EF9">
              <w:rPr>
                <w:noProof/>
                <w:webHidden/>
              </w:rPr>
              <w:fldChar w:fldCharType="begin"/>
            </w:r>
            <w:r w:rsidR="00E47EF9">
              <w:rPr>
                <w:noProof/>
                <w:webHidden/>
              </w:rPr>
              <w:instrText xml:space="preserve"> PAGEREF _Toc172662901 \h </w:instrText>
            </w:r>
            <w:r w:rsidR="00E47EF9">
              <w:rPr>
                <w:noProof/>
                <w:webHidden/>
              </w:rPr>
            </w:r>
            <w:r w:rsidR="00E47EF9">
              <w:rPr>
                <w:noProof/>
                <w:webHidden/>
              </w:rPr>
              <w:fldChar w:fldCharType="separate"/>
            </w:r>
            <w:r w:rsidR="00E47EF9">
              <w:rPr>
                <w:noProof/>
                <w:webHidden/>
              </w:rPr>
              <w:t>144</w:t>
            </w:r>
            <w:r w:rsidR="00E47EF9">
              <w:rPr>
                <w:noProof/>
                <w:webHidden/>
              </w:rPr>
              <w:fldChar w:fldCharType="end"/>
            </w:r>
          </w:hyperlink>
        </w:p>
        <w:p w14:paraId="19575EFC" w14:textId="7DD49082"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02" w:history="1">
            <w:r w:rsidR="00E47EF9" w:rsidRPr="00B57B13">
              <w:rPr>
                <w:rStyle w:val="Hyperlink"/>
                <w:noProof/>
              </w:rPr>
              <w:t>The IDEALL trial - Intramedullary Devices or External fixator Apparatuses for lower Limb Lengthening in children.</w:t>
            </w:r>
            <w:r w:rsidR="00E47EF9">
              <w:rPr>
                <w:noProof/>
                <w:webHidden/>
              </w:rPr>
              <w:tab/>
            </w:r>
            <w:r w:rsidR="00E47EF9">
              <w:rPr>
                <w:noProof/>
                <w:webHidden/>
              </w:rPr>
              <w:fldChar w:fldCharType="begin"/>
            </w:r>
            <w:r w:rsidR="00E47EF9">
              <w:rPr>
                <w:noProof/>
                <w:webHidden/>
              </w:rPr>
              <w:instrText xml:space="preserve"> PAGEREF _Toc172662902 \h </w:instrText>
            </w:r>
            <w:r w:rsidR="00E47EF9">
              <w:rPr>
                <w:noProof/>
                <w:webHidden/>
              </w:rPr>
            </w:r>
            <w:r w:rsidR="00E47EF9">
              <w:rPr>
                <w:noProof/>
                <w:webHidden/>
              </w:rPr>
              <w:fldChar w:fldCharType="separate"/>
            </w:r>
            <w:r w:rsidR="00E47EF9">
              <w:rPr>
                <w:noProof/>
                <w:webHidden/>
              </w:rPr>
              <w:t>152</w:t>
            </w:r>
            <w:r w:rsidR="00E47EF9">
              <w:rPr>
                <w:noProof/>
                <w:webHidden/>
              </w:rPr>
              <w:fldChar w:fldCharType="end"/>
            </w:r>
          </w:hyperlink>
        </w:p>
        <w:p w14:paraId="47E3BAFE" w14:textId="040D5517"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03" w:history="1">
            <w:r w:rsidR="00E47EF9" w:rsidRPr="00B57B13">
              <w:rPr>
                <w:rStyle w:val="Hyperlink"/>
                <w:noProof/>
              </w:rPr>
              <w:t>Lay summary</w:t>
            </w:r>
            <w:r w:rsidR="00E47EF9">
              <w:rPr>
                <w:noProof/>
                <w:webHidden/>
              </w:rPr>
              <w:tab/>
            </w:r>
            <w:r w:rsidR="00E47EF9">
              <w:rPr>
                <w:noProof/>
                <w:webHidden/>
              </w:rPr>
              <w:fldChar w:fldCharType="begin"/>
            </w:r>
            <w:r w:rsidR="00E47EF9">
              <w:rPr>
                <w:noProof/>
                <w:webHidden/>
              </w:rPr>
              <w:instrText xml:space="preserve"> PAGEREF _Toc172662903 \h </w:instrText>
            </w:r>
            <w:r w:rsidR="00E47EF9">
              <w:rPr>
                <w:noProof/>
                <w:webHidden/>
              </w:rPr>
            </w:r>
            <w:r w:rsidR="00E47EF9">
              <w:rPr>
                <w:noProof/>
                <w:webHidden/>
              </w:rPr>
              <w:fldChar w:fldCharType="separate"/>
            </w:r>
            <w:r w:rsidR="00E47EF9">
              <w:rPr>
                <w:noProof/>
                <w:webHidden/>
              </w:rPr>
              <w:t>152</w:t>
            </w:r>
            <w:r w:rsidR="00E47EF9">
              <w:rPr>
                <w:noProof/>
                <w:webHidden/>
              </w:rPr>
              <w:fldChar w:fldCharType="end"/>
            </w:r>
          </w:hyperlink>
        </w:p>
        <w:p w14:paraId="06898D20" w14:textId="32BB62EE"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04" w:history="1">
            <w:r w:rsidR="00E47EF9" w:rsidRPr="00B57B13">
              <w:rPr>
                <w:rStyle w:val="Hyperlink"/>
                <w:noProof/>
              </w:rPr>
              <w:t>Overview</w:t>
            </w:r>
            <w:r w:rsidR="00E47EF9">
              <w:rPr>
                <w:noProof/>
                <w:webHidden/>
              </w:rPr>
              <w:tab/>
            </w:r>
            <w:r w:rsidR="00E47EF9">
              <w:rPr>
                <w:noProof/>
                <w:webHidden/>
              </w:rPr>
              <w:fldChar w:fldCharType="begin"/>
            </w:r>
            <w:r w:rsidR="00E47EF9">
              <w:rPr>
                <w:noProof/>
                <w:webHidden/>
              </w:rPr>
              <w:instrText xml:space="preserve"> PAGEREF _Toc172662904 \h </w:instrText>
            </w:r>
            <w:r w:rsidR="00E47EF9">
              <w:rPr>
                <w:noProof/>
                <w:webHidden/>
              </w:rPr>
            </w:r>
            <w:r w:rsidR="00E47EF9">
              <w:rPr>
                <w:noProof/>
                <w:webHidden/>
              </w:rPr>
              <w:fldChar w:fldCharType="separate"/>
            </w:r>
            <w:r w:rsidR="00E47EF9">
              <w:rPr>
                <w:noProof/>
                <w:webHidden/>
              </w:rPr>
              <w:t>156</w:t>
            </w:r>
            <w:r w:rsidR="00E47EF9">
              <w:rPr>
                <w:noProof/>
                <w:webHidden/>
              </w:rPr>
              <w:fldChar w:fldCharType="end"/>
            </w:r>
          </w:hyperlink>
        </w:p>
        <w:p w14:paraId="65F7B8D9" w14:textId="51596259"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05" w:history="1">
            <w:r w:rsidR="00E47EF9" w:rsidRPr="00B57B13">
              <w:rPr>
                <w:rStyle w:val="Hyperlink"/>
                <w:noProof/>
              </w:rPr>
              <w:t>Primary outcomes</w:t>
            </w:r>
            <w:r w:rsidR="00E47EF9">
              <w:rPr>
                <w:noProof/>
                <w:webHidden/>
              </w:rPr>
              <w:tab/>
            </w:r>
            <w:r w:rsidR="00E47EF9">
              <w:rPr>
                <w:noProof/>
                <w:webHidden/>
              </w:rPr>
              <w:fldChar w:fldCharType="begin"/>
            </w:r>
            <w:r w:rsidR="00E47EF9">
              <w:rPr>
                <w:noProof/>
                <w:webHidden/>
              </w:rPr>
              <w:instrText xml:space="preserve"> PAGEREF _Toc172662905 \h </w:instrText>
            </w:r>
            <w:r w:rsidR="00E47EF9">
              <w:rPr>
                <w:noProof/>
                <w:webHidden/>
              </w:rPr>
            </w:r>
            <w:r w:rsidR="00E47EF9">
              <w:rPr>
                <w:noProof/>
                <w:webHidden/>
              </w:rPr>
              <w:fldChar w:fldCharType="separate"/>
            </w:r>
            <w:r w:rsidR="00E47EF9">
              <w:rPr>
                <w:noProof/>
                <w:webHidden/>
              </w:rPr>
              <w:t>159</w:t>
            </w:r>
            <w:r w:rsidR="00E47EF9">
              <w:rPr>
                <w:noProof/>
                <w:webHidden/>
              </w:rPr>
              <w:fldChar w:fldCharType="end"/>
            </w:r>
          </w:hyperlink>
        </w:p>
        <w:p w14:paraId="6B7B4DD2" w14:textId="43677664"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06" w:history="1">
            <w:r w:rsidR="00E47EF9" w:rsidRPr="00B57B13">
              <w:rPr>
                <w:rStyle w:val="Hyperlink"/>
                <w:b/>
                <w:bCs/>
                <w:noProof/>
                <w:lang w:val="es-ES"/>
              </w:rPr>
              <w:t>Secondary outcomes</w:t>
            </w:r>
            <w:r w:rsidR="00E47EF9">
              <w:rPr>
                <w:noProof/>
                <w:webHidden/>
              </w:rPr>
              <w:tab/>
            </w:r>
            <w:r w:rsidR="00E47EF9">
              <w:rPr>
                <w:noProof/>
                <w:webHidden/>
              </w:rPr>
              <w:fldChar w:fldCharType="begin"/>
            </w:r>
            <w:r w:rsidR="00E47EF9">
              <w:rPr>
                <w:noProof/>
                <w:webHidden/>
              </w:rPr>
              <w:instrText xml:space="preserve"> PAGEREF _Toc172662906 \h </w:instrText>
            </w:r>
            <w:r w:rsidR="00E47EF9">
              <w:rPr>
                <w:noProof/>
                <w:webHidden/>
              </w:rPr>
            </w:r>
            <w:r w:rsidR="00E47EF9">
              <w:rPr>
                <w:noProof/>
                <w:webHidden/>
              </w:rPr>
              <w:fldChar w:fldCharType="separate"/>
            </w:r>
            <w:r w:rsidR="00E47EF9">
              <w:rPr>
                <w:noProof/>
                <w:webHidden/>
              </w:rPr>
              <w:t>160</w:t>
            </w:r>
            <w:r w:rsidR="00E47EF9">
              <w:rPr>
                <w:noProof/>
                <w:webHidden/>
              </w:rPr>
              <w:fldChar w:fldCharType="end"/>
            </w:r>
          </w:hyperlink>
        </w:p>
        <w:p w14:paraId="74656E31" w14:textId="10857863"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07" w:history="1">
            <w:r w:rsidR="00E47EF9" w:rsidRPr="00B57B13">
              <w:rPr>
                <w:rStyle w:val="Hyperlink"/>
                <w:noProof/>
                <w:lang w:val="es-ES"/>
              </w:rPr>
              <w:t>EQ-5D-Y</w:t>
            </w:r>
            <w:r w:rsidR="00E47EF9">
              <w:rPr>
                <w:noProof/>
                <w:webHidden/>
              </w:rPr>
              <w:tab/>
            </w:r>
            <w:r w:rsidR="00E47EF9">
              <w:rPr>
                <w:noProof/>
                <w:webHidden/>
              </w:rPr>
              <w:fldChar w:fldCharType="begin"/>
            </w:r>
            <w:r w:rsidR="00E47EF9">
              <w:rPr>
                <w:noProof/>
                <w:webHidden/>
              </w:rPr>
              <w:instrText xml:space="preserve"> PAGEREF _Toc172662907 \h </w:instrText>
            </w:r>
            <w:r w:rsidR="00E47EF9">
              <w:rPr>
                <w:noProof/>
                <w:webHidden/>
              </w:rPr>
            </w:r>
            <w:r w:rsidR="00E47EF9">
              <w:rPr>
                <w:noProof/>
                <w:webHidden/>
              </w:rPr>
              <w:fldChar w:fldCharType="separate"/>
            </w:r>
            <w:r w:rsidR="00E47EF9">
              <w:rPr>
                <w:noProof/>
                <w:webHidden/>
              </w:rPr>
              <w:t>160</w:t>
            </w:r>
            <w:r w:rsidR="00E47EF9">
              <w:rPr>
                <w:noProof/>
                <w:webHidden/>
              </w:rPr>
              <w:fldChar w:fldCharType="end"/>
            </w:r>
          </w:hyperlink>
        </w:p>
        <w:p w14:paraId="72414635" w14:textId="3AF391A4"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08" w:history="1">
            <w:r w:rsidR="00E47EF9" w:rsidRPr="00B57B13">
              <w:rPr>
                <w:rStyle w:val="Hyperlink"/>
                <w:noProof/>
              </w:rPr>
              <w:t>Clinical outcomes:</w:t>
            </w:r>
            <w:r w:rsidR="00E47EF9">
              <w:rPr>
                <w:noProof/>
                <w:webHidden/>
              </w:rPr>
              <w:tab/>
            </w:r>
            <w:r w:rsidR="00E47EF9">
              <w:rPr>
                <w:noProof/>
                <w:webHidden/>
              </w:rPr>
              <w:fldChar w:fldCharType="begin"/>
            </w:r>
            <w:r w:rsidR="00E47EF9">
              <w:rPr>
                <w:noProof/>
                <w:webHidden/>
              </w:rPr>
              <w:instrText xml:space="preserve"> PAGEREF _Toc172662908 \h </w:instrText>
            </w:r>
            <w:r w:rsidR="00E47EF9">
              <w:rPr>
                <w:noProof/>
                <w:webHidden/>
              </w:rPr>
            </w:r>
            <w:r w:rsidR="00E47EF9">
              <w:rPr>
                <w:noProof/>
                <w:webHidden/>
              </w:rPr>
              <w:fldChar w:fldCharType="separate"/>
            </w:r>
            <w:r w:rsidR="00E47EF9">
              <w:rPr>
                <w:noProof/>
                <w:webHidden/>
              </w:rPr>
              <w:t>160</w:t>
            </w:r>
            <w:r w:rsidR="00E47EF9">
              <w:rPr>
                <w:noProof/>
                <w:webHidden/>
              </w:rPr>
              <w:fldChar w:fldCharType="end"/>
            </w:r>
          </w:hyperlink>
        </w:p>
        <w:p w14:paraId="4D2F5B8F" w14:textId="2E9382FC"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09" w:history="1">
            <w:r w:rsidR="00E47EF9" w:rsidRPr="00B57B13">
              <w:rPr>
                <w:rStyle w:val="Hyperlink"/>
                <w:noProof/>
              </w:rPr>
              <w:t>Cost-effectiveness</w:t>
            </w:r>
            <w:r w:rsidR="00E47EF9">
              <w:rPr>
                <w:noProof/>
                <w:webHidden/>
              </w:rPr>
              <w:tab/>
            </w:r>
            <w:r w:rsidR="00E47EF9">
              <w:rPr>
                <w:noProof/>
                <w:webHidden/>
              </w:rPr>
              <w:fldChar w:fldCharType="begin"/>
            </w:r>
            <w:r w:rsidR="00E47EF9">
              <w:rPr>
                <w:noProof/>
                <w:webHidden/>
              </w:rPr>
              <w:instrText xml:space="preserve"> PAGEREF _Toc172662909 \h </w:instrText>
            </w:r>
            <w:r w:rsidR="00E47EF9">
              <w:rPr>
                <w:noProof/>
                <w:webHidden/>
              </w:rPr>
            </w:r>
            <w:r w:rsidR="00E47EF9">
              <w:rPr>
                <w:noProof/>
                <w:webHidden/>
              </w:rPr>
              <w:fldChar w:fldCharType="separate"/>
            </w:r>
            <w:r w:rsidR="00E47EF9">
              <w:rPr>
                <w:noProof/>
                <w:webHidden/>
              </w:rPr>
              <w:t>162</w:t>
            </w:r>
            <w:r w:rsidR="00E47EF9">
              <w:rPr>
                <w:noProof/>
                <w:webHidden/>
              </w:rPr>
              <w:fldChar w:fldCharType="end"/>
            </w:r>
          </w:hyperlink>
        </w:p>
        <w:p w14:paraId="2CD863FA" w14:textId="3976193F"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0" w:history="1">
            <w:r w:rsidR="00E47EF9" w:rsidRPr="00B57B13">
              <w:rPr>
                <w:rStyle w:val="Hyperlink"/>
                <w:noProof/>
              </w:rPr>
              <w:t>Study design</w:t>
            </w:r>
            <w:r w:rsidR="00E47EF9">
              <w:rPr>
                <w:noProof/>
                <w:webHidden/>
              </w:rPr>
              <w:tab/>
            </w:r>
            <w:r w:rsidR="00E47EF9">
              <w:rPr>
                <w:noProof/>
                <w:webHidden/>
              </w:rPr>
              <w:fldChar w:fldCharType="begin"/>
            </w:r>
            <w:r w:rsidR="00E47EF9">
              <w:rPr>
                <w:noProof/>
                <w:webHidden/>
              </w:rPr>
              <w:instrText xml:space="preserve"> PAGEREF _Toc172662910 \h </w:instrText>
            </w:r>
            <w:r w:rsidR="00E47EF9">
              <w:rPr>
                <w:noProof/>
                <w:webHidden/>
              </w:rPr>
            </w:r>
            <w:r w:rsidR="00E47EF9">
              <w:rPr>
                <w:noProof/>
                <w:webHidden/>
              </w:rPr>
              <w:fldChar w:fldCharType="separate"/>
            </w:r>
            <w:r w:rsidR="00E47EF9">
              <w:rPr>
                <w:noProof/>
                <w:webHidden/>
              </w:rPr>
              <w:t>162</w:t>
            </w:r>
            <w:r w:rsidR="00E47EF9">
              <w:rPr>
                <w:noProof/>
                <w:webHidden/>
              </w:rPr>
              <w:fldChar w:fldCharType="end"/>
            </w:r>
          </w:hyperlink>
        </w:p>
        <w:p w14:paraId="04803E4C" w14:textId="5E828EE9"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1" w:history="1">
            <w:r w:rsidR="00E47EF9" w:rsidRPr="00B57B13">
              <w:rPr>
                <w:rStyle w:val="Hyperlink"/>
                <w:noProof/>
              </w:rPr>
              <w:t>Summary of research</w:t>
            </w:r>
            <w:r w:rsidR="00E47EF9">
              <w:rPr>
                <w:noProof/>
                <w:webHidden/>
              </w:rPr>
              <w:tab/>
            </w:r>
            <w:r w:rsidR="00E47EF9">
              <w:rPr>
                <w:noProof/>
                <w:webHidden/>
              </w:rPr>
              <w:fldChar w:fldCharType="begin"/>
            </w:r>
            <w:r w:rsidR="00E47EF9">
              <w:rPr>
                <w:noProof/>
                <w:webHidden/>
              </w:rPr>
              <w:instrText xml:space="preserve"> PAGEREF _Toc172662911 \h </w:instrText>
            </w:r>
            <w:r w:rsidR="00E47EF9">
              <w:rPr>
                <w:noProof/>
                <w:webHidden/>
              </w:rPr>
            </w:r>
            <w:r w:rsidR="00E47EF9">
              <w:rPr>
                <w:noProof/>
                <w:webHidden/>
              </w:rPr>
              <w:fldChar w:fldCharType="separate"/>
            </w:r>
            <w:r w:rsidR="00E47EF9">
              <w:rPr>
                <w:noProof/>
                <w:webHidden/>
              </w:rPr>
              <w:t>162</w:t>
            </w:r>
            <w:r w:rsidR="00E47EF9">
              <w:rPr>
                <w:noProof/>
                <w:webHidden/>
              </w:rPr>
              <w:fldChar w:fldCharType="end"/>
            </w:r>
          </w:hyperlink>
        </w:p>
        <w:p w14:paraId="46E2A03B" w14:textId="07046EA0"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2" w:history="1">
            <w:r w:rsidR="00E47EF9" w:rsidRPr="00B57B13">
              <w:rPr>
                <w:rStyle w:val="Hyperlink"/>
                <w:noProof/>
              </w:rPr>
              <w:t>Internal Pilot Summary</w:t>
            </w:r>
            <w:r w:rsidR="00E47EF9">
              <w:rPr>
                <w:noProof/>
                <w:webHidden/>
              </w:rPr>
              <w:tab/>
            </w:r>
            <w:r w:rsidR="00E47EF9">
              <w:rPr>
                <w:noProof/>
                <w:webHidden/>
              </w:rPr>
              <w:fldChar w:fldCharType="begin"/>
            </w:r>
            <w:r w:rsidR="00E47EF9">
              <w:rPr>
                <w:noProof/>
                <w:webHidden/>
              </w:rPr>
              <w:instrText xml:space="preserve"> PAGEREF _Toc172662912 \h </w:instrText>
            </w:r>
            <w:r w:rsidR="00E47EF9">
              <w:rPr>
                <w:noProof/>
                <w:webHidden/>
              </w:rPr>
            </w:r>
            <w:r w:rsidR="00E47EF9">
              <w:rPr>
                <w:noProof/>
                <w:webHidden/>
              </w:rPr>
              <w:fldChar w:fldCharType="separate"/>
            </w:r>
            <w:r w:rsidR="00E47EF9">
              <w:rPr>
                <w:noProof/>
                <w:webHidden/>
              </w:rPr>
              <w:t>162</w:t>
            </w:r>
            <w:r w:rsidR="00E47EF9">
              <w:rPr>
                <w:noProof/>
                <w:webHidden/>
              </w:rPr>
              <w:fldChar w:fldCharType="end"/>
            </w:r>
          </w:hyperlink>
        </w:p>
        <w:p w14:paraId="7F29E13B" w14:textId="02B1B19F"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3" w:history="1">
            <w:r w:rsidR="00E47EF9" w:rsidRPr="00B57B13">
              <w:rPr>
                <w:rStyle w:val="Hyperlink"/>
                <w:noProof/>
              </w:rPr>
              <w:t>Main trial summary</w:t>
            </w:r>
            <w:r w:rsidR="00E47EF9">
              <w:rPr>
                <w:noProof/>
                <w:webHidden/>
              </w:rPr>
              <w:tab/>
            </w:r>
            <w:r w:rsidR="00E47EF9">
              <w:rPr>
                <w:noProof/>
                <w:webHidden/>
              </w:rPr>
              <w:fldChar w:fldCharType="begin"/>
            </w:r>
            <w:r w:rsidR="00E47EF9">
              <w:rPr>
                <w:noProof/>
                <w:webHidden/>
              </w:rPr>
              <w:instrText xml:space="preserve"> PAGEREF _Toc172662913 \h </w:instrText>
            </w:r>
            <w:r w:rsidR="00E47EF9">
              <w:rPr>
                <w:noProof/>
                <w:webHidden/>
              </w:rPr>
            </w:r>
            <w:r w:rsidR="00E47EF9">
              <w:rPr>
                <w:noProof/>
                <w:webHidden/>
              </w:rPr>
              <w:fldChar w:fldCharType="separate"/>
            </w:r>
            <w:r w:rsidR="00E47EF9">
              <w:rPr>
                <w:noProof/>
                <w:webHidden/>
              </w:rPr>
              <w:t>163</w:t>
            </w:r>
            <w:r w:rsidR="00E47EF9">
              <w:rPr>
                <w:noProof/>
                <w:webHidden/>
              </w:rPr>
              <w:fldChar w:fldCharType="end"/>
            </w:r>
          </w:hyperlink>
        </w:p>
        <w:p w14:paraId="04B2808F" w14:textId="28DE2DF1"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4" w:history="1">
            <w:r w:rsidR="00E47EF9" w:rsidRPr="00B57B13">
              <w:rPr>
                <w:rStyle w:val="Hyperlink"/>
                <w:noProof/>
              </w:rPr>
              <w:t>Trial structure</w:t>
            </w:r>
            <w:r w:rsidR="00E47EF9">
              <w:rPr>
                <w:noProof/>
                <w:webHidden/>
              </w:rPr>
              <w:tab/>
            </w:r>
            <w:r w:rsidR="00E47EF9">
              <w:rPr>
                <w:noProof/>
                <w:webHidden/>
              </w:rPr>
              <w:fldChar w:fldCharType="begin"/>
            </w:r>
            <w:r w:rsidR="00E47EF9">
              <w:rPr>
                <w:noProof/>
                <w:webHidden/>
              </w:rPr>
              <w:instrText xml:space="preserve"> PAGEREF _Toc172662914 \h </w:instrText>
            </w:r>
            <w:r w:rsidR="00E47EF9">
              <w:rPr>
                <w:noProof/>
                <w:webHidden/>
              </w:rPr>
            </w:r>
            <w:r w:rsidR="00E47EF9">
              <w:rPr>
                <w:noProof/>
                <w:webHidden/>
              </w:rPr>
              <w:fldChar w:fldCharType="separate"/>
            </w:r>
            <w:r w:rsidR="00E47EF9">
              <w:rPr>
                <w:noProof/>
                <w:webHidden/>
              </w:rPr>
              <w:t>163</w:t>
            </w:r>
            <w:r w:rsidR="00E47EF9">
              <w:rPr>
                <w:noProof/>
                <w:webHidden/>
              </w:rPr>
              <w:fldChar w:fldCharType="end"/>
            </w:r>
          </w:hyperlink>
        </w:p>
        <w:p w14:paraId="4EFAA59F" w14:textId="75F01EF0"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5" w:history="1">
            <w:r w:rsidR="00E47EF9" w:rsidRPr="00B57B13">
              <w:rPr>
                <w:rStyle w:val="Hyperlink"/>
                <w:noProof/>
              </w:rPr>
              <w:t>Eligibility of participants</w:t>
            </w:r>
            <w:r w:rsidR="00E47EF9">
              <w:rPr>
                <w:noProof/>
                <w:webHidden/>
              </w:rPr>
              <w:tab/>
            </w:r>
            <w:r w:rsidR="00E47EF9">
              <w:rPr>
                <w:noProof/>
                <w:webHidden/>
              </w:rPr>
              <w:fldChar w:fldCharType="begin"/>
            </w:r>
            <w:r w:rsidR="00E47EF9">
              <w:rPr>
                <w:noProof/>
                <w:webHidden/>
              </w:rPr>
              <w:instrText xml:space="preserve"> PAGEREF _Toc172662915 \h </w:instrText>
            </w:r>
            <w:r w:rsidR="00E47EF9">
              <w:rPr>
                <w:noProof/>
                <w:webHidden/>
              </w:rPr>
            </w:r>
            <w:r w:rsidR="00E47EF9">
              <w:rPr>
                <w:noProof/>
                <w:webHidden/>
              </w:rPr>
              <w:fldChar w:fldCharType="separate"/>
            </w:r>
            <w:r w:rsidR="00E47EF9">
              <w:rPr>
                <w:noProof/>
                <w:webHidden/>
              </w:rPr>
              <w:t>165</w:t>
            </w:r>
            <w:r w:rsidR="00E47EF9">
              <w:rPr>
                <w:noProof/>
                <w:webHidden/>
              </w:rPr>
              <w:fldChar w:fldCharType="end"/>
            </w:r>
          </w:hyperlink>
        </w:p>
        <w:p w14:paraId="00B09D08" w14:textId="791B8658"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6" w:history="1">
            <w:r w:rsidR="00E47EF9" w:rsidRPr="00B57B13">
              <w:rPr>
                <w:rStyle w:val="Hyperlink"/>
                <w:noProof/>
              </w:rPr>
              <w:t>Trial procedures</w:t>
            </w:r>
            <w:r w:rsidR="00E47EF9">
              <w:rPr>
                <w:noProof/>
                <w:webHidden/>
              </w:rPr>
              <w:tab/>
            </w:r>
            <w:r w:rsidR="00E47EF9">
              <w:rPr>
                <w:noProof/>
                <w:webHidden/>
              </w:rPr>
              <w:fldChar w:fldCharType="begin"/>
            </w:r>
            <w:r w:rsidR="00E47EF9">
              <w:rPr>
                <w:noProof/>
                <w:webHidden/>
              </w:rPr>
              <w:instrText xml:space="preserve"> PAGEREF _Toc172662916 \h </w:instrText>
            </w:r>
            <w:r w:rsidR="00E47EF9">
              <w:rPr>
                <w:noProof/>
                <w:webHidden/>
              </w:rPr>
            </w:r>
            <w:r w:rsidR="00E47EF9">
              <w:rPr>
                <w:noProof/>
                <w:webHidden/>
              </w:rPr>
              <w:fldChar w:fldCharType="separate"/>
            </w:r>
            <w:r w:rsidR="00E47EF9">
              <w:rPr>
                <w:noProof/>
                <w:webHidden/>
              </w:rPr>
              <w:t>166</w:t>
            </w:r>
            <w:r w:rsidR="00E47EF9">
              <w:rPr>
                <w:noProof/>
                <w:webHidden/>
              </w:rPr>
              <w:fldChar w:fldCharType="end"/>
            </w:r>
          </w:hyperlink>
        </w:p>
        <w:p w14:paraId="1284EE56" w14:textId="221C46B9"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7" w:history="1">
            <w:r w:rsidR="00E47EF9" w:rsidRPr="00B57B13">
              <w:rPr>
                <w:rStyle w:val="Hyperlink"/>
                <w:noProof/>
              </w:rPr>
              <w:t>Informed Consent</w:t>
            </w:r>
            <w:r w:rsidR="00E47EF9">
              <w:rPr>
                <w:noProof/>
                <w:webHidden/>
              </w:rPr>
              <w:tab/>
            </w:r>
            <w:r w:rsidR="00E47EF9">
              <w:rPr>
                <w:noProof/>
                <w:webHidden/>
              </w:rPr>
              <w:fldChar w:fldCharType="begin"/>
            </w:r>
            <w:r w:rsidR="00E47EF9">
              <w:rPr>
                <w:noProof/>
                <w:webHidden/>
              </w:rPr>
              <w:instrText xml:space="preserve"> PAGEREF _Toc172662917 \h </w:instrText>
            </w:r>
            <w:r w:rsidR="00E47EF9">
              <w:rPr>
                <w:noProof/>
                <w:webHidden/>
              </w:rPr>
            </w:r>
            <w:r w:rsidR="00E47EF9">
              <w:rPr>
                <w:noProof/>
                <w:webHidden/>
              </w:rPr>
              <w:fldChar w:fldCharType="separate"/>
            </w:r>
            <w:r w:rsidR="00E47EF9">
              <w:rPr>
                <w:noProof/>
                <w:webHidden/>
              </w:rPr>
              <w:t>167</w:t>
            </w:r>
            <w:r w:rsidR="00E47EF9">
              <w:rPr>
                <w:noProof/>
                <w:webHidden/>
              </w:rPr>
              <w:fldChar w:fldCharType="end"/>
            </w:r>
          </w:hyperlink>
        </w:p>
        <w:p w14:paraId="10B81617" w14:textId="00C89173"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8" w:history="1">
            <w:r w:rsidR="00E47EF9" w:rsidRPr="00B57B13">
              <w:rPr>
                <w:rStyle w:val="Hyperlink"/>
                <w:noProof/>
              </w:rPr>
              <w:t>Randomisation</w:t>
            </w:r>
            <w:r w:rsidR="00E47EF9">
              <w:rPr>
                <w:noProof/>
                <w:webHidden/>
              </w:rPr>
              <w:tab/>
            </w:r>
            <w:r w:rsidR="00E47EF9">
              <w:rPr>
                <w:noProof/>
                <w:webHidden/>
              </w:rPr>
              <w:fldChar w:fldCharType="begin"/>
            </w:r>
            <w:r w:rsidR="00E47EF9">
              <w:rPr>
                <w:noProof/>
                <w:webHidden/>
              </w:rPr>
              <w:instrText xml:space="preserve"> PAGEREF _Toc172662918 \h </w:instrText>
            </w:r>
            <w:r w:rsidR="00E47EF9">
              <w:rPr>
                <w:noProof/>
                <w:webHidden/>
              </w:rPr>
            </w:r>
            <w:r w:rsidR="00E47EF9">
              <w:rPr>
                <w:noProof/>
                <w:webHidden/>
              </w:rPr>
              <w:fldChar w:fldCharType="separate"/>
            </w:r>
            <w:r w:rsidR="00E47EF9">
              <w:rPr>
                <w:noProof/>
                <w:webHidden/>
              </w:rPr>
              <w:t>168</w:t>
            </w:r>
            <w:r w:rsidR="00E47EF9">
              <w:rPr>
                <w:noProof/>
                <w:webHidden/>
              </w:rPr>
              <w:fldChar w:fldCharType="end"/>
            </w:r>
          </w:hyperlink>
        </w:p>
        <w:p w14:paraId="01341BDB" w14:textId="05646626"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19" w:history="1">
            <w:r w:rsidR="00E47EF9" w:rsidRPr="00B57B13">
              <w:rPr>
                <w:rStyle w:val="Hyperlink"/>
                <w:noProof/>
              </w:rPr>
              <w:t>Blinding</w:t>
            </w:r>
            <w:r w:rsidR="00E47EF9">
              <w:rPr>
                <w:noProof/>
                <w:webHidden/>
              </w:rPr>
              <w:tab/>
            </w:r>
            <w:r w:rsidR="00E47EF9">
              <w:rPr>
                <w:noProof/>
                <w:webHidden/>
              </w:rPr>
              <w:fldChar w:fldCharType="begin"/>
            </w:r>
            <w:r w:rsidR="00E47EF9">
              <w:rPr>
                <w:noProof/>
                <w:webHidden/>
              </w:rPr>
              <w:instrText xml:space="preserve"> PAGEREF _Toc172662919 \h </w:instrText>
            </w:r>
            <w:r w:rsidR="00E47EF9">
              <w:rPr>
                <w:noProof/>
                <w:webHidden/>
              </w:rPr>
            </w:r>
            <w:r w:rsidR="00E47EF9">
              <w:rPr>
                <w:noProof/>
                <w:webHidden/>
              </w:rPr>
              <w:fldChar w:fldCharType="separate"/>
            </w:r>
            <w:r w:rsidR="00E47EF9">
              <w:rPr>
                <w:noProof/>
                <w:webHidden/>
              </w:rPr>
              <w:t>169</w:t>
            </w:r>
            <w:r w:rsidR="00E47EF9">
              <w:rPr>
                <w:noProof/>
                <w:webHidden/>
              </w:rPr>
              <w:fldChar w:fldCharType="end"/>
            </w:r>
          </w:hyperlink>
        </w:p>
        <w:p w14:paraId="471D51D3" w14:textId="7C0D6CC8"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20" w:history="1">
            <w:r w:rsidR="00E47EF9" w:rsidRPr="00B57B13">
              <w:rPr>
                <w:rStyle w:val="Hyperlink"/>
                <w:noProof/>
              </w:rPr>
              <w:t>Description of study intervention, comparator and study procedures (clinical)</w:t>
            </w:r>
            <w:r w:rsidR="00E47EF9">
              <w:rPr>
                <w:noProof/>
                <w:webHidden/>
              </w:rPr>
              <w:tab/>
            </w:r>
            <w:r w:rsidR="00E47EF9">
              <w:rPr>
                <w:noProof/>
                <w:webHidden/>
              </w:rPr>
              <w:fldChar w:fldCharType="begin"/>
            </w:r>
            <w:r w:rsidR="00E47EF9">
              <w:rPr>
                <w:noProof/>
                <w:webHidden/>
              </w:rPr>
              <w:instrText xml:space="preserve"> PAGEREF _Toc172662920 \h </w:instrText>
            </w:r>
            <w:r w:rsidR="00E47EF9">
              <w:rPr>
                <w:noProof/>
                <w:webHidden/>
              </w:rPr>
            </w:r>
            <w:r w:rsidR="00E47EF9">
              <w:rPr>
                <w:noProof/>
                <w:webHidden/>
              </w:rPr>
              <w:fldChar w:fldCharType="separate"/>
            </w:r>
            <w:r w:rsidR="00E47EF9">
              <w:rPr>
                <w:noProof/>
                <w:webHidden/>
              </w:rPr>
              <w:t>170</w:t>
            </w:r>
            <w:r w:rsidR="00E47EF9">
              <w:rPr>
                <w:noProof/>
                <w:webHidden/>
              </w:rPr>
              <w:fldChar w:fldCharType="end"/>
            </w:r>
          </w:hyperlink>
        </w:p>
        <w:p w14:paraId="4AD8E2C2" w14:textId="1F8E49E1"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21" w:history="1">
            <w:r w:rsidR="00E47EF9" w:rsidRPr="00B57B13">
              <w:rPr>
                <w:rStyle w:val="Hyperlink"/>
                <w:noProof/>
              </w:rPr>
              <w:t>Statistics and analysis</w:t>
            </w:r>
            <w:r w:rsidR="00E47EF9">
              <w:rPr>
                <w:noProof/>
                <w:webHidden/>
              </w:rPr>
              <w:tab/>
            </w:r>
            <w:r w:rsidR="00E47EF9">
              <w:rPr>
                <w:noProof/>
                <w:webHidden/>
              </w:rPr>
              <w:fldChar w:fldCharType="begin"/>
            </w:r>
            <w:r w:rsidR="00E47EF9">
              <w:rPr>
                <w:noProof/>
                <w:webHidden/>
              </w:rPr>
              <w:instrText xml:space="preserve"> PAGEREF _Toc172662921 \h </w:instrText>
            </w:r>
            <w:r w:rsidR="00E47EF9">
              <w:rPr>
                <w:noProof/>
                <w:webHidden/>
              </w:rPr>
            </w:r>
            <w:r w:rsidR="00E47EF9">
              <w:rPr>
                <w:noProof/>
                <w:webHidden/>
              </w:rPr>
              <w:fldChar w:fldCharType="separate"/>
            </w:r>
            <w:r w:rsidR="00E47EF9">
              <w:rPr>
                <w:noProof/>
                <w:webHidden/>
              </w:rPr>
              <w:t>173</w:t>
            </w:r>
            <w:r w:rsidR="00E47EF9">
              <w:rPr>
                <w:noProof/>
                <w:webHidden/>
              </w:rPr>
              <w:fldChar w:fldCharType="end"/>
            </w:r>
          </w:hyperlink>
        </w:p>
        <w:p w14:paraId="7D8004AA" w14:textId="610AB759"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22" w:history="1">
            <w:r w:rsidR="00E47EF9" w:rsidRPr="00B57B13">
              <w:rPr>
                <w:rStyle w:val="Hyperlink"/>
                <w:noProof/>
              </w:rPr>
              <w:t>Statistical Analysis</w:t>
            </w:r>
            <w:r w:rsidR="00E47EF9">
              <w:rPr>
                <w:noProof/>
                <w:webHidden/>
              </w:rPr>
              <w:tab/>
            </w:r>
            <w:r w:rsidR="00E47EF9">
              <w:rPr>
                <w:noProof/>
                <w:webHidden/>
              </w:rPr>
              <w:fldChar w:fldCharType="begin"/>
            </w:r>
            <w:r w:rsidR="00E47EF9">
              <w:rPr>
                <w:noProof/>
                <w:webHidden/>
              </w:rPr>
              <w:instrText xml:space="preserve"> PAGEREF _Toc172662922 \h </w:instrText>
            </w:r>
            <w:r w:rsidR="00E47EF9">
              <w:rPr>
                <w:noProof/>
                <w:webHidden/>
              </w:rPr>
            </w:r>
            <w:r w:rsidR="00E47EF9">
              <w:rPr>
                <w:noProof/>
                <w:webHidden/>
              </w:rPr>
              <w:fldChar w:fldCharType="separate"/>
            </w:r>
            <w:r w:rsidR="00E47EF9">
              <w:rPr>
                <w:noProof/>
                <w:webHidden/>
              </w:rPr>
              <w:t>173</w:t>
            </w:r>
            <w:r w:rsidR="00E47EF9">
              <w:rPr>
                <w:noProof/>
                <w:webHidden/>
              </w:rPr>
              <w:fldChar w:fldCharType="end"/>
            </w:r>
          </w:hyperlink>
        </w:p>
        <w:p w14:paraId="333FE5F2" w14:textId="158086DE"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23" w:history="1">
            <w:r w:rsidR="00E47EF9" w:rsidRPr="00B57B13">
              <w:rPr>
                <w:rStyle w:val="Hyperlink"/>
                <w:noProof/>
              </w:rPr>
              <w:t>Sample Size</w:t>
            </w:r>
            <w:r w:rsidR="00E47EF9">
              <w:rPr>
                <w:noProof/>
                <w:webHidden/>
              </w:rPr>
              <w:tab/>
            </w:r>
            <w:r w:rsidR="00E47EF9">
              <w:rPr>
                <w:noProof/>
                <w:webHidden/>
              </w:rPr>
              <w:fldChar w:fldCharType="begin"/>
            </w:r>
            <w:r w:rsidR="00E47EF9">
              <w:rPr>
                <w:noProof/>
                <w:webHidden/>
              </w:rPr>
              <w:instrText xml:space="preserve"> PAGEREF _Toc172662923 \h </w:instrText>
            </w:r>
            <w:r w:rsidR="00E47EF9">
              <w:rPr>
                <w:noProof/>
                <w:webHidden/>
              </w:rPr>
            </w:r>
            <w:r w:rsidR="00E47EF9">
              <w:rPr>
                <w:noProof/>
                <w:webHidden/>
              </w:rPr>
              <w:fldChar w:fldCharType="separate"/>
            </w:r>
            <w:r w:rsidR="00E47EF9">
              <w:rPr>
                <w:noProof/>
                <w:webHidden/>
              </w:rPr>
              <w:t>174</w:t>
            </w:r>
            <w:r w:rsidR="00E47EF9">
              <w:rPr>
                <w:noProof/>
                <w:webHidden/>
              </w:rPr>
              <w:fldChar w:fldCharType="end"/>
            </w:r>
          </w:hyperlink>
        </w:p>
        <w:p w14:paraId="356535E1" w14:textId="71724A7A"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24" w:history="1">
            <w:r w:rsidR="00E47EF9" w:rsidRPr="00B57B13">
              <w:rPr>
                <w:rStyle w:val="Hyperlink"/>
                <w:noProof/>
              </w:rPr>
              <w:t>Health Economics Analysis</w:t>
            </w:r>
            <w:r w:rsidR="00E47EF9">
              <w:rPr>
                <w:noProof/>
                <w:webHidden/>
              </w:rPr>
              <w:tab/>
            </w:r>
            <w:r w:rsidR="00E47EF9">
              <w:rPr>
                <w:noProof/>
                <w:webHidden/>
              </w:rPr>
              <w:fldChar w:fldCharType="begin"/>
            </w:r>
            <w:r w:rsidR="00E47EF9">
              <w:rPr>
                <w:noProof/>
                <w:webHidden/>
              </w:rPr>
              <w:instrText xml:space="preserve"> PAGEREF _Toc172662924 \h </w:instrText>
            </w:r>
            <w:r w:rsidR="00E47EF9">
              <w:rPr>
                <w:noProof/>
                <w:webHidden/>
              </w:rPr>
            </w:r>
            <w:r w:rsidR="00E47EF9">
              <w:rPr>
                <w:noProof/>
                <w:webHidden/>
              </w:rPr>
              <w:fldChar w:fldCharType="separate"/>
            </w:r>
            <w:r w:rsidR="00E47EF9">
              <w:rPr>
                <w:noProof/>
                <w:webHidden/>
              </w:rPr>
              <w:t>174</w:t>
            </w:r>
            <w:r w:rsidR="00E47EF9">
              <w:rPr>
                <w:noProof/>
                <w:webHidden/>
              </w:rPr>
              <w:fldChar w:fldCharType="end"/>
            </w:r>
          </w:hyperlink>
        </w:p>
        <w:p w14:paraId="06D0BEBA" w14:textId="0F2F911D"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25" w:history="1">
            <w:r w:rsidR="00E47EF9" w:rsidRPr="00B57B13">
              <w:rPr>
                <w:rStyle w:val="Hyperlink"/>
                <w:noProof/>
              </w:rPr>
              <w:t>Approvals</w:t>
            </w:r>
            <w:r w:rsidR="00E47EF9">
              <w:rPr>
                <w:noProof/>
                <w:webHidden/>
              </w:rPr>
              <w:tab/>
            </w:r>
            <w:r w:rsidR="00E47EF9">
              <w:rPr>
                <w:noProof/>
                <w:webHidden/>
              </w:rPr>
              <w:fldChar w:fldCharType="begin"/>
            </w:r>
            <w:r w:rsidR="00E47EF9">
              <w:rPr>
                <w:noProof/>
                <w:webHidden/>
              </w:rPr>
              <w:instrText xml:space="preserve"> PAGEREF _Toc172662925 \h </w:instrText>
            </w:r>
            <w:r w:rsidR="00E47EF9">
              <w:rPr>
                <w:noProof/>
                <w:webHidden/>
              </w:rPr>
            </w:r>
            <w:r w:rsidR="00E47EF9">
              <w:rPr>
                <w:noProof/>
                <w:webHidden/>
              </w:rPr>
              <w:fldChar w:fldCharType="separate"/>
            </w:r>
            <w:r w:rsidR="00E47EF9">
              <w:rPr>
                <w:noProof/>
                <w:webHidden/>
              </w:rPr>
              <w:t>176</w:t>
            </w:r>
            <w:r w:rsidR="00E47EF9">
              <w:rPr>
                <w:noProof/>
                <w:webHidden/>
              </w:rPr>
              <w:fldChar w:fldCharType="end"/>
            </w:r>
          </w:hyperlink>
        </w:p>
        <w:p w14:paraId="11318BB6" w14:textId="42FC4AB3"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26" w:history="1">
            <w:r w:rsidR="00E47EF9" w:rsidRPr="00B57B13">
              <w:rPr>
                <w:rStyle w:val="Hyperlink"/>
                <w:noProof/>
              </w:rPr>
              <w:t>Funding</w:t>
            </w:r>
            <w:r w:rsidR="00E47EF9">
              <w:rPr>
                <w:noProof/>
                <w:webHidden/>
              </w:rPr>
              <w:tab/>
            </w:r>
            <w:r w:rsidR="00E47EF9">
              <w:rPr>
                <w:noProof/>
                <w:webHidden/>
              </w:rPr>
              <w:fldChar w:fldCharType="begin"/>
            </w:r>
            <w:r w:rsidR="00E47EF9">
              <w:rPr>
                <w:noProof/>
                <w:webHidden/>
              </w:rPr>
              <w:instrText xml:space="preserve"> PAGEREF _Toc172662926 \h </w:instrText>
            </w:r>
            <w:r w:rsidR="00E47EF9">
              <w:rPr>
                <w:noProof/>
                <w:webHidden/>
              </w:rPr>
            </w:r>
            <w:r w:rsidR="00E47EF9">
              <w:rPr>
                <w:noProof/>
                <w:webHidden/>
              </w:rPr>
              <w:fldChar w:fldCharType="separate"/>
            </w:r>
            <w:r w:rsidR="00E47EF9">
              <w:rPr>
                <w:noProof/>
                <w:webHidden/>
              </w:rPr>
              <w:t>176</w:t>
            </w:r>
            <w:r w:rsidR="00E47EF9">
              <w:rPr>
                <w:noProof/>
                <w:webHidden/>
              </w:rPr>
              <w:fldChar w:fldCharType="end"/>
            </w:r>
          </w:hyperlink>
        </w:p>
        <w:p w14:paraId="34C98A0D" w14:textId="639DD37C"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27" w:history="1">
            <w:r w:rsidR="00E47EF9" w:rsidRPr="00B57B13">
              <w:rPr>
                <w:rStyle w:val="Hyperlink"/>
                <w:noProof/>
              </w:rPr>
              <w:t>Dissemination:</w:t>
            </w:r>
            <w:r w:rsidR="00E47EF9">
              <w:rPr>
                <w:noProof/>
                <w:webHidden/>
              </w:rPr>
              <w:tab/>
            </w:r>
            <w:r w:rsidR="00E47EF9">
              <w:rPr>
                <w:noProof/>
                <w:webHidden/>
              </w:rPr>
              <w:fldChar w:fldCharType="begin"/>
            </w:r>
            <w:r w:rsidR="00E47EF9">
              <w:rPr>
                <w:noProof/>
                <w:webHidden/>
              </w:rPr>
              <w:instrText xml:space="preserve"> PAGEREF _Toc172662927 \h </w:instrText>
            </w:r>
            <w:r w:rsidR="00E47EF9">
              <w:rPr>
                <w:noProof/>
                <w:webHidden/>
              </w:rPr>
            </w:r>
            <w:r w:rsidR="00E47EF9">
              <w:rPr>
                <w:noProof/>
                <w:webHidden/>
              </w:rPr>
              <w:fldChar w:fldCharType="separate"/>
            </w:r>
            <w:r w:rsidR="00E47EF9">
              <w:rPr>
                <w:noProof/>
                <w:webHidden/>
              </w:rPr>
              <w:t>176</w:t>
            </w:r>
            <w:r w:rsidR="00E47EF9">
              <w:rPr>
                <w:noProof/>
                <w:webHidden/>
              </w:rPr>
              <w:fldChar w:fldCharType="end"/>
            </w:r>
          </w:hyperlink>
        </w:p>
        <w:p w14:paraId="32C1F2C2" w14:textId="6F90AB8A" w:rsidR="00E47EF9" w:rsidRDefault="00000000">
          <w:pPr>
            <w:pStyle w:val="TOC3"/>
            <w:tabs>
              <w:tab w:val="right" w:leader="dot" w:pos="9570"/>
            </w:tabs>
            <w:rPr>
              <w:rFonts w:asciiTheme="minorHAnsi" w:eastAsiaTheme="minorEastAsia" w:hAnsiTheme="minorHAnsi"/>
              <w:noProof/>
              <w:kern w:val="2"/>
              <w:szCs w:val="24"/>
              <w:lang w:eastAsia="en-GB"/>
              <w14:ligatures w14:val="standardContextual"/>
            </w:rPr>
          </w:pPr>
          <w:hyperlink w:anchor="_Toc172662928" w:history="1">
            <w:r w:rsidR="00E47EF9" w:rsidRPr="00B57B13">
              <w:rPr>
                <w:rStyle w:val="Hyperlink"/>
                <w:noProof/>
              </w:rPr>
              <w:t>Discussions</w:t>
            </w:r>
            <w:r w:rsidR="00E47EF9">
              <w:rPr>
                <w:noProof/>
                <w:webHidden/>
              </w:rPr>
              <w:tab/>
            </w:r>
            <w:r w:rsidR="00E47EF9">
              <w:rPr>
                <w:noProof/>
                <w:webHidden/>
              </w:rPr>
              <w:fldChar w:fldCharType="begin"/>
            </w:r>
            <w:r w:rsidR="00E47EF9">
              <w:rPr>
                <w:noProof/>
                <w:webHidden/>
              </w:rPr>
              <w:instrText xml:space="preserve"> PAGEREF _Toc172662928 \h </w:instrText>
            </w:r>
            <w:r w:rsidR="00E47EF9">
              <w:rPr>
                <w:noProof/>
                <w:webHidden/>
              </w:rPr>
            </w:r>
            <w:r w:rsidR="00E47EF9">
              <w:rPr>
                <w:noProof/>
                <w:webHidden/>
              </w:rPr>
              <w:fldChar w:fldCharType="separate"/>
            </w:r>
            <w:r w:rsidR="00E47EF9">
              <w:rPr>
                <w:noProof/>
                <w:webHidden/>
              </w:rPr>
              <w:t>177</w:t>
            </w:r>
            <w:r w:rsidR="00E47EF9">
              <w:rPr>
                <w:noProof/>
                <w:webHidden/>
              </w:rPr>
              <w:fldChar w:fldCharType="end"/>
            </w:r>
          </w:hyperlink>
        </w:p>
        <w:p w14:paraId="558AD4BE" w14:textId="036EE089"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29" w:history="1">
            <w:r w:rsidR="00E47EF9" w:rsidRPr="00B57B13">
              <w:rPr>
                <w:rStyle w:val="Hyperlink"/>
                <w:noProof/>
              </w:rPr>
              <w:t>Anticipated difficulties</w:t>
            </w:r>
            <w:r w:rsidR="00E47EF9">
              <w:rPr>
                <w:noProof/>
                <w:webHidden/>
              </w:rPr>
              <w:tab/>
            </w:r>
            <w:r w:rsidR="00E47EF9">
              <w:rPr>
                <w:noProof/>
                <w:webHidden/>
              </w:rPr>
              <w:fldChar w:fldCharType="begin"/>
            </w:r>
            <w:r w:rsidR="00E47EF9">
              <w:rPr>
                <w:noProof/>
                <w:webHidden/>
              </w:rPr>
              <w:instrText xml:space="preserve"> PAGEREF _Toc172662929 \h </w:instrText>
            </w:r>
            <w:r w:rsidR="00E47EF9">
              <w:rPr>
                <w:noProof/>
                <w:webHidden/>
              </w:rPr>
            </w:r>
            <w:r w:rsidR="00E47EF9">
              <w:rPr>
                <w:noProof/>
                <w:webHidden/>
              </w:rPr>
              <w:fldChar w:fldCharType="separate"/>
            </w:r>
            <w:r w:rsidR="00E47EF9">
              <w:rPr>
                <w:noProof/>
                <w:webHidden/>
              </w:rPr>
              <w:t>177</w:t>
            </w:r>
            <w:r w:rsidR="00E47EF9">
              <w:rPr>
                <w:noProof/>
                <w:webHidden/>
              </w:rPr>
              <w:fldChar w:fldCharType="end"/>
            </w:r>
          </w:hyperlink>
        </w:p>
        <w:p w14:paraId="4A1055D0" w14:textId="31BB4CC7"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30" w:history="1">
            <w:r w:rsidR="00E47EF9" w:rsidRPr="00B57B13">
              <w:rPr>
                <w:rStyle w:val="Hyperlink"/>
                <w:noProof/>
              </w:rPr>
              <w:t>Community equipoise</w:t>
            </w:r>
            <w:r w:rsidR="00E47EF9">
              <w:rPr>
                <w:noProof/>
                <w:webHidden/>
              </w:rPr>
              <w:tab/>
            </w:r>
            <w:r w:rsidR="00E47EF9">
              <w:rPr>
                <w:noProof/>
                <w:webHidden/>
              </w:rPr>
              <w:fldChar w:fldCharType="begin"/>
            </w:r>
            <w:r w:rsidR="00E47EF9">
              <w:rPr>
                <w:noProof/>
                <w:webHidden/>
              </w:rPr>
              <w:instrText xml:space="preserve"> PAGEREF _Toc172662930 \h </w:instrText>
            </w:r>
            <w:r w:rsidR="00E47EF9">
              <w:rPr>
                <w:noProof/>
                <w:webHidden/>
              </w:rPr>
            </w:r>
            <w:r w:rsidR="00E47EF9">
              <w:rPr>
                <w:noProof/>
                <w:webHidden/>
              </w:rPr>
              <w:fldChar w:fldCharType="separate"/>
            </w:r>
            <w:r w:rsidR="00E47EF9">
              <w:rPr>
                <w:noProof/>
                <w:webHidden/>
              </w:rPr>
              <w:t>177</w:t>
            </w:r>
            <w:r w:rsidR="00E47EF9">
              <w:rPr>
                <w:noProof/>
                <w:webHidden/>
              </w:rPr>
              <w:fldChar w:fldCharType="end"/>
            </w:r>
          </w:hyperlink>
        </w:p>
        <w:p w14:paraId="6FB8EFC4" w14:textId="50AEE6C7"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31" w:history="1">
            <w:r w:rsidR="00E47EF9" w:rsidRPr="00B57B13">
              <w:rPr>
                <w:rStyle w:val="Hyperlink"/>
                <w:noProof/>
              </w:rPr>
              <w:t>Recruitment:</w:t>
            </w:r>
            <w:r w:rsidR="00E47EF9">
              <w:rPr>
                <w:noProof/>
                <w:webHidden/>
              </w:rPr>
              <w:tab/>
            </w:r>
            <w:r w:rsidR="00E47EF9">
              <w:rPr>
                <w:noProof/>
                <w:webHidden/>
              </w:rPr>
              <w:fldChar w:fldCharType="begin"/>
            </w:r>
            <w:r w:rsidR="00E47EF9">
              <w:rPr>
                <w:noProof/>
                <w:webHidden/>
              </w:rPr>
              <w:instrText xml:space="preserve"> PAGEREF _Toc172662931 \h </w:instrText>
            </w:r>
            <w:r w:rsidR="00E47EF9">
              <w:rPr>
                <w:noProof/>
                <w:webHidden/>
              </w:rPr>
            </w:r>
            <w:r w:rsidR="00E47EF9">
              <w:rPr>
                <w:noProof/>
                <w:webHidden/>
              </w:rPr>
              <w:fldChar w:fldCharType="separate"/>
            </w:r>
            <w:r w:rsidR="00E47EF9">
              <w:rPr>
                <w:noProof/>
                <w:webHidden/>
              </w:rPr>
              <w:t>178</w:t>
            </w:r>
            <w:r w:rsidR="00E47EF9">
              <w:rPr>
                <w:noProof/>
                <w:webHidden/>
              </w:rPr>
              <w:fldChar w:fldCharType="end"/>
            </w:r>
          </w:hyperlink>
        </w:p>
        <w:p w14:paraId="24D31EED" w14:textId="05D14810"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32" w:history="1">
            <w:r w:rsidR="00E47EF9" w:rsidRPr="00B57B13">
              <w:rPr>
                <w:rStyle w:val="Hyperlink"/>
                <w:noProof/>
              </w:rPr>
              <w:t>Standardization of care:</w:t>
            </w:r>
            <w:r w:rsidR="00E47EF9">
              <w:rPr>
                <w:noProof/>
                <w:webHidden/>
              </w:rPr>
              <w:tab/>
            </w:r>
            <w:r w:rsidR="00E47EF9">
              <w:rPr>
                <w:noProof/>
                <w:webHidden/>
              </w:rPr>
              <w:fldChar w:fldCharType="begin"/>
            </w:r>
            <w:r w:rsidR="00E47EF9">
              <w:rPr>
                <w:noProof/>
                <w:webHidden/>
              </w:rPr>
              <w:instrText xml:space="preserve"> PAGEREF _Toc172662932 \h </w:instrText>
            </w:r>
            <w:r w:rsidR="00E47EF9">
              <w:rPr>
                <w:noProof/>
                <w:webHidden/>
              </w:rPr>
            </w:r>
            <w:r w:rsidR="00E47EF9">
              <w:rPr>
                <w:noProof/>
                <w:webHidden/>
              </w:rPr>
              <w:fldChar w:fldCharType="separate"/>
            </w:r>
            <w:r w:rsidR="00E47EF9">
              <w:rPr>
                <w:noProof/>
                <w:webHidden/>
              </w:rPr>
              <w:t>178</w:t>
            </w:r>
            <w:r w:rsidR="00E47EF9">
              <w:rPr>
                <w:noProof/>
                <w:webHidden/>
              </w:rPr>
              <w:fldChar w:fldCharType="end"/>
            </w:r>
          </w:hyperlink>
        </w:p>
        <w:p w14:paraId="52563327" w14:textId="10177B58"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33" w:history="1">
            <w:r w:rsidR="00E47EF9" w:rsidRPr="00B57B13">
              <w:rPr>
                <w:rStyle w:val="Hyperlink"/>
                <w:noProof/>
              </w:rPr>
              <w:t>Blinding:</w:t>
            </w:r>
            <w:r w:rsidR="00E47EF9">
              <w:rPr>
                <w:noProof/>
                <w:webHidden/>
              </w:rPr>
              <w:tab/>
            </w:r>
            <w:r w:rsidR="00E47EF9">
              <w:rPr>
                <w:noProof/>
                <w:webHidden/>
              </w:rPr>
              <w:fldChar w:fldCharType="begin"/>
            </w:r>
            <w:r w:rsidR="00E47EF9">
              <w:rPr>
                <w:noProof/>
                <w:webHidden/>
              </w:rPr>
              <w:instrText xml:space="preserve"> PAGEREF _Toc172662933 \h </w:instrText>
            </w:r>
            <w:r w:rsidR="00E47EF9">
              <w:rPr>
                <w:noProof/>
                <w:webHidden/>
              </w:rPr>
            </w:r>
            <w:r w:rsidR="00E47EF9">
              <w:rPr>
                <w:noProof/>
                <w:webHidden/>
              </w:rPr>
              <w:fldChar w:fldCharType="separate"/>
            </w:r>
            <w:r w:rsidR="00E47EF9">
              <w:rPr>
                <w:noProof/>
                <w:webHidden/>
              </w:rPr>
              <w:t>179</w:t>
            </w:r>
            <w:r w:rsidR="00E47EF9">
              <w:rPr>
                <w:noProof/>
                <w:webHidden/>
              </w:rPr>
              <w:fldChar w:fldCharType="end"/>
            </w:r>
          </w:hyperlink>
        </w:p>
        <w:p w14:paraId="4FF53CD4" w14:textId="50BE861C" w:rsidR="00E47EF9" w:rsidRDefault="00000000">
          <w:pPr>
            <w:pStyle w:val="TOC4"/>
            <w:tabs>
              <w:tab w:val="right" w:leader="dot" w:pos="9570"/>
            </w:tabs>
            <w:rPr>
              <w:rFonts w:asciiTheme="minorHAnsi" w:eastAsiaTheme="minorEastAsia" w:hAnsiTheme="minorHAnsi"/>
              <w:noProof/>
              <w:kern w:val="2"/>
              <w:szCs w:val="24"/>
              <w:lang w:eastAsia="en-GB"/>
              <w14:ligatures w14:val="standardContextual"/>
            </w:rPr>
          </w:pPr>
          <w:hyperlink w:anchor="_Toc172662934" w:history="1">
            <w:r w:rsidR="00E47EF9" w:rsidRPr="00B57B13">
              <w:rPr>
                <w:rStyle w:val="Hyperlink"/>
                <w:noProof/>
              </w:rPr>
              <w:t>Financial compensation:</w:t>
            </w:r>
            <w:r w:rsidR="00E47EF9">
              <w:rPr>
                <w:noProof/>
                <w:webHidden/>
              </w:rPr>
              <w:tab/>
            </w:r>
            <w:r w:rsidR="00E47EF9">
              <w:rPr>
                <w:noProof/>
                <w:webHidden/>
              </w:rPr>
              <w:fldChar w:fldCharType="begin"/>
            </w:r>
            <w:r w:rsidR="00E47EF9">
              <w:rPr>
                <w:noProof/>
                <w:webHidden/>
              </w:rPr>
              <w:instrText xml:space="preserve"> PAGEREF _Toc172662934 \h </w:instrText>
            </w:r>
            <w:r w:rsidR="00E47EF9">
              <w:rPr>
                <w:noProof/>
                <w:webHidden/>
              </w:rPr>
            </w:r>
            <w:r w:rsidR="00E47EF9">
              <w:rPr>
                <w:noProof/>
                <w:webHidden/>
              </w:rPr>
              <w:fldChar w:fldCharType="separate"/>
            </w:r>
            <w:r w:rsidR="00E47EF9">
              <w:rPr>
                <w:noProof/>
                <w:webHidden/>
              </w:rPr>
              <w:t>179</w:t>
            </w:r>
            <w:r w:rsidR="00E47EF9">
              <w:rPr>
                <w:noProof/>
                <w:webHidden/>
              </w:rPr>
              <w:fldChar w:fldCharType="end"/>
            </w:r>
          </w:hyperlink>
        </w:p>
        <w:p w14:paraId="0E2B6CCE" w14:textId="56C045C6"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35" w:history="1">
            <w:r w:rsidR="00E47EF9" w:rsidRPr="00B57B13">
              <w:rPr>
                <w:rStyle w:val="Hyperlink"/>
                <w:noProof/>
              </w:rPr>
              <w:t>Long term /surveillance studies:</w:t>
            </w:r>
            <w:r w:rsidR="00E47EF9">
              <w:rPr>
                <w:noProof/>
                <w:webHidden/>
              </w:rPr>
              <w:tab/>
            </w:r>
            <w:r w:rsidR="00E47EF9">
              <w:rPr>
                <w:noProof/>
                <w:webHidden/>
              </w:rPr>
              <w:fldChar w:fldCharType="begin"/>
            </w:r>
            <w:r w:rsidR="00E47EF9">
              <w:rPr>
                <w:noProof/>
                <w:webHidden/>
              </w:rPr>
              <w:instrText xml:space="preserve"> PAGEREF _Toc172662935 \h </w:instrText>
            </w:r>
            <w:r w:rsidR="00E47EF9">
              <w:rPr>
                <w:noProof/>
                <w:webHidden/>
              </w:rPr>
            </w:r>
            <w:r w:rsidR="00E47EF9">
              <w:rPr>
                <w:noProof/>
                <w:webHidden/>
              </w:rPr>
              <w:fldChar w:fldCharType="separate"/>
            </w:r>
            <w:r w:rsidR="00E47EF9">
              <w:rPr>
                <w:noProof/>
                <w:webHidden/>
              </w:rPr>
              <w:t>180</w:t>
            </w:r>
            <w:r w:rsidR="00E47EF9">
              <w:rPr>
                <w:noProof/>
                <w:webHidden/>
              </w:rPr>
              <w:fldChar w:fldCharType="end"/>
            </w:r>
          </w:hyperlink>
        </w:p>
        <w:p w14:paraId="32F9E1DE" w14:textId="27EB553D"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936" w:history="1">
            <w:r w:rsidR="00E47EF9" w:rsidRPr="00B57B13">
              <w:rPr>
                <w:rStyle w:val="Hyperlink"/>
                <w:noProof/>
              </w:rPr>
              <w:t>References</w:t>
            </w:r>
            <w:r w:rsidR="00E47EF9">
              <w:rPr>
                <w:noProof/>
                <w:webHidden/>
              </w:rPr>
              <w:tab/>
            </w:r>
            <w:r w:rsidR="00E47EF9">
              <w:rPr>
                <w:noProof/>
                <w:webHidden/>
              </w:rPr>
              <w:fldChar w:fldCharType="begin"/>
            </w:r>
            <w:r w:rsidR="00E47EF9">
              <w:rPr>
                <w:noProof/>
                <w:webHidden/>
              </w:rPr>
              <w:instrText xml:space="preserve"> PAGEREF _Toc172662936 \h </w:instrText>
            </w:r>
            <w:r w:rsidR="00E47EF9">
              <w:rPr>
                <w:noProof/>
                <w:webHidden/>
              </w:rPr>
            </w:r>
            <w:r w:rsidR="00E47EF9">
              <w:rPr>
                <w:noProof/>
                <w:webHidden/>
              </w:rPr>
              <w:fldChar w:fldCharType="separate"/>
            </w:r>
            <w:r w:rsidR="00E47EF9">
              <w:rPr>
                <w:noProof/>
                <w:webHidden/>
              </w:rPr>
              <w:t>180</w:t>
            </w:r>
            <w:r w:rsidR="00E47EF9">
              <w:rPr>
                <w:noProof/>
                <w:webHidden/>
              </w:rPr>
              <w:fldChar w:fldCharType="end"/>
            </w:r>
          </w:hyperlink>
        </w:p>
        <w:p w14:paraId="375AE2FB" w14:textId="1D7E5843" w:rsidR="00E47EF9" w:rsidRDefault="00000000">
          <w:pPr>
            <w:pStyle w:val="TOC1"/>
            <w:tabs>
              <w:tab w:val="right" w:leader="dot" w:pos="9570"/>
            </w:tabs>
            <w:rPr>
              <w:rFonts w:asciiTheme="minorHAnsi" w:eastAsiaTheme="minorEastAsia" w:hAnsiTheme="minorHAnsi"/>
              <w:noProof/>
              <w:kern w:val="2"/>
              <w:szCs w:val="24"/>
              <w:lang w:eastAsia="en-GB"/>
              <w14:ligatures w14:val="standardContextual"/>
            </w:rPr>
          </w:pPr>
          <w:hyperlink w:anchor="_Toc172662937" w:history="1">
            <w:r w:rsidR="00E47EF9" w:rsidRPr="00B57B13">
              <w:rPr>
                <w:rStyle w:val="Hyperlink"/>
                <w:rFonts w:cstheme="minorHAnsi"/>
                <w:noProof/>
              </w:rPr>
              <w:t>Appendix</w:t>
            </w:r>
            <w:r w:rsidR="00E47EF9">
              <w:rPr>
                <w:noProof/>
                <w:webHidden/>
              </w:rPr>
              <w:tab/>
            </w:r>
            <w:r w:rsidR="00E47EF9">
              <w:rPr>
                <w:noProof/>
                <w:webHidden/>
              </w:rPr>
              <w:fldChar w:fldCharType="begin"/>
            </w:r>
            <w:r w:rsidR="00E47EF9">
              <w:rPr>
                <w:noProof/>
                <w:webHidden/>
              </w:rPr>
              <w:instrText xml:space="preserve"> PAGEREF _Toc172662937 \h </w:instrText>
            </w:r>
            <w:r w:rsidR="00E47EF9">
              <w:rPr>
                <w:noProof/>
                <w:webHidden/>
              </w:rPr>
            </w:r>
            <w:r w:rsidR="00E47EF9">
              <w:rPr>
                <w:noProof/>
                <w:webHidden/>
              </w:rPr>
              <w:fldChar w:fldCharType="separate"/>
            </w:r>
            <w:r w:rsidR="00E47EF9">
              <w:rPr>
                <w:noProof/>
                <w:webHidden/>
              </w:rPr>
              <w:t>190</w:t>
            </w:r>
            <w:r w:rsidR="00E47EF9">
              <w:rPr>
                <w:noProof/>
                <w:webHidden/>
              </w:rPr>
              <w:fldChar w:fldCharType="end"/>
            </w:r>
          </w:hyperlink>
        </w:p>
        <w:p w14:paraId="34C28F27" w14:textId="215893E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38" w:history="1">
            <w:r w:rsidR="00E47EF9" w:rsidRPr="00B57B13">
              <w:rPr>
                <w:rStyle w:val="Hyperlink"/>
                <w:rFonts w:cstheme="minorHAnsi"/>
                <w:noProof/>
              </w:rPr>
              <w:t>Ap</w:t>
            </w:r>
            <w:r w:rsidR="00E47EF9" w:rsidRPr="00B57B13">
              <w:rPr>
                <w:rStyle w:val="Hyperlink"/>
                <w:noProof/>
              </w:rPr>
              <w:t>pendix 1: Search strategy Systematic review A</w:t>
            </w:r>
            <w:r w:rsidR="00E47EF9">
              <w:rPr>
                <w:noProof/>
                <w:webHidden/>
              </w:rPr>
              <w:tab/>
            </w:r>
            <w:r w:rsidR="00E47EF9">
              <w:rPr>
                <w:noProof/>
                <w:webHidden/>
              </w:rPr>
              <w:fldChar w:fldCharType="begin"/>
            </w:r>
            <w:r w:rsidR="00E47EF9">
              <w:rPr>
                <w:noProof/>
                <w:webHidden/>
              </w:rPr>
              <w:instrText xml:space="preserve"> PAGEREF _Toc172662938 \h </w:instrText>
            </w:r>
            <w:r w:rsidR="00E47EF9">
              <w:rPr>
                <w:noProof/>
                <w:webHidden/>
              </w:rPr>
            </w:r>
            <w:r w:rsidR="00E47EF9">
              <w:rPr>
                <w:noProof/>
                <w:webHidden/>
              </w:rPr>
              <w:fldChar w:fldCharType="separate"/>
            </w:r>
            <w:r w:rsidR="00E47EF9">
              <w:rPr>
                <w:noProof/>
                <w:webHidden/>
              </w:rPr>
              <w:t>190</w:t>
            </w:r>
            <w:r w:rsidR="00E47EF9">
              <w:rPr>
                <w:noProof/>
                <w:webHidden/>
              </w:rPr>
              <w:fldChar w:fldCharType="end"/>
            </w:r>
          </w:hyperlink>
        </w:p>
        <w:p w14:paraId="26FA8816" w14:textId="565D268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39" w:history="1">
            <w:r w:rsidR="00E47EF9" w:rsidRPr="00B57B13">
              <w:rPr>
                <w:rStyle w:val="Hyperlink"/>
                <w:noProof/>
              </w:rPr>
              <w:t>Appendix 2 HRA approval of the retrospective study</w:t>
            </w:r>
            <w:r w:rsidR="00E47EF9">
              <w:rPr>
                <w:noProof/>
                <w:webHidden/>
              </w:rPr>
              <w:tab/>
            </w:r>
            <w:r w:rsidR="00E47EF9">
              <w:rPr>
                <w:noProof/>
                <w:webHidden/>
              </w:rPr>
              <w:fldChar w:fldCharType="begin"/>
            </w:r>
            <w:r w:rsidR="00E47EF9">
              <w:rPr>
                <w:noProof/>
                <w:webHidden/>
              </w:rPr>
              <w:instrText xml:space="preserve"> PAGEREF _Toc172662939 \h </w:instrText>
            </w:r>
            <w:r w:rsidR="00E47EF9">
              <w:rPr>
                <w:noProof/>
                <w:webHidden/>
              </w:rPr>
            </w:r>
            <w:r w:rsidR="00E47EF9">
              <w:rPr>
                <w:noProof/>
                <w:webHidden/>
              </w:rPr>
              <w:fldChar w:fldCharType="separate"/>
            </w:r>
            <w:r w:rsidR="00E47EF9">
              <w:rPr>
                <w:noProof/>
                <w:webHidden/>
              </w:rPr>
              <w:t>192</w:t>
            </w:r>
            <w:r w:rsidR="00E47EF9">
              <w:rPr>
                <w:noProof/>
                <w:webHidden/>
              </w:rPr>
              <w:fldChar w:fldCharType="end"/>
            </w:r>
          </w:hyperlink>
        </w:p>
        <w:p w14:paraId="74438151" w14:textId="6E7A641D"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0" w:history="1">
            <w:r w:rsidR="00E47EF9" w:rsidRPr="00B57B13">
              <w:rPr>
                <w:rStyle w:val="Hyperlink"/>
                <w:noProof/>
              </w:rPr>
              <w:t>Appendix 3: Research department approval for the QOL study</w:t>
            </w:r>
            <w:r w:rsidR="00E47EF9">
              <w:rPr>
                <w:noProof/>
                <w:webHidden/>
              </w:rPr>
              <w:tab/>
            </w:r>
            <w:r w:rsidR="00E47EF9">
              <w:rPr>
                <w:noProof/>
                <w:webHidden/>
              </w:rPr>
              <w:fldChar w:fldCharType="begin"/>
            </w:r>
            <w:r w:rsidR="00E47EF9">
              <w:rPr>
                <w:noProof/>
                <w:webHidden/>
              </w:rPr>
              <w:instrText xml:space="preserve"> PAGEREF _Toc172662940 \h </w:instrText>
            </w:r>
            <w:r w:rsidR="00E47EF9">
              <w:rPr>
                <w:noProof/>
                <w:webHidden/>
              </w:rPr>
            </w:r>
            <w:r w:rsidR="00E47EF9">
              <w:rPr>
                <w:noProof/>
                <w:webHidden/>
              </w:rPr>
              <w:fldChar w:fldCharType="separate"/>
            </w:r>
            <w:r w:rsidR="00E47EF9">
              <w:rPr>
                <w:noProof/>
                <w:webHidden/>
              </w:rPr>
              <w:t>193</w:t>
            </w:r>
            <w:r w:rsidR="00E47EF9">
              <w:rPr>
                <w:noProof/>
                <w:webHidden/>
              </w:rPr>
              <w:fldChar w:fldCharType="end"/>
            </w:r>
          </w:hyperlink>
        </w:p>
        <w:p w14:paraId="5CC4EBA6" w14:textId="1D25FA3B"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1" w:history="1">
            <w:r w:rsidR="00E47EF9" w:rsidRPr="00B57B13">
              <w:rPr>
                <w:rStyle w:val="Hyperlink"/>
                <w:noProof/>
              </w:rPr>
              <w:t>Appendix 4: CHU-9D tool</w:t>
            </w:r>
            <w:r w:rsidR="00E47EF9">
              <w:rPr>
                <w:noProof/>
                <w:webHidden/>
              </w:rPr>
              <w:tab/>
            </w:r>
            <w:r w:rsidR="00E47EF9">
              <w:rPr>
                <w:noProof/>
                <w:webHidden/>
              </w:rPr>
              <w:fldChar w:fldCharType="begin"/>
            </w:r>
            <w:r w:rsidR="00E47EF9">
              <w:rPr>
                <w:noProof/>
                <w:webHidden/>
              </w:rPr>
              <w:instrText xml:space="preserve"> PAGEREF _Toc172662941 \h </w:instrText>
            </w:r>
            <w:r w:rsidR="00E47EF9">
              <w:rPr>
                <w:noProof/>
                <w:webHidden/>
              </w:rPr>
            </w:r>
            <w:r w:rsidR="00E47EF9">
              <w:rPr>
                <w:noProof/>
                <w:webHidden/>
              </w:rPr>
              <w:fldChar w:fldCharType="separate"/>
            </w:r>
            <w:r w:rsidR="00E47EF9">
              <w:rPr>
                <w:noProof/>
                <w:webHidden/>
              </w:rPr>
              <w:t>194</w:t>
            </w:r>
            <w:r w:rsidR="00E47EF9">
              <w:rPr>
                <w:noProof/>
                <w:webHidden/>
              </w:rPr>
              <w:fldChar w:fldCharType="end"/>
            </w:r>
          </w:hyperlink>
        </w:p>
        <w:p w14:paraId="09911673" w14:textId="3F512C45"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2" w:history="1">
            <w:r w:rsidR="00E47EF9" w:rsidRPr="00B57B13">
              <w:rPr>
                <w:rStyle w:val="Hyperlink"/>
                <w:noProof/>
              </w:rPr>
              <w:t>Appendix 5: EQ-5D-Y questionnaire.</w:t>
            </w:r>
            <w:r w:rsidR="00E47EF9">
              <w:rPr>
                <w:noProof/>
                <w:webHidden/>
              </w:rPr>
              <w:tab/>
            </w:r>
            <w:r w:rsidR="00E47EF9">
              <w:rPr>
                <w:noProof/>
                <w:webHidden/>
              </w:rPr>
              <w:fldChar w:fldCharType="begin"/>
            </w:r>
            <w:r w:rsidR="00E47EF9">
              <w:rPr>
                <w:noProof/>
                <w:webHidden/>
              </w:rPr>
              <w:instrText xml:space="preserve"> PAGEREF _Toc172662942 \h </w:instrText>
            </w:r>
            <w:r w:rsidR="00E47EF9">
              <w:rPr>
                <w:noProof/>
                <w:webHidden/>
              </w:rPr>
            </w:r>
            <w:r w:rsidR="00E47EF9">
              <w:rPr>
                <w:noProof/>
                <w:webHidden/>
              </w:rPr>
              <w:fldChar w:fldCharType="separate"/>
            </w:r>
            <w:r w:rsidR="00E47EF9">
              <w:rPr>
                <w:noProof/>
                <w:webHidden/>
              </w:rPr>
              <w:t>197</w:t>
            </w:r>
            <w:r w:rsidR="00E47EF9">
              <w:rPr>
                <w:noProof/>
                <w:webHidden/>
              </w:rPr>
              <w:fldChar w:fldCharType="end"/>
            </w:r>
          </w:hyperlink>
        </w:p>
        <w:p w14:paraId="1E16F6C5" w14:textId="7CE01F2B"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3" w:history="1">
            <w:r w:rsidR="00E47EF9" w:rsidRPr="00B57B13">
              <w:rPr>
                <w:rStyle w:val="Hyperlink"/>
                <w:noProof/>
              </w:rPr>
              <w:t>Appendix 6: Consolidated Health Economic Evaluation Reporting Standards (CHEERS)</w:t>
            </w:r>
            <w:r w:rsidR="00E47EF9">
              <w:rPr>
                <w:noProof/>
                <w:webHidden/>
              </w:rPr>
              <w:tab/>
            </w:r>
            <w:r w:rsidR="00E47EF9">
              <w:rPr>
                <w:noProof/>
                <w:webHidden/>
              </w:rPr>
              <w:fldChar w:fldCharType="begin"/>
            </w:r>
            <w:r w:rsidR="00E47EF9">
              <w:rPr>
                <w:noProof/>
                <w:webHidden/>
              </w:rPr>
              <w:instrText xml:space="preserve"> PAGEREF _Toc172662943 \h </w:instrText>
            </w:r>
            <w:r w:rsidR="00E47EF9">
              <w:rPr>
                <w:noProof/>
                <w:webHidden/>
              </w:rPr>
            </w:r>
            <w:r w:rsidR="00E47EF9">
              <w:rPr>
                <w:noProof/>
                <w:webHidden/>
              </w:rPr>
              <w:fldChar w:fldCharType="separate"/>
            </w:r>
            <w:r w:rsidR="00E47EF9">
              <w:rPr>
                <w:noProof/>
                <w:webHidden/>
              </w:rPr>
              <w:t>198</w:t>
            </w:r>
            <w:r w:rsidR="00E47EF9">
              <w:rPr>
                <w:noProof/>
                <w:webHidden/>
              </w:rPr>
              <w:fldChar w:fldCharType="end"/>
            </w:r>
          </w:hyperlink>
        </w:p>
        <w:p w14:paraId="7205B7DC" w14:textId="6CE93910"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4" w:history="1">
            <w:r w:rsidR="00E47EF9" w:rsidRPr="00B57B13">
              <w:rPr>
                <w:rStyle w:val="Hyperlink"/>
                <w:rFonts w:cstheme="minorHAnsi"/>
                <w:noProof/>
              </w:rPr>
              <w:t xml:space="preserve">Appendix 7: </w:t>
            </w:r>
            <w:r w:rsidR="00E47EF9" w:rsidRPr="00B57B13">
              <w:rPr>
                <w:rStyle w:val="Hyperlink"/>
                <w:noProof/>
              </w:rPr>
              <w:t>STROBE Statement—checklist of items that should be included in reports of observational studies.</w:t>
            </w:r>
            <w:r w:rsidR="00E47EF9">
              <w:rPr>
                <w:noProof/>
                <w:webHidden/>
              </w:rPr>
              <w:tab/>
            </w:r>
            <w:r w:rsidR="00E47EF9">
              <w:rPr>
                <w:noProof/>
                <w:webHidden/>
              </w:rPr>
              <w:fldChar w:fldCharType="begin"/>
            </w:r>
            <w:r w:rsidR="00E47EF9">
              <w:rPr>
                <w:noProof/>
                <w:webHidden/>
              </w:rPr>
              <w:instrText xml:space="preserve"> PAGEREF _Toc172662944 \h </w:instrText>
            </w:r>
            <w:r w:rsidR="00E47EF9">
              <w:rPr>
                <w:noProof/>
                <w:webHidden/>
              </w:rPr>
            </w:r>
            <w:r w:rsidR="00E47EF9">
              <w:rPr>
                <w:noProof/>
                <w:webHidden/>
              </w:rPr>
              <w:fldChar w:fldCharType="separate"/>
            </w:r>
            <w:r w:rsidR="00E47EF9">
              <w:rPr>
                <w:noProof/>
                <w:webHidden/>
              </w:rPr>
              <w:t>201</w:t>
            </w:r>
            <w:r w:rsidR="00E47EF9">
              <w:rPr>
                <w:noProof/>
                <w:webHidden/>
              </w:rPr>
              <w:fldChar w:fldCharType="end"/>
            </w:r>
          </w:hyperlink>
        </w:p>
        <w:p w14:paraId="606B5A06" w14:textId="471DBC22"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5" w:history="1">
            <w:r w:rsidR="00E47EF9" w:rsidRPr="00B57B13">
              <w:rPr>
                <w:rStyle w:val="Hyperlink"/>
                <w:noProof/>
              </w:rPr>
              <w:t>Appendix 8: Statistical analysis chapter 4&amp;5.</w:t>
            </w:r>
            <w:r w:rsidR="00E47EF9">
              <w:rPr>
                <w:noProof/>
                <w:webHidden/>
              </w:rPr>
              <w:tab/>
            </w:r>
            <w:r w:rsidR="00E47EF9">
              <w:rPr>
                <w:noProof/>
                <w:webHidden/>
              </w:rPr>
              <w:fldChar w:fldCharType="begin"/>
            </w:r>
            <w:r w:rsidR="00E47EF9">
              <w:rPr>
                <w:noProof/>
                <w:webHidden/>
              </w:rPr>
              <w:instrText xml:space="preserve"> PAGEREF _Toc172662945 \h </w:instrText>
            </w:r>
            <w:r w:rsidR="00E47EF9">
              <w:rPr>
                <w:noProof/>
                <w:webHidden/>
              </w:rPr>
            </w:r>
            <w:r w:rsidR="00E47EF9">
              <w:rPr>
                <w:noProof/>
                <w:webHidden/>
              </w:rPr>
              <w:fldChar w:fldCharType="separate"/>
            </w:r>
            <w:r w:rsidR="00E47EF9">
              <w:rPr>
                <w:noProof/>
                <w:webHidden/>
              </w:rPr>
              <w:t>204</w:t>
            </w:r>
            <w:r w:rsidR="00E47EF9">
              <w:rPr>
                <w:noProof/>
                <w:webHidden/>
              </w:rPr>
              <w:fldChar w:fldCharType="end"/>
            </w:r>
          </w:hyperlink>
        </w:p>
        <w:p w14:paraId="11696FA0" w14:textId="2258075A" w:rsidR="00E47EF9" w:rsidRDefault="00000000">
          <w:pPr>
            <w:pStyle w:val="TOC2"/>
            <w:tabs>
              <w:tab w:val="right" w:leader="dot" w:pos="9570"/>
            </w:tabs>
            <w:rPr>
              <w:rFonts w:asciiTheme="minorHAnsi" w:eastAsiaTheme="minorEastAsia" w:hAnsiTheme="minorHAnsi"/>
              <w:noProof/>
              <w:kern w:val="2"/>
              <w:szCs w:val="24"/>
              <w:lang w:eastAsia="en-GB"/>
              <w14:ligatures w14:val="standardContextual"/>
            </w:rPr>
          </w:pPr>
          <w:hyperlink w:anchor="_Toc172662946" w:history="1">
            <w:r w:rsidR="00E47EF9" w:rsidRPr="00B57B13">
              <w:rPr>
                <w:rStyle w:val="Hyperlink"/>
                <w:noProof/>
              </w:rPr>
              <w:t>Appendix 9: statistical tables Chapter 6.</w:t>
            </w:r>
            <w:r w:rsidR="00E47EF9">
              <w:rPr>
                <w:noProof/>
                <w:webHidden/>
              </w:rPr>
              <w:tab/>
            </w:r>
            <w:r w:rsidR="00E47EF9">
              <w:rPr>
                <w:noProof/>
                <w:webHidden/>
              </w:rPr>
              <w:fldChar w:fldCharType="begin"/>
            </w:r>
            <w:r w:rsidR="00E47EF9">
              <w:rPr>
                <w:noProof/>
                <w:webHidden/>
              </w:rPr>
              <w:instrText xml:space="preserve"> PAGEREF _Toc172662946 \h </w:instrText>
            </w:r>
            <w:r w:rsidR="00E47EF9">
              <w:rPr>
                <w:noProof/>
                <w:webHidden/>
              </w:rPr>
            </w:r>
            <w:r w:rsidR="00E47EF9">
              <w:rPr>
                <w:noProof/>
                <w:webHidden/>
              </w:rPr>
              <w:fldChar w:fldCharType="separate"/>
            </w:r>
            <w:r w:rsidR="00E47EF9">
              <w:rPr>
                <w:noProof/>
                <w:webHidden/>
              </w:rPr>
              <w:t>217</w:t>
            </w:r>
            <w:r w:rsidR="00E47EF9">
              <w:rPr>
                <w:noProof/>
                <w:webHidden/>
              </w:rPr>
              <w:fldChar w:fldCharType="end"/>
            </w:r>
          </w:hyperlink>
        </w:p>
        <w:p w14:paraId="4EA3D3F7" w14:textId="14EBFFA1" w:rsidR="000B6181" w:rsidRPr="00256079" w:rsidRDefault="000B6181" w:rsidP="000B6181">
          <w:pPr>
            <w:rPr>
              <w:rFonts w:asciiTheme="minorHAnsi" w:hAnsiTheme="minorHAnsi" w:cstheme="minorHAnsi"/>
            </w:rPr>
          </w:pPr>
          <w:r w:rsidRPr="007649B2">
            <w:rPr>
              <w:rFonts w:asciiTheme="minorHAnsi" w:hAnsiTheme="minorHAnsi" w:cstheme="minorHAnsi"/>
            </w:rPr>
            <w:fldChar w:fldCharType="end"/>
          </w:r>
        </w:p>
      </w:sdtContent>
    </w:sdt>
    <w:p w14:paraId="7E0780BF" w14:textId="77777777" w:rsidR="000B6181" w:rsidRPr="00256079" w:rsidRDefault="000B6181" w:rsidP="000B6181">
      <w:pPr>
        <w:pStyle w:val="Heading1"/>
        <w:spacing w:line="480" w:lineRule="auto"/>
        <w:rPr>
          <w:rFonts w:asciiTheme="minorHAnsi" w:hAnsiTheme="minorHAnsi" w:cstheme="minorHAnsi"/>
        </w:rPr>
      </w:pPr>
      <w:bookmarkStart w:id="6" w:name="_Toc172662814"/>
      <w:r w:rsidRPr="00256079">
        <w:rPr>
          <w:rFonts w:asciiTheme="minorHAnsi" w:hAnsiTheme="minorHAnsi" w:cstheme="minorHAnsi"/>
        </w:rPr>
        <w:t>Publications:</w:t>
      </w:r>
      <w:bookmarkEnd w:id="6"/>
    </w:p>
    <w:p w14:paraId="00E30D50" w14:textId="77777777" w:rsidR="000B6181" w:rsidRPr="00256079" w:rsidRDefault="000B6181" w:rsidP="000B6181">
      <w:pPr>
        <w:pStyle w:val="Heading2"/>
        <w:spacing w:line="480" w:lineRule="auto"/>
        <w:rPr>
          <w:rFonts w:asciiTheme="minorHAnsi" w:hAnsiTheme="minorHAnsi" w:cstheme="minorHAnsi"/>
        </w:rPr>
      </w:pPr>
      <w:bookmarkStart w:id="7" w:name="_Toc172662815"/>
      <w:r w:rsidRPr="00256079">
        <w:rPr>
          <w:rFonts w:asciiTheme="minorHAnsi" w:hAnsiTheme="minorHAnsi" w:cstheme="minorHAnsi"/>
        </w:rPr>
        <w:t>Published</w:t>
      </w:r>
      <w:bookmarkEnd w:id="7"/>
    </w:p>
    <w:p w14:paraId="21825529" w14:textId="77777777" w:rsidR="000B6181" w:rsidRPr="00256079" w:rsidRDefault="000B6181" w:rsidP="000B6181">
      <w:pPr>
        <w:pStyle w:val="ListParagraph"/>
        <w:numPr>
          <w:ilvl w:val="0"/>
          <w:numId w:val="22"/>
        </w:numPr>
        <w:spacing w:after="200" w:line="480" w:lineRule="auto"/>
        <w:rPr>
          <w:rFonts w:asciiTheme="minorHAnsi" w:hAnsiTheme="minorHAnsi" w:cstheme="minorHAnsi"/>
          <w:sz w:val="23"/>
          <w:szCs w:val="23"/>
        </w:rPr>
      </w:pPr>
      <w:r w:rsidRPr="00256079">
        <w:rPr>
          <w:rFonts w:asciiTheme="minorHAnsi" w:hAnsiTheme="minorHAnsi" w:cstheme="minorHAnsi"/>
          <w:sz w:val="23"/>
          <w:szCs w:val="23"/>
        </w:rPr>
        <w:t>Hafez M, Nicolaou N, Offiah AC, Giles S, Madan S, Fernandes JA. Femoral</w:t>
      </w:r>
      <w:r w:rsidRPr="00256079">
        <w:rPr>
          <w:rFonts w:asciiTheme="minorHAnsi" w:hAnsiTheme="minorHAnsi" w:cstheme="minorHAnsi"/>
        </w:rPr>
        <w:br/>
      </w:r>
      <w:r w:rsidRPr="00256079">
        <w:rPr>
          <w:rFonts w:asciiTheme="minorHAnsi" w:hAnsiTheme="minorHAnsi" w:cstheme="minorHAnsi"/>
          <w:sz w:val="23"/>
          <w:szCs w:val="23"/>
        </w:rPr>
        <w:t>lengthening in young patients: An evidence-based comparison between motorized lengthening</w:t>
      </w:r>
      <w:r w:rsidRPr="00256079">
        <w:rPr>
          <w:rFonts w:asciiTheme="minorHAnsi" w:hAnsiTheme="minorHAnsi" w:cstheme="minorHAnsi"/>
        </w:rPr>
        <w:t xml:space="preserve"> </w:t>
      </w:r>
      <w:r w:rsidRPr="00256079">
        <w:rPr>
          <w:rFonts w:asciiTheme="minorHAnsi" w:hAnsiTheme="minorHAnsi" w:cstheme="minorHAnsi"/>
          <w:sz w:val="23"/>
          <w:szCs w:val="23"/>
        </w:rPr>
        <w:t xml:space="preserve">nails and external fixation. World J </w:t>
      </w:r>
      <w:proofErr w:type="spellStart"/>
      <w:r w:rsidRPr="00256079">
        <w:rPr>
          <w:rFonts w:asciiTheme="minorHAnsi" w:hAnsiTheme="minorHAnsi" w:cstheme="minorHAnsi"/>
          <w:sz w:val="23"/>
          <w:szCs w:val="23"/>
        </w:rPr>
        <w:t>Orthop</w:t>
      </w:r>
      <w:proofErr w:type="spellEnd"/>
      <w:r w:rsidRPr="00256079">
        <w:rPr>
          <w:rFonts w:asciiTheme="minorHAnsi" w:hAnsiTheme="minorHAnsi" w:cstheme="minorHAnsi"/>
          <w:sz w:val="23"/>
          <w:szCs w:val="23"/>
        </w:rPr>
        <w:t xml:space="preserve"> 2021; 12(11): 909-919</w:t>
      </w:r>
    </w:p>
    <w:p w14:paraId="2009C7FC" w14:textId="77777777" w:rsidR="000B6181" w:rsidRPr="00256079" w:rsidRDefault="000B6181" w:rsidP="000B6181">
      <w:pPr>
        <w:pStyle w:val="ListParagraph"/>
        <w:numPr>
          <w:ilvl w:val="0"/>
          <w:numId w:val="22"/>
        </w:numPr>
        <w:spacing w:after="200" w:line="480" w:lineRule="auto"/>
        <w:rPr>
          <w:rFonts w:asciiTheme="minorHAnsi" w:hAnsiTheme="minorHAnsi" w:cstheme="minorHAnsi"/>
        </w:rPr>
      </w:pPr>
      <w:r w:rsidRPr="00256079">
        <w:rPr>
          <w:rFonts w:asciiTheme="minorHAnsi" w:hAnsiTheme="minorHAnsi" w:cstheme="minorHAnsi"/>
        </w:rPr>
        <w:t xml:space="preserve">Hafez M, Nicolaou N, Offiah A, Giles SN, Madan SS, Fernandes JA. Femoral Lengthening in Children-A Comparison Between Magnetic Intramedullary Lengthening Nails and External Fixators. J </w:t>
      </w:r>
      <w:proofErr w:type="spellStart"/>
      <w:r w:rsidRPr="00256079">
        <w:rPr>
          <w:rFonts w:asciiTheme="minorHAnsi" w:hAnsiTheme="minorHAnsi" w:cstheme="minorHAnsi"/>
        </w:rPr>
        <w:t>Pediatr</w:t>
      </w:r>
      <w:proofErr w:type="spellEnd"/>
      <w:r w:rsidRPr="00256079">
        <w:rPr>
          <w:rFonts w:asciiTheme="minorHAnsi" w:hAnsiTheme="minorHAnsi" w:cstheme="minorHAnsi"/>
        </w:rPr>
        <w:t xml:space="preserve"> </w:t>
      </w:r>
      <w:proofErr w:type="spellStart"/>
      <w:r w:rsidRPr="00256079">
        <w:rPr>
          <w:rFonts w:asciiTheme="minorHAnsi" w:hAnsiTheme="minorHAnsi" w:cstheme="minorHAnsi"/>
        </w:rPr>
        <w:t>Orthop</w:t>
      </w:r>
      <w:proofErr w:type="spellEnd"/>
      <w:r w:rsidRPr="00256079">
        <w:rPr>
          <w:rFonts w:asciiTheme="minorHAnsi" w:hAnsiTheme="minorHAnsi" w:cstheme="minorHAnsi"/>
        </w:rPr>
        <w:t>. 2022 Mar 1;42(3</w:t>
      </w:r>
      <w:proofErr w:type="gramStart"/>
      <w:r w:rsidRPr="00256079">
        <w:rPr>
          <w:rFonts w:asciiTheme="minorHAnsi" w:hAnsiTheme="minorHAnsi" w:cstheme="minorHAnsi"/>
        </w:rPr>
        <w:t>):e</w:t>
      </w:r>
      <w:proofErr w:type="gramEnd"/>
      <w:r w:rsidRPr="00256079">
        <w:rPr>
          <w:rFonts w:asciiTheme="minorHAnsi" w:hAnsiTheme="minorHAnsi" w:cstheme="minorHAnsi"/>
        </w:rPr>
        <w:t xml:space="preserve">290-e294. </w:t>
      </w:r>
      <w:proofErr w:type="spellStart"/>
      <w:r w:rsidRPr="00256079">
        <w:rPr>
          <w:rFonts w:asciiTheme="minorHAnsi" w:hAnsiTheme="minorHAnsi" w:cstheme="minorHAnsi"/>
        </w:rPr>
        <w:t>doi</w:t>
      </w:r>
      <w:proofErr w:type="spellEnd"/>
      <w:r w:rsidRPr="00256079">
        <w:rPr>
          <w:rFonts w:asciiTheme="minorHAnsi" w:hAnsiTheme="minorHAnsi" w:cstheme="minorHAnsi"/>
        </w:rPr>
        <w:t>: 10.1097/BPO.0000000000002039. PMID: 34967804.</w:t>
      </w:r>
    </w:p>
    <w:p w14:paraId="3249D578" w14:textId="77777777" w:rsidR="000B6181" w:rsidRPr="00256079" w:rsidRDefault="000B6181" w:rsidP="000B6181">
      <w:pPr>
        <w:pStyle w:val="ListParagraph"/>
        <w:numPr>
          <w:ilvl w:val="0"/>
          <w:numId w:val="22"/>
        </w:numPr>
        <w:spacing w:after="200" w:line="480" w:lineRule="auto"/>
        <w:rPr>
          <w:rFonts w:asciiTheme="minorHAnsi" w:hAnsiTheme="minorHAnsi" w:cstheme="minorHAnsi"/>
        </w:rPr>
      </w:pPr>
      <w:r w:rsidRPr="00256079">
        <w:rPr>
          <w:rFonts w:asciiTheme="minorHAnsi" w:hAnsiTheme="minorHAnsi" w:cstheme="minorHAnsi"/>
        </w:rPr>
        <w:t xml:space="preserve">Hafez M, Nicolaou N, Offiah A, </w:t>
      </w:r>
      <w:proofErr w:type="spellStart"/>
      <w:r w:rsidRPr="00256079">
        <w:rPr>
          <w:rFonts w:asciiTheme="minorHAnsi" w:hAnsiTheme="minorHAnsi" w:cstheme="minorHAnsi"/>
        </w:rPr>
        <w:t>Offorha</w:t>
      </w:r>
      <w:proofErr w:type="spellEnd"/>
      <w:r w:rsidRPr="00256079">
        <w:rPr>
          <w:rFonts w:asciiTheme="minorHAnsi" w:hAnsiTheme="minorHAnsi" w:cstheme="minorHAnsi"/>
        </w:rPr>
        <w:t xml:space="preserve"> B, Giles S, Madan S, Fernandes JA. Quality of life of children during distraction osteogenesis: a comparison between intramedullary magnetic lengthening nails and external fixators. Int </w:t>
      </w:r>
      <w:proofErr w:type="spellStart"/>
      <w:r w:rsidRPr="00256079">
        <w:rPr>
          <w:rFonts w:asciiTheme="minorHAnsi" w:hAnsiTheme="minorHAnsi" w:cstheme="minorHAnsi"/>
        </w:rPr>
        <w:t>Orthop</w:t>
      </w:r>
      <w:proofErr w:type="spellEnd"/>
      <w:r w:rsidRPr="00256079">
        <w:rPr>
          <w:rFonts w:asciiTheme="minorHAnsi" w:hAnsiTheme="minorHAnsi" w:cstheme="minorHAnsi"/>
        </w:rPr>
        <w:t xml:space="preserve">. 2022 Jun;46(6):1367-1373. </w:t>
      </w:r>
      <w:proofErr w:type="spellStart"/>
      <w:r w:rsidRPr="00256079">
        <w:rPr>
          <w:rFonts w:asciiTheme="minorHAnsi" w:hAnsiTheme="minorHAnsi" w:cstheme="minorHAnsi"/>
        </w:rPr>
        <w:t>doi</w:t>
      </w:r>
      <w:proofErr w:type="spellEnd"/>
      <w:r w:rsidRPr="00256079">
        <w:rPr>
          <w:rFonts w:asciiTheme="minorHAnsi" w:hAnsiTheme="minorHAnsi" w:cstheme="minorHAnsi"/>
        </w:rPr>
        <w:t xml:space="preserve">: 10.1007/s00264-022-05399-w. </w:t>
      </w:r>
      <w:proofErr w:type="spellStart"/>
      <w:r w:rsidRPr="00256079">
        <w:rPr>
          <w:rFonts w:asciiTheme="minorHAnsi" w:hAnsiTheme="minorHAnsi" w:cstheme="minorHAnsi"/>
        </w:rPr>
        <w:t>Epub</w:t>
      </w:r>
      <w:proofErr w:type="spellEnd"/>
      <w:r w:rsidRPr="00256079">
        <w:rPr>
          <w:rFonts w:asciiTheme="minorHAnsi" w:hAnsiTheme="minorHAnsi" w:cstheme="minorHAnsi"/>
        </w:rPr>
        <w:t xml:space="preserve"> 2022 Apr 7. PMID: 35385976; PMCID: PMC9117380.</w:t>
      </w:r>
    </w:p>
    <w:p w14:paraId="558F204A" w14:textId="77777777" w:rsidR="000B6181" w:rsidRPr="00256079" w:rsidRDefault="000B6181" w:rsidP="000B6181">
      <w:pPr>
        <w:pStyle w:val="ListParagraph"/>
        <w:numPr>
          <w:ilvl w:val="0"/>
          <w:numId w:val="22"/>
        </w:numPr>
        <w:spacing w:after="200" w:line="480" w:lineRule="auto"/>
        <w:rPr>
          <w:rFonts w:asciiTheme="minorHAnsi" w:hAnsiTheme="minorHAnsi" w:cstheme="minorHAnsi"/>
        </w:rPr>
      </w:pPr>
      <w:r w:rsidRPr="00256079">
        <w:rPr>
          <w:rFonts w:asciiTheme="minorHAnsi" w:hAnsiTheme="minorHAnsi" w:cstheme="minorHAnsi"/>
        </w:rPr>
        <w:t xml:space="preserve">Hafez M, Nicolaou N, Offiah A, </w:t>
      </w:r>
      <w:r w:rsidRPr="00256079">
        <w:rPr>
          <w:rStyle w:val="Emphasis"/>
          <w:rFonts w:asciiTheme="minorHAnsi" w:hAnsiTheme="minorHAnsi" w:cstheme="minorHAnsi"/>
        </w:rPr>
        <w:t>et al.</w:t>
      </w:r>
      <w:r w:rsidRPr="00256079">
        <w:rPr>
          <w:rFonts w:asciiTheme="minorHAnsi" w:hAnsiTheme="minorHAnsi" w:cstheme="minorHAnsi"/>
        </w:rPr>
        <w:t xml:space="preserve"> How Much Does Paediatric Femoral Lengthening Cost? A Cost Comparison between Magnetic Lengthening Nails and External Fixators. Strategies Trauma Limb </w:t>
      </w:r>
      <w:proofErr w:type="spellStart"/>
      <w:r w:rsidRPr="00256079">
        <w:rPr>
          <w:rFonts w:asciiTheme="minorHAnsi" w:hAnsiTheme="minorHAnsi" w:cstheme="minorHAnsi"/>
        </w:rPr>
        <w:t>Reconstr</w:t>
      </w:r>
      <w:proofErr w:type="spellEnd"/>
      <w:r w:rsidRPr="00256079">
        <w:rPr>
          <w:rFonts w:asciiTheme="minorHAnsi" w:hAnsiTheme="minorHAnsi" w:cstheme="minorHAnsi"/>
        </w:rPr>
        <w:t xml:space="preserve"> 2023;18(1):16–20.</w:t>
      </w:r>
    </w:p>
    <w:p w14:paraId="6ED6A836" w14:textId="77777777" w:rsidR="000B6181" w:rsidRPr="00256079" w:rsidRDefault="000B6181" w:rsidP="000B6181">
      <w:pPr>
        <w:pStyle w:val="ListParagraph"/>
        <w:numPr>
          <w:ilvl w:val="0"/>
          <w:numId w:val="22"/>
        </w:numPr>
        <w:spacing w:after="200" w:line="480" w:lineRule="auto"/>
        <w:rPr>
          <w:rFonts w:asciiTheme="minorHAnsi" w:hAnsiTheme="minorHAnsi" w:cstheme="minorHAnsi"/>
          <w:b/>
          <w:szCs w:val="24"/>
        </w:rPr>
      </w:pPr>
      <w:r w:rsidRPr="00256079">
        <w:rPr>
          <w:rFonts w:asciiTheme="minorHAnsi" w:hAnsiTheme="minorHAnsi" w:cstheme="minorHAnsi"/>
        </w:rPr>
        <w:lastRenderedPageBreak/>
        <w:t>Hafez M, Nicolaou N, Offiah A, Giles SN, Dixon S, Madan SS, Fernandes JA.</w:t>
      </w:r>
      <w:r w:rsidRPr="00256079">
        <w:rPr>
          <w:rFonts w:asciiTheme="minorHAnsi" w:hAnsiTheme="minorHAnsi" w:cstheme="minorHAnsi"/>
          <w:b/>
          <w:szCs w:val="24"/>
        </w:rPr>
        <w:t xml:space="preserve"> </w:t>
      </w:r>
      <w:r w:rsidRPr="00256079">
        <w:rPr>
          <w:rFonts w:asciiTheme="minorHAnsi" w:hAnsiTheme="minorHAnsi" w:cstheme="minorHAnsi"/>
          <w:bCs/>
          <w:szCs w:val="24"/>
        </w:rPr>
        <w:t>How much does paediatric femoral lengthening cost? A cost comparison between magnetic lengthening nails and external fixators. BJJ proceedings</w:t>
      </w:r>
    </w:p>
    <w:p w14:paraId="3C000260" w14:textId="77777777" w:rsidR="000B6181" w:rsidRPr="00256079" w:rsidRDefault="000B6181" w:rsidP="000B6181">
      <w:pPr>
        <w:pStyle w:val="ListParagraph"/>
        <w:numPr>
          <w:ilvl w:val="0"/>
          <w:numId w:val="22"/>
        </w:numPr>
        <w:spacing w:after="200" w:line="480" w:lineRule="auto"/>
        <w:jc w:val="both"/>
        <w:rPr>
          <w:rFonts w:asciiTheme="minorHAnsi" w:hAnsiTheme="minorHAnsi" w:cstheme="minorHAnsi"/>
          <w:bCs/>
          <w:szCs w:val="24"/>
        </w:rPr>
      </w:pPr>
      <w:r w:rsidRPr="00256079">
        <w:rPr>
          <w:rFonts w:asciiTheme="minorHAnsi" w:hAnsiTheme="minorHAnsi" w:cstheme="minorHAnsi"/>
        </w:rPr>
        <w:t xml:space="preserve">Hafez M, Nicolaou N, Offiah A, Giles SN, Dixon S, Madan SS, Fernandes JA. </w:t>
      </w:r>
      <w:r w:rsidRPr="00256079">
        <w:rPr>
          <w:rFonts w:asciiTheme="minorHAnsi" w:hAnsiTheme="minorHAnsi" w:cstheme="minorHAnsi"/>
          <w:szCs w:val="24"/>
        </w:rPr>
        <w:t>Quality of life of children during distraction osteogenesis: A comparison between intramedullary magnetic lengthening nails and external fixators.</w:t>
      </w:r>
      <w:r w:rsidRPr="00256079">
        <w:rPr>
          <w:rFonts w:asciiTheme="minorHAnsi" w:hAnsiTheme="minorHAnsi" w:cstheme="minorHAnsi"/>
          <w:b/>
          <w:szCs w:val="24"/>
        </w:rPr>
        <w:t xml:space="preserve"> </w:t>
      </w:r>
      <w:r w:rsidRPr="00256079">
        <w:rPr>
          <w:rFonts w:asciiTheme="minorHAnsi" w:hAnsiTheme="minorHAnsi" w:cstheme="minorHAnsi"/>
          <w:bCs/>
          <w:szCs w:val="24"/>
        </w:rPr>
        <w:t>BJJ proceedings</w:t>
      </w:r>
    </w:p>
    <w:p w14:paraId="6767DFEF" w14:textId="77777777" w:rsidR="000B6181" w:rsidRPr="00256079" w:rsidRDefault="000B6181" w:rsidP="000B6181">
      <w:pPr>
        <w:spacing w:line="480" w:lineRule="auto"/>
        <w:rPr>
          <w:rFonts w:asciiTheme="minorHAnsi" w:hAnsiTheme="minorHAnsi" w:cstheme="minorHAnsi"/>
          <w:szCs w:val="24"/>
        </w:rPr>
      </w:pPr>
    </w:p>
    <w:p w14:paraId="1706C378" w14:textId="77777777" w:rsidR="000B6181" w:rsidRPr="00256079" w:rsidRDefault="000B6181" w:rsidP="000B6181">
      <w:pPr>
        <w:pStyle w:val="Heading1"/>
        <w:spacing w:line="480" w:lineRule="auto"/>
        <w:rPr>
          <w:rFonts w:asciiTheme="minorHAnsi" w:hAnsiTheme="minorHAnsi" w:cstheme="minorHAnsi"/>
        </w:rPr>
      </w:pPr>
      <w:bookmarkStart w:id="8" w:name="_Toc172662816"/>
      <w:r w:rsidRPr="00256079">
        <w:rPr>
          <w:rFonts w:asciiTheme="minorHAnsi" w:hAnsiTheme="minorHAnsi" w:cstheme="minorHAnsi"/>
        </w:rPr>
        <w:t>Conferences presentations</w:t>
      </w:r>
      <w:bookmarkEnd w:id="8"/>
    </w:p>
    <w:p w14:paraId="79859ECB" w14:textId="77777777" w:rsidR="000B6181" w:rsidRPr="00256079" w:rsidRDefault="000B6181" w:rsidP="000B6181">
      <w:pPr>
        <w:pStyle w:val="Heading2"/>
        <w:spacing w:line="480" w:lineRule="auto"/>
        <w:rPr>
          <w:rFonts w:asciiTheme="minorHAnsi" w:hAnsiTheme="minorHAnsi" w:cstheme="minorHAnsi"/>
        </w:rPr>
      </w:pPr>
      <w:bookmarkStart w:id="9" w:name="_Toc172662817"/>
      <w:r w:rsidRPr="00256079">
        <w:rPr>
          <w:rFonts w:asciiTheme="minorHAnsi" w:hAnsiTheme="minorHAnsi" w:cstheme="minorHAnsi"/>
        </w:rPr>
        <w:t>National presentation</w:t>
      </w:r>
      <w:bookmarkEnd w:id="9"/>
    </w:p>
    <w:p w14:paraId="1629C789"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rPr>
        <w:t xml:space="preserve">Hafez M, Nicolaou N, Offiah A, Giles SN, Madan SS, Fernandes JA. Femoral Lengthening in Children-A Comparison Between Magnetic Intramedullary Lengthening Nails and External Fixators. </w:t>
      </w:r>
      <w:r w:rsidRPr="00256079">
        <w:rPr>
          <w:rFonts w:asciiTheme="minorHAnsi" w:hAnsiTheme="minorHAnsi" w:cstheme="minorHAnsi"/>
          <w:szCs w:val="24"/>
        </w:rPr>
        <w:t>British Society Children Orthopaedic Society meeting (BSCOS) 2019.</w:t>
      </w:r>
    </w:p>
    <w:p w14:paraId="5BD89AED"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rPr>
        <w:t xml:space="preserve">Hafez M, Nicolaou N, Offiah A, Giles SN, Dixon S, Madan SS, Fernandes JA. </w:t>
      </w:r>
      <w:r w:rsidRPr="00256079">
        <w:rPr>
          <w:rFonts w:asciiTheme="minorHAnsi" w:hAnsiTheme="minorHAnsi" w:cstheme="minorHAnsi"/>
          <w:szCs w:val="24"/>
        </w:rPr>
        <w:t>Quality of life of children during distraction osteogenesis: A comparison between intramedullary magnetic lengthening nails and external fixators. British Society Children Orthopaedic Society meeting (BSCOS) 2022.</w:t>
      </w:r>
    </w:p>
    <w:p w14:paraId="1FBC4CDE"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rPr>
        <w:t xml:space="preserve">Hafez M, Nicolaou N, Offiah A, Giles SN, Dixon S, Madan SS, Fernandes JA. </w:t>
      </w:r>
      <w:r w:rsidRPr="00256079">
        <w:rPr>
          <w:rFonts w:asciiTheme="minorHAnsi" w:hAnsiTheme="minorHAnsi" w:cstheme="minorHAnsi"/>
          <w:szCs w:val="24"/>
        </w:rPr>
        <w:t>Quality of life of children during distraction osteogenesis: A comparison between intramedullary magnetic lengthening nails and external fixators. British Limb Reconstruction Society (BLRS) 2022</w:t>
      </w:r>
    </w:p>
    <w:p w14:paraId="15DDA12A"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 xml:space="preserve"> </w:t>
      </w:r>
      <w:r w:rsidRPr="00256079">
        <w:rPr>
          <w:rFonts w:asciiTheme="minorHAnsi" w:hAnsiTheme="minorHAnsi" w:cstheme="minorHAnsi"/>
        </w:rPr>
        <w:t>Hafez M, Nicolaou N, Offiah A, Giles SN, Dixon S, Madan SS, Fernandes JA.</w:t>
      </w:r>
      <w:r w:rsidRPr="00256079">
        <w:rPr>
          <w:rFonts w:asciiTheme="minorHAnsi" w:hAnsiTheme="minorHAnsi" w:cstheme="minorHAnsi"/>
          <w:szCs w:val="24"/>
        </w:rPr>
        <w:t xml:space="preserve"> How much does paediatric femoral lengthening cost? A cost comparison between magnetic lengthening nails and external fixators. British Limb Reconstruction Society (BLRS) 2022</w:t>
      </w:r>
    </w:p>
    <w:p w14:paraId="727C8ACB" w14:textId="77777777" w:rsidR="000B6181" w:rsidRPr="00256079" w:rsidRDefault="000B6181" w:rsidP="000B6181">
      <w:pPr>
        <w:spacing w:line="480" w:lineRule="auto"/>
        <w:rPr>
          <w:rFonts w:asciiTheme="minorHAnsi" w:hAnsiTheme="minorHAnsi" w:cstheme="minorHAnsi"/>
          <w:szCs w:val="24"/>
        </w:rPr>
      </w:pPr>
    </w:p>
    <w:p w14:paraId="2EE572FA" w14:textId="77777777" w:rsidR="000B6181" w:rsidRPr="00256079" w:rsidRDefault="000B6181" w:rsidP="000B6181">
      <w:pPr>
        <w:pStyle w:val="Heading2"/>
        <w:spacing w:line="480" w:lineRule="auto"/>
        <w:rPr>
          <w:rFonts w:asciiTheme="minorHAnsi" w:hAnsiTheme="minorHAnsi" w:cstheme="minorHAnsi"/>
        </w:rPr>
      </w:pPr>
      <w:bookmarkStart w:id="10" w:name="_Toc172662818"/>
      <w:r w:rsidRPr="00256079">
        <w:rPr>
          <w:rFonts w:asciiTheme="minorHAnsi" w:hAnsiTheme="minorHAnsi" w:cstheme="minorHAnsi"/>
        </w:rPr>
        <w:t>International presentations</w:t>
      </w:r>
      <w:bookmarkEnd w:id="10"/>
    </w:p>
    <w:p w14:paraId="3378A395" w14:textId="77777777"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szCs w:val="24"/>
        </w:rPr>
        <w:t>Hafez M, Nicolaou N, Offiah A, Giles SN, Madan SS, Fernandes JA. Femoral Lengthening in Children-A Comparison Between Magnetic Intramedullary Lengthening Nails and External Fixators. ASAMI 2019.</w:t>
      </w:r>
    </w:p>
    <w:p w14:paraId="36285EE6" w14:textId="77777777" w:rsidR="000B6181" w:rsidRPr="00256079" w:rsidRDefault="000B6181" w:rsidP="000B6181">
      <w:pPr>
        <w:spacing w:line="480" w:lineRule="auto"/>
        <w:rPr>
          <w:rFonts w:asciiTheme="minorHAnsi" w:hAnsiTheme="minorHAnsi" w:cstheme="minorHAnsi"/>
          <w:szCs w:val="24"/>
        </w:rPr>
      </w:pPr>
    </w:p>
    <w:p w14:paraId="45CD7A3E" w14:textId="77777777" w:rsidR="000B6181" w:rsidRPr="007649B2" w:rsidRDefault="000B6181" w:rsidP="000B6181">
      <w:pPr>
        <w:pStyle w:val="Heading1"/>
        <w:spacing w:line="480" w:lineRule="auto"/>
        <w:rPr>
          <w:rFonts w:asciiTheme="minorHAnsi" w:hAnsiTheme="minorHAnsi" w:cstheme="minorHAnsi"/>
        </w:rPr>
      </w:pPr>
      <w:bookmarkStart w:id="11" w:name="_Toc172662819"/>
      <w:r w:rsidRPr="007649B2">
        <w:rPr>
          <w:rFonts w:asciiTheme="minorHAnsi" w:hAnsiTheme="minorHAnsi" w:cstheme="minorHAnsi"/>
        </w:rPr>
        <w:t>List of figures</w:t>
      </w:r>
      <w:bookmarkEnd w:id="11"/>
    </w:p>
    <w:p w14:paraId="6818CDFC" w14:textId="7E61ED09" w:rsidR="00CA2E31" w:rsidRDefault="000B6181">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r w:rsidRPr="00256079">
        <w:rPr>
          <w:rFonts w:asciiTheme="minorHAnsi" w:hAnsiTheme="minorHAnsi"/>
          <w:color w:val="E97132" w:themeColor="accent2"/>
        </w:rPr>
        <w:fldChar w:fldCharType="begin"/>
      </w:r>
      <w:r w:rsidRPr="007649B2">
        <w:rPr>
          <w:rFonts w:asciiTheme="minorHAnsi" w:hAnsiTheme="minorHAnsi"/>
          <w:color w:val="E97132" w:themeColor="accent2"/>
        </w:rPr>
        <w:instrText xml:space="preserve"> TOC \h \z \c "Figure" </w:instrText>
      </w:r>
      <w:r w:rsidRPr="00256079">
        <w:rPr>
          <w:rFonts w:asciiTheme="minorHAnsi" w:hAnsiTheme="minorHAnsi"/>
          <w:color w:val="E97132" w:themeColor="accent2"/>
        </w:rPr>
        <w:fldChar w:fldCharType="separate"/>
      </w:r>
      <w:hyperlink w:anchor="_Toc172662947" w:history="1">
        <w:r w:rsidR="00CA2E31" w:rsidRPr="00AB6CD9">
          <w:rPr>
            <w:rStyle w:val="Hyperlink"/>
            <w:noProof/>
          </w:rPr>
          <w:t>Figure 1 Shapiro classification of Limb length discrepancy</w:t>
        </w:r>
        <w:r w:rsidR="00CA2E31">
          <w:rPr>
            <w:noProof/>
            <w:webHidden/>
          </w:rPr>
          <w:tab/>
        </w:r>
        <w:r w:rsidR="00CA2E31">
          <w:rPr>
            <w:noProof/>
            <w:webHidden/>
          </w:rPr>
          <w:fldChar w:fldCharType="begin"/>
        </w:r>
        <w:r w:rsidR="00CA2E31">
          <w:rPr>
            <w:noProof/>
            <w:webHidden/>
          </w:rPr>
          <w:instrText xml:space="preserve"> PAGEREF _Toc172662947 \h </w:instrText>
        </w:r>
        <w:r w:rsidR="00CA2E31">
          <w:rPr>
            <w:noProof/>
            <w:webHidden/>
          </w:rPr>
        </w:r>
        <w:r w:rsidR="00CA2E31">
          <w:rPr>
            <w:noProof/>
            <w:webHidden/>
          </w:rPr>
          <w:fldChar w:fldCharType="separate"/>
        </w:r>
        <w:r w:rsidR="00CA2E31">
          <w:rPr>
            <w:noProof/>
            <w:webHidden/>
          </w:rPr>
          <w:t>22</w:t>
        </w:r>
        <w:r w:rsidR="00CA2E31">
          <w:rPr>
            <w:noProof/>
            <w:webHidden/>
          </w:rPr>
          <w:fldChar w:fldCharType="end"/>
        </w:r>
      </w:hyperlink>
    </w:p>
    <w:p w14:paraId="1AA3388E" w14:textId="0371B7C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48" w:history="1">
        <w:r w:rsidR="00CA2E31" w:rsidRPr="00AB6CD9">
          <w:rPr>
            <w:rStyle w:val="Hyperlink"/>
            <w:noProof/>
          </w:rPr>
          <w:t>Figure 2 Clinical photograph of a circular external fixator.</w:t>
        </w:r>
        <w:r w:rsidR="00CA2E31">
          <w:rPr>
            <w:noProof/>
            <w:webHidden/>
          </w:rPr>
          <w:tab/>
        </w:r>
        <w:r w:rsidR="00CA2E31">
          <w:rPr>
            <w:noProof/>
            <w:webHidden/>
          </w:rPr>
          <w:fldChar w:fldCharType="begin"/>
        </w:r>
        <w:r w:rsidR="00CA2E31">
          <w:rPr>
            <w:noProof/>
            <w:webHidden/>
          </w:rPr>
          <w:instrText xml:space="preserve"> PAGEREF _Toc172662948 \h </w:instrText>
        </w:r>
        <w:r w:rsidR="00CA2E31">
          <w:rPr>
            <w:noProof/>
            <w:webHidden/>
          </w:rPr>
        </w:r>
        <w:r w:rsidR="00CA2E31">
          <w:rPr>
            <w:noProof/>
            <w:webHidden/>
          </w:rPr>
          <w:fldChar w:fldCharType="separate"/>
        </w:r>
        <w:r w:rsidR="00CA2E31">
          <w:rPr>
            <w:noProof/>
            <w:webHidden/>
          </w:rPr>
          <w:t>25</w:t>
        </w:r>
        <w:r w:rsidR="00CA2E31">
          <w:rPr>
            <w:noProof/>
            <w:webHidden/>
          </w:rPr>
          <w:fldChar w:fldCharType="end"/>
        </w:r>
      </w:hyperlink>
    </w:p>
    <w:p w14:paraId="02BD6AAB" w14:textId="23B5B4A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49" w:history="1">
        <w:r w:rsidR="00CA2E31" w:rsidRPr="00AB6CD9">
          <w:rPr>
            <w:rStyle w:val="Hyperlink"/>
            <w:noProof/>
          </w:rPr>
          <w:t>Figure 3: The mechanism of the PRECICE nail.</w:t>
        </w:r>
        <w:r w:rsidR="00CA2E31">
          <w:rPr>
            <w:noProof/>
            <w:webHidden/>
          </w:rPr>
          <w:tab/>
        </w:r>
        <w:r w:rsidR="00CA2E31">
          <w:rPr>
            <w:noProof/>
            <w:webHidden/>
          </w:rPr>
          <w:fldChar w:fldCharType="begin"/>
        </w:r>
        <w:r w:rsidR="00CA2E31">
          <w:rPr>
            <w:noProof/>
            <w:webHidden/>
          </w:rPr>
          <w:instrText xml:space="preserve"> PAGEREF _Toc172662949 \h </w:instrText>
        </w:r>
        <w:r w:rsidR="00CA2E31">
          <w:rPr>
            <w:noProof/>
            <w:webHidden/>
          </w:rPr>
        </w:r>
        <w:r w:rsidR="00CA2E31">
          <w:rPr>
            <w:noProof/>
            <w:webHidden/>
          </w:rPr>
          <w:fldChar w:fldCharType="separate"/>
        </w:r>
        <w:r w:rsidR="00CA2E31">
          <w:rPr>
            <w:noProof/>
            <w:webHidden/>
          </w:rPr>
          <w:t>32</w:t>
        </w:r>
        <w:r w:rsidR="00CA2E31">
          <w:rPr>
            <w:noProof/>
            <w:webHidden/>
          </w:rPr>
          <w:fldChar w:fldCharType="end"/>
        </w:r>
      </w:hyperlink>
    </w:p>
    <w:p w14:paraId="37B1D5BF" w14:textId="14E7DA65"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0" w:history="1">
        <w:r w:rsidR="00CA2E31" w:rsidRPr="00AB6CD9">
          <w:rPr>
            <w:rStyle w:val="Hyperlink"/>
            <w:noProof/>
          </w:rPr>
          <w:t>Figure 4. Schematic picture of antegrade PRECICE 2 nails.</w:t>
        </w:r>
        <w:r w:rsidR="00CA2E31">
          <w:rPr>
            <w:noProof/>
            <w:webHidden/>
          </w:rPr>
          <w:tab/>
        </w:r>
        <w:r w:rsidR="00CA2E31">
          <w:rPr>
            <w:noProof/>
            <w:webHidden/>
          </w:rPr>
          <w:fldChar w:fldCharType="begin"/>
        </w:r>
        <w:r w:rsidR="00CA2E31">
          <w:rPr>
            <w:noProof/>
            <w:webHidden/>
          </w:rPr>
          <w:instrText xml:space="preserve"> PAGEREF _Toc172662950 \h </w:instrText>
        </w:r>
        <w:r w:rsidR="00CA2E31">
          <w:rPr>
            <w:noProof/>
            <w:webHidden/>
          </w:rPr>
        </w:r>
        <w:r w:rsidR="00CA2E31">
          <w:rPr>
            <w:noProof/>
            <w:webHidden/>
          </w:rPr>
          <w:fldChar w:fldCharType="separate"/>
        </w:r>
        <w:r w:rsidR="00CA2E31">
          <w:rPr>
            <w:noProof/>
            <w:webHidden/>
          </w:rPr>
          <w:t>34</w:t>
        </w:r>
        <w:r w:rsidR="00CA2E31">
          <w:rPr>
            <w:noProof/>
            <w:webHidden/>
          </w:rPr>
          <w:fldChar w:fldCharType="end"/>
        </w:r>
      </w:hyperlink>
    </w:p>
    <w:p w14:paraId="3C61E000" w14:textId="1D27F7F0"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1" w:history="1">
        <w:r w:rsidR="00CA2E31" w:rsidRPr="00AB6CD9">
          <w:rPr>
            <w:rStyle w:val="Hyperlink"/>
            <w:noProof/>
          </w:rPr>
          <w:t>Figure 5: clinical picture demonstrating the ERC while being used</w:t>
        </w:r>
        <w:r w:rsidR="00CA2E31">
          <w:rPr>
            <w:noProof/>
            <w:webHidden/>
          </w:rPr>
          <w:tab/>
        </w:r>
        <w:r w:rsidR="00CA2E31">
          <w:rPr>
            <w:noProof/>
            <w:webHidden/>
          </w:rPr>
          <w:fldChar w:fldCharType="begin"/>
        </w:r>
        <w:r w:rsidR="00CA2E31">
          <w:rPr>
            <w:noProof/>
            <w:webHidden/>
          </w:rPr>
          <w:instrText xml:space="preserve"> PAGEREF _Toc172662951 \h </w:instrText>
        </w:r>
        <w:r w:rsidR="00CA2E31">
          <w:rPr>
            <w:noProof/>
            <w:webHidden/>
          </w:rPr>
        </w:r>
        <w:r w:rsidR="00CA2E31">
          <w:rPr>
            <w:noProof/>
            <w:webHidden/>
          </w:rPr>
          <w:fldChar w:fldCharType="separate"/>
        </w:r>
        <w:r w:rsidR="00CA2E31">
          <w:rPr>
            <w:noProof/>
            <w:webHidden/>
          </w:rPr>
          <w:t>35</w:t>
        </w:r>
        <w:r w:rsidR="00CA2E31">
          <w:rPr>
            <w:noProof/>
            <w:webHidden/>
          </w:rPr>
          <w:fldChar w:fldCharType="end"/>
        </w:r>
      </w:hyperlink>
    </w:p>
    <w:p w14:paraId="11DB21CA" w14:textId="54250FCD"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2" w:history="1">
        <w:r w:rsidR="00CA2E31" w:rsidRPr="00AB6CD9">
          <w:rPr>
            <w:rStyle w:val="Hyperlink"/>
            <w:noProof/>
          </w:rPr>
          <w:t>Figure 6: PRISMA flow diagram for the systematic review</w:t>
        </w:r>
        <w:r w:rsidR="00CA2E31">
          <w:rPr>
            <w:noProof/>
            <w:webHidden/>
          </w:rPr>
          <w:tab/>
        </w:r>
        <w:r w:rsidR="00CA2E31">
          <w:rPr>
            <w:noProof/>
            <w:webHidden/>
          </w:rPr>
          <w:fldChar w:fldCharType="begin"/>
        </w:r>
        <w:r w:rsidR="00CA2E31">
          <w:rPr>
            <w:noProof/>
            <w:webHidden/>
          </w:rPr>
          <w:instrText xml:space="preserve"> PAGEREF _Toc172662952 \h </w:instrText>
        </w:r>
        <w:r w:rsidR="00CA2E31">
          <w:rPr>
            <w:noProof/>
            <w:webHidden/>
          </w:rPr>
        </w:r>
        <w:r w:rsidR="00CA2E31">
          <w:rPr>
            <w:noProof/>
            <w:webHidden/>
          </w:rPr>
          <w:fldChar w:fldCharType="separate"/>
        </w:r>
        <w:r w:rsidR="00CA2E31">
          <w:rPr>
            <w:noProof/>
            <w:webHidden/>
          </w:rPr>
          <w:t>44</w:t>
        </w:r>
        <w:r w:rsidR="00CA2E31">
          <w:rPr>
            <w:noProof/>
            <w:webHidden/>
          </w:rPr>
          <w:fldChar w:fldCharType="end"/>
        </w:r>
      </w:hyperlink>
    </w:p>
    <w:p w14:paraId="1EAC084B" w14:textId="0CAD3BD7"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3" w:history="1">
        <w:r w:rsidR="00CA2E31" w:rsidRPr="00AB6CD9">
          <w:rPr>
            <w:rStyle w:val="Hyperlink"/>
            <w:noProof/>
          </w:rPr>
          <w:t>Figure 12: Stacked bar chart of the total cost, by component, for each group</w:t>
        </w:r>
        <w:r w:rsidR="00CA2E31">
          <w:rPr>
            <w:noProof/>
            <w:webHidden/>
          </w:rPr>
          <w:tab/>
        </w:r>
        <w:r w:rsidR="00CA2E31">
          <w:rPr>
            <w:noProof/>
            <w:webHidden/>
          </w:rPr>
          <w:fldChar w:fldCharType="begin"/>
        </w:r>
        <w:r w:rsidR="00CA2E31">
          <w:rPr>
            <w:noProof/>
            <w:webHidden/>
          </w:rPr>
          <w:instrText xml:space="preserve"> PAGEREF _Toc172662953 \h </w:instrText>
        </w:r>
        <w:r w:rsidR="00CA2E31">
          <w:rPr>
            <w:noProof/>
            <w:webHidden/>
          </w:rPr>
        </w:r>
        <w:r w:rsidR="00CA2E31">
          <w:rPr>
            <w:noProof/>
            <w:webHidden/>
          </w:rPr>
          <w:fldChar w:fldCharType="separate"/>
        </w:r>
        <w:r w:rsidR="00CA2E31">
          <w:rPr>
            <w:noProof/>
            <w:webHidden/>
          </w:rPr>
          <w:t>96</w:t>
        </w:r>
        <w:r w:rsidR="00CA2E31">
          <w:rPr>
            <w:noProof/>
            <w:webHidden/>
          </w:rPr>
          <w:fldChar w:fldCharType="end"/>
        </w:r>
      </w:hyperlink>
    </w:p>
    <w:p w14:paraId="48C6EAC8" w14:textId="00D03F84"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4" w:history="1">
        <w:r w:rsidR="00CA2E31" w:rsidRPr="00AB6CD9">
          <w:rPr>
            <w:rStyle w:val="Hyperlink"/>
            <w:noProof/>
          </w:rPr>
          <w:t>Figure 13:Time trend plot for CHU-0D utility for each patient in the two treatment groups</w:t>
        </w:r>
        <w:r w:rsidR="00CA2E31">
          <w:rPr>
            <w:noProof/>
            <w:webHidden/>
          </w:rPr>
          <w:tab/>
        </w:r>
        <w:r w:rsidR="00CA2E31">
          <w:rPr>
            <w:noProof/>
            <w:webHidden/>
          </w:rPr>
          <w:fldChar w:fldCharType="begin"/>
        </w:r>
        <w:r w:rsidR="00CA2E31">
          <w:rPr>
            <w:noProof/>
            <w:webHidden/>
          </w:rPr>
          <w:instrText xml:space="preserve"> PAGEREF _Toc172662954 \h </w:instrText>
        </w:r>
        <w:r w:rsidR="00CA2E31">
          <w:rPr>
            <w:noProof/>
            <w:webHidden/>
          </w:rPr>
        </w:r>
        <w:r w:rsidR="00CA2E31">
          <w:rPr>
            <w:noProof/>
            <w:webHidden/>
          </w:rPr>
          <w:fldChar w:fldCharType="separate"/>
        </w:r>
        <w:r w:rsidR="00CA2E31">
          <w:rPr>
            <w:noProof/>
            <w:webHidden/>
          </w:rPr>
          <w:t>110</w:t>
        </w:r>
        <w:r w:rsidR="00CA2E31">
          <w:rPr>
            <w:noProof/>
            <w:webHidden/>
          </w:rPr>
          <w:fldChar w:fldCharType="end"/>
        </w:r>
      </w:hyperlink>
    </w:p>
    <w:p w14:paraId="1229C3B7" w14:textId="37465CAB"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5" w:history="1">
        <w:r w:rsidR="00CA2E31" w:rsidRPr="00AB6CD9">
          <w:rPr>
            <w:rStyle w:val="Hyperlink"/>
            <w:noProof/>
          </w:rPr>
          <w:t>Figure 14:Time trend plot for EQ-5D-Y utility for each patient in the two treatment groups.</w:t>
        </w:r>
        <w:r w:rsidR="00CA2E31">
          <w:rPr>
            <w:noProof/>
            <w:webHidden/>
          </w:rPr>
          <w:tab/>
        </w:r>
        <w:r w:rsidR="00CA2E31">
          <w:rPr>
            <w:noProof/>
            <w:webHidden/>
          </w:rPr>
          <w:fldChar w:fldCharType="begin"/>
        </w:r>
        <w:r w:rsidR="00CA2E31">
          <w:rPr>
            <w:noProof/>
            <w:webHidden/>
          </w:rPr>
          <w:instrText xml:space="preserve"> PAGEREF _Toc172662955 \h </w:instrText>
        </w:r>
        <w:r w:rsidR="00CA2E31">
          <w:rPr>
            <w:noProof/>
            <w:webHidden/>
          </w:rPr>
        </w:r>
        <w:r w:rsidR="00CA2E31">
          <w:rPr>
            <w:noProof/>
            <w:webHidden/>
          </w:rPr>
          <w:fldChar w:fldCharType="separate"/>
        </w:r>
        <w:r w:rsidR="00CA2E31">
          <w:rPr>
            <w:noProof/>
            <w:webHidden/>
          </w:rPr>
          <w:t>111</w:t>
        </w:r>
        <w:r w:rsidR="00CA2E31">
          <w:rPr>
            <w:noProof/>
            <w:webHidden/>
          </w:rPr>
          <w:fldChar w:fldCharType="end"/>
        </w:r>
      </w:hyperlink>
    </w:p>
    <w:p w14:paraId="6745FAC7" w14:textId="386E4837"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6" w:history="1">
        <w:r w:rsidR="00CA2E31" w:rsidRPr="00AB6CD9">
          <w:rPr>
            <w:rStyle w:val="Hyperlink"/>
            <w:noProof/>
          </w:rPr>
          <w:t>Figure 15:Line graphs of EQ-5D-Y, CHU9D mean utilities for both nails and external fixators</w:t>
        </w:r>
        <w:r w:rsidR="00CA2E31">
          <w:rPr>
            <w:noProof/>
            <w:webHidden/>
          </w:rPr>
          <w:tab/>
        </w:r>
        <w:r w:rsidR="00CA2E31">
          <w:rPr>
            <w:noProof/>
            <w:webHidden/>
          </w:rPr>
          <w:fldChar w:fldCharType="begin"/>
        </w:r>
        <w:r w:rsidR="00CA2E31">
          <w:rPr>
            <w:noProof/>
            <w:webHidden/>
          </w:rPr>
          <w:instrText xml:space="preserve"> PAGEREF _Toc172662956 \h </w:instrText>
        </w:r>
        <w:r w:rsidR="00CA2E31">
          <w:rPr>
            <w:noProof/>
            <w:webHidden/>
          </w:rPr>
        </w:r>
        <w:r w:rsidR="00CA2E31">
          <w:rPr>
            <w:noProof/>
            <w:webHidden/>
          </w:rPr>
          <w:fldChar w:fldCharType="separate"/>
        </w:r>
        <w:r w:rsidR="00CA2E31">
          <w:rPr>
            <w:noProof/>
            <w:webHidden/>
          </w:rPr>
          <w:t>112</w:t>
        </w:r>
        <w:r w:rsidR="00CA2E31">
          <w:rPr>
            <w:noProof/>
            <w:webHidden/>
          </w:rPr>
          <w:fldChar w:fldCharType="end"/>
        </w:r>
      </w:hyperlink>
    </w:p>
    <w:p w14:paraId="02B28016" w14:textId="76B6B9B9"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7" w:history="1">
        <w:r w:rsidR="00CA2E31" w:rsidRPr="00AB6CD9">
          <w:rPr>
            <w:rStyle w:val="Hyperlink"/>
            <w:noProof/>
          </w:rPr>
          <w:t>Figure 16 Cost-effectiveness plane</w:t>
        </w:r>
        <w:r w:rsidR="00CA2E31">
          <w:rPr>
            <w:noProof/>
            <w:webHidden/>
          </w:rPr>
          <w:tab/>
        </w:r>
        <w:r w:rsidR="00CA2E31">
          <w:rPr>
            <w:noProof/>
            <w:webHidden/>
          </w:rPr>
          <w:fldChar w:fldCharType="begin"/>
        </w:r>
        <w:r w:rsidR="00CA2E31">
          <w:rPr>
            <w:noProof/>
            <w:webHidden/>
          </w:rPr>
          <w:instrText xml:space="preserve"> PAGEREF _Toc172662957 \h </w:instrText>
        </w:r>
        <w:r w:rsidR="00CA2E31">
          <w:rPr>
            <w:noProof/>
            <w:webHidden/>
          </w:rPr>
        </w:r>
        <w:r w:rsidR="00CA2E31">
          <w:rPr>
            <w:noProof/>
            <w:webHidden/>
          </w:rPr>
          <w:fldChar w:fldCharType="separate"/>
        </w:r>
        <w:r w:rsidR="00CA2E31">
          <w:rPr>
            <w:noProof/>
            <w:webHidden/>
          </w:rPr>
          <w:t>121</w:t>
        </w:r>
        <w:r w:rsidR="00CA2E31">
          <w:rPr>
            <w:noProof/>
            <w:webHidden/>
          </w:rPr>
          <w:fldChar w:fldCharType="end"/>
        </w:r>
      </w:hyperlink>
    </w:p>
    <w:p w14:paraId="14E86CAA" w14:textId="77C807DA"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8" w:history="1">
        <w:r w:rsidR="00CA2E31" w:rsidRPr="00AB6CD9">
          <w:rPr>
            <w:rStyle w:val="Hyperlink"/>
            <w:noProof/>
          </w:rPr>
          <w:t xml:space="preserve">Figure 17: Cost-effective plane. ICER scatterplot with willingness to pay thresholds. The intervention is more expensive but provided better QALYs than the comparator, The gained QALYs are below the WTP threshold which means the intervention is </w:t>
        </w:r>
        <w:r w:rsidR="00CA2E31" w:rsidRPr="00AB6CD9">
          <w:rPr>
            <w:rStyle w:val="Hyperlink"/>
            <w:noProof/>
          </w:rPr>
          <w:lastRenderedPageBreak/>
          <w:t>cost-effective. Sensitivity analysis  one and two ways is shown)</w:t>
        </w:r>
        <w:r w:rsidR="00CA2E31">
          <w:rPr>
            <w:noProof/>
            <w:webHidden/>
          </w:rPr>
          <w:tab/>
        </w:r>
        <w:r w:rsidR="00CA2E31">
          <w:rPr>
            <w:noProof/>
            <w:webHidden/>
          </w:rPr>
          <w:fldChar w:fldCharType="begin"/>
        </w:r>
        <w:r w:rsidR="00CA2E31">
          <w:rPr>
            <w:noProof/>
            <w:webHidden/>
          </w:rPr>
          <w:instrText xml:space="preserve"> PAGEREF _Toc172662958 \h </w:instrText>
        </w:r>
        <w:r w:rsidR="00CA2E31">
          <w:rPr>
            <w:noProof/>
            <w:webHidden/>
          </w:rPr>
        </w:r>
        <w:r w:rsidR="00CA2E31">
          <w:rPr>
            <w:noProof/>
            <w:webHidden/>
          </w:rPr>
          <w:fldChar w:fldCharType="separate"/>
        </w:r>
        <w:r w:rsidR="00CA2E31">
          <w:rPr>
            <w:noProof/>
            <w:webHidden/>
          </w:rPr>
          <w:t>127</w:t>
        </w:r>
        <w:r w:rsidR="00CA2E31">
          <w:rPr>
            <w:noProof/>
            <w:webHidden/>
          </w:rPr>
          <w:fldChar w:fldCharType="end"/>
        </w:r>
      </w:hyperlink>
    </w:p>
    <w:p w14:paraId="339D70BB" w14:textId="06F8F0CF"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59" w:history="1">
        <w:r w:rsidR="00CA2E31" w:rsidRPr="00AB6CD9">
          <w:rPr>
            <w:rStyle w:val="Hyperlink"/>
            <w:noProof/>
          </w:rPr>
          <w:t>Figure 19 Time trend plot for CHU-0D utility for each patient in the two treatment groups</w:t>
        </w:r>
        <w:r w:rsidR="00CA2E31">
          <w:rPr>
            <w:noProof/>
            <w:webHidden/>
          </w:rPr>
          <w:tab/>
        </w:r>
        <w:r w:rsidR="00CA2E31">
          <w:rPr>
            <w:noProof/>
            <w:webHidden/>
          </w:rPr>
          <w:fldChar w:fldCharType="begin"/>
        </w:r>
        <w:r w:rsidR="00CA2E31">
          <w:rPr>
            <w:noProof/>
            <w:webHidden/>
          </w:rPr>
          <w:instrText xml:space="preserve"> PAGEREF _Toc172662959 \h </w:instrText>
        </w:r>
        <w:r w:rsidR="00CA2E31">
          <w:rPr>
            <w:noProof/>
            <w:webHidden/>
          </w:rPr>
        </w:r>
        <w:r w:rsidR="00CA2E31">
          <w:rPr>
            <w:noProof/>
            <w:webHidden/>
          </w:rPr>
          <w:fldChar w:fldCharType="separate"/>
        </w:r>
        <w:r w:rsidR="00CA2E31">
          <w:rPr>
            <w:noProof/>
            <w:webHidden/>
          </w:rPr>
          <w:t>224</w:t>
        </w:r>
        <w:r w:rsidR="00CA2E31">
          <w:rPr>
            <w:noProof/>
            <w:webHidden/>
          </w:rPr>
          <w:fldChar w:fldCharType="end"/>
        </w:r>
      </w:hyperlink>
    </w:p>
    <w:p w14:paraId="39FA7E8A" w14:textId="73A0D082"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0" w:history="1">
        <w:r w:rsidR="00CA2E31" w:rsidRPr="00AB6CD9">
          <w:rPr>
            <w:rStyle w:val="Hyperlink"/>
            <w:noProof/>
          </w:rPr>
          <w:t>Figure 20:Time trend plot for EQ-5D-Y utility for each patient in the two treatment groups.</w:t>
        </w:r>
        <w:r w:rsidR="00CA2E31">
          <w:rPr>
            <w:noProof/>
            <w:webHidden/>
          </w:rPr>
          <w:tab/>
        </w:r>
        <w:r w:rsidR="00CA2E31">
          <w:rPr>
            <w:noProof/>
            <w:webHidden/>
          </w:rPr>
          <w:fldChar w:fldCharType="begin"/>
        </w:r>
        <w:r w:rsidR="00CA2E31">
          <w:rPr>
            <w:noProof/>
            <w:webHidden/>
          </w:rPr>
          <w:instrText xml:space="preserve"> PAGEREF _Toc172662960 \h </w:instrText>
        </w:r>
        <w:r w:rsidR="00CA2E31">
          <w:rPr>
            <w:noProof/>
            <w:webHidden/>
          </w:rPr>
        </w:r>
        <w:r w:rsidR="00CA2E31">
          <w:rPr>
            <w:noProof/>
            <w:webHidden/>
          </w:rPr>
          <w:fldChar w:fldCharType="separate"/>
        </w:r>
        <w:r w:rsidR="00CA2E31">
          <w:rPr>
            <w:noProof/>
            <w:webHidden/>
          </w:rPr>
          <w:t>225</w:t>
        </w:r>
        <w:r w:rsidR="00CA2E31">
          <w:rPr>
            <w:noProof/>
            <w:webHidden/>
          </w:rPr>
          <w:fldChar w:fldCharType="end"/>
        </w:r>
      </w:hyperlink>
    </w:p>
    <w:p w14:paraId="59D54E58" w14:textId="0FA5755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1" w:history="1">
        <w:r w:rsidR="00CA2E31" w:rsidRPr="00AB6CD9">
          <w:rPr>
            <w:rStyle w:val="Hyperlink"/>
            <w:noProof/>
          </w:rPr>
          <w:t>Figure 21  Line graphs of EQ-5D-Y, CHU9D mean utilities for both nails and external fixators</w:t>
        </w:r>
        <w:r w:rsidR="00CA2E31">
          <w:rPr>
            <w:noProof/>
            <w:webHidden/>
          </w:rPr>
          <w:tab/>
        </w:r>
        <w:r w:rsidR="00CA2E31">
          <w:rPr>
            <w:noProof/>
            <w:webHidden/>
          </w:rPr>
          <w:fldChar w:fldCharType="begin"/>
        </w:r>
        <w:r w:rsidR="00CA2E31">
          <w:rPr>
            <w:noProof/>
            <w:webHidden/>
          </w:rPr>
          <w:instrText xml:space="preserve"> PAGEREF _Toc172662961 \h </w:instrText>
        </w:r>
        <w:r w:rsidR="00CA2E31">
          <w:rPr>
            <w:noProof/>
            <w:webHidden/>
          </w:rPr>
        </w:r>
        <w:r w:rsidR="00CA2E31">
          <w:rPr>
            <w:noProof/>
            <w:webHidden/>
          </w:rPr>
          <w:fldChar w:fldCharType="separate"/>
        </w:r>
        <w:r w:rsidR="00CA2E31">
          <w:rPr>
            <w:noProof/>
            <w:webHidden/>
          </w:rPr>
          <w:t>226</w:t>
        </w:r>
        <w:r w:rsidR="00CA2E31">
          <w:rPr>
            <w:noProof/>
            <w:webHidden/>
          </w:rPr>
          <w:fldChar w:fldCharType="end"/>
        </w:r>
      </w:hyperlink>
    </w:p>
    <w:p w14:paraId="2D914F26" w14:textId="672B7A7B" w:rsidR="000B6181" w:rsidRPr="00256079" w:rsidRDefault="000B6181" w:rsidP="000B6181">
      <w:pPr>
        <w:pStyle w:val="Heading1"/>
        <w:rPr>
          <w:rFonts w:asciiTheme="minorHAnsi" w:hAnsiTheme="minorHAnsi" w:cstheme="minorHAnsi"/>
          <w:color w:val="E97132" w:themeColor="accent2"/>
          <w:szCs w:val="24"/>
        </w:rPr>
      </w:pPr>
      <w:r w:rsidRPr="00256079">
        <w:rPr>
          <w:rFonts w:asciiTheme="minorHAnsi" w:hAnsiTheme="minorHAnsi" w:cstheme="minorHAnsi"/>
          <w:color w:val="E97132" w:themeColor="accent2"/>
          <w:szCs w:val="24"/>
        </w:rPr>
        <w:fldChar w:fldCharType="end"/>
      </w:r>
      <w:bookmarkStart w:id="12" w:name="_Toc172662820"/>
      <w:r w:rsidRPr="007649B2">
        <w:rPr>
          <w:rFonts w:asciiTheme="minorHAnsi" w:hAnsiTheme="minorHAnsi" w:cstheme="minorHAnsi"/>
        </w:rPr>
        <w:t>List of tables</w:t>
      </w:r>
      <w:bookmarkEnd w:id="12"/>
    </w:p>
    <w:p w14:paraId="7583D243" w14:textId="69464DDB" w:rsidR="00CA2E31" w:rsidRDefault="000B6181">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r w:rsidRPr="00256079">
        <w:rPr>
          <w:rFonts w:asciiTheme="minorHAnsi" w:hAnsiTheme="minorHAnsi"/>
          <w:color w:val="E97132" w:themeColor="accent2"/>
        </w:rPr>
        <w:fldChar w:fldCharType="begin"/>
      </w:r>
      <w:r w:rsidRPr="00256079">
        <w:rPr>
          <w:rFonts w:asciiTheme="minorHAnsi" w:hAnsiTheme="minorHAnsi"/>
          <w:color w:val="E97132" w:themeColor="accent2"/>
        </w:rPr>
        <w:instrText xml:space="preserve"> TOC \h \z \c "Table" </w:instrText>
      </w:r>
      <w:r w:rsidRPr="00256079">
        <w:rPr>
          <w:rFonts w:asciiTheme="minorHAnsi" w:hAnsiTheme="minorHAnsi"/>
          <w:color w:val="E97132" w:themeColor="accent2"/>
        </w:rPr>
        <w:fldChar w:fldCharType="separate"/>
      </w:r>
      <w:hyperlink w:anchor="_Toc172662962" w:history="1">
        <w:r w:rsidR="00CA2E31" w:rsidRPr="00F64C15">
          <w:rPr>
            <w:rStyle w:val="Hyperlink"/>
            <w:b/>
            <w:bCs/>
            <w:noProof/>
          </w:rPr>
          <w:t>Table 1.Characteristics of the included publications</w:t>
        </w:r>
        <w:r w:rsidR="00CA2E31">
          <w:rPr>
            <w:noProof/>
            <w:webHidden/>
          </w:rPr>
          <w:tab/>
        </w:r>
        <w:r w:rsidR="00CA2E31">
          <w:rPr>
            <w:noProof/>
            <w:webHidden/>
          </w:rPr>
          <w:fldChar w:fldCharType="begin"/>
        </w:r>
        <w:r w:rsidR="00CA2E31">
          <w:rPr>
            <w:noProof/>
            <w:webHidden/>
          </w:rPr>
          <w:instrText xml:space="preserve"> PAGEREF _Toc172662962 \h </w:instrText>
        </w:r>
        <w:r w:rsidR="00CA2E31">
          <w:rPr>
            <w:noProof/>
            <w:webHidden/>
          </w:rPr>
        </w:r>
        <w:r w:rsidR="00CA2E31">
          <w:rPr>
            <w:noProof/>
            <w:webHidden/>
          </w:rPr>
          <w:fldChar w:fldCharType="separate"/>
        </w:r>
        <w:r w:rsidR="00CA2E31">
          <w:rPr>
            <w:noProof/>
            <w:webHidden/>
          </w:rPr>
          <w:t>47</w:t>
        </w:r>
        <w:r w:rsidR="00CA2E31">
          <w:rPr>
            <w:noProof/>
            <w:webHidden/>
          </w:rPr>
          <w:fldChar w:fldCharType="end"/>
        </w:r>
      </w:hyperlink>
    </w:p>
    <w:p w14:paraId="5D26469B" w14:textId="63F6ADC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3" w:history="1">
        <w:r w:rsidR="00CA2E31" w:rsidRPr="00F64C15">
          <w:rPr>
            <w:rStyle w:val="Hyperlink"/>
            <w:noProof/>
          </w:rPr>
          <w:t>Table 2.Findings of the included publications</w:t>
        </w:r>
        <w:r w:rsidR="00CA2E31">
          <w:rPr>
            <w:noProof/>
            <w:webHidden/>
          </w:rPr>
          <w:tab/>
        </w:r>
        <w:r w:rsidR="00CA2E31">
          <w:rPr>
            <w:noProof/>
            <w:webHidden/>
          </w:rPr>
          <w:fldChar w:fldCharType="begin"/>
        </w:r>
        <w:r w:rsidR="00CA2E31">
          <w:rPr>
            <w:noProof/>
            <w:webHidden/>
          </w:rPr>
          <w:instrText xml:space="preserve"> PAGEREF _Toc172662963 \h </w:instrText>
        </w:r>
        <w:r w:rsidR="00CA2E31">
          <w:rPr>
            <w:noProof/>
            <w:webHidden/>
          </w:rPr>
        </w:r>
        <w:r w:rsidR="00CA2E31">
          <w:rPr>
            <w:noProof/>
            <w:webHidden/>
          </w:rPr>
          <w:fldChar w:fldCharType="separate"/>
        </w:r>
        <w:r w:rsidR="00CA2E31">
          <w:rPr>
            <w:noProof/>
            <w:webHidden/>
          </w:rPr>
          <w:t>48</w:t>
        </w:r>
        <w:r w:rsidR="00CA2E31">
          <w:rPr>
            <w:noProof/>
            <w:webHidden/>
          </w:rPr>
          <w:fldChar w:fldCharType="end"/>
        </w:r>
      </w:hyperlink>
    </w:p>
    <w:p w14:paraId="206F824D" w14:textId="1ED20394"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4" w:history="1">
        <w:r w:rsidR="00CA2E31" w:rsidRPr="00F64C15">
          <w:rPr>
            <w:rStyle w:val="Hyperlink"/>
            <w:noProof/>
          </w:rPr>
          <w:t>Table 5: Summary of the systematic reviews</w:t>
        </w:r>
        <w:r w:rsidR="00CA2E31">
          <w:rPr>
            <w:noProof/>
            <w:webHidden/>
          </w:rPr>
          <w:tab/>
        </w:r>
        <w:r w:rsidR="00CA2E31">
          <w:rPr>
            <w:noProof/>
            <w:webHidden/>
          </w:rPr>
          <w:fldChar w:fldCharType="begin"/>
        </w:r>
        <w:r w:rsidR="00CA2E31">
          <w:rPr>
            <w:noProof/>
            <w:webHidden/>
          </w:rPr>
          <w:instrText xml:space="preserve"> PAGEREF _Toc172662964 \h </w:instrText>
        </w:r>
        <w:r w:rsidR="00CA2E31">
          <w:rPr>
            <w:noProof/>
            <w:webHidden/>
          </w:rPr>
        </w:r>
        <w:r w:rsidR="00CA2E31">
          <w:rPr>
            <w:noProof/>
            <w:webHidden/>
          </w:rPr>
          <w:fldChar w:fldCharType="separate"/>
        </w:r>
        <w:r w:rsidR="00CA2E31">
          <w:rPr>
            <w:noProof/>
            <w:webHidden/>
          </w:rPr>
          <w:t>65</w:t>
        </w:r>
        <w:r w:rsidR="00CA2E31">
          <w:rPr>
            <w:noProof/>
            <w:webHidden/>
          </w:rPr>
          <w:fldChar w:fldCharType="end"/>
        </w:r>
      </w:hyperlink>
    </w:p>
    <w:p w14:paraId="70E67D37" w14:textId="0DEB738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5" w:history="1">
        <w:r w:rsidR="00CA2E31" w:rsidRPr="00F64C15">
          <w:rPr>
            <w:rStyle w:val="Hyperlink"/>
            <w:noProof/>
          </w:rPr>
          <w:t>Table 6: CASP checklist for systematic reviews</w:t>
        </w:r>
        <w:r w:rsidR="00CA2E31">
          <w:rPr>
            <w:noProof/>
            <w:webHidden/>
          </w:rPr>
          <w:tab/>
        </w:r>
        <w:r w:rsidR="00CA2E31">
          <w:rPr>
            <w:noProof/>
            <w:webHidden/>
          </w:rPr>
          <w:fldChar w:fldCharType="begin"/>
        </w:r>
        <w:r w:rsidR="00CA2E31">
          <w:rPr>
            <w:noProof/>
            <w:webHidden/>
          </w:rPr>
          <w:instrText xml:space="preserve"> PAGEREF _Toc172662965 \h </w:instrText>
        </w:r>
        <w:r w:rsidR="00CA2E31">
          <w:rPr>
            <w:noProof/>
            <w:webHidden/>
          </w:rPr>
        </w:r>
        <w:r w:rsidR="00CA2E31">
          <w:rPr>
            <w:noProof/>
            <w:webHidden/>
          </w:rPr>
          <w:fldChar w:fldCharType="separate"/>
        </w:r>
        <w:r w:rsidR="00CA2E31">
          <w:rPr>
            <w:noProof/>
            <w:webHidden/>
          </w:rPr>
          <w:t>69</w:t>
        </w:r>
        <w:r w:rsidR="00CA2E31">
          <w:rPr>
            <w:noProof/>
            <w:webHidden/>
          </w:rPr>
          <w:fldChar w:fldCharType="end"/>
        </w:r>
      </w:hyperlink>
    </w:p>
    <w:p w14:paraId="555E9E7D" w14:textId="05DD9CF7"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6" w:history="1">
        <w:r w:rsidR="00CA2E31" w:rsidRPr="00F64C15">
          <w:rPr>
            <w:rStyle w:val="Hyperlink"/>
            <w:noProof/>
          </w:rPr>
          <w:t>Table 7: patients demographic</w:t>
        </w:r>
        <w:r w:rsidR="00CA2E31">
          <w:rPr>
            <w:noProof/>
            <w:webHidden/>
          </w:rPr>
          <w:tab/>
        </w:r>
        <w:r w:rsidR="00CA2E31">
          <w:rPr>
            <w:noProof/>
            <w:webHidden/>
          </w:rPr>
          <w:fldChar w:fldCharType="begin"/>
        </w:r>
        <w:r w:rsidR="00CA2E31">
          <w:rPr>
            <w:noProof/>
            <w:webHidden/>
          </w:rPr>
          <w:instrText xml:space="preserve"> PAGEREF _Toc172662966 \h </w:instrText>
        </w:r>
        <w:r w:rsidR="00CA2E31">
          <w:rPr>
            <w:noProof/>
            <w:webHidden/>
          </w:rPr>
        </w:r>
        <w:r w:rsidR="00CA2E31">
          <w:rPr>
            <w:noProof/>
            <w:webHidden/>
          </w:rPr>
          <w:fldChar w:fldCharType="separate"/>
        </w:r>
        <w:r w:rsidR="00CA2E31">
          <w:rPr>
            <w:noProof/>
            <w:webHidden/>
          </w:rPr>
          <w:t>79</w:t>
        </w:r>
        <w:r w:rsidR="00CA2E31">
          <w:rPr>
            <w:noProof/>
            <w:webHidden/>
          </w:rPr>
          <w:fldChar w:fldCharType="end"/>
        </w:r>
      </w:hyperlink>
    </w:p>
    <w:p w14:paraId="29F316D3" w14:textId="68C68DCD"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7" w:history="1">
        <w:r w:rsidR="00CA2E31" w:rsidRPr="00F64C15">
          <w:rPr>
            <w:rStyle w:val="Hyperlink"/>
            <w:noProof/>
          </w:rPr>
          <w:t>Table 8: Indications for femoral lengthening</w:t>
        </w:r>
        <w:r w:rsidR="00CA2E31">
          <w:rPr>
            <w:noProof/>
            <w:webHidden/>
          </w:rPr>
          <w:tab/>
        </w:r>
        <w:r w:rsidR="00CA2E31">
          <w:rPr>
            <w:noProof/>
            <w:webHidden/>
          </w:rPr>
          <w:fldChar w:fldCharType="begin"/>
        </w:r>
        <w:r w:rsidR="00CA2E31">
          <w:rPr>
            <w:noProof/>
            <w:webHidden/>
          </w:rPr>
          <w:instrText xml:space="preserve"> PAGEREF _Toc172662967 \h </w:instrText>
        </w:r>
        <w:r w:rsidR="00CA2E31">
          <w:rPr>
            <w:noProof/>
            <w:webHidden/>
          </w:rPr>
        </w:r>
        <w:r w:rsidR="00CA2E31">
          <w:rPr>
            <w:noProof/>
            <w:webHidden/>
          </w:rPr>
          <w:fldChar w:fldCharType="separate"/>
        </w:r>
        <w:r w:rsidR="00CA2E31">
          <w:rPr>
            <w:noProof/>
            <w:webHidden/>
          </w:rPr>
          <w:t>79</w:t>
        </w:r>
        <w:r w:rsidR="00CA2E31">
          <w:rPr>
            <w:noProof/>
            <w:webHidden/>
          </w:rPr>
          <w:fldChar w:fldCharType="end"/>
        </w:r>
      </w:hyperlink>
    </w:p>
    <w:p w14:paraId="6DBF6854" w14:textId="71F4741B"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8" w:history="1">
        <w:r w:rsidR="00CA2E31" w:rsidRPr="00F64C15">
          <w:rPr>
            <w:rStyle w:val="Hyperlink"/>
            <w:noProof/>
          </w:rPr>
          <w:t>Table 9: Results</w:t>
        </w:r>
        <w:r w:rsidR="00CA2E31">
          <w:rPr>
            <w:noProof/>
            <w:webHidden/>
          </w:rPr>
          <w:tab/>
        </w:r>
        <w:r w:rsidR="00CA2E31">
          <w:rPr>
            <w:noProof/>
            <w:webHidden/>
          </w:rPr>
          <w:fldChar w:fldCharType="begin"/>
        </w:r>
        <w:r w:rsidR="00CA2E31">
          <w:rPr>
            <w:noProof/>
            <w:webHidden/>
          </w:rPr>
          <w:instrText xml:space="preserve"> PAGEREF _Toc172662968 \h </w:instrText>
        </w:r>
        <w:r w:rsidR="00CA2E31">
          <w:rPr>
            <w:noProof/>
            <w:webHidden/>
          </w:rPr>
        </w:r>
        <w:r w:rsidR="00CA2E31">
          <w:rPr>
            <w:noProof/>
            <w:webHidden/>
          </w:rPr>
          <w:fldChar w:fldCharType="separate"/>
        </w:r>
        <w:r w:rsidR="00CA2E31">
          <w:rPr>
            <w:noProof/>
            <w:webHidden/>
          </w:rPr>
          <w:t>79</w:t>
        </w:r>
        <w:r w:rsidR="00CA2E31">
          <w:rPr>
            <w:noProof/>
            <w:webHidden/>
          </w:rPr>
          <w:fldChar w:fldCharType="end"/>
        </w:r>
      </w:hyperlink>
    </w:p>
    <w:p w14:paraId="631249E3" w14:textId="0FAA03F5"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69" w:history="1">
        <w:r w:rsidR="00CA2E31" w:rsidRPr="00F64C15">
          <w:rPr>
            <w:rStyle w:val="Hyperlink"/>
            <w:noProof/>
          </w:rPr>
          <w:t>Table 10: The effect of device designs on different outcomes (Multivariant linear regression analysis was used to compare HI and length gain.)</w:t>
        </w:r>
        <w:r w:rsidR="00CA2E31">
          <w:rPr>
            <w:noProof/>
            <w:webHidden/>
          </w:rPr>
          <w:tab/>
        </w:r>
        <w:r w:rsidR="00CA2E31">
          <w:rPr>
            <w:noProof/>
            <w:webHidden/>
          </w:rPr>
          <w:fldChar w:fldCharType="begin"/>
        </w:r>
        <w:r w:rsidR="00CA2E31">
          <w:rPr>
            <w:noProof/>
            <w:webHidden/>
          </w:rPr>
          <w:instrText xml:space="preserve"> PAGEREF _Toc172662969 \h </w:instrText>
        </w:r>
        <w:r w:rsidR="00CA2E31">
          <w:rPr>
            <w:noProof/>
            <w:webHidden/>
          </w:rPr>
        </w:r>
        <w:r w:rsidR="00CA2E31">
          <w:rPr>
            <w:noProof/>
            <w:webHidden/>
          </w:rPr>
          <w:fldChar w:fldCharType="separate"/>
        </w:r>
        <w:r w:rsidR="00CA2E31">
          <w:rPr>
            <w:noProof/>
            <w:webHidden/>
          </w:rPr>
          <w:t>80</w:t>
        </w:r>
        <w:r w:rsidR="00CA2E31">
          <w:rPr>
            <w:noProof/>
            <w:webHidden/>
          </w:rPr>
          <w:fldChar w:fldCharType="end"/>
        </w:r>
      </w:hyperlink>
    </w:p>
    <w:p w14:paraId="4FA96E8B" w14:textId="25C50A22"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0" w:history="1">
        <w:r w:rsidR="00CA2E31" w:rsidRPr="00F64C15">
          <w:rPr>
            <w:rStyle w:val="Hyperlink"/>
            <w:noProof/>
          </w:rPr>
          <w:t>Table 11: Complications of femoral lengthening</w:t>
        </w:r>
        <w:r w:rsidR="00CA2E31">
          <w:rPr>
            <w:noProof/>
            <w:webHidden/>
          </w:rPr>
          <w:tab/>
        </w:r>
        <w:r w:rsidR="00CA2E31">
          <w:rPr>
            <w:noProof/>
            <w:webHidden/>
          </w:rPr>
          <w:fldChar w:fldCharType="begin"/>
        </w:r>
        <w:r w:rsidR="00CA2E31">
          <w:rPr>
            <w:noProof/>
            <w:webHidden/>
          </w:rPr>
          <w:instrText xml:space="preserve"> PAGEREF _Toc172662970 \h </w:instrText>
        </w:r>
        <w:r w:rsidR="00CA2E31">
          <w:rPr>
            <w:noProof/>
            <w:webHidden/>
          </w:rPr>
        </w:r>
        <w:r w:rsidR="00CA2E31">
          <w:rPr>
            <w:noProof/>
            <w:webHidden/>
          </w:rPr>
          <w:fldChar w:fldCharType="separate"/>
        </w:r>
        <w:r w:rsidR="00CA2E31">
          <w:rPr>
            <w:noProof/>
            <w:webHidden/>
          </w:rPr>
          <w:t>80</w:t>
        </w:r>
        <w:r w:rsidR="00CA2E31">
          <w:rPr>
            <w:noProof/>
            <w:webHidden/>
          </w:rPr>
          <w:fldChar w:fldCharType="end"/>
        </w:r>
      </w:hyperlink>
    </w:p>
    <w:p w14:paraId="3202A59C" w14:textId="599BD6BA"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1" w:history="1">
        <w:r w:rsidR="00CA2E31" w:rsidRPr="00F64C15">
          <w:rPr>
            <w:rStyle w:val="Hyperlink"/>
            <w:noProof/>
          </w:rPr>
          <w:t>Table 12: List of NHS resources</w:t>
        </w:r>
        <w:r w:rsidR="00CA2E31">
          <w:rPr>
            <w:noProof/>
            <w:webHidden/>
          </w:rPr>
          <w:tab/>
        </w:r>
        <w:r w:rsidR="00CA2E31">
          <w:rPr>
            <w:noProof/>
            <w:webHidden/>
          </w:rPr>
          <w:fldChar w:fldCharType="begin"/>
        </w:r>
        <w:r w:rsidR="00CA2E31">
          <w:rPr>
            <w:noProof/>
            <w:webHidden/>
          </w:rPr>
          <w:instrText xml:space="preserve"> PAGEREF _Toc172662971 \h </w:instrText>
        </w:r>
        <w:r w:rsidR="00CA2E31">
          <w:rPr>
            <w:noProof/>
            <w:webHidden/>
          </w:rPr>
        </w:r>
        <w:r w:rsidR="00CA2E31">
          <w:rPr>
            <w:noProof/>
            <w:webHidden/>
          </w:rPr>
          <w:fldChar w:fldCharType="separate"/>
        </w:r>
        <w:r w:rsidR="00CA2E31">
          <w:rPr>
            <w:noProof/>
            <w:webHidden/>
          </w:rPr>
          <w:t>93</w:t>
        </w:r>
        <w:r w:rsidR="00CA2E31">
          <w:rPr>
            <w:noProof/>
            <w:webHidden/>
          </w:rPr>
          <w:fldChar w:fldCharType="end"/>
        </w:r>
      </w:hyperlink>
    </w:p>
    <w:p w14:paraId="2A9826B8" w14:textId="126CDA3C"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2" w:history="1">
        <w:r w:rsidR="00CA2E31" w:rsidRPr="00F64C15">
          <w:rPr>
            <w:rStyle w:val="Hyperlink"/>
            <w:noProof/>
          </w:rPr>
          <w:t>Table 13:List of cost of the components of treatment</w:t>
        </w:r>
        <w:r w:rsidR="00CA2E31">
          <w:rPr>
            <w:noProof/>
            <w:webHidden/>
          </w:rPr>
          <w:tab/>
        </w:r>
        <w:r w:rsidR="00CA2E31">
          <w:rPr>
            <w:noProof/>
            <w:webHidden/>
          </w:rPr>
          <w:fldChar w:fldCharType="begin"/>
        </w:r>
        <w:r w:rsidR="00CA2E31">
          <w:rPr>
            <w:noProof/>
            <w:webHidden/>
          </w:rPr>
          <w:instrText xml:space="preserve"> PAGEREF _Toc172662972 \h </w:instrText>
        </w:r>
        <w:r w:rsidR="00CA2E31">
          <w:rPr>
            <w:noProof/>
            <w:webHidden/>
          </w:rPr>
        </w:r>
        <w:r w:rsidR="00CA2E31">
          <w:rPr>
            <w:noProof/>
            <w:webHidden/>
          </w:rPr>
          <w:fldChar w:fldCharType="separate"/>
        </w:r>
        <w:r w:rsidR="00CA2E31">
          <w:rPr>
            <w:noProof/>
            <w:webHidden/>
          </w:rPr>
          <w:t>94</w:t>
        </w:r>
        <w:r w:rsidR="00CA2E31">
          <w:rPr>
            <w:noProof/>
            <w:webHidden/>
          </w:rPr>
          <w:fldChar w:fldCharType="end"/>
        </w:r>
      </w:hyperlink>
    </w:p>
    <w:p w14:paraId="2A121A8A" w14:textId="5EF0226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3" w:history="1">
        <w:r w:rsidR="00CA2E31" w:rsidRPr="00F64C15">
          <w:rPr>
            <w:rStyle w:val="Hyperlink"/>
            <w:noProof/>
          </w:rPr>
          <w:t>Table 14: NHS cost per item (2019/20 prices)</w:t>
        </w:r>
        <w:r w:rsidR="00CA2E31">
          <w:rPr>
            <w:noProof/>
            <w:webHidden/>
          </w:rPr>
          <w:tab/>
        </w:r>
        <w:r w:rsidR="00CA2E31">
          <w:rPr>
            <w:noProof/>
            <w:webHidden/>
          </w:rPr>
          <w:fldChar w:fldCharType="begin"/>
        </w:r>
        <w:r w:rsidR="00CA2E31">
          <w:rPr>
            <w:noProof/>
            <w:webHidden/>
          </w:rPr>
          <w:instrText xml:space="preserve"> PAGEREF _Toc172662973 \h </w:instrText>
        </w:r>
        <w:r w:rsidR="00CA2E31">
          <w:rPr>
            <w:noProof/>
            <w:webHidden/>
          </w:rPr>
        </w:r>
        <w:r w:rsidR="00CA2E31">
          <w:rPr>
            <w:noProof/>
            <w:webHidden/>
          </w:rPr>
          <w:fldChar w:fldCharType="separate"/>
        </w:r>
        <w:r w:rsidR="00CA2E31">
          <w:rPr>
            <w:noProof/>
            <w:webHidden/>
          </w:rPr>
          <w:t>95</w:t>
        </w:r>
        <w:r w:rsidR="00CA2E31">
          <w:rPr>
            <w:noProof/>
            <w:webHidden/>
          </w:rPr>
          <w:fldChar w:fldCharType="end"/>
        </w:r>
      </w:hyperlink>
    </w:p>
    <w:p w14:paraId="1390F4BB" w14:textId="59938BE2"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4" w:history="1">
        <w:r w:rsidR="00CA2E31" w:rsidRPr="00F64C15">
          <w:rPr>
            <w:rStyle w:val="Hyperlink"/>
            <w:noProof/>
          </w:rPr>
          <w:t>Table 16: Summary of the demographic characteristics of patients between the two groups.</w:t>
        </w:r>
        <w:r w:rsidR="00CA2E31">
          <w:rPr>
            <w:noProof/>
            <w:webHidden/>
          </w:rPr>
          <w:tab/>
        </w:r>
        <w:r w:rsidR="00CA2E31">
          <w:rPr>
            <w:noProof/>
            <w:webHidden/>
          </w:rPr>
          <w:fldChar w:fldCharType="begin"/>
        </w:r>
        <w:r w:rsidR="00CA2E31">
          <w:rPr>
            <w:noProof/>
            <w:webHidden/>
          </w:rPr>
          <w:instrText xml:space="preserve"> PAGEREF _Toc172662974 \h </w:instrText>
        </w:r>
        <w:r w:rsidR="00CA2E31">
          <w:rPr>
            <w:noProof/>
            <w:webHidden/>
          </w:rPr>
        </w:r>
        <w:r w:rsidR="00CA2E31">
          <w:rPr>
            <w:noProof/>
            <w:webHidden/>
          </w:rPr>
          <w:fldChar w:fldCharType="separate"/>
        </w:r>
        <w:r w:rsidR="00CA2E31">
          <w:rPr>
            <w:noProof/>
            <w:webHidden/>
          </w:rPr>
          <w:t>108</w:t>
        </w:r>
        <w:r w:rsidR="00CA2E31">
          <w:rPr>
            <w:noProof/>
            <w:webHidden/>
          </w:rPr>
          <w:fldChar w:fldCharType="end"/>
        </w:r>
      </w:hyperlink>
    </w:p>
    <w:p w14:paraId="3B09602F" w14:textId="380F0F13"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5" w:history="1">
        <w:r w:rsidR="00CA2E31" w:rsidRPr="00F64C15">
          <w:rPr>
            <w:rStyle w:val="Hyperlink"/>
            <w:noProof/>
          </w:rPr>
          <w:t>Table 17:Test statistics from Wilcoxon rank-sum test for each dimension to assess the sig. difference between group A (lengthening nails) and Group B (External fixators)</w:t>
        </w:r>
        <w:r w:rsidR="00CA2E31">
          <w:rPr>
            <w:noProof/>
            <w:webHidden/>
          </w:rPr>
          <w:tab/>
        </w:r>
        <w:r w:rsidR="00CA2E31">
          <w:rPr>
            <w:noProof/>
            <w:webHidden/>
          </w:rPr>
          <w:fldChar w:fldCharType="begin"/>
        </w:r>
        <w:r w:rsidR="00CA2E31">
          <w:rPr>
            <w:noProof/>
            <w:webHidden/>
          </w:rPr>
          <w:instrText xml:space="preserve"> PAGEREF _Toc172662975 \h </w:instrText>
        </w:r>
        <w:r w:rsidR="00CA2E31">
          <w:rPr>
            <w:noProof/>
            <w:webHidden/>
          </w:rPr>
        </w:r>
        <w:r w:rsidR="00CA2E31">
          <w:rPr>
            <w:noProof/>
            <w:webHidden/>
          </w:rPr>
          <w:fldChar w:fldCharType="separate"/>
        </w:r>
        <w:r w:rsidR="00CA2E31">
          <w:rPr>
            <w:noProof/>
            <w:webHidden/>
          </w:rPr>
          <w:t>108</w:t>
        </w:r>
        <w:r w:rsidR="00CA2E31">
          <w:rPr>
            <w:noProof/>
            <w:webHidden/>
          </w:rPr>
          <w:fldChar w:fldCharType="end"/>
        </w:r>
      </w:hyperlink>
    </w:p>
    <w:p w14:paraId="71BBB207" w14:textId="33EA01DA"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6" w:history="1">
        <w:r w:rsidR="00CA2E31" w:rsidRPr="00F64C15">
          <w:rPr>
            <w:rStyle w:val="Hyperlink"/>
            <w:noProof/>
          </w:rPr>
          <w:t>Table 18:Summary of CHU-9D utility at different time points for the two treatment groups</w:t>
        </w:r>
        <w:r w:rsidR="00CA2E31">
          <w:rPr>
            <w:noProof/>
            <w:webHidden/>
          </w:rPr>
          <w:tab/>
        </w:r>
        <w:r w:rsidR="00CA2E31">
          <w:rPr>
            <w:noProof/>
            <w:webHidden/>
          </w:rPr>
          <w:fldChar w:fldCharType="begin"/>
        </w:r>
        <w:r w:rsidR="00CA2E31">
          <w:rPr>
            <w:noProof/>
            <w:webHidden/>
          </w:rPr>
          <w:instrText xml:space="preserve"> PAGEREF _Toc172662976 \h </w:instrText>
        </w:r>
        <w:r w:rsidR="00CA2E31">
          <w:rPr>
            <w:noProof/>
            <w:webHidden/>
          </w:rPr>
        </w:r>
        <w:r w:rsidR="00CA2E31">
          <w:rPr>
            <w:noProof/>
            <w:webHidden/>
          </w:rPr>
          <w:fldChar w:fldCharType="separate"/>
        </w:r>
        <w:r w:rsidR="00CA2E31">
          <w:rPr>
            <w:noProof/>
            <w:webHidden/>
          </w:rPr>
          <w:t>108</w:t>
        </w:r>
        <w:r w:rsidR="00CA2E31">
          <w:rPr>
            <w:noProof/>
            <w:webHidden/>
          </w:rPr>
          <w:fldChar w:fldCharType="end"/>
        </w:r>
      </w:hyperlink>
    </w:p>
    <w:p w14:paraId="48A9B745" w14:textId="4A594DE0"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7" w:history="1">
        <w:r w:rsidR="00CA2E31" w:rsidRPr="00F64C15">
          <w:rPr>
            <w:rStyle w:val="Hyperlink"/>
            <w:noProof/>
          </w:rPr>
          <w:t>Table 19:Summary of EQ-5D-Y utility at different time points for the two treatment groups</w:t>
        </w:r>
        <w:r w:rsidR="00CA2E31">
          <w:rPr>
            <w:noProof/>
            <w:webHidden/>
          </w:rPr>
          <w:tab/>
        </w:r>
        <w:r w:rsidR="00CA2E31">
          <w:rPr>
            <w:noProof/>
            <w:webHidden/>
          </w:rPr>
          <w:fldChar w:fldCharType="begin"/>
        </w:r>
        <w:r w:rsidR="00CA2E31">
          <w:rPr>
            <w:noProof/>
            <w:webHidden/>
          </w:rPr>
          <w:instrText xml:space="preserve"> PAGEREF _Toc172662977 \h </w:instrText>
        </w:r>
        <w:r w:rsidR="00CA2E31">
          <w:rPr>
            <w:noProof/>
            <w:webHidden/>
          </w:rPr>
        </w:r>
        <w:r w:rsidR="00CA2E31">
          <w:rPr>
            <w:noProof/>
            <w:webHidden/>
          </w:rPr>
          <w:fldChar w:fldCharType="separate"/>
        </w:r>
        <w:r w:rsidR="00CA2E31">
          <w:rPr>
            <w:noProof/>
            <w:webHidden/>
          </w:rPr>
          <w:t>109</w:t>
        </w:r>
        <w:r w:rsidR="00CA2E31">
          <w:rPr>
            <w:noProof/>
            <w:webHidden/>
          </w:rPr>
          <w:fldChar w:fldCharType="end"/>
        </w:r>
      </w:hyperlink>
    </w:p>
    <w:p w14:paraId="31E8AE4E" w14:textId="074F1A9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8" w:history="1">
        <w:r w:rsidR="00CA2E31" w:rsidRPr="00F64C15">
          <w:rPr>
            <w:rStyle w:val="Hyperlink"/>
            <w:noProof/>
          </w:rPr>
          <w:t>Table 20:Test statistics from Wilcoxon rank-sum test for each dimension to assess the sig. difference between group A (lengthening nails) and Group B (External fixators)</w:t>
        </w:r>
        <w:r w:rsidR="00CA2E31">
          <w:rPr>
            <w:noProof/>
            <w:webHidden/>
          </w:rPr>
          <w:tab/>
        </w:r>
        <w:r w:rsidR="00CA2E31">
          <w:rPr>
            <w:noProof/>
            <w:webHidden/>
          </w:rPr>
          <w:fldChar w:fldCharType="begin"/>
        </w:r>
        <w:r w:rsidR="00CA2E31">
          <w:rPr>
            <w:noProof/>
            <w:webHidden/>
          </w:rPr>
          <w:instrText xml:space="preserve"> PAGEREF _Toc172662978 \h </w:instrText>
        </w:r>
        <w:r w:rsidR="00CA2E31">
          <w:rPr>
            <w:noProof/>
            <w:webHidden/>
          </w:rPr>
        </w:r>
        <w:r w:rsidR="00CA2E31">
          <w:rPr>
            <w:noProof/>
            <w:webHidden/>
          </w:rPr>
          <w:fldChar w:fldCharType="separate"/>
        </w:r>
        <w:r w:rsidR="00CA2E31">
          <w:rPr>
            <w:noProof/>
            <w:webHidden/>
          </w:rPr>
          <w:t>217</w:t>
        </w:r>
        <w:r w:rsidR="00CA2E31">
          <w:rPr>
            <w:noProof/>
            <w:webHidden/>
          </w:rPr>
          <w:fldChar w:fldCharType="end"/>
        </w:r>
      </w:hyperlink>
    </w:p>
    <w:p w14:paraId="4673B0D1" w14:textId="1E030336"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79" w:history="1">
        <w:r w:rsidR="00CA2E31" w:rsidRPr="00F64C15">
          <w:rPr>
            <w:rStyle w:val="Hyperlink"/>
            <w:noProof/>
          </w:rPr>
          <w:t>Table 21:Median Chu9D comparison (responses)</w:t>
        </w:r>
        <w:r w:rsidR="00CA2E31">
          <w:rPr>
            <w:noProof/>
            <w:webHidden/>
          </w:rPr>
          <w:tab/>
        </w:r>
        <w:r w:rsidR="00CA2E31">
          <w:rPr>
            <w:noProof/>
            <w:webHidden/>
          </w:rPr>
          <w:fldChar w:fldCharType="begin"/>
        </w:r>
        <w:r w:rsidR="00CA2E31">
          <w:rPr>
            <w:noProof/>
            <w:webHidden/>
          </w:rPr>
          <w:instrText xml:space="preserve"> PAGEREF _Toc172662979 \h </w:instrText>
        </w:r>
        <w:r w:rsidR="00CA2E31">
          <w:rPr>
            <w:noProof/>
            <w:webHidden/>
          </w:rPr>
        </w:r>
        <w:r w:rsidR="00CA2E31">
          <w:rPr>
            <w:noProof/>
            <w:webHidden/>
          </w:rPr>
          <w:fldChar w:fldCharType="separate"/>
        </w:r>
        <w:r w:rsidR="00CA2E31">
          <w:rPr>
            <w:noProof/>
            <w:webHidden/>
          </w:rPr>
          <w:t>218</w:t>
        </w:r>
        <w:r w:rsidR="00CA2E31">
          <w:rPr>
            <w:noProof/>
            <w:webHidden/>
          </w:rPr>
          <w:fldChar w:fldCharType="end"/>
        </w:r>
      </w:hyperlink>
    </w:p>
    <w:p w14:paraId="5F530A88" w14:textId="66B20511"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80" w:history="1">
        <w:r w:rsidR="00CA2E31" w:rsidRPr="00F64C15">
          <w:rPr>
            <w:rStyle w:val="Hyperlink"/>
            <w:noProof/>
          </w:rPr>
          <w:t>Table 22 Test statistics from Friedman test to assess the sig diff between dimensions measured at different time points by the group</w:t>
        </w:r>
        <w:r w:rsidR="00CA2E31">
          <w:rPr>
            <w:noProof/>
            <w:webHidden/>
          </w:rPr>
          <w:tab/>
        </w:r>
        <w:r w:rsidR="00CA2E31">
          <w:rPr>
            <w:noProof/>
            <w:webHidden/>
          </w:rPr>
          <w:fldChar w:fldCharType="begin"/>
        </w:r>
        <w:r w:rsidR="00CA2E31">
          <w:rPr>
            <w:noProof/>
            <w:webHidden/>
          </w:rPr>
          <w:instrText xml:space="preserve"> PAGEREF _Toc172662980 \h </w:instrText>
        </w:r>
        <w:r w:rsidR="00CA2E31">
          <w:rPr>
            <w:noProof/>
            <w:webHidden/>
          </w:rPr>
        </w:r>
        <w:r w:rsidR="00CA2E31">
          <w:rPr>
            <w:noProof/>
            <w:webHidden/>
          </w:rPr>
          <w:fldChar w:fldCharType="separate"/>
        </w:r>
        <w:r w:rsidR="00CA2E31">
          <w:rPr>
            <w:noProof/>
            <w:webHidden/>
          </w:rPr>
          <w:t>219</w:t>
        </w:r>
        <w:r w:rsidR="00CA2E31">
          <w:rPr>
            <w:noProof/>
            <w:webHidden/>
          </w:rPr>
          <w:fldChar w:fldCharType="end"/>
        </w:r>
      </w:hyperlink>
    </w:p>
    <w:p w14:paraId="0FC7DDA0" w14:textId="4258A623"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81" w:history="1">
        <w:r w:rsidR="00CA2E31" w:rsidRPr="00F64C15">
          <w:rPr>
            <w:rStyle w:val="Hyperlink"/>
            <w:noProof/>
          </w:rPr>
          <w:t>Table 23 Summary of CHU-9D utility at different time points for the two treatment groups</w:t>
        </w:r>
        <w:r w:rsidR="00CA2E31">
          <w:rPr>
            <w:noProof/>
            <w:webHidden/>
          </w:rPr>
          <w:tab/>
        </w:r>
        <w:r w:rsidR="00CA2E31">
          <w:rPr>
            <w:noProof/>
            <w:webHidden/>
          </w:rPr>
          <w:fldChar w:fldCharType="begin"/>
        </w:r>
        <w:r w:rsidR="00CA2E31">
          <w:rPr>
            <w:noProof/>
            <w:webHidden/>
          </w:rPr>
          <w:instrText xml:space="preserve"> PAGEREF _Toc172662981 \h </w:instrText>
        </w:r>
        <w:r w:rsidR="00CA2E31">
          <w:rPr>
            <w:noProof/>
            <w:webHidden/>
          </w:rPr>
        </w:r>
        <w:r w:rsidR="00CA2E31">
          <w:rPr>
            <w:noProof/>
            <w:webHidden/>
          </w:rPr>
          <w:fldChar w:fldCharType="separate"/>
        </w:r>
        <w:r w:rsidR="00CA2E31">
          <w:rPr>
            <w:noProof/>
            <w:webHidden/>
          </w:rPr>
          <w:t>221</w:t>
        </w:r>
        <w:r w:rsidR="00CA2E31">
          <w:rPr>
            <w:noProof/>
            <w:webHidden/>
          </w:rPr>
          <w:fldChar w:fldCharType="end"/>
        </w:r>
      </w:hyperlink>
    </w:p>
    <w:p w14:paraId="018DEAEB" w14:textId="102032DE" w:rsidR="00CA2E31" w:rsidRDefault="00000000">
      <w:pPr>
        <w:pStyle w:val="TableofFigures"/>
        <w:tabs>
          <w:tab w:val="right" w:leader="dot" w:pos="9570"/>
        </w:tabs>
        <w:rPr>
          <w:rFonts w:asciiTheme="minorHAnsi" w:eastAsiaTheme="minorEastAsia" w:hAnsiTheme="minorHAnsi" w:cstheme="minorBidi"/>
          <w:caps w:val="0"/>
          <w:noProof/>
          <w:kern w:val="2"/>
          <w:lang w:eastAsia="en-GB"/>
          <w14:ligatures w14:val="standardContextual"/>
        </w:rPr>
      </w:pPr>
      <w:hyperlink w:anchor="_Toc172662982" w:history="1">
        <w:r w:rsidR="00CA2E31" w:rsidRPr="00F64C15">
          <w:rPr>
            <w:rStyle w:val="Hyperlink"/>
            <w:noProof/>
          </w:rPr>
          <w:t>Table 24 Descriptive statistics to summarise QALY for each treatment group</w:t>
        </w:r>
        <w:r w:rsidR="00CA2E31">
          <w:rPr>
            <w:noProof/>
            <w:webHidden/>
          </w:rPr>
          <w:tab/>
        </w:r>
        <w:r w:rsidR="00CA2E31">
          <w:rPr>
            <w:noProof/>
            <w:webHidden/>
          </w:rPr>
          <w:fldChar w:fldCharType="begin"/>
        </w:r>
        <w:r w:rsidR="00CA2E31">
          <w:rPr>
            <w:noProof/>
            <w:webHidden/>
          </w:rPr>
          <w:instrText xml:space="preserve"> PAGEREF _Toc172662982 \h </w:instrText>
        </w:r>
        <w:r w:rsidR="00CA2E31">
          <w:rPr>
            <w:noProof/>
            <w:webHidden/>
          </w:rPr>
        </w:r>
        <w:r w:rsidR="00CA2E31">
          <w:rPr>
            <w:noProof/>
            <w:webHidden/>
          </w:rPr>
          <w:fldChar w:fldCharType="separate"/>
        </w:r>
        <w:r w:rsidR="00CA2E31">
          <w:rPr>
            <w:noProof/>
            <w:webHidden/>
          </w:rPr>
          <w:t>222</w:t>
        </w:r>
        <w:r w:rsidR="00CA2E31">
          <w:rPr>
            <w:noProof/>
            <w:webHidden/>
          </w:rPr>
          <w:fldChar w:fldCharType="end"/>
        </w:r>
      </w:hyperlink>
    </w:p>
    <w:p w14:paraId="24C76E91" w14:textId="3C79D7CB" w:rsidR="000B6181" w:rsidRPr="00256079" w:rsidRDefault="000B6181" w:rsidP="000B6181">
      <w:pPr>
        <w:spacing w:line="480" w:lineRule="auto"/>
        <w:rPr>
          <w:rFonts w:asciiTheme="minorHAnsi" w:hAnsiTheme="minorHAnsi" w:cstheme="minorHAnsi"/>
          <w:szCs w:val="24"/>
        </w:rPr>
      </w:pPr>
      <w:r w:rsidRPr="00256079">
        <w:rPr>
          <w:rFonts w:asciiTheme="minorHAnsi" w:hAnsiTheme="minorHAnsi" w:cstheme="minorHAnsi"/>
          <w:color w:val="E97132" w:themeColor="accent2"/>
          <w:szCs w:val="24"/>
        </w:rPr>
        <w:fldChar w:fldCharType="end"/>
      </w:r>
    </w:p>
    <w:p w14:paraId="11E96CB2" w14:textId="77777777" w:rsidR="000B6181" w:rsidRPr="00256079" w:rsidRDefault="000B6181" w:rsidP="000B6181">
      <w:pPr>
        <w:pStyle w:val="Heading1"/>
        <w:spacing w:line="480" w:lineRule="auto"/>
        <w:rPr>
          <w:rFonts w:asciiTheme="minorHAnsi" w:hAnsiTheme="minorHAnsi" w:cstheme="minorHAnsi"/>
        </w:rPr>
      </w:pPr>
      <w:bookmarkStart w:id="13" w:name="_Toc172662821"/>
      <w:r w:rsidRPr="00256079">
        <w:rPr>
          <w:rFonts w:asciiTheme="minorHAnsi" w:hAnsiTheme="minorHAnsi" w:cstheme="minorHAnsi"/>
        </w:rPr>
        <w:t>Abbreviations:</w:t>
      </w:r>
      <w:bookmarkEnd w:id="13"/>
    </w:p>
    <w:p w14:paraId="42FBAF19"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rPr>
        <w:t xml:space="preserve">CEA </w:t>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t xml:space="preserve">Cost-effectiveness analysis </w:t>
      </w:r>
    </w:p>
    <w:p w14:paraId="4C792208"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CHU-9D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Child health utility 9 dimensions </w:t>
      </w:r>
    </w:p>
    <w:p w14:paraId="5E1B5F7A"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rPr>
        <w:t xml:space="preserve">CUA </w:t>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t xml:space="preserve">Cost-utility analysis </w:t>
      </w:r>
    </w:p>
    <w:p w14:paraId="5B2AAB9A"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DO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Distraction osteogenesis </w:t>
      </w:r>
    </w:p>
    <w:p w14:paraId="0F061C73"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EQ-5D-Y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proofErr w:type="spellStart"/>
      <w:r w:rsidRPr="00256079">
        <w:rPr>
          <w:rFonts w:asciiTheme="minorHAnsi" w:hAnsiTheme="minorHAnsi" w:cstheme="minorHAnsi"/>
          <w:szCs w:val="24"/>
        </w:rPr>
        <w:t>EuroQol</w:t>
      </w:r>
      <w:proofErr w:type="spellEnd"/>
      <w:r w:rsidRPr="00256079">
        <w:rPr>
          <w:rFonts w:asciiTheme="minorHAnsi" w:hAnsiTheme="minorHAnsi" w:cstheme="minorHAnsi"/>
          <w:szCs w:val="24"/>
        </w:rPr>
        <w:t xml:space="preserve"> 5 dimensions youth </w:t>
      </w:r>
    </w:p>
    <w:p w14:paraId="787E11A9"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ERC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External Remote Control </w:t>
      </w:r>
    </w:p>
    <w:p w14:paraId="17786ED7"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FDA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Food and drugs administration </w:t>
      </w:r>
    </w:p>
    <w:p w14:paraId="0240FE0F"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FSN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Field safety notice </w:t>
      </w:r>
    </w:p>
    <w:p w14:paraId="125F31A9"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HCTED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High-cost tariff-excluded devices </w:t>
      </w:r>
    </w:p>
    <w:p w14:paraId="6900DA50"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szCs w:val="24"/>
        </w:rPr>
        <w:t xml:space="preserve">HI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Healing index </w:t>
      </w:r>
    </w:p>
    <w:p w14:paraId="60C42F90"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rPr>
        <w:t xml:space="preserve">HR-QoL </w:t>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t>Health related quality of life</w:t>
      </w:r>
    </w:p>
    <w:p w14:paraId="616194DB"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ICER</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Incremental cost effectiveness ration</w:t>
      </w:r>
    </w:p>
    <w:p w14:paraId="779884D3" w14:textId="77777777" w:rsidR="000B6181" w:rsidRPr="00256079" w:rsidRDefault="000B6181" w:rsidP="000B6181">
      <w:pPr>
        <w:spacing w:line="276" w:lineRule="auto"/>
        <w:ind w:left="2880" w:hanging="2880"/>
        <w:rPr>
          <w:rFonts w:asciiTheme="minorHAnsi" w:hAnsiTheme="minorHAnsi" w:cstheme="minorHAnsi"/>
          <w:szCs w:val="24"/>
        </w:rPr>
      </w:pPr>
      <w:r w:rsidRPr="00256079">
        <w:rPr>
          <w:rFonts w:asciiTheme="minorHAnsi" w:hAnsiTheme="minorHAnsi" w:cstheme="minorHAnsi"/>
          <w:szCs w:val="24"/>
        </w:rPr>
        <w:t>IDEALL</w:t>
      </w:r>
      <w:r w:rsidRPr="00256079">
        <w:rPr>
          <w:rFonts w:asciiTheme="minorHAnsi" w:hAnsiTheme="minorHAnsi" w:cstheme="minorHAnsi"/>
          <w:szCs w:val="24"/>
        </w:rPr>
        <w:tab/>
        <w:t>Intramedullary Devices versus external fixation Apparatuses for lower Limb Lengthening in children.</w:t>
      </w:r>
    </w:p>
    <w:p w14:paraId="312C88BE"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ISO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International Organization for Standardization </w:t>
      </w:r>
    </w:p>
    <w:p w14:paraId="14869EB1"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lastRenderedPageBreak/>
        <w:t xml:space="preserve">LLD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Limb length discrepancy </w:t>
      </w:r>
    </w:p>
    <w:p w14:paraId="0B82B296"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LON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Lengthening over a nail</w:t>
      </w:r>
    </w:p>
    <w:p w14:paraId="3009E681"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LOS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Length of hospital stay in nights </w:t>
      </w:r>
    </w:p>
    <w:p w14:paraId="06DCBDAE"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MAD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Mechanical axis deviation</w:t>
      </w:r>
    </w:p>
    <w:p w14:paraId="5D657561"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MHRA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Medicines and Healthcare products Regulatory Agency </w:t>
      </w:r>
    </w:p>
    <w:p w14:paraId="1854FAC9"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NHS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National health service </w:t>
      </w:r>
    </w:p>
    <w:p w14:paraId="0F259DC1"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OPD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Outpatient department </w:t>
      </w:r>
    </w:p>
    <w:p w14:paraId="3121B973"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PBMs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Preference-based measures </w:t>
      </w:r>
    </w:p>
    <w:p w14:paraId="75D43D6D" w14:textId="77777777" w:rsidR="000B6181" w:rsidRPr="00256079" w:rsidRDefault="000B6181" w:rsidP="000B6181">
      <w:pPr>
        <w:spacing w:line="276" w:lineRule="auto"/>
        <w:rPr>
          <w:rFonts w:asciiTheme="minorHAnsi" w:hAnsiTheme="minorHAnsi" w:cstheme="minorHAnsi"/>
        </w:rPr>
      </w:pPr>
      <w:proofErr w:type="spellStart"/>
      <w:r w:rsidRPr="00256079">
        <w:rPr>
          <w:rFonts w:asciiTheme="minorHAnsi" w:hAnsiTheme="minorHAnsi" w:cstheme="minorHAnsi"/>
        </w:rPr>
        <w:t>PedsQl</w:t>
      </w:r>
      <w:proofErr w:type="spellEnd"/>
      <w:r w:rsidRPr="00256079">
        <w:rPr>
          <w:rFonts w:asciiTheme="minorHAnsi" w:hAnsiTheme="minorHAnsi" w:cstheme="minorHAnsi"/>
        </w:rPr>
        <w:t xml:space="preserve"> </w:t>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t xml:space="preserve">Paediatric quality of live inventory </w:t>
      </w:r>
    </w:p>
    <w:p w14:paraId="6A4577D4"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szCs w:val="24"/>
        </w:rPr>
        <w:t xml:space="preserve">PODCI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Paediatric Outcome Data Collection Instrument </w:t>
      </w:r>
    </w:p>
    <w:p w14:paraId="0612FC53"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QALYs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 xml:space="preserve">Quality of life adjusted years </w:t>
      </w:r>
    </w:p>
    <w:p w14:paraId="2166BCBE"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rPr>
        <w:t xml:space="preserve">QOL </w:t>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t xml:space="preserve">Quality of life </w:t>
      </w:r>
    </w:p>
    <w:p w14:paraId="7D638E86" w14:textId="77777777" w:rsidR="000B6181" w:rsidRPr="00256079" w:rsidRDefault="000B6181" w:rsidP="000B6181">
      <w:pPr>
        <w:spacing w:line="276" w:lineRule="auto"/>
        <w:rPr>
          <w:rFonts w:asciiTheme="minorHAnsi" w:hAnsiTheme="minorHAnsi" w:cstheme="minorHAnsi"/>
        </w:rPr>
      </w:pPr>
      <w:r w:rsidRPr="00256079">
        <w:rPr>
          <w:rFonts w:asciiTheme="minorHAnsi" w:hAnsiTheme="minorHAnsi" w:cstheme="minorHAnsi"/>
        </w:rPr>
        <w:t>RCT</w:t>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r>
      <w:r w:rsidRPr="00256079">
        <w:rPr>
          <w:rFonts w:asciiTheme="minorHAnsi" w:hAnsiTheme="minorHAnsi" w:cstheme="minorHAnsi"/>
        </w:rPr>
        <w:tab/>
        <w:t>Randomised-controlled trials.</w:t>
      </w:r>
    </w:p>
    <w:p w14:paraId="6F5FB226" w14:textId="77777777" w:rsidR="000B6181" w:rsidRPr="00256079" w:rsidRDefault="000B6181" w:rsidP="000B6181">
      <w:pPr>
        <w:spacing w:line="276" w:lineRule="auto"/>
        <w:rPr>
          <w:rFonts w:asciiTheme="minorHAnsi" w:hAnsiTheme="minorHAnsi" w:cstheme="minorHAnsi"/>
          <w:szCs w:val="24"/>
        </w:rPr>
      </w:pPr>
      <w:r w:rsidRPr="00256079">
        <w:rPr>
          <w:rFonts w:asciiTheme="minorHAnsi" w:hAnsiTheme="minorHAnsi" w:cstheme="minorHAnsi"/>
          <w:szCs w:val="24"/>
        </w:rPr>
        <w:t xml:space="preserve">ROM </w:t>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r>
      <w:r w:rsidRPr="00256079">
        <w:rPr>
          <w:rFonts w:asciiTheme="minorHAnsi" w:hAnsiTheme="minorHAnsi" w:cstheme="minorHAnsi"/>
          <w:szCs w:val="24"/>
        </w:rPr>
        <w:tab/>
        <w:t>Range of movement</w:t>
      </w:r>
    </w:p>
    <w:p w14:paraId="50AD2D52" w14:textId="77777777" w:rsidR="000B6181" w:rsidRDefault="000B6181" w:rsidP="00455ABD">
      <w:pPr>
        <w:pStyle w:val="Heading1"/>
        <w:rPr>
          <w:rFonts w:asciiTheme="minorBidi" w:hAnsiTheme="minorBidi" w:cstheme="minorBidi"/>
          <w:sz w:val="44"/>
          <w:szCs w:val="44"/>
        </w:rPr>
      </w:pPr>
    </w:p>
    <w:p w14:paraId="74B27242" w14:textId="77777777" w:rsidR="000B6181" w:rsidRDefault="000B6181" w:rsidP="00455ABD">
      <w:pPr>
        <w:pStyle w:val="Heading1"/>
        <w:rPr>
          <w:rFonts w:asciiTheme="minorBidi" w:hAnsiTheme="minorBidi" w:cstheme="minorBidi"/>
          <w:sz w:val="44"/>
          <w:szCs w:val="44"/>
        </w:rPr>
      </w:pPr>
    </w:p>
    <w:p w14:paraId="3420D797" w14:textId="77777777" w:rsidR="0011776C" w:rsidRDefault="0011776C" w:rsidP="0011776C"/>
    <w:p w14:paraId="4CAB4D60" w14:textId="77777777" w:rsidR="0011776C" w:rsidRPr="0011776C" w:rsidRDefault="0011776C" w:rsidP="0011776C"/>
    <w:p w14:paraId="3711247D" w14:textId="1EB08386" w:rsidR="000B6181" w:rsidRPr="00415D9D" w:rsidRDefault="000B6181" w:rsidP="00455ABD">
      <w:pPr>
        <w:pStyle w:val="Heading1"/>
        <w:rPr>
          <w:rFonts w:asciiTheme="minorBidi" w:hAnsiTheme="minorBidi" w:cstheme="minorBidi"/>
          <w:sz w:val="44"/>
          <w:szCs w:val="44"/>
        </w:rPr>
      </w:pPr>
      <w:bookmarkStart w:id="14" w:name="_Toc172662822"/>
      <w:r w:rsidRPr="00415D9D">
        <w:rPr>
          <w:rFonts w:asciiTheme="minorBidi" w:hAnsiTheme="minorBidi" w:cstheme="minorBidi"/>
          <w:sz w:val="44"/>
          <w:szCs w:val="44"/>
        </w:rPr>
        <w:t>Chapter 1: Background, Aims and Objectives.</w:t>
      </w:r>
      <w:bookmarkEnd w:id="14"/>
    </w:p>
    <w:p w14:paraId="27B1A0B6" w14:textId="77777777" w:rsidR="000B6181" w:rsidRPr="00415D9D" w:rsidRDefault="000B6181" w:rsidP="00035745">
      <w:pPr>
        <w:pStyle w:val="Heading2"/>
        <w:spacing w:line="480" w:lineRule="auto"/>
        <w:rPr>
          <w:rFonts w:asciiTheme="minorBidi" w:hAnsiTheme="minorBidi" w:cstheme="minorBidi"/>
        </w:rPr>
      </w:pPr>
      <w:bookmarkStart w:id="15" w:name="_Toc172662823"/>
      <w:r w:rsidRPr="00415D9D">
        <w:rPr>
          <w:rFonts w:asciiTheme="minorBidi" w:hAnsiTheme="minorBidi" w:cstheme="minorBidi"/>
        </w:rPr>
        <w:t>Background</w:t>
      </w:r>
      <w:bookmarkEnd w:id="15"/>
    </w:p>
    <w:p w14:paraId="646F1CAA" w14:textId="77777777" w:rsidR="000B6181" w:rsidRPr="00415D9D" w:rsidRDefault="000B6181" w:rsidP="00035745">
      <w:pPr>
        <w:spacing w:line="480" w:lineRule="auto"/>
        <w:rPr>
          <w:szCs w:val="24"/>
        </w:rPr>
      </w:pPr>
      <w:r w:rsidRPr="00415D9D">
        <w:rPr>
          <w:szCs w:val="24"/>
        </w:rPr>
        <w:t xml:space="preserve">Congenital limb-length discrepancy and post-traumatic disorders including malunion and growth arrest are some of the most common reasons for bone lengthening and deformity correction. For more than 50 years, distraction osteogenesis has been utilised successfully for this purpose. External fixation has proven to be a reliable method for achieving the correct rate and rhythm of distraction for effective distraction osteogenesis. External fixation, on the other hand, can cause many problems, including a loss of joint </w:t>
      </w:r>
      <w:r w:rsidRPr="00415D9D">
        <w:rPr>
          <w:szCs w:val="24"/>
        </w:rPr>
        <w:lastRenderedPageBreak/>
        <w:t>range of motion, pin tract infection, scarring, soft-tissue contractures, and pain. Furthermore, the patient may find it difficult to cope psychologically with wearing the fixator for months at a time. Pin sites care can be painful, making it difficult for the parent or caregiver to complete this daily. To accommodate the external device, children frequently require adapted clothing and long-term pain management. This can impact their quality of life, self-confidence, and mental health.</w:t>
      </w:r>
    </w:p>
    <w:p w14:paraId="15AB8897" w14:textId="77777777" w:rsidR="000B6181" w:rsidRPr="00415D9D" w:rsidRDefault="000B6181" w:rsidP="00035745">
      <w:pPr>
        <w:spacing w:line="480" w:lineRule="auto"/>
        <w:rPr>
          <w:szCs w:val="24"/>
        </w:rPr>
      </w:pPr>
      <w:r w:rsidRPr="00415D9D">
        <w:rPr>
          <w:szCs w:val="24"/>
        </w:rPr>
        <w:t>The pot of gold of limb lengthening has been a fully implanted lengthening device with no wires or pins traversing the soft tissues. Because there are no pins or wires, soft tissues are not tethered, allowing patients to preserve improved mobility and limb function. Furthermore, without pin tracts, the risk of infection in soft tissue or bone is considerably minimised. This might explain the overwhelming popularity of the relatively new technology of intramedullary motorised lengthening nails. Early reports about these devices were promising, which led to the further development of many variations of these implants.</w:t>
      </w:r>
    </w:p>
    <w:p w14:paraId="70A3D2BB" w14:textId="77777777" w:rsidR="000B6181" w:rsidRPr="00415D9D" w:rsidRDefault="000B6181" w:rsidP="00035745">
      <w:pPr>
        <w:spacing w:line="480" w:lineRule="auto"/>
        <w:rPr>
          <w:szCs w:val="24"/>
        </w:rPr>
      </w:pPr>
      <w:r w:rsidRPr="00415D9D">
        <w:rPr>
          <w:szCs w:val="24"/>
        </w:rPr>
        <w:t xml:space="preserve">The lack of comparative studies between limb lengthening with motorised lengthening nails and external fixators, in addition to, the apparent increase in the cost of the lengthening nails compared to external fixators motivated this research. </w:t>
      </w:r>
    </w:p>
    <w:p w14:paraId="57D853E2" w14:textId="77777777" w:rsidR="000B6181" w:rsidRPr="00415D9D" w:rsidRDefault="000B6181" w:rsidP="00035745">
      <w:pPr>
        <w:spacing w:line="480" w:lineRule="auto"/>
        <w:rPr>
          <w:szCs w:val="24"/>
        </w:rPr>
      </w:pPr>
      <w:r w:rsidRPr="00415D9D">
        <w:rPr>
          <w:szCs w:val="24"/>
        </w:rPr>
        <w:t>The new generation of magnetic lengthening devices raised biological safety concerns. This resulted in a temporary recall of these devices for further biocompatibility testing. Recently, some models were re-introduced to the US market with new labelling. This research was started 2 years before these events. Hence, despite the uncertainty about the future of magnetic lengthening devices for limb lengthening in children, this is the first study to offer a comprehensive clinical and economic analysis of limb lengthening in children.</w:t>
      </w:r>
    </w:p>
    <w:p w14:paraId="2116D9FF" w14:textId="77777777" w:rsidR="000B6181" w:rsidRPr="00415D9D" w:rsidRDefault="000B6181" w:rsidP="00035745">
      <w:pPr>
        <w:spacing w:after="0" w:line="480" w:lineRule="auto"/>
        <w:rPr>
          <w:szCs w:val="24"/>
        </w:rPr>
      </w:pPr>
      <w:r w:rsidRPr="00415D9D">
        <w:rPr>
          <w:szCs w:val="24"/>
        </w:rPr>
        <w:lastRenderedPageBreak/>
        <w:t xml:space="preserve">This research focused on the paediatric age group for multiple reasons. First, limb lengthening is more common in children compared to adults. Second, indications for limb lengthening in children are wider than in adults. Third, children are less likely to have social habits that might affect bone healing such as smoking and alcohol. And finally, the research was conducted in a children’s hospital with no access to patients older than 18 years. </w:t>
      </w:r>
    </w:p>
    <w:p w14:paraId="04B5DDC3" w14:textId="77777777" w:rsidR="000B6181" w:rsidRPr="00415D9D" w:rsidRDefault="000B6181" w:rsidP="00035745">
      <w:pPr>
        <w:spacing w:line="480" w:lineRule="auto"/>
        <w:rPr>
          <w:szCs w:val="24"/>
        </w:rPr>
      </w:pPr>
    </w:p>
    <w:p w14:paraId="50093850" w14:textId="77777777" w:rsidR="000B6181" w:rsidRPr="00415D9D" w:rsidRDefault="000B6181" w:rsidP="00035745">
      <w:pPr>
        <w:pStyle w:val="Heading2"/>
        <w:spacing w:line="480" w:lineRule="auto"/>
        <w:rPr>
          <w:rFonts w:asciiTheme="minorBidi" w:hAnsiTheme="minorBidi" w:cstheme="minorBidi"/>
        </w:rPr>
      </w:pPr>
      <w:bookmarkStart w:id="16" w:name="_Toc172662824"/>
      <w:r w:rsidRPr="00415D9D">
        <w:rPr>
          <w:rFonts w:asciiTheme="minorBidi" w:hAnsiTheme="minorBidi" w:cstheme="minorBidi"/>
        </w:rPr>
        <w:t>Aims</w:t>
      </w:r>
      <w:bookmarkEnd w:id="16"/>
    </w:p>
    <w:p w14:paraId="0CC230EE" w14:textId="77777777" w:rsidR="000B6181" w:rsidRPr="00415D9D" w:rsidRDefault="000B6181" w:rsidP="00035745">
      <w:pPr>
        <w:spacing w:line="480" w:lineRule="auto"/>
        <w:rPr>
          <w:szCs w:val="24"/>
        </w:rPr>
      </w:pPr>
      <w:r w:rsidRPr="00415D9D">
        <w:rPr>
          <w:szCs w:val="24"/>
        </w:rPr>
        <w:t>This research aims to evaluate the intervention (magnetic intramedullary lengthening nails) and compare it to external fixation. Also, it aims to economically evaluate the intervention by looking at the clinical, quality of life and cost of treatment compared to the standard treatment with external fixation.</w:t>
      </w:r>
    </w:p>
    <w:p w14:paraId="10DBC21A" w14:textId="77777777" w:rsidR="000B6181" w:rsidRPr="00415D9D" w:rsidRDefault="000B6181" w:rsidP="00035745">
      <w:pPr>
        <w:pStyle w:val="Heading2"/>
        <w:spacing w:line="480" w:lineRule="auto"/>
        <w:rPr>
          <w:rFonts w:asciiTheme="minorBidi" w:hAnsiTheme="minorBidi" w:cstheme="minorBidi"/>
        </w:rPr>
      </w:pPr>
      <w:bookmarkStart w:id="17" w:name="_Toc172662825"/>
      <w:r w:rsidRPr="00415D9D">
        <w:rPr>
          <w:rFonts w:asciiTheme="minorBidi" w:hAnsiTheme="minorBidi" w:cstheme="minorBidi"/>
        </w:rPr>
        <w:t>Objectives</w:t>
      </w:r>
      <w:bookmarkEnd w:id="17"/>
    </w:p>
    <w:p w14:paraId="59B2164B" w14:textId="77777777" w:rsidR="000B6181" w:rsidRPr="00415D9D" w:rsidRDefault="000B6181" w:rsidP="00602592">
      <w:pPr>
        <w:spacing w:after="200" w:line="480" w:lineRule="auto"/>
        <w:rPr>
          <w:szCs w:val="24"/>
        </w:rPr>
      </w:pPr>
      <w:r w:rsidRPr="00415D9D">
        <w:rPr>
          <w:szCs w:val="24"/>
        </w:rPr>
        <w:t>To evaluate motorised lengthening nails for femoral lengthening of children following the IDEAL framework. To achieve this objective the following points were required</w:t>
      </w:r>
    </w:p>
    <w:p w14:paraId="200E1397" w14:textId="77777777" w:rsidR="000B6181" w:rsidRPr="00415D9D" w:rsidRDefault="000B6181" w:rsidP="00035745">
      <w:pPr>
        <w:pStyle w:val="ListParagraph"/>
        <w:numPr>
          <w:ilvl w:val="0"/>
          <w:numId w:val="1"/>
        </w:numPr>
        <w:spacing w:after="200" w:line="480" w:lineRule="auto"/>
        <w:rPr>
          <w:szCs w:val="24"/>
        </w:rPr>
      </w:pPr>
      <w:r w:rsidRPr="00415D9D">
        <w:rPr>
          <w:szCs w:val="24"/>
        </w:rPr>
        <w:t xml:space="preserve">Conduct literature to evaluate the current evidence about motorised intramedullary lengthening nails in comparison to external fixators for femoral lengthening in children. </w:t>
      </w:r>
    </w:p>
    <w:p w14:paraId="57124140" w14:textId="77777777" w:rsidR="000B6181" w:rsidRPr="00415D9D" w:rsidRDefault="000B6181" w:rsidP="00035745">
      <w:pPr>
        <w:pStyle w:val="ListParagraph"/>
        <w:numPr>
          <w:ilvl w:val="0"/>
          <w:numId w:val="1"/>
        </w:numPr>
        <w:spacing w:after="200" w:line="480" w:lineRule="auto"/>
        <w:rPr>
          <w:szCs w:val="24"/>
        </w:rPr>
      </w:pPr>
      <w:r w:rsidRPr="00415D9D">
        <w:rPr>
          <w:szCs w:val="24"/>
        </w:rPr>
        <w:t>Design and conduct a phase 2a study to compare the radiological and clinical outcomes of femoral lengthening in matched paediatric patients using magnetic lengthening nails to external fixation.</w:t>
      </w:r>
    </w:p>
    <w:p w14:paraId="725E1355" w14:textId="77777777" w:rsidR="000B6181" w:rsidRPr="00415D9D" w:rsidRDefault="000B6181" w:rsidP="00035745">
      <w:pPr>
        <w:pStyle w:val="ListParagraph"/>
        <w:numPr>
          <w:ilvl w:val="0"/>
          <w:numId w:val="1"/>
        </w:numPr>
        <w:spacing w:after="200" w:line="480" w:lineRule="auto"/>
        <w:rPr>
          <w:szCs w:val="24"/>
        </w:rPr>
      </w:pPr>
      <w:r w:rsidRPr="00415D9D">
        <w:rPr>
          <w:szCs w:val="24"/>
        </w:rPr>
        <w:t>Design and Conduct phase 2a to analyse and compare the costs of femoral lengthening in matched paediatric patients using magnetic lengthening nails to external fixation.</w:t>
      </w:r>
    </w:p>
    <w:p w14:paraId="1E1890FA" w14:textId="77777777" w:rsidR="000B6181" w:rsidRPr="00415D9D" w:rsidRDefault="000B6181" w:rsidP="00035745">
      <w:pPr>
        <w:pStyle w:val="ListParagraph"/>
        <w:numPr>
          <w:ilvl w:val="0"/>
          <w:numId w:val="1"/>
        </w:numPr>
        <w:spacing w:after="200" w:line="480" w:lineRule="auto"/>
        <w:rPr>
          <w:szCs w:val="24"/>
        </w:rPr>
      </w:pPr>
      <w:r w:rsidRPr="00415D9D">
        <w:rPr>
          <w:szCs w:val="24"/>
        </w:rPr>
        <w:lastRenderedPageBreak/>
        <w:t>Design and conduct a prospective study to compare the quality of life of children during the treatment with lengthening nails and external fixations. This is in addition to calculating the quality-of-life adjusted years to inform the further economic evaluation.</w:t>
      </w:r>
    </w:p>
    <w:p w14:paraId="2F7E8C48" w14:textId="77777777" w:rsidR="000B6181" w:rsidRPr="00415D9D" w:rsidRDefault="000B6181" w:rsidP="00035745">
      <w:pPr>
        <w:pStyle w:val="ListParagraph"/>
        <w:numPr>
          <w:ilvl w:val="0"/>
          <w:numId w:val="1"/>
        </w:numPr>
        <w:spacing w:after="200" w:line="480" w:lineRule="auto"/>
        <w:rPr>
          <w:szCs w:val="24"/>
        </w:rPr>
      </w:pPr>
      <w:r w:rsidRPr="00415D9D">
        <w:rPr>
          <w:szCs w:val="24"/>
        </w:rPr>
        <w:t>Economic analysis weighing the quality of life, and costs of treatments to conclude the cost-utility of the magnetic lengthening nails for femoral lengthening in children compared to external fixation.</w:t>
      </w:r>
    </w:p>
    <w:p w14:paraId="24D8683F" w14:textId="77777777" w:rsidR="000B6181" w:rsidRPr="00415D9D" w:rsidRDefault="000B6181" w:rsidP="00035745">
      <w:pPr>
        <w:pStyle w:val="ListParagraph"/>
        <w:numPr>
          <w:ilvl w:val="0"/>
          <w:numId w:val="1"/>
        </w:numPr>
        <w:spacing w:after="200" w:line="480" w:lineRule="auto"/>
        <w:rPr>
          <w:szCs w:val="24"/>
        </w:rPr>
      </w:pPr>
      <w:r w:rsidRPr="00415D9D">
        <w:rPr>
          <w:szCs w:val="24"/>
        </w:rPr>
        <w:t xml:space="preserve">Propose further research to explore the clinical equipoise. </w:t>
      </w:r>
    </w:p>
    <w:p w14:paraId="1D23F44F" w14:textId="77777777" w:rsidR="000B6181" w:rsidRPr="00415D9D" w:rsidRDefault="000B6181" w:rsidP="00035745">
      <w:pPr>
        <w:pStyle w:val="ListParagraph"/>
        <w:numPr>
          <w:ilvl w:val="0"/>
          <w:numId w:val="1"/>
        </w:numPr>
        <w:spacing w:after="200" w:line="480" w:lineRule="auto"/>
        <w:rPr>
          <w:szCs w:val="24"/>
        </w:rPr>
      </w:pPr>
      <w:r w:rsidRPr="00415D9D">
        <w:rPr>
          <w:szCs w:val="24"/>
        </w:rPr>
        <w:t>Propose a phase 3 study (RCT) protocol to evaluate the effectiveness and safety of motorised lengthening nails.</w:t>
      </w:r>
    </w:p>
    <w:p w14:paraId="07602FC1" w14:textId="77777777" w:rsidR="000B6181" w:rsidRPr="00415D9D" w:rsidRDefault="000B6181" w:rsidP="00035745">
      <w:pPr>
        <w:pStyle w:val="ListParagraph"/>
        <w:numPr>
          <w:ilvl w:val="0"/>
          <w:numId w:val="1"/>
        </w:numPr>
        <w:spacing w:after="200" w:line="480" w:lineRule="auto"/>
        <w:rPr>
          <w:szCs w:val="24"/>
        </w:rPr>
      </w:pPr>
      <w:r w:rsidRPr="00415D9D">
        <w:rPr>
          <w:szCs w:val="24"/>
        </w:rPr>
        <w:t>Propose measures to evaluate the long-term effects of the motorised lengthening nails (phase 4 evaluation)</w:t>
      </w:r>
    </w:p>
    <w:p w14:paraId="1014A34F" w14:textId="77777777" w:rsidR="000B6181" w:rsidRPr="00415D9D" w:rsidRDefault="000B6181" w:rsidP="00035745">
      <w:pPr>
        <w:pStyle w:val="Heading2"/>
        <w:spacing w:line="480" w:lineRule="auto"/>
        <w:rPr>
          <w:rFonts w:asciiTheme="minorBidi" w:hAnsiTheme="minorBidi" w:cstheme="minorBidi"/>
        </w:rPr>
      </w:pPr>
      <w:bookmarkStart w:id="18" w:name="_Toc172662826"/>
      <w:r w:rsidRPr="00415D9D">
        <w:rPr>
          <w:rFonts w:asciiTheme="minorBidi" w:hAnsiTheme="minorBidi" w:cstheme="minorBidi"/>
        </w:rPr>
        <w:t>Research question</w:t>
      </w:r>
      <w:bookmarkEnd w:id="18"/>
    </w:p>
    <w:p w14:paraId="02C9B6EA" w14:textId="77777777" w:rsidR="000B6181" w:rsidRPr="00415D9D" w:rsidRDefault="000B6181" w:rsidP="00035745">
      <w:pPr>
        <w:spacing w:line="480" w:lineRule="auto"/>
        <w:rPr>
          <w:color w:val="000000" w:themeColor="text1"/>
          <w:szCs w:val="24"/>
        </w:rPr>
      </w:pPr>
      <w:r w:rsidRPr="00415D9D">
        <w:rPr>
          <w:color w:val="000000" w:themeColor="text1"/>
          <w:szCs w:val="24"/>
          <w:lang w:val="en-US"/>
        </w:rPr>
        <w:t xml:space="preserve">Which option is more cost-effective for femoral lengthening in children, </w:t>
      </w:r>
      <w:proofErr w:type="spellStart"/>
      <w:r w:rsidRPr="00415D9D">
        <w:rPr>
          <w:color w:val="000000" w:themeColor="text1"/>
          <w:szCs w:val="24"/>
          <w:lang w:val="en-US"/>
        </w:rPr>
        <w:t>motorised</w:t>
      </w:r>
      <w:proofErr w:type="spellEnd"/>
      <w:r w:rsidRPr="00415D9D">
        <w:rPr>
          <w:color w:val="000000" w:themeColor="text1"/>
          <w:szCs w:val="24"/>
          <w:lang w:val="en-US"/>
        </w:rPr>
        <w:t xml:space="preserve"> lengthening nails or external fixators?</w:t>
      </w:r>
    </w:p>
    <w:p w14:paraId="0F7ADEBE" w14:textId="77777777" w:rsidR="000B6181" w:rsidRPr="00415D9D" w:rsidRDefault="000B6181" w:rsidP="00035745">
      <w:pPr>
        <w:pStyle w:val="Heading2"/>
        <w:spacing w:line="480" w:lineRule="auto"/>
        <w:rPr>
          <w:rFonts w:asciiTheme="minorBidi" w:hAnsiTheme="minorBidi" w:cstheme="minorBidi"/>
        </w:rPr>
      </w:pPr>
      <w:bookmarkStart w:id="19" w:name="_Toc172662827"/>
      <w:r w:rsidRPr="00415D9D">
        <w:rPr>
          <w:rFonts w:asciiTheme="minorBidi" w:hAnsiTheme="minorBidi" w:cstheme="minorBidi"/>
        </w:rPr>
        <w:t>Thesis structure</w:t>
      </w:r>
      <w:bookmarkEnd w:id="19"/>
      <w:r w:rsidRPr="00415D9D">
        <w:rPr>
          <w:rFonts w:asciiTheme="minorBidi" w:hAnsiTheme="minorBidi" w:cstheme="minorBidi"/>
        </w:rPr>
        <w:t xml:space="preserve"> </w:t>
      </w:r>
    </w:p>
    <w:p w14:paraId="77BFC72F" w14:textId="77777777" w:rsidR="000B6181" w:rsidRPr="00415D9D" w:rsidRDefault="000B6181" w:rsidP="00035745">
      <w:pPr>
        <w:spacing w:line="480" w:lineRule="auto"/>
        <w:rPr>
          <w:color w:val="000000" w:themeColor="text1"/>
          <w:szCs w:val="24"/>
          <w:lang w:val="en-US"/>
        </w:rPr>
      </w:pPr>
      <w:r w:rsidRPr="00415D9D">
        <w:rPr>
          <w:color w:val="000000" w:themeColor="text1"/>
          <w:szCs w:val="24"/>
          <w:lang w:val="en-US"/>
        </w:rPr>
        <w:t xml:space="preserve">The evaluation of surgical intervention is known to be challenging. This is likely due to the variable quality of the available research. The IDEAL framework describes the stages of surgical innovations and outlines the suitable research to evaluate the interventions at these phases. </w:t>
      </w:r>
    </w:p>
    <w:p w14:paraId="134954B5" w14:textId="77777777" w:rsidR="000B6181" w:rsidRPr="00415D9D" w:rsidRDefault="000B6181" w:rsidP="00035745">
      <w:pPr>
        <w:spacing w:line="480" w:lineRule="auto"/>
        <w:rPr>
          <w:color w:val="000000" w:themeColor="text1"/>
          <w:szCs w:val="24"/>
          <w:lang w:val="en-US"/>
        </w:rPr>
      </w:pPr>
      <w:r w:rsidRPr="00415D9D">
        <w:rPr>
          <w:color w:val="000000" w:themeColor="text1"/>
          <w:szCs w:val="24"/>
          <w:lang w:val="en-US"/>
        </w:rPr>
        <w:t xml:space="preserve">This research is an attempt to evaluate </w:t>
      </w:r>
      <w:proofErr w:type="spellStart"/>
      <w:r w:rsidRPr="00415D9D">
        <w:rPr>
          <w:color w:val="000000" w:themeColor="text1"/>
          <w:szCs w:val="24"/>
          <w:lang w:val="en-US"/>
        </w:rPr>
        <w:t>motorised</w:t>
      </w:r>
      <w:proofErr w:type="spellEnd"/>
      <w:r w:rsidRPr="00415D9D">
        <w:rPr>
          <w:color w:val="000000" w:themeColor="text1"/>
          <w:szCs w:val="24"/>
          <w:lang w:val="en-US"/>
        </w:rPr>
        <w:t xml:space="preserve"> lengthening following the IDEAL framework. An introduction of this research was presented in Chapter 2. The current evidence was evaluated in chapter three. The systematic review showed a lack of current evidence and left unanswered questions regarding the efficacy, cost-effectiveness and </w:t>
      </w:r>
      <w:r w:rsidRPr="00415D9D">
        <w:rPr>
          <w:color w:val="000000" w:themeColor="text1"/>
          <w:szCs w:val="24"/>
          <w:lang w:val="en-US"/>
        </w:rPr>
        <w:lastRenderedPageBreak/>
        <w:t xml:space="preserve">safety of the intervention. This prompted further research to study the clinical outcomes (Chapter Four), cost analysis (Chapter Five), health utilities (Chapter Six) and an economic evaluation (Chapter Seven) of the </w:t>
      </w:r>
      <w:proofErr w:type="spellStart"/>
      <w:r w:rsidRPr="00415D9D">
        <w:rPr>
          <w:color w:val="000000" w:themeColor="text1"/>
          <w:szCs w:val="24"/>
          <w:lang w:val="en-US"/>
        </w:rPr>
        <w:t>motorised</w:t>
      </w:r>
      <w:proofErr w:type="spellEnd"/>
      <w:r w:rsidRPr="00415D9D">
        <w:rPr>
          <w:color w:val="000000" w:themeColor="text1"/>
          <w:szCs w:val="24"/>
          <w:lang w:val="en-US"/>
        </w:rPr>
        <w:t xml:space="preserve"> lengthening nails compared to the standard treatment with external fixators in children. Chapter Eight included a general discussion about the research and its limitations. The protocol for phase 3 randomized controlled trial to evaluate the intervention is outlined in chapter Nine and a proposal for phase 4 evaluation.</w:t>
      </w:r>
    </w:p>
    <w:p w14:paraId="7F435654" w14:textId="77777777" w:rsidR="000B6181" w:rsidRPr="00415D9D" w:rsidRDefault="000B6181" w:rsidP="00035745">
      <w:pPr>
        <w:spacing w:after="0" w:line="480" w:lineRule="auto"/>
        <w:rPr>
          <w:color w:val="000000" w:themeColor="text1"/>
          <w:szCs w:val="24"/>
          <w:lang w:val="en-US"/>
        </w:rPr>
      </w:pPr>
    </w:p>
    <w:p w14:paraId="5553C5A8" w14:textId="77777777" w:rsidR="000B6181" w:rsidRPr="00415D9D" w:rsidRDefault="000B6181" w:rsidP="00035745">
      <w:pPr>
        <w:spacing w:after="0" w:line="480" w:lineRule="auto"/>
        <w:rPr>
          <w:color w:val="000000" w:themeColor="text1"/>
          <w:szCs w:val="24"/>
          <w:lang w:val="en-US"/>
        </w:rPr>
      </w:pPr>
      <w:r w:rsidRPr="00415D9D">
        <w:rPr>
          <w:color w:val="000000" w:themeColor="text1"/>
          <w:szCs w:val="24"/>
          <w:lang w:val="en-US"/>
        </w:rPr>
        <w:t>This thesis was prepared and presented in the style of scientific papers that could be published in a peer-reviewed journal. Chapter Nine was presented in the form of a research protocol for the clinical equipoise Delphi method study and an RCT protocol that is suitable for grant applications.</w:t>
      </w:r>
    </w:p>
    <w:p w14:paraId="09D2A2AA" w14:textId="77777777" w:rsidR="000B6181" w:rsidRPr="00415D9D" w:rsidRDefault="000B6181" w:rsidP="00035745">
      <w:pPr>
        <w:spacing w:after="0" w:line="480" w:lineRule="auto"/>
        <w:rPr>
          <w:color w:val="000000" w:themeColor="text1"/>
          <w:szCs w:val="24"/>
          <w:lang w:val="en-US"/>
        </w:rPr>
      </w:pPr>
      <w:r w:rsidRPr="00415D9D">
        <w:rPr>
          <w:color w:val="000000" w:themeColor="text1"/>
          <w:szCs w:val="24"/>
          <w:lang w:val="en-US"/>
        </w:rPr>
        <w:t xml:space="preserve">The University of Sheffield supports this alternative PhD thesis style as a means of preparing PhD candidates for grant applications and academic publication. </w:t>
      </w:r>
    </w:p>
    <w:p w14:paraId="70B7050F" w14:textId="77777777" w:rsidR="000B6181" w:rsidRPr="00415D9D" w:rsidRDefault="000B6181" w:rsidP="004D0F28">
      <w:pPr>
        <w:spacing w:after="0" w:line="480" w:lineRule="auto"/>
        <w:rPr>
          <w:color w:val="000000" w:themeColor="text1"/>
          <w:szCs w:val="24"/>
          <w:lang w:val="en-US"/>
        </w:rPr>
      </w:pPr>
      <w:r w:rsidRPr="00415D9D">
        <w:rPr>
          <w:color w:val="000000" w:themeColor="text1"/>
          <w:szCs w:val="24"/>
          <w:lang w:val="en-US"/>
        </w:rPr>
        <w:t xml:space="preserve">Four chapters were published in peer-reviewed </w:t>
      </w:r>
      <w:proofErr w:type="spellStart"/>
      <w:r w:rsidRPr="00415D9D">
        <w:rPr>
          <w:color w:val="000000" w:themeColor="text1"/>
          <w:szCs w:val="24"/>
          <w:lang w:val="en-US"/>
        </w:rPr>
        <w:t>Pubmed</w:t>
      </w:r>
      <w:proofErr w:type="spellEnd"/>
      <w:r w:rsidRPr="00415D9D">
        <w:rPr>
          <w:color w:val="000000" w:themeColor="text1"/>
          <w:szCs w:val="24"/>
          <w:lang w:val="en-US"/>
        </w:rPr>
        <w:t xml:space="preserve"> indexed journals.</w:t>
      </w:r>
    </w:p>
    <w:p w14:paraId="3849FE38" w14:textId="77777777" w:rsidR="000B6181" w:rsidRPr="00415D9D" w:rsidRDefault="000B6181" w:rsidP="00035745">
      <w:pPr>
        <w:pStyle w:val="Heading2"/>
        <w:rPr>
          <w:rFonts w:asciiTheme="minorBidi" w:hAnsiTheme="minorBidi" w:cstheme="minorBidi"/>
        </w:rPr>
      </w:pPr>
      <w:bookmarkStart w:id="20" w:name="_Toc172662828"/>
      <w:r w:rsidRPr="00415D9D">
        <w:rPr>
          <w:rFonts w:asciiTheme="minorBidi" w:hAnsiTheme="minorBidi" w:cstheme="minorBidi"/>
        </w:rPr>
        <w:t>COVID-19 and implant Recall impacts</w:t>
      </w:r>
      <w:bookmarkEnd w:id="20"/>
    </w:p>
    <w:p w14:paraId="09AA883C" w14:textId="77777777" w:rsidR="000B6181" w:rsidRPr="00415D9D" w:rsidRDefault="000B6181" w:rsidP="00035745">
      <w:pPr>
        <w:spacing w:after="0" w:line="480" w:lineRule="auto"/>
        <w:jc w:val="both"/>
        <w:rPr>
          <w:color w:val="000000" w:themeColor="text1"/>
          <w:szCs w:val="24"/>
        </w:rPr>
      </w:pPr>
      <w:r w:rsidRPr="00415D9D">
        <w:rPr>
          <w:color w:val="000000" w:themeColor="text1"/>
          <w:szCs w:val="24"/>
        </w:rPr>
        <w:t>During the COVID-19 Pandemic, most of the elective surgeries were stopped for a long time. This has affected the recruitment of patients in the different parts of the research.</w:t>
      </w:r>
    </w:p>
    <w:p w14:paraId="6E3909C3" w14:textId="77777777" w:rsidR="000B6181" w:rsidRPr="00415D9D" w:rsidRDefault="000B6181" w:rsidP="00035745">
      <w:pPr>
        <w:spacing w:after="0" w:line="480" w:lineRule="auto"/>
        <w:jc w:val="both"/>
        <w:rPr>
          <w:color w:val="000000" w:themeColor="text1"/>
          <w:szCs w:val="24"/>
        </w:rPr>
      </w:pPr>
      <w:r w:rsidRPr="00415D9D">
        <w:rPr>
          <w:color w:val="000000" w:themeColor="text1"/>
          <w:szCs w:val="24"/>
        </w:rPr>
        <w:t xml:space="preserve">The expanding rule of virtual clinics reduced the number of children who were able to fill and return the quality-of-life questionnaires. </w:t>
      </w:r>
    </w:p>
    <w:p w14:paraId="1D385EE0" w14:textId="77777777" w:rsidR="000B6181" w:rsidRPr="00415D9D" w:rsidRDefault="000B6181" w:rsidP="00035745">
      <w:pPr>
        <w:rPr>
          <w:color w:val="000000" w:themeColor="text1"/>
          <w:szCs w:val="24"/>
        </w:rPr>
      </w:pPr>
      <w:r w:rsidRPr="00415D9D">
        <w:rPr>
          <w:color w:val="000000" w:themeColor="text1"/>
          <w:szCs w:val="24"/>
        </w:rPr>
        <w:t>PRECICE nails were recalled by the manufacturer in 2021, this has also affected the recruitment of children.</w:t>
      </w:r>
    </w:p>
    <w:p w14:paraId="169C738C" w14:textId="77777777" w:rsidR="000B6181" w:rsidRPr="00415D9D" w:rsidRDefault="000B6181" w:rsidP="00035745">
      <w:pPr>
        <w:rPr>
          <w:color w:val="000000" w:themeColor="text1"/>
          <w:szCs w:val="24"/>
        </w:rPr>
      </w:pPr>
    </w:p>
    <w:p w14:paraId="0B096FDE" w14:textId="77777777" w:rsidR="000B6181" w:rsidRPr="00415D9D" w:rsidRDefault="000B6181" w:rsidP="00352266">
      <w:pPr>
        <w:pStyle w:val="Heading1"/>
        <w:spacing w:line="480" w:lineRule="auto"/>
        <w:rPr>
          <w:rFonts w:asciiTheme="minorBidi" w:hAnsiTheme="minorBidi" w:cstheme="minorBidi"/>
          <w:sz w:val="44"/>
          <w:szCs w:val="44"/>
        </w:rPr>
      </w:pPr>
      <w:bookmarkStart w:id="21" w:name="_Toc172662829"/>
      <w:r w:rsidRPr="00415D9D">
        <w:rPr>
          <w:rFonts w:asciiTheme="minorBidi" w:hAnsiTheme="minorBidi" w:cstheme="minorBidi"/>
          <w:sz w:val="44"/>
          <w:szCs w:val="44"/>
        </w:rPr>
        <w:lastRenderedPageBreak/>
        <w:t>Chapter 2 Introduction.</w:t>
      </w:r>
      <w:bookmarkEnd w:id="21"/>
    </w:p>
    <w:p w14:paraId="04155F5C" w14:textId="77777777" w:rsidR="000B6181" w:rsidRPr="00415D9D" w:rsidRDefault="000B6181" w:rsidP="00352266">
      <w:pPr>
        <w:pStyle w:val="Heading3"/>
        <w:spacing w:line="480" w:lineRule="auto"/>
        <w:rPr>
          <w:rFonts w:cstheme="minorBidi"/>
          <w:szCs w:val="24"/>
        </w:rPr>
      </w:pPr>
      <w:bookmarkStart w:id="22" w:name="_Toc172662830"/>
      <w:r w:rsidRPr="00415D9D">
        <w:rPr>
          <w:rFonts w:cstheme="minorBidi"/>
          <w:szCs w:val="24"/>
        </w:rPr>
        <w:t>Limb length discrepancy</w:t>
      </w:r>
      <w:bookmarkEnd w:id="22"/>
    </w:p>
    <w:p w14:paraId="42F7F961" w14:textId="2FA0A777" w:rsidR="000B6181" w:rsidRPr="00415D9D" w:rsidRDefault="000B6181" w:rsidP="00352266">
      <w:pPr>
        <w:spacing w:line="480" w:lineRule="auto"/>
        <w:rPr>
          <w:szCs w:val="24"/>
        </w:rPr>
      </w:pPr>
      <w:r w:rsidRPr="00415D9D">
        <w:rPr>
          <w:noProof/>
          <w:szCs w:val="24"/>
          <w:lang w:eastAsia="en-GB"/>
        </w:rPr>
        <mc:AlternateContent>
          <mc:Choice Requires="wps">
            <w:drawing>
              <wp:anchor distT="0" distB="0" distL="114300" distR="114300" simplePos="0" relativeHeight="251662336" behindDoc="0" locked="0" layoutInCell="1" allowOverlap="1" wp14:anchorId="17194972" wp14:editId="40235C6D">
                <wp:simplePos x="0" y="0"/>
                <wp:positionH relativeFrom="column">
                  <wp:posOffset>3450793</wp:posOffset>
                </wp:positionH>
                <wp:positionV relativeFrom="paragraph">
                  <wp:posOffset>6115158</wp:posOffset>
                </wp:positionV>
                <wp:extent cx="302768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027680" cy="635"/>
                        </a:xfrm>
                        <a:prstGeom prst="rect">
                          <a:avLst/>
                        </a:prstGeom>
                        <a:solidFill>
                          <a:prstClr val="white"/>
                        </a:solidFill>
                        <a:ln>
                          <a:noFill/>
                        </a:ln>
                      </wps:spPr>
                      <wps:txbx>
                        <w:txbxContent>
                          <w:p w14:paraId="58CF05CD" w14:textId="77777777" w:rsidR="000B6181" w:rsidRPr="006A07C1" w:rsidRDefault="000B6181" w:rsidP="00352266">
                            <w:pPr>
                              <w:pStyle w:val="Caption"/>
                              <w:rPr>
                                <w:color w:val="FF0000"/>
                                <w:sz w:val="24"/>
                                <w:szCs w:val="24"/>
                              </w:rPr>
                            </w:pPr>
                            <w:bookmarkStart w:id="23" w:name="_Toc95952626"/>
                            <w:bookmarkStart w:id="24" w:name="_Toc95952727"/>
                            <w:bookmarkStart w:id="25" w:name="_Toc172662947"/>
                            <w:r>
                              <w:t xml:space="preserve">Figure </w:t>
                            </w:r>
                            <w:r>
                              <w:fldChar w:fldCharType="begin"/>
                            </w:r>
                            <w:r>
                              <w:instrText xml:space="preserve"> SEQ Figure \* ARABIC </w:instrText>
                            </w:r>
                            <w:r>
                              <w:fldChar w:fldCharType="separate"/>
                            </w:r>
                            <w:r>
                              <w:rPr>
                                <w:noProof/>
                              </w:rPr>
                              <w:t>1</w:t>
                            </w:r>
                            <w:r>
                              <w:rPr>
                                <w:noProof/>
                              </w:rPr>
                              <w:fldChar w:fldCharType="end"/>
                            </w:r>
                            <w:r>
                              <w:t xml:space="preserve"> Shapiro classification of Limb length discrepancy</w:t>
                            </w:r>
                            <w:bookmarkEnd w:id="23"/>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94972" id="Text Box 25" o:spid="_x0000_s1027" type="#_x0000_t202" style="position:absolute;margin-left:271.7pt;margin-top:481.5pt;width:238.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6VGAIAAD8EAAAOAAAAZHJzL2Uyb0RvYy54bWysU8Fu2zAMvQ/YPwi6L05SLCu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lvxtMvs1sKSYrNbj7H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" stroked="f">
                <v:textbox style="mso-fit-shape-to-text:t" inset="0,0,0,0">
                  <w:txbxContent>
                    <w:p w14:paraId="58CF05CD" w14:textId="77777777" w:rsidR="000B6181" w:rsidRPr="006A07C1" w:rsidRDefault="000B6181" w:rsidP="00352266">
                      <w:pPr>
                        <w:pStyle w:val="Caption"/>
                        <w:rPr>
                          <w:color w:val="FF0000"/>
                          <w:sz w:val="24"/>
                          <w:szCs w:val="24"/>
                        </w:rPr>
                      </w:pPr>
                      <w:bookmarkStart w:id="26" w:name="_Toc95952626"/>
                      <w:bookmarkStart w:id="27" w:name="_Toc95952727"/>
                      <w:bookmarkStart w:id="28" w:name="_Toc172662947"/>
                      <w:r>
                        <w:t xml:space="preserve">Figure </w:t>
                      </w:r>
                      <w:r>
                        <w:fldChar w:fldCharType="begin"/>
                      </w:r>
                      <w:r>
                        <w:instrText xml:space="preserve"> SEQ Figure \* ARABIC </w:instrText>
                      </w:r>
                      <w:r>
                        <w:fldChar w:fldCharType="separate"/>
                      </w:r>
                      <w:r>
                        <w:rPr>
                          <w:noProof/>
                        </w:rPr>
                        <w:t>1</w:t>
                      </w:r>
                      <w:r>
                        <w:rPr>
                          <w:noProof/>
                        </w:rPr>
                        <w:fldChar w:fldCharType="end"/>
                      </w:r>
                      <w:r>
                        <w:t xml:space="preserve"> Shapiro classification of Limb length discrepancy</w:t>
                      </w:r>
                      <w:bookmarkEnd w:id="26"/>
                      <w:bookmarkEnd w:id="27"/>
                      <w:bookmarkEnd w:id="28"/>
                    </w:p>
                  </w:txbxContent>
                </v:textbox>
                <w10:wrap type="square"/>
              </v:shape>
            </w:pict>
          </mc:Fallback>
        </mc:AlternateContent>
      </w:r>
      <w:r w:rsidRPr="00415D9D">
        <w:rPr>
          <w:noProof/>
          <w:szCs w:val="24"/>
          <w:lang w:eastAsia="en-GB"/>
        </w:rPr>
        <w:drawing>
          <wp:anchor distT="0" distB="0" distL="114300" distR="114300" simplePos="0" relativeHeight="251659264" behindDoc="0" locked="0" layoutInCell="1" allowOverlap="1" wp14:anchorId="279D9C6A" wp14:editId="648647AD">
            <wp:simplePos x="0" y="0"/>
            <wp:positionH relativeFrom="column">
              <wp:posOffset>3455670</wp:posOffset>
            </wp:positionH>
            <wp:positionV relativeFrom="paragraph">
              <wp:posOffset>587375</wp:posOffset>
            </wp:positionV>
            <wp:extent cx="3027680" cy="5435600"/>
            <wp:effectExtent l="19050" t="19050" r="20320" b="1270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680" cy="543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Pr="00415D9D">
        <w:rPr>
          <w:szCs w:val="24"/>
        </w:rPr>
        <w:t>Anisomelia</w:t>
      </w:r>
      <w:proofErr w:type="spellEnd"/>
      <w:r w:rsidRPr="00415D9D">
        <w:rPr>
          <w:szCs w:val="24"/>
        </w:rPr>
        <w:t xml:space="preserve">, or </w:t>
      </w:r>
      <w:bookmarkStart w:id="26" w:name="_Hlk96115676"/>
      <w:r w:rsidRPr="00415D9D">
        <w:rPr>
          <w:szCs w:val="24"/>
        </w:rPr>
        <w:t>limb length discrepancy (LLD)</w:t>
      </w:r>
      <w:bookmarkEnd w:id="26"/>
      <w:r w:rsidRPr="00415D9D">
        <w:rPr>
          <w:szCs w:val="24"/>
        </w:rPr>
        <w:t>, is a condition in which paired limb lengths are unequal. LLD is a common condition, affecting 40 to 70 per cent of the population. LLD of greater than 20 mm affects at least one in every 1000 people</w:t>
      </w:r>
      <w:sdt>
        <w:sdtPr>
          <w:rPr>
            <w:color w:val="000000"/>
            <w:szCs w:val="24"/>
          </w:rPr>
          <w:tag w:val="MENDELEY_CITATION_v3_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"/>
          <w:id w:val="1607768997"/>
          <w:placeholder>
            <w:docPart w:val="B7D2BFE0F7384CAD89C5333A45AEA221"/>
          </w:placeholder>
        </w:sdtPr>
        <w:sdtEndPr>
          <w:rPr>
            <w:szCs w:val="22"/>
          </w:rPr>
        </w:sdtEndPr>
        <w:sdtContent>
          <w:r w:rsidRPr="000B6181">
            <w:rPr>
              <w:color w:val="000000"/>
            </w:rPr>
            <w:t>(1,2)</w:t>
          </w:r>
        </w:sdtContent>
      </w:sdt>
      <w:r w:rsidRPr="00415D9D">
        <w:rPr>
          <w:szCs w:val="24"/>
        </w:rPr>
        <w:t>. The aetiology of Limb length discrepancy (LLD) includes multiple disorders which could be divided into systemic and localised causes. Systemic causes of LLD include neurological disorders (such as poliomyelitis, cerebral palsy and spinal dysraphism) and genetic conditions (such as Ollier’s disease, multiple hereditary exostosis, neurofibromatosis, fibrous dysplasia, Beckwith-Wiedemann syndrome, Russell Silver syndrome and Klippel-</w:t>
      </w:r>
      <w:proofErr w:type="spellStart"/>
      <w:r w:rsidRPr="00415D9D">
        <w:rPr>
          <w:szCs w:val="24"/>
        </w:rPr>
        <w:t>Trenaunay</w:t>
      </w:r>
      <w:proofErr w:type="spellEnd"/>
      <w:r w:rsidRPr="00415D9D">
        <w:rPr>
          <w:szCs w:val="24"/>
        </w:rPr>
        <w:t xml:space="preserve"> syndrome).</w:t>
      </w:r>
      <w:r w:rsidRPr="00415D9D">
        <w:rPr>
          <w:color w:val="FF0000"/>
          <w:szCs w:val="24"/>
        </w:rPr>
        <w:t xml:space="preserve"> </w:t>
      </w:r>
      <w:r w:rsidRPr="00415D9D">
        <w:rPr>
          <w:szCs w:val="24"/>
        </w:rPr>
        <w:t xml:space="preserve"> Local causes of LLD include congenital longitudinal deficiency, tumours, post-traumatic bone loss, infection and physeal injuries. LLD can also be classified according to the changes throughout the child’s development; to a static and progressive LLD.</w:t>
      </w:r>
    </w:p>
    <w:p w14:paraId="3E26D77A" w14:textId="153C06E5" w:rsidR="000B6181" w:rsidRPr="00415D9D" w:rsidRDefault="000B6181" w:rsidP="00352266">
      <w:pPr>
        <w:spacing w:line="480" w:lineRule="auto"/>
        <w:rPr>
          <w:szCs w:val="24"/>
        </w:rPr>
      </w:pPr>
      <w:r w:rsidRPr="00415D9D">
        <w:rPr>
          <w:szCs w:val="24"/>
        </w:rPr>
        <w:t xml:space="preserve">Identifying the pattern of LLD is crucial in choosing the treatment strategy for patients with LLD. Shapiro </w:t>
      </w:r>
      <w:sdt>
        <w:sdtPr>
          <w:rPr>
            <w:color w:val="000000"/>
            <w:szCs w:val="24"/>
          </w:rPr>
          <w:tag w:val="MENDELEY_CITATION_v3_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"/>
          <w:id w:val="-1631549486"/>
          <w:placeholder>
            <w:docPart w:val="B7D2BFE0F7384CAD89C5333A45AEA221"/>
          </w:placeholder>
        </w:sdtPr>
        <w:sdtEndPr>
          <w:rPr>
            <w:szCs w:val="22"/>
          </w:rPr>
        </w:sdtEndPr>
        <w:sdtContent>
          <w:r w:rsidRPr="000B6181">
            <w:rPr>
              <w:color w:val="000000"/>
            </w:rPr>
            <w:t>(3)</w:t>
          </w:r>
        </w:sdtContent>
      </w:sdt>
      <w:r w:rsidRPr="00415D9D">
        <w:rPr>
          <w:szCs w:val="24"/>
        </w:rPr>
        <w:t xml:space="preserve">  defined 5 different patterns for the development of LLD over childhood outlined in Figure 1. The main determinant of the development of LLD is the initial pathology that results in LLD. The upward slope in type 1 is mainly due to physeal injuries </w:t>
      </w:r>
      <w:r w:rsidRPr="00415D9D">
        <w:rPr>
          <w:szCs w:val="24"/>
        </w:rPr>
        <w:lastRenderedPageBreak/>
        <w:t xml:space="preserve">where the LLD increases constantly with time. The upward slope-deceleration pattern (type 2) happens when a previously constantly increasing rate of LLD reduces with time such as in cases of neuromuscular disorders. The upward slope- Plateau pattern (type 3) is a result of the momentary increase of LLD at a constant rate for a while followed by unchanged LLD such as cases of LLD due to femoral fractures. Perthes disease is a good example of type 4 where the discrepancy increases then stops before it increases again. In the Type 5 pattern, the previously increased LLD reduces after achieving a peak with an example of Juvenile inflammatory arthritis. </w:t>
      </w:r>
    </w:p>
    <w:p w14:paraId="732549F8" w14:textId="3D580AAE" w:rsidR="000B6181" w:rsidRPr="00415D9D" w:rsidRDefault="000B6181" w:rsidP="00352266">
      <w:pPr>
        <w:spacing w:line="480" w:lineRule="auto"/>
        <w:rPr>
          <w:szCs w:val="24"/>
        </w:rPr>
      </w:pPr>
      <w:r w:rsidRPr="00415D9D">
        <w:rPr>
          <w:szCs w:val="24"/>
        </w:rPr>
        <w:t>LLD is not only a source of cosmetic concern for patients and their families but also it can result in significant consequences such as changes in gait biomechanics, back pain, lower limb joints arthritis, psychological problems, and poor lifestyle.  The recommendations of the American Association of Orthopaedic Surgery (AAOS) in their study guide on the management of LLD</w:t>
      </w:r>
      <w:sdt>
        <w:sdtPr>
          <w:rPr>
            <w:color w:val="000000"/>
            <w:szCs w:val="24"/>
          </w:rPr>
          <w:tag w:val="MENDELEY_CITATION_v3_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"/>
          <w:id w:val="1625651815"/>
          <w:placeholder>
            <w:docPart w:val="B7D2BFE0F7384CAD89C5333A45AEA221"/>
          </w:placeholder>
        </w:sdtPr>
        <w:sdtEndPr>
          <w:rPr>
            <w:szCs w:val="22"/>
          </w:rPr>
        </w:sdtEndPr>
        <w:sdtContent>
          <w:r w:rsidRPr="000B6181">
            <w:rPr>
              <w:rFonts w:eastAsia="Times New Roman"/>
              <w:color w:val="000000"/>
            </w:rPr>
            <w:t>(4)</w:t>
          </w:r>
        </w:sdtContent>
      </w:sdt>
      <w:r w:rsidRPr="00415D9D">
        <w:rPr>
          <w:szCs w:val="24"/>
        </w:rPr>
        <w:t xml:space="preserve"> are as follows. </w:t>
      </w:r>
    </w:p>
    <w:p w14:paraId="7893A973" w14:textId="77777777" w:rsidR="000B6181" w:rsidRPr="00415D9D" w:rsidRDefault="000B6181" w:rsidP="00352266">
      <w:pPr>
        <w:spacing w:line="480" w:lineRule="auto"/>
        <w:rPr>
          <w:szCs w:val="24"/>
        </w:rPr>
      </w:pPr>
      <w:r w:rsidRPr="00415D9D">
        <w:rPr>
          <w:szCs w:val="24"/>
        </w:rPr>
        <w:t xml:space="preserve">1. LLD less than 2 cm non-operative treatment with appropriate orthotics such as shoe raises might be required. </w:t>
      </w:r>
    </w:p>
    <w:p w14:paraId="53D89271" w14:textId="77777777" w:rsidR="000B6181" w:rsidRPr="00415D9D" w:rsidRDefault="000B6181" w:rsidP="00352266">
      <w:pPr>
        <w:spacing w:line="480" w:lineRule="auto"/>
        <w:rPr>
          <w:szCs w:val="24"/>
        </w:rPr>
      </w:pPr>
      <w:r w:rsidRPr="00415D9D">
        <w:rPr>
          <w:szCs w:val="24"/>
        </w:rPr>
        <w:t xml:space="preserve">2. For LLD of 2-5 cm, the recommended treatment is growth modification (epiphysiodesis) of the longer side at an appropriate time before skeletal maturity. However, limb lengthening might be necessary for patients with expected short stature. Following skeletal maturity, children with LLD between 2-5 cm might require surgical intervention for either shortening the longer side or lengthening the shorter limb.  </w:t>
      </w:r>
    </w:p>
    <w:p w14:paraId="3676E805" w14:textId="14940447" w:rsidR="000B6181" w:rsidRPr="00415D9D" w:rsidRDefault="000B6181" w:rsidP="00352266">
      <w:pPr>
        <w:spacing w:line="480" w:lineRule="auto"/>
        <w:rPr>
          <w:szCs w:val="24"/>
        </w:rPr>
      </w:pPr>
      <w:r w:rsidRPr="00415D9D">
        <w:rPr>
          <w:szCs w:val="24"/>
        </w:rPr>
        <w:t>3. For LLD of more than 5 cm, limb lengthening is frequently indicated</w:t>
      </w:r>
      <w:sdt>
        <w:sdtPr>
          <w:rPr>
            <w:color w:val="000000"/>
            <w:szCs w:val="24"/>
          </w:rPr>
          <w:tag w:val="MENDELEY_CITATION_v3_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"/>
          <w:id w:val="1683241797"/>
          <w:placeholder>
            <w:docPart w:val="B7D2BFE0F7384CAD89C5333A45AEA221"/>
          </w:placeholder>
        </w:sdtPr>
        <w:sdtEndPr>
          <w:rPr>
            <w:szCs w:val="22"/>
          </w:rPr>
        </w:sdtEndPr>
        <w:sdtContent>
          <w:r w:rsidRPr="000B6181">
            <w:rPr>
              <w:rFonts w:eastAsia="Times New Roman"/>
              <w:color w:val="000000"/>
            </w:rPr>
            <w:t>(4,5)</w:t>
          </w:r>
        </w:sdtContent>
      </w:sdt>
      <w:r w:rsidRPr="00415D9D">
        <w:rPr>
          <w:szCs w:val="24"/>
        </w:rPr>
        <w:t>. Major LLD (&gt;20 cm) can be treated with ablation and prosthetic fittings or consecutive limb lengthening. The anatomy of the limb, available resources, culture, and surgical skills are all important factors for the treatment of patients with LLD.</w:t>
      </w:r>
    </w:p>
    <w:p w14:paraId="0AAFE209" w14:textId="77777777" w:rsidR="000B6181" w:rsidRPr="00415D9D" w:rsidRDefault="000B6181" w:rsidP="00352266">
      <w:pPr>
        <w:pStyle w:val="Heading3"/>
        <w:spacing w:line="480" w:lineRule="auto"/>
        <w:rPr>
          <w:rFonts w:cstheme="minorBidi"/>
          <w:szCs w:val="24"/>
        </w:rPr>
      </w:pPr>
      <w:bookmarkStart w:id="27" w:name="_Toc172662831"/>
      <w:r w:rsidRPr="00415D9D">
        <w:rPr>
          <w:rFonts w:cstheme="minorBidi"/>
          <w:szCs w:val="24"/>
        </w:rPr>
        <w:lastRenderedPageBreak/>
        <w:t>Limb lengthening</w:t>
      </w:r>
      <w:bookmarkEnd w:id="27"/>
    </w:p>
    <w:p w14:paraId="187F1B0F" w14:textId="13CAE4CB" w:rsidR="000B6181" w:rsidRPr="00415D9D" w:rsidRDefault="000B6181" w:rsidP="00352266">
      <w:pPr>
        <w:spacing w:line="480" w:lineRule="auto"/>
        <w:rPr>
          <w:szCs w:val="24"/>
        </w:rPr>
      </w:pPr>
      <w:r w:rsidRPr="00415D9D">
        <w:rPr>
          <w:szCs w:val="24"/>
        </w:rPr>
        <w:t xml:space="preserve">The science of leg-lengthening has evolved over the last century. Alessandro </w:t>
      </w:r>
      <w:proofErr w:type="spellStart"/>
      <w:r w:rsidRPr="00415D9D">
        <w:rPr>
          <w:szCs w:val="24"/>
        </w:rPr>
        <w:t>Codivilla</w:t>
      </w:r>
      <w:proofErr w:type="spellEnd"/>
      <w:r w:rsidRPr="00415D9D">
        <w:rPr>
          <w:szCs w:val="24"/>
        </w:rPr>
        <w:t xml:space="preserve"> of Bologna in 1905 </w:t>
      </w:r>
      <w:sdt>
        <w:sdtPr>
          <w:rPr>
            <w:color w:val="000000"/>
            <w:szCs w:val="24"/>
          </w:rPr>
          <w:tag w:val="MENDELEY_CITATION_v3_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"/>
          <w:id w:val="1673146487"/>
          <w:placeholder>
            <w:docPart w:val="B7D2BFE0F7384CAD89C5333A45AEA221"/>
          </w:placeholder>
        </w:sdtPr>
        <w:sdtEndPr>
          <w:rPr>
            <w:szCs w:val="22"/>
          </w:rPr>
        </w:sdtEndPr>
        <w:sdtContent>
          <w:r w:rsidRPr="000B6181">
            <w:rPr>
              <w:color w:val="000000"/>
            </w:rPr>
            <w:t>(6)</w:t>
          </w:r>
        </w:sdtContent>
      </w:sdt>
      <w:r w:rsidRPr="00415D9D">
        <w:rPr>
          <w:szCs w:val="24"/>
        </w:rPr>
        <w:t xml:space="preserve"> described the first femoral lengthening technique. A plaster spica was applied to the leg in addition to a calcaneal skeletal traction pin, following femoral osteotomy, distraction was applied, and the plaster was completed to maintain the gained length. This procedure was done under narcotics and was repeated as necessary. Putti</w:t>
      </w:r>
      <w:sdt>
        <w:sdtPr>
          <w:rPr>
            <w:color w:val="000000"/>
            <w:szCs w:val="24"/>
          </w:rPr>
          <w:tag w:val="MENDELEY_CITATION_v3_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"/>
          <w:id w:val="268131043"/>
          <w:placeholder>
            <w:docPart w:val="B7D2BFE0F7384CAD89C5333A45AEA221"/>
          </w:placeholder>
        </w:sdtPr>
        <w:sdtEndPr>
          <w:rPr>
            <w:szCs w:val="22"/>
          </w:rPr>
        </w:sdtEndPr>
        <w:sdtContent>
          <w:r w:rsidRPr="000B6181">
            <w:rPr>
              <w:color w:val="000000"/>
            </w:rPr>
            <w:t>(7)</w:t>
          </w:r>
        </w:sdtContent>
      </w:sdt>
      <w:r w:rsidRPr="00415D9D">
        <w:rPr>
          <w:szCs w:val="24"/>
        </w:rPr>
        <w:t xml:space="preserve"> 1921 introduced the concepts of osteotomy, continuous traction and simple external fixators. De Bastani et al </w:t>
      </w:r>
      <w:sdt>
        <w:sdtPr>
          <w:rPr>
            <w:color w:val="000000"/>
            <w:szCs w:val="24"/>
          </w:rPr>
          <w:tag w:val="MENDELEY_CITATION_v3_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"/>
          <w:id w:val="889234125"/>
          <w:placeholder>
            <w:docPart w:val="B7D2BFE0F7384CAD89C5333A45AEA221"/>
          </w:placeholder>
        </w:sdtPr>
        <w:sdtEndPr>
          <w:rPr>
            <w:szCs w:val="22"/>
          </w:rPr>
        </w:sdtEndPr>
        <w:sdtContent>
          <w:r w:rsidRPr="000B6181">
            <w:rPr>
              <w:color w:val="000000"/>
            </w:rPr>
            <w:t>(8)</w:t>
          </w:r>
        </w:sdtContent>
      </w:sdt>
      <w:r w:rsidRPr="00415D9D">
        <w:rPr>
          <w:szCs w:val="24"/>
        </w:rPr>
        <w:t xml:space="preserve"> published the first report of femoral lengthening with distraction osteogenesis in the English language. That paper outlined the concepts of </w:t>
      </w:r>
      <w:proofErr w:type="gramStart"/>
      <w:r w:rsidRPr="00415D9D">
        <w:rPr>
          <w:szCs w:val="24"/>
        </w:rPr>
        <w:t>low-energy</w:t>
      </w:r>
      <w:proofErr w:type="gramEnd"/>
      <w:r w:rsidRPr="00415D9D">
        <w:rPr>
          <w:szCs w:val="24"/>
        </w:rPr>
        <w:t xml:space="preserve"> </w:t>
      </w:r>
      <w:proofErr w:type="spellStart"/>
      <w:r w:rsidRPr="00415D9D">
        <w:rPr>
          <w:szCs w:val="24"/>
        </w:rPr>
        <w:t>corticotomy</w:t>
      </w:r>
      <w:proofErr w:type="spellEnd"/>
      <w:r w:rsidRPr="00415D9D">
        <w:rPr>
          <w:szCs w:val="24"/>
        </w:rPr>
        <w:t xml:space="preserve"> with minimal periosteal stripping, latent phase and distraction in multiple small turns (1/4 turn four times a day). </w:t>
      </w:r>
      <w:bookmarkStart w:id="28" w:name="_Hlk96118921"/>
      <w:r w:rsidRPr="00415D9D">
        <w:rPr>
          <w:szCs w:val="24"/>
        </w:rPr>
        <w:t xml:space="preserve">Healing index (HI) </w:t>
      </w:r>
      <w:bookmarkEnd w:id="28"/>
      <w:r w:rsidRPr="00415D9D">
        <w:rPr>
          <w:szCs w:val="24"/>
        </w:rPr>
        <w:t xml:space="preserve">was another new term defined by De Bastani to identify the time for healing divided by length gained in centimetres. </w:t>
      </w:r>
      <w:proofErr w:type="spellStart"/>
      <w:r w:rsidRPr="00415D9D">
        <w:rPr>
          <w:szCs w:val="24"/>
        </w:rPr>
        <w:t>Gavrill</w:t>
      </w:r>
      <w:proofErr w:type="spellEnd"/>
      <w:r w:rsidRPr="00415D9D">
        <w:rPr>
          <w:szCs w:val="24"/>
        </w:rPr>
        <w:t xml:space="preserve"> </w:t>
      </w:r>
      <w:proofErr w:type="spellStart"/>
      <w:r w:rsidRPr="00415D9D">
        <w:rPr>
          <w:szCs w:val="24"/>
        </w:rPr>
        <w:t>Ilizarov</w:t>
      </w:r>
      <w:proofErr w:type="spellEnd"/>
      <w:r w:rsidRPr="00415D9D">
        <w:rPr>
          <w:szCs w:val="24"/>
        </w:rPr>
        <w:t xml:space="preserve"> revolutionized limb reconstruction by introducing the fine wire circular frame for the management of trauma and deformities</w:t>
      </w:r>
      <w:sdt>
        <w:sdtPr>
          <w:rPr>
            <w:color w:val="000000"/>
            <w:szCs w:val="24"/>
          </w:rPr>
          <w:tag w:val="MENDELEY_CITATION_v3_eyJjaXRhdGlvbklEIjoiTUVOREVMRVlfQ0lUQVRJT05fOTYxYjQ0NzUtNTdmMy00YWJmLTkzNGQtNzY4ZmE3NmU1Mjky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954992962"/>
          <w:placeholder>
            <w:docPart w:val="B7D2BFE0F7384CAD89C5333A45AEA221"/>
          </w:placeholder>
        </w:sdtPr>
        <w:sdtEndPr>
          <w:rPr>
            <w:szCs w:val="22"/>
          </w:rPr>
        </w:sdtEndPr>
        <w:sdtContent>
          <w:r w:rsidRPr="000B6181">
            <w:rPr>
              <w:color w:val="000000"/>
            </w:rPr>
            <w:t>(9)</w:t>
          </w:r>
        </w:sdtContent>
      </w:sdt>
      <w:r w:rsidRPr="00415D9D">
        <w:rPr>
          <w:szCs w:val="24"/>
        </w:rPr>
        <w:t xml:space="preserve">. The general </w:t>
      </w:r>
      <w:proofErr w:type="spellStart"/>
      <w:r w:rsidRPr="00415D9D">
        <w:rPr>
          <w:szCs w:val="24"/>
        </w:rPr>
        <w:t>Ilizarov</w:t>
      </w:r>
      <w:proofErr w:type="spellEnd"/>
      <w:r w:rsidRPr="00415D9D">
        <w:rPr>
          <w:szCs w:val="24"/>
        </w:rPr>
        <w:t xml:space="preserve"> principles of distraction osteogenesis </w:t>
      </w:r>
      <w:proofErr w:type="gramStart"/>
      <w:r w:rsidRPr="00415D9D">
        <w:rPr>
          <w:szCs w:val="24"/>
        </w:rPr>
        <w:t>include</w:t>
      </w:r>
      <w:proofErr w:type="gramEnd"/>
      <w:r w:rsidRPr="00415D9D">
        <w:rPr>
          <w:szCs w:val="24"/>
        </w:rPr>
        <w:t xml:space="preserve"> low energy osteotomy and stabilization (fine wires circular frame) followed by a latent phase during which soft callus forms before the distraction phase. The distraction phase is when the patients/parents gradually distract the soft callus. The average distraction rate is 1mm/day although it is usually tailored to individual patients. The consolidation phase starts after achieving the desired length and lasts roughly double the time of the distraction phase. During the consolidation phase, the newly formed bone (regenerate) ossifies and consolidates. Further advancement of external fixation frame designs introduced the 6 strut circular frames which utilise computer software to enable 6 degrees of freedom to correct complex deformities</w:t>
      </w:r>
      <w:sdt>
        <w:sdtPr>
          <w:rPr>
            <w:color w:val="000000"/>
            <w:szCs w:val="24"/>
          </w:rPr>
          <w:tag w:val="MENDELEY_CITATION_v3_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"/>
          <w:id w:val="55447102"/>
          <w:placeholder>
            <w:docPart w:val="B7D2BFE0F7384CAD89C5333A45AEA221"/>
          </w:placeholder>
        </w:sdtPr>
        <w:sdtEndPr>
          <w:rPr>
            <w:szCs w:val="22"/>
          </w:rPr>
        </w:sdtEndPr>
        <w:sdtContent>
          <w:r w:rsidRPr="000B6181">
            <w:rPr>
              <w:color w:val="000000"/>
            </w:rPr>
            <w:t>(10)</w:t>
          </w:r>
        </w:sdtContent>
      </w:sdt>
      <w:r w:rsidRPr="00415D9D">
        <w:rPr>
          <w:szCs w:val="24"/>
        </w:rPr>
        <w:t xml:space="preserve"> (figure 2).</w:t>
      </w:r>
    </w:p>
    <w:p w14:paraId="5F3DD33B" w14:textId="77777777" w:rsidR="000B6181" w:rsidRPr="00415D9D" w:rsidRDefault="000B6181" w:rsidP="00352266">
      <w:pPr>
        <w:keepNext/>
        <w:spacing w:line="480" w:lineRule="auto"/>
        <w:rPr>
          <w:szCs w:val="24"/>
        </w:rPr>
      </w:pPr>
      <w:r w:rsidRPr="00415D9D">
        <w:rPr>
          <w:noProof/>
          <w:szCs w:val="24"/>
          <w:lang w:eastAsia="en-GB"/>
        </w:rPr>
        <w:lastRenderedPageBreak/>
        <w:drawing>
          <wp:inline distT="0" distB="0" distL="0" distR="0" wp14:anchorId="0E78A865" wp14:editId="45E0D76C">
            <wp:extent cx="5731510" cy="3220085"/>
            <wp:effectExtent l="0" t="1588" r="953" b="952"/>
            <wp:docPr id="23" name="Picture 2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731510" cy="3220085"/>
                    </a:xfrm>
                    <a:prstGeom prst="rect">
                      <a:avLst/>
                    </a:prstGeom>
                    <a:noFill/>
                    <a:ln>
                      <a:noFill/>
                    </a:ln>
                  </pic:spPr>
                </pic:pic>
              </a:graphicData>
            </a:graphic>
          </wp:inline>
        </w:drawing>
      </w:r>
    </w:p>
    <w:p w14:paraId="61DD74E5" w14:textId="77777777" w:rsidR="000B6181" w:rsidRPr="00415D9D" w:rsidRDefault="000B6181" w:rsidP="00352266">
      <w:pPr>
        <w:pStyle w:val="Caption"/>
        <w:spacing w:line="480" w:lineRule="auto"/>
        <w:rPr>
          <w:i w:val="0"/>
          <w:iCs w:val="0"/>
          <w:color w:val="auto"/>
          <w:sz w:val="24"/>
          <w:szCs w:val="24"/>
        </w:rPr>
      </w:pPr>
      <w:bookmarkStart w:id="29" w:name="_Toc172662948"/>
      <w:r w:rsidRPr="00415D9D">
        <w:rPr>
          <w:i w:val="0"/>
          <w:iCs w:val="0"/>
          <w:color w:val="auto"/>
          <w:sz w:val="24"/>
          <w:szCs w:val="24"/>
        </w:rPr>
        <w:t xml:space="preserve">Figure </w:t>
      </w:r>
      <w:r w:rsidRPr="00415D9D">
        <w:rPr>
          <w:i w:val="0"/>
          <w:iCs w:val="0"/>
          <w:color w:val="auto"/>
          <w:sz w:val="24"/>
          <w:szCs w:val="24"/>
        </w:rPr>
        <w:fldChar w:fldCharType="begin"/>
      </w:r>
      <w:r w:rsidRPr="00415D9D">
        <w:rPr>
          <w:i w:val="0"/>
          <w:iCs w:val="0"/>
          <w:color w:val="auto"/>
          <w:sz w:val="24"/>
          <w:szCs w:val="24"/>
        </w:rPr>
        <w:instrText xml:space="preserve"> SEQ Figure \* ARABIC </w:instrText>
      </w:r>
      <w:r w:rsidRPr="00415D9D">
        <w:rPr>
          <w:i w:val="0"/>
          <w:iCs w:val="0"/>
          <w:color w:val="auto"/>
          <w:sz w:val="24"/>
          <w:szCs w:val="24"/>
        </w:rPr>
        <w:fldChar w:fldCharType="separate"/>
      </w:r>
      <w:r w:rsidRPr="00415D9D">
        <w:rPr>
          <w:i w:val="0"/>
          <w:iCs w:val="0"/>
          <w:noProof/>
          <w:color w:val="auto"/>
          <w:sz w:val="24"/>
          <w:szCs w:val="24"/>
        </w:rPr>
        <w:t>2</w:t>
      </w:r>
      <w:r w:rsidRPr="00415D9D">
        <w:rPr>
          <w:i w:val="0"/>
          <w:iCs w:val="0"/>
          <w:color w:val="auto"/>
          <w:sz w:val="24"/>
          <w:szCs w:val="24"/>
        </w:rPr>
        <w:fldChar w:fldCharType="end"/>
      </w:r>
      <w:r w:rsidRPr="00415D9D">
        <w:rPr>
          <w:i w:val="0"/>
          <w:iCs w:val="0"/>
          <w:color w:val="auto"/>
          <w:sz w:val="24"/>
          <w:szCs w:val="24"/>
        </w:rPr>
        <w:t xml:space="preserve"> Clinical photograph of a circular external fixator.</w:t>
      </w:r>
      <w:bookmarkEnd w:id="29"/>
    </w:p>
    <w:p w14:paraId="07DA55B4" w14:textId="77777777" w:rsidR="000B6181" w:rsidRPr="00415D9D" w:rsidRDefault="000B6181" w:rsidP="00352266">
      <w:pPr>
        <w:spacing w:line="480" w:lineRule="auto"/>
        <w:rPr>
          <w:szCs w:val="24"/>
        </w:rPr>
      </w:pPr>
    </w:p>
    <w:p w14:paraId="5E168C11" w14:textId="002F274A" w:rsidR="000B6181" w:rsidRPr="00415D9D" w:rsidRDefault="000B6181" w:rsidP="00352266">
      <w:pPr>
        <w:spacing w:line="480" w:lineRule="auto"/>
        <w:rPr>
          <w:rStyle w:val="st"/>
          <w:szCs w:val="24"/>
        </w:rPr>
      </w:pPr>
      <w:r w:rsidRPr="00415D9D">
        <w:rPr>
          <w:szCs w:val="24"/>
        </w:rPr>
        <w:t>The results of limb lengthening in children are generally good. Prince et al</w:t>
      </w:r>
      <w:sdt>
        <w:sdtPr>
          <w:rPr>
            <w:color w:val="000000"/>
            <w:szCs w:val="24"/>
          </w:rPr>
          <w:tag w:val="MENDELEY_CITATION_v3_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"/>
          <w:id w:val="1603376752"/>
          <w:placeholder>
            <w:docPart w:val="B7D2BFE0F7384CAD89C5333A45AEA221"/>
          </w:placeholder>
        </w:sdtPr>
        <w:sdtEndPr>
          <w:rPr>
            <w:szCs w:val="22"/>
          </w:rPr>
        </w:sdtEndPr>
        <w:sdtContent>
          <w:r w:rsidRPr="000B6181">
            <w:rPr>
              <w:color w:val="000000"/>
            </w:rPr>
            <w:t>(11)</w:t>
          </w:r>
        </w:sdtContent>
      </w:sdt>
      <w:r w:rsidRPr="00415D9D">
        <w:rPr>
          <w:szCs w:val="24"/>
        </w:rPr>
        <w:t xml:space="preserve"> reviewed the outcome of femoral lengthening in 38 children with congenital femoral deficiency using mono-lateral external fixators. Patients were reviewed at 2 years following surgery to assess outcome scores, average length gained, complications and range of motion of hip and knee joints. The average gained length was 6cm, </w:t>
      </w:r>
      <w:bookmarkStart w:id="30" w:name="_Hlk96120922"/>
      <w:r w:rsidRPr="00415D9D">
        <w:rPr>
          <w:szCs w:val="24"/>
        </w:rPr>
        <w:t xml:space="preserve">Paediatric Outcome Data Collection Instrument (PODCI) </w:t>
      </w:r>
      <w:bookmarkEnd w:id="30"/>
      <w:r w:rsidRPr="00415D9D">
        <w:rPr>
          <w:szCs w:val="24"/>
        </w:rPr>
        <w:t xml:space="preserve">scores were better in all patients except in cases when the length gain exceeded 25% of the original femoral length or 6cm. There was no significant loss in </w:t>
      </w:r>
      <w:r w:rsidRPr="00415D9D">
        <w:rPr>
          <w:szCs w:val="24"/>
        </w:rPr>
        <w:lastRenderedPageBreak/>
        <w:t>the range of motion (ROM) of hip or knee joints at the final follow-up compared to preoperative ranges</w:t>
      </w:r>
      <w:r w:rsidRPr="00415D9D">
        <w:rPr>
          <w:rStyle w:val="st"/>
          <w:szCs w:val="24"/>
        </w:rPr>
        <w:t xml:space="preserve">. Complications were reported in 50% of the patients. This study focused exclusively on children and assessed the clinical, as well as patient’s reported outcomes which are strong points however the scores were subjected to recall bias as they were filled 2 years following the lengthening. In another study </w:t>
      </w:r>
      <w:sdt>
        <w:sdtPr>
          <w:rPr>
            <w:rStyle w:val="st"/>
            <w:color w:val="000000"/>
            <w:szCs w:val="24"/>
          </w:rPr>
          <w:tag w:val="MENDELEY_CITATION_v3_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"/>
          <w:id w:val="-710802512"/>
          <w:placeholder>
            <w:docPart w:val="B7D2BFE0F7384CAD89C5333A45AEA221"/>
          </w:placeholder>
        </w:sdtPr>
        <w:sdtEndPr>
          <w:rPr>
            <w:rStyle w:val="DefaultParagraphFont"/>
            <w:szCs w:val="22"/>
          </w:rPr>
        </w:sdtEndPr>
        <w:sdtContent>
          <w:r w:rsidRPr="000B6181">
            <w:rPr>
              <w:color w:val="000000"/>
            </w:rPr>
            <w:t>(12)</w:t>
          </w:r>
        </w:sdtContent>
      </w:sdt>
      <w:r w:rsidRPr="00415D9D">
        <w:rPr>
          <w:rStyle w:val="st"/>
          <w:szCs w:val="24"/>
        </w:rPr>
        <w:t xml:space="preserve">, 24 children had femoral lengthening using </w:t>
      </w:r>
      <w:proofErr w:type="spellStart"/>
      <w:r w:rsidRPr="00415D9D">
        <w:rPr>
          <w:rStyle w:val="st"/>
          <w:szCs w:val="24"/>
        </w:rPr>
        <w:t>Ilizarov</w:t>
      </w:r>
      <w:proofErr w:type="spellEnd"/>
      <w:r w:rsidRPr="00415D9D">
        <w:rPr>
          <w:rStyle w:val="st"/>
          <w:szCs w:val="24"/>
        </w:rPr>
        <w:t xml:space="preserve"> circular external fixation. The average age of participants was 11 years, and the average gain in length was 5cm. HI was 35 days/cm and 50% of participants had complications such as fractures, pin site infection, and secondary deformity. Eren et al</w:t>
      </w:r>
      <w:sdt>
        <w:sdtPr>
          <w:rPr>
            <w:rStyle w:val="st"/>
            <w:color w:val="000000"/>
            <w:szCs w:val="24"/>
          </w:rPr>
          <w:tag w:val="MENDELEY_CITATION_v3_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"/>
          <w:id w:val="-1575810882"/>
          <w:placeholder>
            <w:docPart w:val="B7D2BFE0F7384CAD89C5333A45AEA221"/>
          </w:placeholder>
        </w:sdtPr>
        <w:sdtEndPr>
          <w:rPr>
            <w:rStyle w:val="DefaultParagraphFont"/>
            <w:szCs w:val="22"/>
          </w:rPr>
        </w:sdtEndPr>
        <w:sdtContent>
          <w:r w:rsidRPr="000B6181">
            <w:rPr>
              <w:color w:val="000000"/>
            </w:rPr>
            <w:t>(13)</w:t>
          </w:r>
        </w:sdtContent>
      </w:sdt>
      <w:r w:rsidRPr="00415D9D">
        <w:rPr>
          <w:rStyle w:val="st"/>
          <w:szCs w:val="24"/>
        </w:rPr>
        <w:t xml:space="preserve"> compared the outcome of 77 Hexapod frames (computer-assisted </w:t>
      </w:r>
      <w:proofErr w:type="gramStart"/>
      <w:r w:rsidRPr="00415D9D">
        <w:rPr>
          <w:rStyle w:val="st"/>
          <w:szCs w:val="24"/>
        </w:rPr>
        <w:t>struts)  to</w:t>
      </w:r>
      <w:proofErr w:type="gramEnd"/>
      <w:r w:rsidRPr="00415D9D">
        <w:rPr>
          <w:rStyle w:val="st"/>
          <w:szCs w:val="24"/>
        </w:rPr>
        <w:t xml:space="preserve"> 94 </w:t>
      </w:r>
      <w:proofErr w:type="spellStart"/>
      <w:r w:rsidRPr="00415D9D">
        <w:rPr>
          <w:rStyle w:val="st"/>
          <w:szCs w:val="24"/>
        </w:rPr>
        <w:t>Ilizarov</w:t>
      </w:r>
      <w:proofErr w:type="spellEnd"/>
      <w:r w:rsidRPr="00415D9D">
        <w:rPr>
          <w:rStyle w:val="st"/>
          <w:szCs w:val="24"/>
        </w:rPr>
        <w:t xml:space="preserve"> and concluded better HI with the </w:t>
      </w:r>
      <w:proofErr w:type="spellStart"/>
      <w:r w:rsidRPr="00415D9D">
        <w:rPr>
          <w:rStyle w:val="st"/>
          <w:szCs w:val="24"/>
        </w:rPr>
        <w:t>Ilizarov</w:t>
      </w:r>
      <w:proofErr w:type="spellEnd"/>
      <w:r w:rsidRPr="00415D9D">
        <w:rPr>
          <w:rStyle w:val="st"/>
          <w:szCs w:val="24"/>
        </w:rPr>
        <w:t xml:space="preserve"> however hexapod fixators resulted in better overall alignment. </w:t>
      </w:r>
    </w:p>
    <w:p w14:paraId="2208526D" w14:textId="788EF258" w:rsidR="000B6181" w:rsidRPr="00415D9D" w:rsidRDefault="000B6181" w:rsidP="00352266">
      <w:pPr>
        <w:spacing w:line="480" w:lineRule="auto"/>
        <w:rPr>
          <w:rStyle w:val="st"/>
          <w:szCs w:val="24"/>
        </w:rPr>
      </w:pPr>
      <w:r w:rsidRPr="00415D9D">
        <w:rPr>
          <w:rStyle w:val="st"/>
          <w:szCs w:val="24"/>
        </w:rPr>
        <w:t xml:space="preserve">Complications with limb lengthening were categorized in one of the key studies by Paley et al </w:t>
      </w:r>
      <w:sdt>
        <w:sdtPr>
          <w:rPr>
            <w:rStyle w:val="st"/>
            <w:color w:val="000000"/>
            <w:szCs w:val="24"/>
          </w:rPr>
          <w:tag w:val="MENDELEY_CITATION_v3_eyJjaXRhdGlvbklEIjoiTUVOREVMRVlfQ0lUQVRJT05fY2I2YjdkOWEtNWI4MC00YmIyLTk0NDAtOTBmNzU1Y2M3ZmY4IiwicHJvcGVydGllcyI6eyJub3RlSW5kZXgiOjB9LCJpc0VkaXRlZCI6ZmFsc2UsIm1hbnVhbE92ZXJyaWRlIjp7ImNpdGVwcm9jVGV4dCI6IigxNCkiLCJpc01hbnVhbGx5T3ZlcnJpZGRlbiI6dHJ1ZSwibWFudWFsT3ZlcnJpZGVUZXh0IjoiKDE0KS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
          <w:id w:val="1065762459"/>
          <w:placeholder>
            <w:docPart w:val="B7D2BFE0F7384CAD89C5333A45AEA221"/>
          </w:placeholder>
        </w:sdtPr>
        <w:sdtEndPr>
          <w:rPr>
            <w:rStyle w:val="DefaultParagraphFont"/>
            <w:szCs w:val="22"/>
          </w:rPr>
        </w:sdtEndPr>
        <w:sdtContent>
          <w:r w:rsidRPr="000B6181">
            <w:rPr>
              <w:color w:val="000000"/>
            </w:rPr>
            <w:t>(14)</w:t>
          </w:r>
        </w:sdtContent>
      </w:sdt>
      <w:r w:rsidRPr="00415D9D">
        <w:rPr>
          <w:rStyle w:val="st"/>
          <w:szCs w:val="24"/>
        </w:rPr>
        <w:t xml:space="preserve"> into problems, obstacles and complications. Problems with lengthening included all incidents that did not need operative intervention such as pin site infection. Obstacles were the incidents requiring operative intervention such as premature consolidation, hardware loosening and delayed union. True complications included all intraoperative complications such as neurovascular injuries as well as postoperative complications such as refracture and joint dislocations. This study reported the incidence of complications in 60 lengthening with an average gained length of 5.5 cm (range from 1-16 cm). There were 35 problems, 11 obstacles and 27 true complications. This study included paediatric and adults (ages ranged from 2 to 54 years) and there was no comparison made between the complications rate between the 2 groups. This study did not aim to report the outcomes for lengthening, it included variable pathologies, a wide group of patients and patients who had deformity correction with no lengthening, hence it is not possible to criticise the outcomes and the presented results are not sufficient to understand the aetiology of the </w:t>
      </w:r>
      <w:r w:rsidRPr="00415D9D">
        <w:rPr>
          <w:rStyle w:val="st"/>
          <w:szCs w:val="24"/>
        </w:rPr>
        <w:lastRenderedPageBreak/>
        <w:t xml:space="preserve">adverse events. That study aimed to describe the outlined classification of </w:t>
      </w:r>
      <w:proofErr w:type="gramStart"/>
      <w:r w:rsidRPr="00415D9D">
        <w:rPr>
          <w:rStyle w:val="st"/>
          <w:szCs w:val="24"/>
        </w:rPr>
        <w:t>complications,</w:t>
      </w:r>
      <w:proofErr w:type="gramEnd"/>
      <w:r w:rsidRPr="00415D9D">
        <w:rPr>
          <w:rStyle w:val="st"/>
          <w:szCs w:val="24"/>
        </w:rPr>
        <w:t xml:space="preserve"> this classification system has been used widely by other researchers.</w:t>
      </w:r>
    </w:p>
    <w:p w14:paraId="344EE8CE" w14:textId="0CCF39F2" w:rsidR="000B6181" w:rsidRPr="00415D9D" w:rsidRDefault="000B6181" w:rsidP="00352266">
      <w:pPr>
        <w:autoSpaceDE w:val="0"/>
        <w:autoSpaceDN w:val="0"/>
        <w:adjustRightInd w:val="0"/>
        <w:spacing w:after="0" w:line="480" w:lineRule="auto"/>
        <w:rPr>
          <w:szCs w:val="24"/>
        </w:rPr>
      </w:pPr>
      <w:r w:rsidRPr="00415D9D">
        <w:rPr>
          <w:szCs w:val="24"/>
        </w:rPr>
        <w:t>The external fixation technique is the traditional method of lower limb lengthening. It is thought to be cost-effective, reproducible, allows correction of angular deformities and spans the knee/hip joints if necessary</w:t>
      </w:r>
      <w:sdt>
        <w:sdtPr>
          <w:rPr>
            <w:color w:val="000000"/>
            <w:szCs w:val="24"/>
          </w:rPr>
          <w:tag w:val="MENDELEY_CITATION_v3_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"/>
          <w:id w:val="-1593393737"/>
          <w:placeholder>
            <w:docPart w:val="B7D2BFE0F7384CAD89C5333A45AEA221"/>
          </w:placeholder>
        </w:sdtPr>
        <w:sdtEndPr>
          <w:rPr>
            <w:szCs w:val="22"/>
          </w:rPr>
        </w:sdtEndPr>
        <w:sdtContent>
          <w:r w:rsidRPr="000B6181">
            <w:rPr>
              <w:color w:val="000000"/>
            </w:rPr>
            <w:t>(11)</w:t>
          </w:r>
        </w:sdtContent>
      </w:sdt>
      <w:r w:rsidRPr="00415D9D">
        <w:rPr>
          <w:szCs w:val="24"/>
        </w:rPr>
        <w:t>. However, external fixation could limit the patients’ activities and lifestyles, this is in addition to the increased risk of postoperative infection</w:t>
      </w:r>
      <w:sdt>
        <w:sdtPr>
          <w:rPr>
            <w:color w:val="000000"/>
            <w:szCs w:val="24"/>
          </w:rPr>
          <w:tag w:val="MENDELEY_CITATION_v3_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"/>
          <w:id w:val="-1883249384"/>
          <w:placeholder>
            <w:docPart w:val="B7D2BFE0F7384CAD89C5333A45AEA221"/>
          </w:placeholder>
        </w:sdtPr>
        <w:sdtEndPr>
          <w:rPr>
            <w:szCs w:val="22"/>
          </w:rPr>
        </w:sdtEndPr>
        <w:sdtContent>
          <w:r w:rsidRPr="000B6181">
            <w:rPr>
              <w:color w:val="000000"/>
            </w:rPr>
            <w:t>(15)</w:t>
          </w:r>
        </w:sdtContent>
      </w:sdt>
      <w:r w:rsidRPr="00415D9D">
        <w:rPr>
          <w:szCs w:val="24"/>
        </w:rPr>
        <w:t xml:space="preserve"> and scarring</w:t>
      </w:r>
      <w:sdt>
        <w:sdtPr>
          <w:rPr>
            <w:color w:val="000000"/>
            <w:szCs w:val="24"/>
          </w:rPr>
          <w:tag w:val="MENDELEY_CITATION_v3_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"/>
          <w:id w:val="664363504"/>
          <w:placeholder>
            <w:docPart w:val="B7D2BFE0F7384CAD89C5333A45AEA221"/>
          </w:placeholder>
        </w:sdtPr>
        <w:sdtEndPr>
          <w:rPr>
            <w:szCs w:val="22"/>
          </w:rPr>
        </w:sdtEndPr>
        <w:sdtContent>
          <w:r w:rsidRPr="000B6181">
            <w:rPr>
              <w:rFonts w:eastAsia="Times New Roman"/>
              <w:color w:val="000000"/>
            </w:rPr>
            <w:t>(16)</w:t>
          </w:r>
        </w:sdtContent>
      </w:sdt>
      <w:r w:rsidRPr="00415D9D">
        <w:rPr>
          <w:szCs w:val="24"/>
        </w:rPr>
        <w:t xml:space="preserve">. The </w:t>
      </w:r>
      <w:bookmarkStart w:id="31" w:name="_Hlk96121228"/>
      <w:r w:rsidRPr="00415D9D">
        <w:rPr>
          <w:szCs w:val="24"/>
        </w:rPr>
        <w:t xml:space="preserve">lengthening over a nail (LON) </w:t>
      </w:r>
      <w:bookmarkEnd w:id="31"/>
      <w:r w:rsidRPr="00415D9D">
        <w:rPr>
          <w:szCs w:val="24"/>
        </w:rPr>
        <w:t>technique is an alternative option that combines using external fixators for lengthening and intramedullary nails to allow early removal of the external fixators. LON involves the application of external fixation and non-mechanised intramedullary nail in the same setting, once the final length was achieved the external fixator is then removed and the locking screws are inserted into the nail. The use of combined techniques resulted in less time of external fixation with an average of 20 weeks; however, the deep infection rate was 6% which is higher than intramedullary nails</w:t>
      </w:r>
      <w:sdt>
        <w:sdtPr>
          <w:rPr>
            <w:color w:val="000000"/>
            <w:szCs w:val="24"/>
          </w:rPr>
          <w:tag w:val="MENDELEY_CITATION_v3_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"/>
          <w:id w:val="1556973735"/>
          <w:placeholder>
            <w:docPart w:val="B7D2BFE0F7384CAD89C5333A45AEA221"/>
          </w:placeholder>
        </w:sdtPr>
        <w:sdtEndPr>
          <w:rPr>
            <w:szCs w:val="22"/>
          </w:rPr>
        </w:sdtEndPr>
        <w:sdtContent>
          <w:r w:rsidRPr="000B6181">
            <w:rPr>
              <w:color w:val="000000"/>
            </w:rPr>
            <w:t>(17)</w:t>
          </w:r>
        </w:sdtContent>
      </w:sdt>
      <w:r w:rsidRPr="00415D9D">
        <w:rPr>
          <w:szCs w:val="24"/>
        </w:rPr>
        <w:t xml:space="preserve">. </w:t>
      </w:r>
    </w:p>
    <w:p w14:paraId="5245EC12" w14:textId="77777777" w:rsidR="000B6181" w:rsidRPr="00415D9D" w:rsidRDefault="000B6181" w:rsidP="00352266">
      <w:pPr>
        <w:spacing w:line="480" w:lineRule="auto"/>
        <w:rPr>
          <w:szCs w:val="24"/>
        </w:rPr>
      </w:pPr>
    </w:p>
    <w:p w14:paraId="5F7E4215" w14:textId="77777777" w:rsidR="000B6181" w:rsidRPr="00415D9D" w:rsidRDefault="000B6181" w:rsidP="00352266">
      <w:pPr>
        <w:pStyle w:val="Heading3"/>
        <w:spacing w:line="480" w:lineRule="auto"/>
        <w:rPr>
          <w:rFonts w:cstheme="minorBidi"/>
          <w:szCs w:val="24"/>
        </w:rPr>
      </w:pPr>
      <w:bookmarkStart w:id="32" w:name="_Toc172662832"/>
      <w:r w:rsidRPr="00415D9D">
        <w:rPr>
          <w:rFonts w:cstheme="minorBidi"/>
          <w:szCs w:val="24"/>
        </w:rPr>
        <w:t>Lengthening nails</w:t>
      </w:r>
      <w:bookmarkEnd w:id="32"/>
    </w:p>
    <w:p w14:paraId="09BA0DC7" w14:textId="77777777" w:rsidR="000B6181" w:rsidRPr="00415D9D" w:rsidRDefault="000B6181" w:rsidP="00352266">
      <w:pPr>
        <w:spacing w:line="480" w:lineRule="auto"/>
        <w:rPr>
          <w:szCs w:val="24"/>
        </w:rPr>
      </w:pPr>
      <w:r w:rsidRPr="00415D9D">
        <w:rPr>
          <w:szCs w:val="24"/>
        </w:rPr>
        <w:t xml:space="preserve">The difficulties of living with external fixators and the common complications which are associated with these devices resulted in many attempts to minimise the period of external fixation. Lengthening nails have been used for decades. Intramedullary lengthening nails follow the </w:t>
      </w:r>
      <w:proofErr w:type="spellStart"/>
      <w:r w:rsidRPr="00415D9D">
        <w:rPr>
          <w:szCs w:val="24"/>
        </w:rPr>
        <w:t>Ilizarov</w:t>
      </w:r>
      <w:proofErr w:type="spellEnd"/>
      <w:r w:rsidRPr="00415D9D">
        <w:rPr>
          <w:szCs w:val="24"/>
        </w:rPr>
        <w:t xml:space="preserve"> principles of </w:t>
      </w:r>
      <w:proofErr w:type="gramStart"/>
      <w:r w:rsidRPr="00415D9D">
        <w:rPr>
          <w:szCs w:val="24"/>
        </w:rPr>
        <w:t>low-energy</w:t>
      </w:r>
      <w:proofErr w:type="gramEnd"/>
      <w:r w:rsidRPr="00415D9D">
        <w:rPr>
          <w:szCs w:val="24"/>
        </w:rPr>
        <w:t xml:space="preserve"> </w:t>
      </w:r>
      <w:proofErr w:type="spellStart"/>
      <w:r w:rsidRPr="00415D9D">
        <w:rPr>
          <w:szCs w:val="24"/>
        </w:rPr>
        <w:t>corticotomy</w:t>
      </w:r>
      <w:proofErr w:type="spellEnd"/>
      <w:r w:rsidRPr="00415D9D">
        <w:rPr>
          <w:szCs w:val="24"/>
        </w:rPr>
        <w:t xml:space="preserve">, the latent postoperative phase followed by gradual distraction and finally the consolidation phase. Lengthening nails are intramedullary telescopic devices that fix the bone ends and telescope/lengthen to produce the desired length. The early designs of fully implantable lengthening nails relied on a ratchet mechanism, where lengthening was achieved by </w:t>
      </w:r>
      <w:r w:rsidRPr="00415D9D">
        <w:rPr>
          <w:szCs w:val="24"/>
        </w:rPr>
        <w:lastRenderedPageBreak/>
        <w:t>rotations of the limb. Examples of mechanical lengthening nails included the Albizia nail and the Intramedullary Skeletal Kinetic distractor (ISKD).</w:t>
      </w:r>
    </w:p>
    <w:p w14:paraId="41AF3F38" w14:textId="77777777" w:rsidR="000B6181" w:rsidRPr="00415D9D" w:rsidRDefault="000B6181" w:rsidP="00352266">
      <w:pPr>
        <w:spacing w:line="480" w:lineRule="auto"/>
        <w:rPr>
          <w:b/>
          <w:bCs/>
          <w:szCs w:val="24"/>
        </w:rPr>
      </w:pPr>
      <w:r w:rsidRPr="00415D9D">
        <w:rPr>
          <w:b/>
          <w:bCs/>
          <w:szCs w:val="24"/>
        </w:rPr>
        <w:t>Albizzia nail</w:t>
      </w:r>
    </w:p>
    <w:p w14:paraId="7B191C76" w14:textId="4504355B" w:rsidR="000B6181" w:rsidRPr="00415D9D" w:rsidRDefault="000B6181" w:rsidP="00352266">
      <w:pPr>
        <w:spacing w:line="480" w:lineRule="auto"/>
        <w:rPr>
          <w:szCs w:val="24"/>
        </w:rPr>
      </w:pPr>
      <w:r w:rsidRPr="00415D9D">
        <w:rPr>
          <w:szCs w:val="24"/>
        </w:rPr>
        <w:t>Albizzia nail (DePuy, Villeurbanne, France) was developed in the early 1990s in France by JM Guichet who published their early results in 2003</w:t>
      </w:r>
      <w:sdt>
        <w:sdtPr>
          <w:rPr>
            <w:color w:val="000000"/>
            <w:szCs w:val="24"/>
          </w:rPr>
          <w:tag w:val="MENDELEY_CITATION_v3_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"/>
          <w:id w:val="-1891334262"/>
          <w:placeholder>
            <w:docPart w:val="B7D2BFE0F7384CAD89C5333A45AEA221"/>
          </w:placeholder>
        </w:sdtPr>
        <w:sdtEndPr>
          <w:rPr>
            <w:szCs w:val="22"/>
          </w:rPr>
        </w:sdtEndPr>
        <w:sdtContent>
          <w:r w:rsidRPr="000B6181">
            <w:rPr>
              <w:color w:val="000000"/>
            </w:rPr>
            <w:t>(18)</w:t>
          </w:r>
        </w:sdtContent>
      </w:sdt>
      <w:r w:rsidRPr="00415D9D">
        <w:rPr>
          <w:szCs w:val="24"/>
        </w:rPr>
        <w:t xml:space="preserve">. The Albizzia nail was a mechanical lengthening nail which was activated by internal and external rotations of the limb, where five internal and external manoeuvres were equivalent to 1 mm of distraction. Guichet et al reported the outcome of 41 femoral </w:t>
      </w:r>
      <w:proofErr w:type="spellStart"/>
      <w:r w:rsidRPr="00415D9D">
        <w:rPr>
          <w:szCs w:val="24"/>
        </w:rPr>
        <w:t>lengthenings</w:t>
      </w:r>
      <w:proofErr w:type="spellEnd"/>
      <w:r w:rsidRPr="00415D9D">
        <w:rPr>
          <w:szCs w:val="24"/>
        </w:rPr>
        <w:t xml:space="preserve"> (31 patients) with the Albizzia nail, the mean age was 21 years (12-39 years). Indications of lengthening in their series included congenital, posttraumatic and cosmetic LLD. All patients required at least 3 procedures; implantation, manipulation under anaesthesia to start the distraction and a third procedure for removal of the implant. The authors reported that all the patients achieved their target lengths, with a mean gain of length of 3.5 cm (2 to 5.5 cm) for unilateral and 6.3 cm (4.6 to 8.4 cm) following bilateral procedures. The ROM was reported to be identical to the contralateral side for unilateral lengthening or the preoperative range for bilateral lengthening. Three nails failed to distract which resulted in exchange nailing, one patient had hip subluxation which did not require surgical treatment, three femora had delayed union, premature consolidation was reported in 2 femora while deep infection was reported in two other cases. Despite this study’s encouraging results, the Albizzia nail was not used on a wide scale. This might be due to the special training which was required to do the procedure or the marketing policy of the manufacturer/developer. As a result, there are limited reports about this device. This study included a mixture of adults and children and was a case series. These findings were reported by the developer of the device, which may have resulted in bias in assessing the efficacy and safety of the intervention, also there are concerns regarding the reproducibility of the outcomes. </w:t>
      </w:r>
      <w:proofErr w:type="spellStart"/>
      <w:r w:rsidRPr="00415D9D">
        <w:rPr>
          <w:szCs w:val="24"/>
        </w:rPr>
        <w:t>Mazeau</w:t>
      </w:r>
      <w:proofErr w:type="spellEnd"/>
      <w:r w:rsidRPr="00415D9D">
        <w:rPr>
          <w:szCs w:val="24"/>
        </w:rPr>
        <w:t xml:space="preserve"> et al</w:t>
      </w:r>
      <w:sdt>
        <w:sdtPr>
          <w:rPr>
            <w:color w:val="000000"/>
            <w:szCs w:val="24"/>
          </w:rPr>
          <w:tag w:val="MENDELEY_CITATION_v3_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"/>
          <w:id w:val="750697025"/>
          <w:placeholder>
            <w:docPart w:val="B7D2BFE0F7384CAD89C5333A45AEA221"/>
          </w:placeholder>
        </w:sdtPr>
        <w:sdtEndPr>
          <w:rPr>
            <w:szCs w:val="22"/>
          </w:rPr>
        </w:sdtEndPr>
        <w:sdtContent>
          <w:r w:rsidRPr="000B6181">
            <w:rPr>
              <w:color w:val="000000"/>
            </w:rPr>
            <w:t>(19)</w:t>
          </w:r>
        </w:sdtContent>
      </w:sdt>
      <w:r w:rsidRPr="00415D9D">
        <w:rPr>
          <w:szCs w:val="24"/>
        </w:rPr>
        <w:t xml:space="preserve">, reported the outcome of Albizzia nail in </w:t>
      </w:r>
      <w:r w:rsidRPr="00415D9D">
        <w:rPr>
          <w:szCs w:val="24"/>
        </w:rPr>
        <w:lastRenderedPageBreak/>
        <w:t>36 femora, the average age was 16 years and the average gained length was 4.7 cm. Eight patients required manipulation under general anaesthesia to help with the distraction, while six patients required further procedures to achieve appropriate healing.</w:t>
      </w:r>
    </w:p>
    <w:p w14:paraId="0D65C1E6" w14:textId="77777777" w:rsidR="000B6181" w:rsidRPr="00415D9D" w:rsidRDefault="000B6181" w:rsidP="00352266">
      <w:pPr>
        <w:spacing w:line="480" w:lineRule="auto"/>
        <w:rPr>
          <w:b/>
          <w:bCs/>
          <w:szCs w:val="24"/>
        </w:rPr>
      </w:pPr>
      <w:r w:rsidRPr="00415D9D">
        <w:rPr>
          <w:b/>
          <w:bCs/>
          <w:szCs w:val="24"/>
        </w:rPr>
        <w:t>The intramedullary skeletal kinetic distractor (ISKD)</w:t>
      </w:r>
    </w:p>
    <w:p w14:paraId="13CC3EBE" w14:textId="5F3D9F53" w:rsidR="000B6181" w:rsidRPr="00415D9D" w:rsidRDefault="000B6181" w:rsidP="00352266">
      <w:pPr>
        <w:spacing w:line="480" w:lineRule="auto"/>
        <w:rPr>
          <w:szCs w:val="24"/>
        </w:rPr>
      </w:pPr>
      <w:r w:rsidRPr="00415D9D">
        <w:rPr>
          <w:szCs w:val="24"/>
        </w:rPr>
        <w:t xml:space="preserve">The intramedullary skeletal kinetic distractor (ISKD, </w:t>
      </w:r>
      <w:proofErr w:type="spellStart"/>
      <w:r w:rsidRPr="00415D9D">
        <w:rPr>
          <w:szCs w:val="24"/>
        </w:rPr>
        <w:t>Orthoﬁx</w:t>
      </w:r>
      <w:proofErr w:type="spellEnd"/>
      <w:r w:rsidRPr="00415D9D">
        <w:rPr>
          <w:szCs w:val="24"/>
        </w:rPr>
        <w:t xml:space="preserve"> Inc., McKinney, TX, USA) is another mechanical lengthening nail. Cole and colleagues developed the ISKD and reported their initial results in 2001</w:t>
      </w:r>
      <w:sdt>
        <w:sdtPr>
          <w:rPr>
            <w:color w:val="000000"/>
            <w:szCs w:val="24"/>
          </w:rPr>
          <w:tag w:val="MENDELEY_CITATION_v3_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"/>
          <w:id w:val="1536853916"/>
          <w:placeholder>
            <w:docPart w:val="B7D2BFE0F7384CAD89C5333A45AEA221"/>
          </w:placeholder>
        </w:sdtPr>
        <w:sdtEndPr>
          <w:rPr>
            <w:szCs w:val="22"/>
          </w:rPr>
        </w:sdtEndPr>
        <w:sdtContent>
          <w:r w:rsidRPr="000B6181">
            <w:rPr>
              <w:color w:val="000000"/>
            </w:rPr>
            <w:t>(20)</w:t>
          </w:r>
        </w:sdtContent>
      </w:sdt>
      <w:r w:rsidRPr="00415D9D">
        <w:rPr>
          <w:szCs w:val="24"/>
        </w:rPr>
        <w:t xml:space="preserve">. ISKD required a small degree of rotation to result in distraction. 60 rotations of three to nine degrees which could be achieved during normal activities such as walking were enough to produce 1mm distraction. ISKD was approved by the Food and Drug Administration (FDA). It had a wide market and was used frequently in North America and Europe before it was discontinued due to implant-related complications. </w:t>
      </w:r>
    </w:p>
    <w:p w14:paraId="1D8FBC9E" w14:textId="18900BDC" w:rsidR="000B6181" w:rsidRPr="00415D9D" w:rsidRDefault="000B6181" w:rsidP="00352266">
      <w:pPr>
        <w:spacing w:line="480" w:lineRule="auto"/>
        <w:rPr>
          <w:szCs w:val="24"/>
        </w:rPr>
      </w:pPr>
      <w:r w:rsidRPr="00415D9D">
        <w:rPr>
          <w:szCs w:val="24"/>
        </w:rPr>
        <w:t xml:space="preserve">Cole et al </w:t>
      </w:r>
      <w:sdt>
        <w:sdtPr>
          <w:rPr>
            <w:color w:val="000000"/>
            <w:szCs w:val="24"/>
          </w:rPr>
          <w:tag w:val="MENDELEY_CITATION_v3_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"/>
          <w:id w:val="-799382033"/>
          <w:placeholder>
            <w:docPart w:val="B7D2BFE0F7384CAD89C5333A45AEA221"/>
          </w:placeholder>
        </w:sdtPr>
        <w:sdtEndPr>
          <w:rPr>
            <w:szCs w:val="22"/>
          </w:rPr>
        </w:sdtEndPr>
        <w:sdtContent>
          <w:r w:rsidRPr="000B6181">
            <w:rPr>
              <w:color w:val="000000"/>
            </w:rPr>
            <w:t>(20)</w:t>
          </w:r>
        </w:sdtContent>
      </w:sdt>
      <w:r w:rsidRPr="00415D9D">
        <w:rPr>
          <w:szCs w:val="24"/>
        </w:rPr>
        <w:t>,  focused on the adult population and included 20 bony segments (4 femora and 16 tibias). Two broken nails were reported, and all their patients achieved the target length. Burghardt et al</w:t>
      </w:r>
      <w:sdt>
        <w:sdtPr>
          <w:rPr>
            <w:color w:val="000000"/>
            <w:szCs w:val="24"/>
          </w:rPr>
          <w:tag w:val="MENDELEY_CITATION_v3_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"/>
          <w:id w:val="-167176873"/>
          <w:placeholder>
            <w:docPart w:val="B7D2BFE0F7384CAD89C5333A45AEA221"/>
          </w:placeholder>
        </w:sdtPr>
        <w:sdtEndPr>
          <w:rPr>
            <w:szCs w:val="22"/>
          </w:rPr>
        </w:sdtEndPr>
        <w:sdtContent>
          <w:r w:rsidRPr="000B6181">
            <w:rPr>
              <w:color w:val="000000"/>
            </w:rPr>
            <w:t>(21)</w:t>
          </w:r>
        </w:sdtContent>
      </w:sdt>
      <w:r w:rsidRPr="00415D9D">
        <w:rPr>
          <w:szCs w:val="24"/>
        </w:rPr>
        <w:t xml:space="preserve">, </w:t>
      </w:r>
      <w:proofErr w:type="spellStart"/>
      <w:r w:rsidRPr="00415D9D">
        <w:rPr>
          <w:szCs w:val="24"/>
        </w:rPr>
        <w:t>Kenawey</w:t>
      </w:r>
      <w:proofErr w:type="spellEnd"/>
      <w:r w:rsidRPr="00415D9D">
        <w:rPr>
          <w:szCs w:val="24"/>
        </w:rPr>
        <w:t xml:space="preserve"> et al</w:t>
      </w:r>
      <w:sdt>
        <w:sdtPr>
          <w:rPr>
            <w:color w:val="000000"/>
            <w:szCs w:val="24"/>
          </w:rPr>
          <w:tag w:val="MENDELEY_CITATION_v3_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"/>
          <w:id w:val="846827380"/>
          <w:placeholder>
            <w:docPart w:val="B7D2BFE0F7384CAD89C5333A45AEA221"/>
          </w:placeholder>
        </w:sdtPr>
        <w:sdtEndPr>
          <w:rPr>
            <w:szCs w:val="22"/>
          </w:rPr>
        </w:sdtEndPr>
        <w:sdtContent>
          <w:r w:rsidRPr="000B6181">
            <w:rPr>
              <w:color w:val="000000"/>
            </w:rPr>
            <w:t>(22)</w:t>
          </w:r>
        </w:sdtContent>
      </w:sdt>
      <w:r w:rsidRPr="00415D9D">
        <w:rPr>
          <w:szCs w:val="24"/>
        </w:rPr>
        <w:t xml:space="preserve"> and Lee et al</w:t>
      </w:r>
      <w:sdt>
        <w:sdtPr>
          <w:rPr>
            <w:color w:val="000000"/>
            <w:szCs w:val="24"/>
          </w:rPr>
          <w:tag w:val="MENDELEY_CITATION_v3_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"/>
          <w:id w:val="-1523315969"/>
          <w:placeholder>
            <w:docPart w:val="B7D2BFE0F7384CAD89C5333A45AEA221"/>
          </w:placeholder>
        </w:sdtPr>
        <w:sdtEndPr>
          <w:rPr>
            <w:szCs w:val="22"/>
          </w:rPr>
        </w:sdtEndPr>
        <w:sdtContent>
          <w:r w:rsidRPr="000B6181">
            <w:rPr>
              <w:color w:val="000000"/>
            </w:rPr>
            <w:t>(23)</w:t>
          </w:r>
        </w:sdtContent>
      </w:sdt>
      <w:r w:rsidRPr="00415D9D">
        <w:rPr>
          <w:szCs w:val="24"/>
        </w:rPr>
        <w:t xml:space="preserve"> focused on the device-related complications of ISKD. The largest cohort was from Burghardt et al </w:t>
      </w:r>
      <w:sdt>
        <w:sdtPr>
          <w:rPr>
            <w:color w:val="000000"/>
            <w:szCs w:val="24"/>
          </w:rPr>
          <w:tag w:val="MENDELEY_CITATION_v3_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"/>
          <w:id w:val="113954344"/>
          <w:placeholder>
            <w:docPart w:val="B7D2BFE0F7384CAD89C5333A45AEA221"/>
          </w:placeholder>
        </w:sdtPr>
        <w:sdtEndPr>
          <w:rPr>
            <w:szCs w:val="22"/>
          </w:rPr>
        </w:sdtEndPr>
        <w:sdtContent>
          <w:r w:rsidRPr="000B6181">
            <w:rPr>
              <w:color w:val="000000"/>
            </w:rPr>
            <w:t>(21)</w:t>
          </w:r>
        </w:sdtContent>
      </w:sdt>
      <w:r w:rsidRPr="00415D9D">
        <w:rPr>
          <w:szCs w:val="24"/>
        </w:rPr>
        <w:t>, who reported on 242 lengthening procedures in 180 patients. The mean age was 29.6 years (9- 60 years). The authors reported failure of 15 nails (6.2%). The device-related complications included nail breakage in ten femora and a failed distraction mechanism in five other nails. Three of these nails were thought to have been forcefully impacted through un-reamed segments which might have failed in the distraction mechanism, while the other two devices were found to have assembly errors.</w:t>
      </w:r>
    </w:p>
    <w:p w14:paraId="2E43B8B7" w14:textId="36D600E5" w:rsidR="000B6181" w:rsidRPr="00415D9D" w:rsidRDefault="000B6181" w:rsidP="00352266">
      <w:pPr>
        <w:spacing w:line="480" w:lineRule="auto"/>
        <w:rPr>
          <w:szCs w:val="24"/>
        </w:rPr>
      </w:pPr>
      <w:r w:rsidRPr="00415D9D">
        <w:rPr>
          <w:szCs w:val="24"/>
        </w:rPr>
        <w:t xml:space="preserve">Many authors reported runaway failure of the ISKD </w:t>
      </w:r>
      <w:sdt>
        <w:sdtPr>
          <w:rPr>
            <w:color w:val="000000"/>
            <w:szCs w:val="24"/>
          </w:rPr>
          <w:tag w:val="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"/>
          <w:id w:val="1739046140"/>
          <w:placeholder>
            <w:docPart w:val="B7D2BFE0F7384CAD89C5333A45AEA221"/>
          </w:placeholder>
        </w:sdtPr>
        <w:sdtEndPr>
          <w:rPr>
            <w:szCs w:val="22"/>
          </w:rPr>
        </w:sdtEndPr>
        <w:sdtContent>
          <w:r w:rsidRPr="000B6181">
            <w:rPr>
              <w:color w:val="000000"/>
            </w:rPr>
            <w:t>(21,22,24,25)</w:t>
          </w:r>
        </w:sdtContent>
      </w:sdt>
      <w:r w:rsidRPr="00415D9D">
        <w:rPr>
          <w:szCs w:val="24"/>
        </w:rPr>
        <w:t xml:space="preserve">. Runaway was an uncontrolled distraction &gt;1.5mm/day. </w:t>
      </w:r>
      <w:proofErr w:type="spellStart"/>
      <w:r w:rsidRPr="00415D9D">
        <w:rPr>
          <w:szCs w:val="24"/>
        </w:rPr>
        <w:t>Nageeb</w:t>
      </w:r>
      <w:proofErr w:type="spellEnd"/>
      <w:r w:rsidRPr="00415D9D">
        <w:rPr>
          <w:szCs w:val="24"/>
        </w:rPr>
        <w:t xml:space="preserve"> and colleagues in their systematic review</w:t>
      </w:r>
      <w:sdt>
        <w:sdtPr>
          <w:rPr>
            <w:color w:val="000000"/>
            <w:szCs w:val="24"/>
          </w:rPr>
          <w:tag w:val="MENDELEY_CITATION_v3_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"/>
          <w:id w:val="995537285"/>
          <w:placeholder>
            <w:docPart w:val="B7D2BFE0F7384CAD89C5333A45AEA221"/>
          </w:placeholder>
        </w:sdtPr>
        <w:sdtEndPr>
          <w:rPr>
            <w:szCs w:val="22"/>
          </w:rPr>
        </w:sdtEndPr>
        <w:sdtContent>
          <w:r w:rsidRPr="000B6181">
            <w:rPr>
              <w:color w:val="000000"/>
            </w:rPr>
            <w:t>(26)</w:t>
          </w:r>
        </w:sdtContent>
      </w:sdt>
      <w:r w:rsidRPr="00415D9D">
        <w:rPr>
          <w:szCs w:val="24"/>
        </w:rPr>
        <w:t xml:space="preserve">, suggested the cause of the runaway phenomenon was </w:t>
      </w:r>
      <w:proofErr w:type="gramStart"/>
      <w:r w:rsidRPr="00415D9D">
        <w:rPr>
          <w:szCs w:val="24"/>
        </w:rPr>
        <w:t>patient-related</w:t>
      </w:r>
      <w:proofErr w:type="gramEnd"/>
      <w:r w:rsidRPr="00415D9D">
        <w:rPr>
          <w:szCs w:val="24"/>
        </w:rPr>
        <w:t xml:space="preserve">. It was </w:t>
      </w:r>
      <w:r w:rsidRPr="00415D9D">
        <w:rPr>
          <w:szCs w:val="24"/>
        </w:rPr>
        <w:lastRenderedPageBreak/>
        <w:t xml:space="preserve">hypothesised that patients’ unfamiliarity with the sensor and the device was responsible for runaway failure. Additionally, variation in the level of activity might explain the variation in daily lengthening. Hence, it was recommended that patients who were unreliable or unable to fully understand the mechanical lengthening mechanism should have been scheduled for external fixators, instead of undergoing ISKD treatments. </w:t>
      </w:r>
      <w:proofErr w:type="spellStart"/>
      <w:r w:rsidRPr="00415D9D">
        <w:rPr>
          <w:szCs w:val="24"/>
        </w:rPr>
        <w:t>Kenawey</w:t>
      </w:r>
      <w:proofErr w:type="spellEnd"/>
      <w:r w:rsidRPr="00415D9D">
        <w:rPr>
          <w:szCs w:val="24"/>
        </w:rPr>
        <w:t xml:space="preserve"> et al</w:t>
      </w:r>
      <w:sdt>
        <w:sdtPr>
          <w:rPr>
            <w:color w:val="000000"/>
            <w:szCs w:val="24"/>
          </w:rPr>
          <w:tag w:val="MENDELEY_CITATION_v3_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"/>
          <w:id w:val="-1028951239"/>
          <w:placeholder>
            <w:docPart w:val="B7D2BFE0F7384CAD89C5333A45AEA221"/>
          </w:placeholder>
        </w:sdtPr>
        <w:sdtEndPr>
          <w:rPr>
            <w:szCs w:val="22"/>
          </w:rPr>
        </w:sdtEndPr>
        <w:sdtContent>
          <w:r w:rsidRPr="000B6181">
            <w:rPr>
              <w:color w:val="000000"/>
            </w:rPr>
            <w:t>(22)</w:t>
          </w:r>
        </w:sdtContent>
      </w:sdt>
      <w:r w:rsidRPr="00415D9D">
        <w:rPr>
          <w:szCs w:val="24"/>
        </w:rPr>
        <w:t xml:space="preserve">, suggested the device to be responsible for runaway failure, following reporting 9 runaways in 45 femora. It was claimed that the nail was too sensitive which resulted in its activation with muscle contraction. Simpson and colleagues </w:t>
      </w:r>
      <w:sdt>
        <w:sdtPr>
          <w:rPr>
            <w:color w:val="000000"/>
            <w:szCs w:val="24"/>
          </w:rPr>
          <w:tag w:val="MENDELEY_CITATION_v3_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"/>
          <w:id w:val="-2048826741"/>
          <w:placeholder>
            <w:docPart w:val="B7D2BFE0F7384CAD89C5333A45AEA221"/>
          </w:placeholder>
        </w:sdtPr>
        <w:sdtEndPr>
          <w:rPr>
            <w:szCs w:val="22"/>
          </w:rPr>
        </w:sdtEndPr>
        <w:sdtContent>
          <w:r w:rsidRPr="000B6181">
            <w:rPr>
              <w:color w:val="000000"/>
            </w:rPr>
            <w:t>(27)</w:t>
          </w:r>
        </w:sdtContent>
      </w:sdt>
      <w:r w:rsidRPr="00415D9D">
        <w:rPr>
          <w:szCs w:val="24"/>
        </w:rPr>
        <w:t xml:space="preserve"> observed 7 runaways in 33 femora, the authors suggested that runaway was more likely with thinner nails and in cases where the nail length in the distal fragment was less than 80mm. </w:t>
      </w:r>
    </w:p>
    <w:p w14:paraId="77120A9C" w14:textId="150A0E66" w:rsidR="000B6181" w:rsidRPr="00415D9D" w:rsidRDefault="000B6181" w:rsidP="00352266">
      <w:pPr>
        <w:spacing w:line="480" w:lineRule="auto"/>
        <w:rPr>
          <w:szCs w:val="24"/>
        </w:rPr>
      </w:pPr>
      <w:r w:rsidRPr="00415D9D">
        <w:rPr>
          <w:szCs w:val="24"/>
        </w:rPr>
        <w:t>On the other hand, failure of the distraction mechanism or difficulty in achieving the target length was associated with having more than 125mm of the thick portion of the nail in the distal fragment.  There was a high risk of runaway with a wide medullary canal which could be related to using a thinner nail, over-reaming and lack of support of the distal fragment by having less the 80 mm of the thicker nail in the distal fragment. But where the medullary canal was tight the risk of failure of distraction increased. The authors suggest planning the osteotomy so that between 80-125 mm of the thicker part of the nail is in the distal fragment, reaming by 2-2.5 mm more than the nail diameter</w:t>
      </w:r>
      <w:sdt>
        <w:sdtPr>
          <w:rPr>
            <w:color w:val="000000"/>
            <w:szCs w:val="24"/>
          </w:rPr>
          <w:tag w:val="MENDELEY_CITATION_v3_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"/>
          <w:id w:val="362869781"/>
          <w:placeholder>
            <w:docPart w:val="B7D2BFE0F7384CAD89C5333A45AEA221"/>
          </w:placeholder>
        </w:sdtPr>
        <w:sdtEndPr>
          <w:rPr>
            <w:szCs w:val="22"/>
          </w:rPr>
        </w:sdtEndPr>
        <w:sdtContent>
          <w:r w:rsidRPr="000B6181">
            <w:rPr>
              <w:color w:val="000000"/>
            </w:rPr>
            <w:t>(27)</w:t>
          </w:r>
        </w:sdtContent>
      </w:sdt>
      <w:r w:rsidRPr="00415D9D">
        <w:rPr>
          <w:szCs w:val="24"/>
        </w:rPr>
        <w:t>.</w:t>
      </w:r>
    </w:p>
    <w:p w14:paraId="0A2E037A" w14:textId="7E530727" w:rsidR="000B6181" w:rsidRPr="00415D9D" w:rsidRDefault="000B6181" w:rsidP="00352266">
      <w:pPr>
        <w:spacing w:line="480" w:lineRule="auto"/>
        <w:rPr>
          <w:szCs w:val="24"/>
        </w:rPr>
      </w:pPr>
      <w:r w:rsidRPr="00415D9D">
        <w:rPr>
          <w:szCs w:val="24"/>
        </w:rPr>
        <w:t>ISKD breakages were reported by multiple authors</w:t>
      </w:r>
      <w:sdt>
        <w:sdtPr>
          <w:rPr>
            <w:color w:val="000000"/>
            <w:szCs w:val="24"/>
          </w:rPr>
          <w:tag w:val="MENDELEY_CITATION_v3_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"/>
          <w:id w:val="1175226963"/>
          <w:placeholder>
            <w:docPart w:val="B7D2BFE0F7384CAD89C5333A45AEA221"/>
          </w:placeholder>
        </w:sdtPr>
        <w:sdtEndPr>
          <w:rPr>
            <w:szCs w:val="22"/>
          </w:rPr>
        </w:sdtEndPr>
        <w:sdtContent>
          <w:r w:rsidRPr="000B6181">
            <w:rPr>
              <w:color w:val="000000"/>
            </w:rPr>
            <w:t>(21,22)</w:t>
          </w:r>
        </w:sdtContent>
      </w:sdt>
      <w:r w:rsidRPr="00415D9D">
        <w:rPr>
          <w:szCs w:val="24"/>
        </w:rPr>
        <w:t>. Failure in device assembly and excessive device loading (in cases of lack of compliance with weight-bearing instructions or delayed union) were the commonest reported causes of failure. The recurrent implant-related complications resulted in ISKD nails falling out of favour and the ISKD was recalled in 2013. There is no available literature comparing the outcome of ISKD lengthening with external fixation in children.</w:t>
      </w:r>
    </w:p>
    <w:p w14:paraId="22481C17" w14:textId="77777777" w:rsidR="000B6181" w:rsidRPr="00415D9D" w:rsidRDefault="000B6181" w:rsidP="00352266">
      <w:pPr>
        <w:spacing w:line="480" w:lineRule="auto"/>
        <w:rPr>
          <w:szCs w:val="24"/>
        </w:rPr>
      </w:pPr>
      <w:r w:rsidRPr="00415D9D">
        <w:rPr>
          <w:szCs w:val="24"/>
        </w:rPr>
        <w:lastRenderedPageBreak/>
        <w:t>The difficulties with the mechanical lengthening nails resulted in the development of fully implantable, externally controlled, motorised lengthening nails. The PRECICE (PRECICE lengthening nail (</w:t>
      </w:r>
      <w:proofErr w:type="spellStart"/>
      <w:r w:rsidRPr="00415D9D">
        <w:rPr>
          <w:szCs w:val="24"/>
        </w:rPr>
        <w:t>Nuvasive</w:t>
      </w:r>
      <w:proofErr w:type="spellEnd"/>
      <w:r w:rsidRPr="00415D9D">
        <w:rPr>
          <w:szCs w:val="24"/>
        </w:rPr>
        <w:t xml:space="preserve">. California, United States) are magnetic nails activated with application of an External Remote Control (ERC) over the magnet of the PRECICE nail, while the electromechanical FITBONE nails (FITBONE Telescope Active Actuator [TAA] nail; Wittenstein </w:t>
      </w:r>
      <w:proofErr w:type="spellStart"/>
      <w:r w:rsidRPr="00415D9D">
        <w:rPr>
          <w:szCs w:val="24"/>
        </w:rPr>
        <w:t>Intens</w:t>
      </w:r>
      <w:proofErr w:type="spellEnd"/>
      <w:r w:rsidRPr="00415D9D">
        <w:rPr>
          <w:szCs w:val="24"/>
        </w:rPr>
        <w:t xml:space="preserve">, </w:t>
      </w:r>
      <w:proofErr w:type="spellStart"/>
      <w:r w:rsidRPr="00415D9D">
        <w:rPr>
          <w:szCs w:val="24"/>
        </w:rPr>
        <w:t>Igersheim</w:t>
      </w:r>
      <w:proofErr w:type="spellEnd"/>
      <w:r w:rsidRPr="00415D9D">
        <w:rPr>
          <w:szCs w:val="24"/>
        </w:rPr>
        <w:t xml:space="preserve">, Germany) are activated by placing an external transmitter over the implanted receiver which is placed in the subcutaneous tissue. </w:t>
      </w:r>
    </w:p>
    <w:p w14:paraId="436A5DBF" w14:textId="4108DDB2" w:rsidR="000B6181" w:rsidRPr="00415D9D" w:rsidRDefault="000B6181" w:rsidP="00352266">
      <w:pPr>
        <w:spacing w:line="480" w:lineRule="auto"/>
        <w:rPr>
          <w:szCs w:val="24"/>
        </w:rPr>
      </w:pPr>
      <w:r w:rsidRPr="00415D9D">
        <w:rPr>
          <w:szCs w:val="24"/>
        </w:rPr>
        <w:t xml:space="preserve">The initial results of PRECICE nails </w:t>
      </w:r>
      <w:sdt>
        <w:sdtPr>
          <w:rPr>
            <w:color w:val="000000"/>
            <w:szCs w:val="24"/>
          </w:rPr>
          <w:tag w:val="MENDELEY_CITATION_v3_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"/>
          <w:id w:val="686178333"/>
          <w:placeholder>
            <w:docPart w:val="B7D2BFE0F7384CAD89C5333A45AEA221"/>
          </w:placeholder>
        </w:sdtPr>
        <w:sdtEndPr>
          <w:rPr>
            <w:szCs w:val="22"/>
          </w:rPr>
        </w:sdtEndPr>
        <w:sdtContent>
          <w:r w:rsidRPr="000B6181">
            <w:rPr>
              <w:color w:val="000000"/>
            </w:rPr>
            <w:t>(28)</w:t>
          </w:r>
        </w:sdtContent>
      </w:sdt>
      <w:r w:rsidRPr="00415D9D">
        <w:rPr>
          <w:szCs w:val="24"/>
        </w:rPr>
        <w:t xml:space="preserve"> in 24 skeletally mature patients suggested a precision of 98% for PRECICE nails in achieving preoperative goals. The average gained length was 3.5 cm. 1 of the nails in this study had a faulty distraction mechanism while 6 patients had other complications such as early consolidation and soft tissue problems. This study was criticized for having a very short follow-up of 3-29 weeks which might have resulted in missing other complications during consolidation such as collapse, non-union and fractures. The precision of PRECICE nail in comparison with ISKD </w:t>
      </w:r>
      <w:sdt>
        <w:sdtPr>
          <w:rPr>
            <w:color w:val="000000"/>
            <w:szCs w:val="24"/>
          </w:rPr>
          <w:tag w:val="MENDELEY_CITATION_v3_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"/>
          <w:id w:val="-632942515"/>
          <w:placeholder>
            <w:docPart w:val="B7D2BFE0F7384CAD89C5333A45AEA221"/>
          </w:placeholder>
        </w:sdtPr>
        <w:sdtEndPr>
          <w:rPr>
            <w:szCs w:val="22"/>
          </w:rPr>
        </w:sdtEndPr>
        <w:sdtContent>
          <w:r w:rsidRPr="000B6181">
            <w:rPr>
              <w:color w:val="000000"/>
            </w:rPr>
            <w:t>(29)</w:t>
          </w:r>
        </w:sdtContent>
      </w:sdt>
      <w:r w:rsidRPr="00415D9D">
        <w:rPr>
          <w:szCs w:val="24"/>
        </w:rPr>
        <w:t xml:space="preserve"> was 98% compared to 38% for PRECICE nails and ISKD respectively. This study prompted the change of practice from ISKD nails to PRECICE nails in West Scotland based on the fewer complication rates and better accuracy.</w:t>
      </w:r>
    </w:p>
    <w:p w14:paraId="629B357C" w14:textId="77777777" w:rsidR="000B6181" w:rsidRPr="00415D9D" w:rsidRDefault="000B6181" w:rsidP="00352266">
      <w:pPr>
        <w:pStyle w:val="Heading3"/>
        <w:spacing w:line="480" w:lineRule="auto"/>
        <w:rPr>
          <w:rFonts w:eastAsia="Times New Roman" w:cstheme="minorBidi"/>
          <w:szCs w:val="24"/>
          <w:lang w:eastAsia="en-GB"/>
        </w:rPr>
      </w:pPr>
      <w:bookmarkStart w:id="33" w:name="_Toc172662833"/>
      <w:r w:rsidRPr="00415D9D">
        <w:rPr>
          <w:rFonts w:eastAsia="Times New Roman" w:cstheme="minorBidi"/>
          <w:szCs w:val="24"/>
          <w:lang w:eastAsia="en-GB"/>
        </w:rPr>
        <w:t>PRECICE nail description</w:t>
      </w:r>
      <w:bookmarkEnd w:id="33"/>
    </w:p>
    <w:p w14:paraId="775FD2B9" w14:textId="77777777" w:rsidR="000B6181" w:rsidRPr="00415D9D" w:rsidRDefault="000B6181" w:rsidP="00352266">
      <w:pPr>
        <w:spacing w:after="0" w:line="480" w:lineRule="auto"/>
        <w:rPr>
          <w:rFonts w:eastAsia="Times New Roman"/>
          <w:szCs w:val="24"/>
          <w:lang w:eastAsia="en-GB"/>
        </w:rPr>
      </w:pPr>
      <w:r w:rsidRPr="00415D9D">
        <w:rPr>
          <w:rFonts w:eastAsia="Times New Roman"/>
          <w:szCs w:val="24"/>
          <w:lang w:eastAsia="en-GB"/>
        </w:rPr>
        <w:t>PRECICE nail is a telescopic intramedullary locking nail. A rare-earth magnetic metal spindle is connected to a set of three planetary gear clusters, each of which creates a 1/4 reduction between the magnet and the drive screw.</w:t>
      </w:r>
      <w:r w:rsidRPr="00415D9D">
        <w:rPr>
          <w:rFonts w:eastAsia="Times New Roman"/>
          <w:szCs w:val="24"/>
          <w:shd w:val="clear" w:color="auto" w:fill="EDFAFF"/>
          <w:lang w:eastAsia="en-GB"/>
        </w:rPr>
        <w:t xml:space="preserve"> </w:t>
      </w:r>
      <w:r w:rsidRPr="00415D9D">
        <w:rPr>
          <w:rFonts w:eastAsia="Times New Roman"/>
          <w:szCs w:val="24"/>
          <w:lang w:eastAsia="en-GB"/>
        </w:rPr>
        <w:t xml:space="preserve">Between the gears and the driving screw is a coupling with a built-in safety mechanism, </w:t>
      </w:r>
      <w:proofErr w:type="gramStart"/>
      <w:r w:rsidRPr="00415D9D">
        <w:rPr>
          <w:rFonts w:eastAsia="Times New Roman"/>
          <w:szCs w:val="24"/>
          <w:lang w:eastAsia="en-GB"/>
        </w:rPr>
        <w:t>similar to</w:t>
      </w:r>
      <w:proofErr w:type="gramEnd"/>
      <w:r w:rsidRPr="00415D9D">
        <w:rPr>
          <w:rFonts w:eastAsia="Times New Roman"/>
          <w:szCs w:val="24"/>
          <w:lang w:eastAsia="en-GB"/>
        </w:rPr>
        <w:t xml:space="preserve"> an automobile clutch, to prevent breaking in the face of extreme torque resistance (Figure 3). </w:t>
      </w:r>
    </w:p>
    <w:p w14:paraId="32240D00" w14:textId="77777777" w:rsidR="000B6181" w:rsidRPr="00415D9D" w:rsidRDefault="000B6181" w:rsidP="00352266">
      <w:pPr>
        <w:spacing w:after="0" w:line="480" w:lineRule="auto"/>
        <w:rPr>
          <w:rFonts w:eastAsia="Times New Roman"/>
          <w:szCs w:val="24"/>
          <w:lang w:eastAsia="en-GB"/>
        </w:rPr>
      </w:pPr>
      <w:r w:rsidRPr="00415D9D">
        <w:rPr>
          <w:rFonts w:eastAsia="Times New Roman"/>
          <w:szCs w:val="24"/>
          <w:lang w:eastAsia="en-GB"/>
        </w:rPr>
        <w:t xml:space="preserve">An ERC device activates the mechanism (actuator) to magnetically couple to and rotate the magnetic metal spindle, the ERC uses two motor-driven rotating magnets. The ERC </w:t>
      </w:r>
      <w:r w:rsidRPr="00415D9D">
        <w:rPr>
          <w:rFonts w:eastAsia="Times New Roman"/>
          <w:szCs w:val="24"/>
          <w:lang w:eastAsia="en-GB"/>
        </w:rPr>
        <w:lastRenderedPageBreak/>
        <w:t>rotates at a rate of 30 rotations per minute. To achieve 1 mm of lengthening, it takes 7 minutes and 210 revolutions. Pointing the ERC in one direction causes the nail to extend, whilst facing it in the opposite direction causes the nail to shorten.</w:t>
      </w:r>
    </w:p>
    <w:p w14:paraId="2C139457" w14:textId="77777777" w:rsidR="000B6181" w:rsidRPr="00415D9D" w:rsidRDefault="000B6181" w:rsidP="00352266">
      <w:pPr>
        <w:spacing w:after="0" w:line="480" w:lineRule="auto"/>
        <w:rPr>
          <w:rFonts w:eastAsia="Times New Roman"/>
          <w:szCs w:val="24"/>
          <w:lang w:eastAsia="en-GB"/>
        </w:rPr>
      </w:pPr>
    </w:p>
    <w:p w14:paraId="062E9132" w14:textId="77777777" w:rsidR="000B6181" w:rsidRPr="00415D9D" w:rsidRDefault="000B6181" w:rsidP="00352266">
      <w:pPr>
        <w:spacing w:after="0" w:line="480" w:lineRule="auto"/>
        <w:rPr>
          <w:rFonts w:eastAsia="Times New Roman"/>
          <w:szCs w:val="24"/>
          <w:lang w:eastAsia="en-GB"/>
        </w:rPr>
      </w:pPr>
    </w:p>
    <w:p w14:paraId="4384D87F" w14:textId="77777777" w:rsidR="000B6181" w:rsidRPr="00415D9D" w:rsidRDefault="000B6181" w:rsidP="00352266">
      <w:pPr>
        <w:spacing w:after="0" w:line="480" w:lineRule="auto"/>
        <w:rPr>
          <w:rFonts w:eastAsia="Times New Roman"/>
          <w:szCs w:val="24"/>
          <w:lang w:eastAsia="en-GB"/>
        </w:rPr>
      </w:pPr>
    </w:p>
    <w:p w14:paraId="5A7255DA" w14:textId="77777777" w:rsidR="000B6181" w:rsidRPr="00415D9D" w:rsidRDefault="000B6181" w:rsidP="00352266">
      <w:pPr>
        <w:spacing w:after="0" w:line="480" w:lineRule="auto"/>
        <w:rPr>
          <w:rFonts w:eastAsia="Times New Roman"/>
          <w:szCs w:val="24"/>
          <w:lang w:eastAsia="en-GB"/>
        </w:rPr>
      </w:pPr>
    </w:p>
    <w:p w14:paraId="6F54849A" w14:textId="77777777" w:rsidR="000B6181" w:rsidRPr="00415D9D" w:rsidRDefault="000B6181" w:rsidP="00352266">
      <w:pPr>
        <w:spacing w:after="0" w:line="480" w:lineRule="auto"/>
        <w:rPr>
          <w:rFonts w:eastAsia="Times New Roman"/>
          <w:szCs w:val="24"/>
          <w:lang w:eastAsia="en-GB"/>
        </w:rPr>
      </w:pPr>
    </w:p>
    <w:p w14:paraId="1870042E" w14:textId="77777777" w:rsidR="000B6181" w:rsidRPr="00415D9D" w:rsidRDefault="000B6181" w:rsidP="00352266">
      <w:pPr>
        <w:spacing w:after="0" w:line="480" w:lineRule="auto"/>
        <w:rPr>
          <w:rFonts w:eastAsia="Times New Roman"/>
          <w:szCs w:val="24"/>
          <w:lang w:eastAsia="en-GB"/>
        </w:rPr>
      </w:pPr>
    </w:p>
    <w:p w14:paraId="1C5D127C" w14:textId="77777777" w:rsidR="000B6181" w:rsidRPr="00415D9D" w:rsidRDefault="000B6181" w:rsidP="00352266">
      <w:pPr>
        <w:spacing w:after="0" w:line="480" w:lineRule="auto"/>
        <w:rPr>
          <w:rFonts w:eastAsia="Times New Roman"/>
          <w:szCs w:val="24"/>
          <w:lang w:eastAsia="en-GB"/>
        </w:rPr>
      </w:pPr>
    </w:p>
    <w:p w14:paraId="399AD43F" w14:textId="77777777" w:rsidR="000B6181" w:rsidRPr="00415D9D" w:rsidRDefault="000B6181" w:rsidP="00352266">
      <w:pPr>
        <w:spacing w:after="0" w:line="480" w:lineRule="auto"/>
        <w:rPr>
          <w:rFonts w:eastAsia="Times New Roman"/>
          <w:szCs w:val="24"/>
          <w:lang w:eastAsia="en-GB"/>
        </w:rPr>
      </w:pPr>
    </w:p>
    <w:p w14:paraId="03CD4D62" w14:textId="77777777" w:rsidR="000B6181" w:rsidRPr="00415D9D" w:rsidRDefault="000B6181" w:rsidP="00352266">
      <w:pPr>
        <w:spacing w:after="0" w:line="480" w:lineRule="auto"/>
        <w:rPr>
          <w:rFonts w:eastAsia="Times New Roman"/>
          <w:szCs w:val="24"/>
          <w:lang w:eastAsia="en-GB"/>
        </w:rPr>
      </w:pPr>
      <w:r w:rsidRPr="00415D9D">
        <w:rPr>
          <w:noProof/>
          <w:szCs w:val="24"/>
          <w:lang w:eastAsia="en-GB"/>
        </w:rPr>
        <mc:AlternateContent>
          <mc:Choice Requires="wps">
            <w:drawing>
              <wp:anchor distT="0" distB="0" distL="114300" distR="114300" simplePos="0" relativeHeight="251663360" behindDoc="1" locked="0" layoutInCell="1" allowOverlap="1" wp14:anchorId="5DB534EE" wp14:editId="0BBC817B">
                <wp:simplePos x="0" y="0"/>
                <wp:positionH relativeFrom="column">
                  <wp:posOffset>-102235</wp:posOffset>
                </wp:positionH>
                <wp:positionV relativeFrom="paragraph">
                  <wp:posOffset>3305810</wp:posOffset>
                </wp:positionV>
                <wp:extent cx="5140960"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5140960" cy="635"/>
                        </a:xfrm>
                        <a:prstGeom prst="rect">
                          <a:avLst/>
                        </a:prstGeom>
                        <a:solidFill>
                          <a:prstClr val="white"/>
                        </a:solidFill>
                        <a:ln>
                          <a:noFill/>
                        </a:ln>
                      </wps:spPr>
                      <wps:txbx>
                        <w:txbxContent>
                          <w:p w14:paraId="191E7599" w14:textId="77777777" w:rsidR="000B6181" w:rsidRDefault="000B6181" w:rsidP="00352266">
                            <w:pPr>
                              <w:pStyle w:val="Caption"/>
                            </w:pPr>
                            <w:bookmarkStart w:id="34" w:name="_Toc172662949"/>
                            <w:bookmarkStart w:id="35" w:name="_Toc95952628"/>
                            <w:bookmarkStart w:id="36" w:name="_Toc95952729"/>
                            <w:r>
                              <w:t xml:space="preserve">Figure </w:t>
                            </w:r>
                            <w:r>
                              <w:fldChar w:fldCharType="begin"/>
                            </w:r>
                            <w:r>
                              <w:instrText xml:space="preserve"> SEQ Figure \* ARABIC </w:instrText>
                            </w:r>
                            <w:r>
                              <w:fldChar w:fldCharType="separate"/>
                            </w:r>
                            <w:r>
                              <w:rPr>
                                <w:noProof/>
                              </w:rPr>
                              <w:t>3</w:t>
                            </w:r>
                            <w:r>
                              <w:rPr>
                                <w:noProof/>
                              </w:rPr>
                              <w:fldChar w:fldCharType="end"/>
                            </w:r>
                            <w:r>
                              <w:t>: T</w:t>
                            </w:r>
                            <w:r w:rsidRPr="003B44AD">
                              <w:t xml:space="preserve">he mechanism of the </w:t>
                            </w:r>
                            <w:r>
                              <w:t>PRECICE</w:t>
                            </w:r>
                            <w:r w:rsidRPr="003B44AD">
                              <w:t xml:space="preserve"> nail.</w:t>
                            </w:r>
                            <w:bookmarkEnd w:id="34"/>
                          </w:p>
                          <w:p w14:paraId="4092262E" w14:textId="77777777" w:rsidR="000B6181" w:rsidRPr="001956CC" w:rsidRDefault="000B6181" w:rsidP="00352266">
                            <w:pPr>
                              <w:pStyle w:val="Caption"/>
                              <w:rPr>
                                <w:rFonts w:eastAsia="Times New Roman"/>
                                <w:noProof/>
                                <w:sz w:val="24"/>
                                <w:szCs w:val="24"/>
                              </w:rPr>
                            </w:pPr>
                            <w:r w:rsidRPr="003B44AD">
                              <w:t xml:space="preserve"> A: magnet, B: Gearbox, C: Lead screw. Permission from </w:t>
                            </w:r>
                            <w:proofErr w:type="spellStart"/>
                            <w:r w:rsidRPr="003B44AD">
                              <w:t>Nuvasive</w:t>
                            </w:r>
                            <w:proofErr w:type="spellEnd"/>
                            <w:r w:rsidRPr="003B44AD">
                              <w:t>.</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534EE" id="Text Box 26" o:spid="_x0000_s1028" type="#_x0000_t202" style="position:absolute;margin-left:-8.05pt;margin-top:260.3pt;width:404.8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tGgIAAD8EAAAOAAAAZHJzL2Uyb0RvYy54bWysU8Fu2zAMvQ/YPwi6L06yN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7MP004J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" stroked="f">
                <v:textbox style="mso-fit-shape-to-text:t" inset="0,0,0,0">
                  <w:txbxContent>
                    <w:p w14:paraId="191E7599" w14:textId="77777777" w:rsidR="000B6181" w:rsidRDefault="000B6181" w:rsidP="00352266">
                      <w:pPr>
                        <w:pStyle w:val="Caption"/>
                      </w:pPr>
                      <w:bookmarkStart w:id="40" w:name="_Toc172662949"/>
                      <w:bookmarkStart w:id="41" w:name="_Toc95952628"/>
                      <w:bookmarkStart w:id="42" w:name="_Toc95952729"/>
                      <w:r>
                        <w:t xml:space="preserve">Figure </w:t>
                      </w:r>
                      <w:r>
                        <w:fldChar w:fldCharType="begin"/>
                      </w:r>
                      <w:r>
                        <w:instrText xml:space="preserve"> SEQ Figure \* ARABIC </w:instrText>
                      </w:r>
                      <w:r>
                        <w:fldChar w:fldCharType="separate"/>
                      </w:r>
                      <w:r>
                        <w:rPr>
                          <w:noProof/>
                        </w:rPr>
                        <w:t>3</w:t>
                      </w:r>
                      <w:r>
                        <w:rPr>
                          <w:noProof/>
                        </w:rPr>
                        <w:fldChar w:fldCharType="end"/>
                      </w:r>
                      <w:r>
                        <w:t>: T</w:t>
                      </w:r>
                      <w:r w:rsidRPr="003B44AD">
                        <w:t xml:space="preserve">he mechanism of the </w:t>
                      </w:r>
                      <w:r>
                        <w:t>PRECICE</w:t>
                      </w:r>
                      <w:r w:rsidRPr="003B44AD">
                        <w:t xml:space="preserve"> nail.</w:t>
                      </w:r>
                      <w:bookmarkEnd w:id="40"/>
                    </w:p>
                    <w:p w14:paraId="4092262E" w14:textId="77777777" w:rsidR="000B6181" w:rsidRPr="001956CC" w:rsidRDefault="000B6181" w:rsidP="00352266">
                      <w:pPr>
                        <w:pStyle w:val="Caption"/>
                        <w:rPr>
                          <w:rFonts w:eastAsia="Times New Roman"/>
                          <w:noProof/>
                          <w:sz w:val="24"/>
                          <w:szCs w:val="24"/>
                        </w:rPr>
                      </w:pPr>
                      <w:r w:rsidRPr="003B44AD">
                        <w:t xml:space="preserve"> A: magnet, B: Gearbox, C: Lead screw. Permission from Nuvasive.</w:t>
                      </w:r>
                      <w:bookmarkEnd w:id="41"/>
                      <w:bookmarkEnd w:id="42"/>
                    </w:p>
                  </w:txbxContent>
                </v:textbox>
                <w10:wrap type="tight"/>
              </v:shape>
            </w:pict>
          </mc:Fallback>
        </mc:AlternateContent>
      </w:r>
      <w:r w:rsidRPr="00415D9D">
        <w:rPr>
          <w:rFonts w:eastAsia="Times New Roman"/>
          <w:noProof/>
          <w:szCs w:val="24"/>
          <w:lang w:eastAsia="en-GB"/>
        </w:rPr>
        <w:drawing>
          <wp:anchor distT="0" distB="0" distL="114300" distR="114300" simplePos="0" relativeHeight="251660288" behindDoc="1" locked="0" layoutInCell="1" allowOverlap="1" wp14:anchorId="59BFF831" wp14:editId="34A14598">
            <wp:simplePos x="0" y="0"/>
            <wp:positionH relativeFrom="column">
              <wp:posOffset>-102235</wp:posOffset>
            </wp:positionH>
            <wp:positionV relativeFrom="paragraph">
              <wp:posOffset>188595</wp:posOffset>
            </wp:positionV>
            <wp:extent cx="5140960" cy="3060065"/>
            <wp:effectExtent l="0" t="0" r="2540" b="6985"/>
            <wp:wrapTight wrapText="bothSides">
              <wp:wrapPolygon edited="0">
                <wp:start x="0" y="0"/>
                <wp:lineTo x="0" y="21515"/>
                <wp:lineTo x="21531" y="21515"/>
                <wp:lineTo x="21531"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0960"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E4991" w14:textId="77777777" w:rsidR="000B6181" w:rsidRPr="00415D9D" w:rsidRDefault="000B6181" w:rsidP="00352266">
      <w:pPr>
        <w:spacing w:after="0" w:line="480" w:lineRule="auto"/>
        <w:rPr>
          <w:rFonts w:eastAsia="Times New Roman"/>
          <w:szCs w:val="24"/>
          <w:lang w:eastAsia="en-GB"/>
        </w:rPr>
      </w:pPr>
    </w:p>
    <w:p w14:paraId="02F93CE3" w14:textId="77777777" w:rsidR="000B6181" w:rsidRPr="00415D9D" w:rsidRDefault="000B6181" w:rsidP="00352266">
      <w:pPr>
        <w:spacing w:after="0" w:line="480" w:lineRule="auto"/>
        <w:rPr>
          <w:rFonts w:eastAsia="Times New Roman"/>
          <w:szCs w:val="24"/>
          <w:lang w:eastAsia="en-GB"/>
        </w:rPr>
      </w:pPr>
    </w:p>
    <w:p w14:paraId="2EA171A9" w14:textId="77777777" w:rsidR="000B6181" w:rsidRPr="00415D9D" w:rsidRDefault="000B6181" w:rsidP="00352266">
      <w:pPr>
        <w:spacing w:after="0" w:line="480" w:lineRule="auto"/>
        <w:rPr>
          <w:rFonts w:eastAsia="Times New Roman"/>
          <w:szCs w:val="24"/>
          <w:lang w:eastAsia="en-GB"/>
        </w:rPr>
      </w:pPr>
    </w:p>
    <w:p w14:paraId="029225C9" w14:textId="77777777" w:rsidR="000B6181" w:rsidRPr="00415D9D" w:rsidRDefault="000B6181" w:rsidP="00352266">
      <w:pPr>
        <w:spacing w:after="0" w:line="480" w:lineRule="auto"/>
        <w:rPr>
          <w:rFonts w:eastAsia="Times New Roman"/>
          <w:szCs w:val="24"/>
          <w:lang w:eastAsia="en-GB"/>
        </w:rPr>
      </w:pPr>
    </w:p>
    <w:p w14:paraId="3BC03BC7" w14:textId="77777777" w:rsidR="000B6181" w:rsidRPr="00415D9D" w:rsidRDefault="000B6181" w:rsidP="00352266">
      <w:pPr>
        <w:spacing w:after="0" w:line="480" w:lineRule="auto"/>
        <w:rPr>
          <w:rFonts w:eastAsia="Times New Roman"/>
          <w:szCs w:val="24"/>
          <w:lang w:eastAsia="en-GB"/>
        </w:rPr>
      </w:pPr>
    </w:p>
    <w:p w14:paraId="58C21E21" w14:textId="77777777" w:rsidR="000B6181" w:rsidRPr="00415D9D" w:rsidRDefault="000B6181" w:rsidP="00352266">
      <w:pPr>
        <w:spacing w:after="0" w:line="480" w:lineRule="auto"/>
        <w:rPr>
          <w:rFonts w:eastAsia="Times New Roman"/>
          <w:szCs w:val="24"/>
          <w:lang w:eastAsia="en-GB"/>
        </w:rPr>
      </w:pPr>
    </w:p>
    <w:p w14:paraId="2A0ACADB" w14:textId="77777777" w:rsidR="000B6181" w:rsidRPr="00415D9D" w:rsidRDefault="000B6181" w:rsidP="00352266">
      <w:pPr>
        <w:spacing w:after="0" w:line="480" w:lineRule="auto"/>
        <w:rPr>
          <w:rFonts w:eastAsia="Times New Roman"/>
          <w:szCs w:val="24"/>
          <w:lang w:eastAsia="en-GB"/>
        </w:rPr>
      </w:pPr>
    </w:p>
    <w:p w14:paraId="7B14F87D" w14:textId="77777777" w:rsidR="000B6181" w:rsidRPr="00415D9D" w:rsidRDefault="000B6181" w:rsidP="00352266">
      <w:pPr>
        <w:spacing w:after="0" w:line="480" w:lineRule="auto"/>
        <w:rPr>
          <w:rFonts w:eastAsia="Times New Roman"/>
          <w:szCs w:val="24"/>
          <w:lang w:eastAsia="en-GB"/>
        </w:rPr>
      </w:pPr>
    </w:p>
    <w:p w14:paraId="6E8DD7CE" w14:textId="77777777" w:rsidR="000B6181" w:rsidRPr="00415D9D" w:rsidRDefault="000B6181" w:rsidP="00352266">
      <w:pPr>
        <w:spacing w:after="0" w:line="480" w:lineRule="auto"/>
        <w:rPr>
          <w:rFonts w:eastAsia="Times New Roman"/>
          <w:szCs w:val="24"/>
          <w:lang w:eastAsia="en-GB"/>
        </w:rPr>
      </w:pPr>
    </w:p>
    <w:p w14:paraId="529CF88A" w14:textId="77777777" w:rsidR="000B6181" w:rsidRPr="00415D9D" w:rsidRDefault="000B6181" w:rsidP="00352266">
      <w:pPr>
        <w:spacing w:after="0" w:line="480" w:lineRule="auto"/>
        <w:rPr>
          <w:rFonts w:eastAsia="Times New Roman"/>
          <w:szCs w:val="24"/>
          <w:lang w:eastAsia="en-GB"/>
        </w:rPr>
      </w:pPr>
    </w:p>
    <w:p w14:paraId="6AF7A5F7" w14:textId="77777777" w:rsidR="000B6181" w:rsidRPr="00415D9D" w:rsidRDefault="000B6181" w:rsidP="00352266">
      <w:pPr>
        <w:spacing w:after="0" w:line="480" w:lineRule="auto"/>
        <w:rPr>
          <w:rFonts w:eastAsia="Times New Roman"/>
          <w:szCs w:val="24"/>
          <w:lang w:eastAsia="en-GB"/>
        </w:rPr>
      </w:pPr>
    </w:p>
    <w:p w14:paraId="39A6DAC9" w14:textId="77777777" w:rsidR="000B6181" w:rsidRPr="00415D9D" w:rsidRDefault="000B6181" w:rsidP="00352266">
      <w:pPr>
        <w:spacing w:after="0" w:line="480" w:lineRule="auto"/>
        <w:rPr>
          <w:rFonts w:eastAsia="Times New Roman"/>
          <w:szCs w:val="24"/>
          <w:lang w:eastAsia="en-GB"/>
        </w:rPr>
      </w:pPr>
    </w:p>
    <w:p w14:paraId="512413C8" w14:textId="77777777" w:rsidR="000B6181" w:rsidRPr="00415D9D" w:rsidRDefault="000B6181" w:rsidP="00352266">
      <w:pPr>
        <w:spacing w:after="0" w:line="480" w:lineRule="auto"/>
        <w:rPr>
          <w:rFonts w:eastAsia="Times New Roman"/>
          <w:szCs w:val="24"/>
          <w:lang w:eastAsia="en-GB"/>
        </w:rPr>
      </w:pPr>
    </w:p>
    <w:p w14:paraId="7017B36C" w14:textId="77777777" w:rsidR="000B6181" w:rsidRPr="00415D9D" w:rsidRDefault="000B6181" w:rsidP="00352266">
      <w:pPr>
        <w:spacing w:after="0" w:line="480" w:lineRule="auto"/>
        <w:rPr>
          <w:rFonts w:eastAsia="Times New Roman"/>
          <w:szCs w:val="24"/>
          <w:lang w:eastAsia="en-GB"/>
        </w:rPr>
      </w:pPr>
      <w:r w:rsidRPr="00415D9D">
        <w:rPr>
          <w:rFonts w:eastAsia="Times New Roman"/>
          <w:szCs w:val="24"/>
          <w:lang w:eastAsia="en-GB"/>
        </w:rPr>
        <w:t>PRECICE nail &amp; locking screws</w:t>
      </w:r>
    </w:p>
    <w:p w14:paraId="584B3948" w14:textId="4842E26D" w:rsidR="000B6181" w:rsidRPr="00415D9D" w:rsidRDefault="000B6181" w:rsidP="00352266">
      <w:pPr>
        <w:spacing w:after="0" w:line="480" w:lineRule="auto"/>
        <w:rPr>
          <w:rFonts w:eastAsia="Times New Roman"/>
          <w:szCs w:val="24"/>
          <w:lang w:eastAsia="en-GB"/>
        </w:rPr>
      </w:pPr>
      <w:r w:rsidRPr="00415D9D">
        <w:rPr>
          <w:rFonts w:eastAsia="Times New Roman"/>
          <w:szCs w:val="24"/>
          <w:lang w:eastAsia="en-GB"/>
        </w:rPr>
        <w:lastRenderedPageBreak/>
        <w:t>The first generation of the PRECICE nail was offered for the tibia and femur. Two diameters were available (10.7 and 12.5 mm), with stroke lengths of 65 mm, and overall pre-distraction lengths of 230–355 mm. The intramedullary limb lengthening actuator component of the first-generation PRECICE (PRECICE 1) required assembly during the surgery to extension rods of different lengths and anatomical shapes. The length of the intramedullary limb lengthening actuator was constant, whereas the length of the extension rod varied. The intramedullary limb lengthening actuator, which included a rare earth magnet, telescoping lead screw/nut assembly, and gearing, was housed in a rod section welded to the rest of the nail housing above and below</w:t>
      </w:r>
      <w:sdt>
        <w:sdtPr>
          <w:rPr>
            <w:rFonts w:eastAsia="Times New Roman"/>
            <w:color w:val="000000"/>
            <w:szCs w:val="24"/>
            <w:lang w:eastAsia="en-GB"/>
          </w:rPr>
          <w:tag w:val="MENDELEY_CITATION_v3_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"/>
          <w:id w:val="372739002"/>
          <w:placeholder>
            <w:docPart w:val="B7D2BFE0F7384CAD89C5333A45AEA221"/>
          </w:placeholder>
        </w:sdtPr>
        <w:sdtEndPr>
          <w:rPr>
            <w:rFonts w:eastAsiaTheme="minorHAnsi"/>
            <w:szCs w:val="22"/>
            <w:lang w:eastAsia="en-US"/>
          </w:rPr>
        </w:sdtEndPr>
        <w:sdtContent>
          <w:r w:rsidRPr="000B6181">
            <w:rPr>
              <w:color w:val="000000"/>
            </w:rPr>
            <w:t>(30)</w:t>
          </w:r>
        </w:sdtContent>
      </w:sdt>
      <w:r w:rsidRPr="00415D9D">
        <w:rPr>
          <w:rFonts w:eastAsia="Times New Roman"/>
          <w:szCs w:val="24"/>
          <w:lang w:eastAsia="en-GB"/>
        </w:rPr>
        <w:t>.</w:t>
      </w:r>
    </w:p>
    <w:p w14:paraId="58E17385" w14:textId="77777777" w:rsidR="000B6181" w:rsidRPr="00415D9D" w:rsidRDefault="000B6181" w:rsidP="00352266">
      <w:pPr>
        <w:spacing w:after="0" w:line="480" w:lineRule="auto"/>
        <w:rPr>
          <w:rFonts w:eastAsia="Times New Roman"/>
          <w:szCs w:val="24"/>
          <w:lang w:eastAsia="en-GB"/>
        </w:rPr>
      </w:pPr>
      <w:r w:rsidRPr="00415D9D">
        <w:rPr>
          <w:rFonts w:eastAsia="Times New Roman"/>
          <w:szCs w:val="24"/>
          <w:lang w:eastAsia="en-GB"/>
        </w:rPr>
        <w:t>The second-generation PRECICE 2 nail was released in November 2013. The modified implantable nail is offered in the tibia and femur variants with diameters of 8.5, 10.7, and 12.5 mm, stroke lengths of 50 and 80 mm, and overall pre-distraction lengths of 195–365 mm.</w:t>
      </w:r>
    </w:p>
    <w:p w14:paraId="5C199287" w14:textId="77777777" w:rsidR="000B6181" w:rsidRPr="00415D9D" w:rsidRDefault="000B6181" w:rsidP="00352266">
      <w:pPr>
        <w:spacing w:after="0" w:line="480" w:lineRule="auto"/>
        <w:rPr>
          <w:rFonts w:eastAsia="Times New Roman"/>
          <w:szCs w:val="24"/>
          <w:lang w:eastAsia="en-GB"/>
        </w:rPr>
      </w:pPr>
      <w:r w:rsidRPr="00415D9D">
        <w:rPr>
          <w:noProof/>
          <w:szCs w:val="24"/>
          <w:lang w:eastAsia="en-GB"/>
        </w:rPr>
        <w:lastRenderedPageBreak/>
        <mc:AlternateContent>
          <mc:Choice Requires="wps">
            <w:drawing>
              <wp:anchor distT="0" distB="0" distL="114300" distR="114300" simplePos="0" relativeHeight="251664384" behindDoc="0" locked="0" layoutInCell="1" allowOverlap="1" wp14:anchorId="29F7B13C" wp14:editId="1E571C8C">
                <wp:simplePos x="0" y="0"/>
                <wp:positionH relativeFrom="column">
                  <wp:posOffset>-133350</wp:posOffset>
                </wp:positionH>
                <wp:positionV relativeFrom="paragraph">
                  <wp:posOffset>6116955</wp:posOffset>
                </wp:positionV>
                <wp:extent cx="4981575" cy="635"/>
                <wp:effectExtent l="0" t="0" r="9525" b="0"/>
                <wp:wrapTopAndBottom/>
                <wp:docPr id="27" name="Text Box 27"/>
                <wp:cNvGraphicFramePr/>
                <a:graphic xmlns:a="http://schemas.openxmlformats.org/drawingml/2006/main">
                  <a:graphicData uri="http://schemas.microsoft.com/office/word/2010/wordprocessingShape">
                    <wps:wsp>
                      <wps:cNvSpPr txBox="1"/>
                      <wps:spPr>
                        <a:xfrm>
                          <a:off x="0" y="0"/>
                          <a:ext cx="4981575" cy="635"/>
                        </a:xfrm>
                        <a:prstGeom prst="rect">
                          <a:avLst/>
                        </a:prstGeom>
                        <a:solidFill>
                          <a:prstClr val="white"/>
                        </a:solidFill>
                        <a:ln>
                          <a:noFill/>
                        </a:ln>
                      </wps:spPr>
                      <wps:txbx>
                        <w:txbxContent>
                          <w:p w14:paraId="41CF8402" w14:textId="77777777" w:rsidR="000B6181" w:rsidRDefault="000B6181" w:rsidP="00352266">
                            <w:pPr>
                              <w:pStyle w:val="Caption"/>
                            </w:pPr>
                            <w:bookmarkStart w:id="37" w:name="_Toc172662950"/>
                            <w:bookmarkStart w:id="38" w:name="_Toc95952629"/>
                            <w:bookmarkStart w:id="39" w:name="_Toc95952730"/>
                            <w:r>
                              <w:t xml:space="preserve">Figure </w:t>
                            </w:r>
                            <w:r>
                              <w:fldChar w:fldCharType="begin"/>
                            </w:r>
                            <w:r>
                              <w:instrText xml:space="preserve"> SEQ Figure \* ARABIC </w:instrText>
                            </w:r>
                            <w:r>
                              <w:fldChar w:fldCharType="separate"/>
                            </w:r>
                            <w:r>
                              <w:rPr>
                                <w:noProof/>
                              </w:rPr>
                              <w:t>4</w:t>
                            </w:r>
                            <w:r>
                              <w:rPr>
                                <w:noProof/>
                              </w:rPr>
                              <w:fldChar w:fldCharType="end"/>
                            </w:r>
                            <w:r>
                              <w:t>. S</w:t>
                            </w:r>
                            <w:r w:rsidRPr="00A45DDA">
                              <w:t xml:space="preserve">chematic picture of antegrade </w:t>
                            </w:r>
                            <w:r>
                              <w:t>PRECICE</w:t>
                            </w:r>
                            <w:r w:rsidRPr="00A45DDA">
                              <w:t xml:space="preserve"> 2 nails.</w:t>
                            </w:r>
                            <w:bookmarkEnd w:id="37"/>
                          </w:p>
                          <w:p w14:paraId="51081DA3" w14:textId="77777777" w:rsidR="000B6181" w:rsidRPr="00640105" w:rsidRDefault="000B6181" w:rsidP="00352266">
                            <w:pPr>
                              <w:pStyle w:val="Caption"/>
                              <w:rPr>
                                <w:rFonts w:eastAsia="Times New Roman"/>
                                <w:noProof/>
                                <w:sz w:val="24"/>
                                <w:szCs w:val="24"/>
                              </w:rPr>
                            </w:pPr>
                            <w:r w:rsidRPr="00A45DDA">
                              <w:t xml:space="preserve"> permission from NUVASIVE.</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7B13C" id="Text Box 27" o:spid="_x0000_s1029" type="#_x0000_t202" style="position:absolute;margin-left:-10.5pt;margin-top:481.65pt;width:392.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" stroked="f">
                <v:textbox style="mso-fit-shape-to-text:t" inset="0,0,0,0">
                  <w:txbxContent>
                    <w:p w14:paraId="41CF8402" w14:textId="77777777" w:rsidR="000B6181" w:rsidRDefault="000B6181" w:rsidP="00352266">
                      <w:pPr>
                        <w:pStyle w:val="Caption"/>
                      </w:pPr>
                      <w:bookmarkStart w:id="46" w:name="_Toc172662950"/>
                      <w:bookmarkStart w:id="47" w:name="_Toc95952629"/>
                      <w:bookmarkStart w:id="48" w:name="_Toc95952730"/>
                      <w:r>
                        <w:t xml:space="preserve">Figure </w:t>
                      </w:r>
                      <w:r>
                        <w:fldChar w:fldCharType="begin"/>
                      </w:r>
                      <w:r>
                        <w:instrText xml:space="preserve"> SEQ Figure \* ARABIC </w:instrText>
                      </w:r>
                      <w:r>
                        <w:fldChar w:fldCharType="separate"/>
                      </w:r>
                      <w:r>
                        <w:rPr>
                          <w:noProof/>
                        </w:rPr>
                        <w:t>4</w:t>
                      </w:r>
                      <w:r>
                        <w:rPr>
                          <w:noProof/>
                        </w:rPr>
                        <w:fldChar w:fldCharType="end"/>
                      </w:r>
                      <w:r>
                        <w:t>. S</w:t>
                      </w:r>
                      <w:r w:rsidRPr="00A45DDA">
                        <w:t xml:space="preserve">chematic picture of antegrade </w:t>
                      </w:r>
                      <w:r>
                        <w:t>PRECICE</w:t>
                      </w:r>
                      <w:r w:rsidRPr="00A45DDA">
                        <w:t xml:space="preserve"> 2 nails.</w:t>
                      </w:r>
                      <w:bookmarkEnd w:id="46"/>
                    </w:p>
                    <w:p w14:paraId="51081DA3" w14:textId="77777777" w:rsidR="000B6181" w:rsidRPr="00640105" w:rsidRDefault="000B6181" w:rsidP="00352266">
                      <w:pPr>
                        <w:pStyle w:val="Caption"/>
                        <w:rPr>
                          <w:rFonts w:eastAsia="Times New Roman"/>
                          <w:noProof/>
                          <w:sz w:val="24"/>
                          <w:szCs w:val="24"/>
                        </w:rPr>
                      </w:pPr>
                      <w:r w:rsidRPr="00A45DDA">
                        <w:t xml:space="preserve"> permission from NUVASIVE.</w:t>
                      </w:r>
                      <w:bookmarkEnd w:id="47"/>
                      <w:bookmarkEnd w:id="48"/>
                    </w:p>
                  </w:txbxContent>
                </v:textbox>
                <w10:wrap type="topAndBottom"/>
              </v:shape>
            </w:pict>
          </mc:Fallback>
        </mc:AlternateContent>
      </w:r>
      <w:r w:rsidRPr="00415D9D">
        <w:rPr>
          <w:rFonts w:eastAsia="Times New Roman"/>
          <w:noProof/>
          <w:szCs w:val="24"/>
          <w:lang w:eastAsia="en-GB"/>
        </w:rPr>
        <w:drawing>
          <wp:anchor distT="0" distB="0" distL="114300" distR="114300" simplePos="0" relativeHeight="251661312" behindDoc="0" locked="0" layoutInCell="1" allowOverlap="1" wp14:anchorId="0EEEE0DB" wp14:editId="7D34FBA9">
            <wp:simplePos x="0" y="0"/>
            <wp:positionH relativeFrom="column">
              <wp:posOffset>895350</wp:posOffset>
            </wp:positionH>
            <wp:positionV relativeFrom="paragraph">
              <wp:posOffset>1003935</wp:posOffset>
            </wp:positionV>
            <wp:extent cx="3667125" cy="5158740"/>
            <wp:effectExtent l="0" t="0" r="9525" b="3810"/>
            <wp:wrapTopAndBottom/>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515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D9D">
        <w:rPr>
          <w:rFonts w:eastAsia="Times New Roman"/>
          <w:szCs w:val="24"/>
          <w:lang w:eastAsia="en-GB"/>
        </w:rPr>
        <w:t xml:space="preserve"> PRECICE femoral nails have piriformis, trochanteric and retrograde entry options (Figure 4). PRECICE nails are composed of medical-grade titanium alloy (Ti-6Al-4V). The rare earth magnet and gears are sealed from body fluid contact.</w:t>
      </w:r>
    </w:p>
    <w:p w14:paraId="5C171D62" w14:textId="77777777" w:rsidR="000B6181" w:rsidRPr="00415D9D" w:rsidRDefault="000B6181" w:rsidP="00352266">
      <w:pPr>
        <w:spacing w:line="480" w:lineRule="auto"/>
        <w:rPr>
          <w:rFonts w:eastAsia="Times New Roman"/>
          <w:szCs w:val="24"/>
          <w:lang w:eastAsia="en-GB"/>
        </w:rPr>
      </w:pPr>
    </w:p>
    <w:p w14:paraId="7DCF185B" w14:textId="77777777" w:rsidR="000B6181" w:rsidRPr="00415D9D" w:rsidRDefault="000B6181" w:rsidP="00352266">
      <w:pPr>
        <w:spacing w:line="480" w:lineRule="auto"/>
        <w:rPr>
          <w:rFonts w:eastAsia="Times New Roman"/>
          <w:szCs w:val="24"/>
          <w:lang w:eastAsia="en-GB"/>
        </w:rPr>
      </w:pPr>
    </w:p>
    <w:p w14:paraId="0CE66082" w14:textId="77777777" w:rsidR="000B6181" w:rsidRPr="00415D9D" w:rsidRDefault="000B6181" w:rsidP="00352266">
      <w:pPr>
        <w:spacing w:line="480" w:lineRule="auto"/>
        <w:rPr>
          <w:rFonts w:eastAsia="Times New Roman"/>
          <w:szCs w:val="24"/>
          <w:lang w:eastAsia="en-GB"/>
        </w:rPr>
      </w:pPr>
      <w:r w:rsidRPr="00415D9D">
        <w:rPr>
          <w:rFonts w:eastAsia="Times New Roman"/>
          <w:szCs w:val="24"/>
          <w:lang w:eastAsia="en-GB"/>
        </w:rPr>
        <w:t>External remote control</w:t>
      </w:r>
    </w:p>
    <w:p w14:paraId="7D112208" w14:textId="77777777" w:rsidR="000B6181" w:rsidRPr="00415D9D" w:rsidRDefault="000B6181" w:rsidP="00352266">
      <w:pPr>
        <w:spacing w:line="480" w:lineRule="auto"/>
        <w:rPr>
          <w:rFonts w:eastAsia="Times New Roman"/>
          <w:szCs w:val="24"/>
          <w:lang w:eastAsia="en-GB"/>
        </w:rPr>
      </w:pPr>
      <w:r w:rsidRPr="00415D9D">
        <w:rPr>
          <w:noProof/>
        </w:rPr>
        <w:lastRenderedPageBreak/>
        <mc:AlternateContent>
          <mc:Choice Requires="wps">
            <w:drawing>
              <wp:anchor distT="0" distB="0" distL="114300" distR="114300" simplePos="0" relativeHeight="251666432" behindDoc="0" locked="0" layoutInCell="1" allowOverlap="1" wp14:anchorId="74A774E2" wp14:editId="573BF0EB">
                <wp:simplePos x="0" y="0"/>
                <wp:positionH relativeFrom="column">
                  <wp:posOffset>438150</wp:posOffset>
                </wp:positionH>
                <wp:positionV relativeFrom="paragraph">
                  <wp:posOffset>7807325</wp:posOffset>
                </wp:positionV>
                <wp:extent cx="3017520" cy="635"/>
                <wp:effectExtent l="0" t="0" r="0" b="0"/>
                <wp:wrapTopAndBottom/>
                <wp:docPr id="209081743" name="Text Box 1"/>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wps:spPr>
                      <wps:txbx>
                        <w:txbxContent>
                          <w:p w14:paraId="3F65D90C" w14:textId="77777777" w:rsidR="000B6181" w:rsidRPr="00F727A5" w:rsidRDefault="000B6181" w:rsidP="00352266">
                            <w:pPr>
                              <w:pStyle w:val="Caption"/>
                              <w:rPr>
                                <w:rFonts w:cstheme="minorHAnsi"/>
                                <w:noProof/>
                                <w:sz w:val="24"/>
                                <w:szCs w:val="24"/>
                              </w:rPr>
                            </w:pPr>
                            <w:bookmarkStart w:id="40" w:name="_Toc172662951"/>
                            <w:r>
                              <w:t xml:space="preserve">Figure </w:t>
                            </w:r>
                            <w:r>
                              <w:fldChar w:fldCharType="begin"/>
                            </w:r>
                            <w:r>
                              <w:instrText xml:space="preserve"> SEQ Figure \* ARABIC </w:instrText>
                            </w:r>
                            <w:r>
                              <w:fldChar w:fldCharType="separate"/>
                            </w:r>
                            <w:r>
                              <w:rPr>
                                <w:noProof/>
                              </w:rPr>
                              <w:t>5</w:t>
                            </w:r>
                            <w:r>
                              <w:rPr>
                                <w:noProof/>
                              </w:rPr>
                              <w:fldChar w:fldCharType="end"/>
                            </w:r>
                            <w:r>
                              <w:t>: clinical picture demonstrating the ERC while being used</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A774E2" id="Text Box 1" o:spid="_x0000_s1030" type="#_x0000_t202" style="position:absolute;margin-left:34.5pt;margin-top:614.75pt;width:237.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bxGg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dPbpek4hSbGbq+t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" stroked="f">
                <v:textbox style="mso-fit-shape-to-text:t" inset="0,0,0,0">
                  <w:txbxContent>
                    <w:p w14:paraId="3F65D90C" w14:textId="77777777" w:rsidR="000B6181" w:rsidRPr="00F727A5" w:rsidRDefault="000B6181" w:rsidP="00352266">
                      <w:pPr>
                        <w:pStyle w:val="Caption"/>
                        <w:rPr>
                          <w:rFonts w:cstheme="minorHAnsi"/>
                          <w:noProof/>
                          <w:sz w:val="24"/>
                          <w:szCs w:val="24"/>
                        </w:rPr>
                      </w:pPr>
                      <w:bookmarkStart w:id="50" w:name="_Toc172662951"/>
                      <w:r>
                        <w:t xml:space="preserve">Figure </w:t>
                      </w:r>
                      <w:r>
                        <w:fldChar w:fldCharType="begin"/>
                      </w:r>
                      <w:r>
                        <w:instrText xml:space="preserve"> SEQ Figure \* ARABIC </w:instrText>
                      </w:r>
                      <w:r>
                        <w:fldChar w:fldCharType="separate"/>
                      </w:r>
                      <w:r>
                        <w:rPr>
                          <w:noProof/>
                        </w:rPr>
                        <w:t>5</w:t>
                      </w:r>
                      <w:r>
                        <w:rPr>
                          <w:noProof/>
                        </w:rPr>
                        <w:fldChar w:fldCharType="end"/>
                      </w:r>
                      <w:r>
                        <w:t>: clinical picture demonstrating the ERC while being used</w:t>
                      </w:r>
                      <w:bookmarkEnd w:id="50"/>
                    </w:p>
                  </w:txbxContent>
                </v:textbox>
                <w10:wrap type="topAndBottom"/>
              </v:shape>
            </w:pict>
          </mc:Fallback>
        </mc:AlternateContent>
      </w:r>
      <w:r w:rsidRPr="00415D9D">
        <w:rPr>
          <w:noProof/>
          <w:szCs w:val="24"/>
          <w:lang w:eastAsia="en-GB"/>
        </w:rPr>
        <w:drawing>
          <wp:anchor distT="0" distB="0" distL="114300" distR="114300" simplePos="0" relativeHeight="251665408" behindDoc="0" locked="0" layoutInCell="1" allowOverlap="1" wp14:anchorId="31965A16" wp14:editId="700ADB5A">
            <wp:simplePos x="0" y="0"/>
            <wp:positionH relativeFrom="column">
              <wp:posOffset>438150</wp:posOffset>
            </wp:positionH>
            <wp:positionV relativeFrom="paragraph">
              <wp:posOffset>3224530</wp:posOffset>
            </wp:positionV>
            <wp:extent cx="3017837" cy="4525963"/>
            <wp:effectExtent l="0" t="0" r="0" b="8255"/>
            <wp:wrapTopAndBottom/>
            <wp:docPr id="22" name="Content Placeholder 7" descr="2">
              <a:extLst xmlns:a="http://schemas.openxmlformats.org/drawingml/2006/main">
                <a:ext uri="{FF2B5EF4-FFF2-40B4-BE49-F238E27FC236}">
                  <a16:creationId xmlns:a16="http://schemas.microsoft.com/office/drawing/2014/main" id="{D1199556-9620-514A-9776-7B671A976C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2">
                      <a:extLst>
                        <a:ext uri="{FF2B5EF4-FFF2-40B4-BE49-F238E27FC236}">
                          <a16:creationId xmlns:a16="http://schemas.microsoft.com/office/drawing/2014/main" id="{D1199556-9620-514A-9776-7B671A976C14}"/>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17837" cy="4525963"/>
                    </a:xfrm>
                    <a:prstGeom prst="rect">
                      <a:avLst/>
                    </a:prstGeom>
                    <a:noFill/>
                  </pic:spPr>
                </pic:pic>
              </a:graphicData>
            </a:graphic>
          </wp:anchor>
        </w:drawing>
      </w:r>
      <w:r w:rsidRPr="00415D9D">
        <w:rPr>
          <w:rFonts w:eastAsia="Times New Roman"/>
          <w:szCs w:val="24"/>
          <w:lang w:eastAsia="en-GB"/>
        </w:rPr>
        <w:t xml:space="preserve">The ERC is a non-invasive device that accurately distracts the nail at predetermined rates (Figure 5). The ERC consists of two magnets which are rotated by an electrically powered motor. When the ERC magnets are rotated close enough to the PRECICE nail (less than 5.5 cm), the rare earth magnet in the nail spins, and the distraction rod either lengthens or shortens the intramedullary nail, depending on which way the ERC magnets are rotated. It is a common practice to use the ERC in the operating theatre after the implantation of the nail to test the nail mechanism. This is usually achieved by distracting the nail by 1mm and confirming this distraction radiologically. </w:t>
      </w:r>
    </w:p>
    <w:p w14:paraId="15537FB3" w14:textId="77777777" w:rsidR="000B6181" w:rsidRPr="00415D9D" w:rsidRDefault="000B6181" w:rsidP="00352266">
      <w:pPr>
        <w:spacing w:line="480" w:lineRule="auto"/>
        <w:rPr>
          <w:szCs w:val="24"/>
        </w:rPr>
      </w:pPr>
    </w:p>
    <w:p w14:paraId="3F56B3FE" w14:textId="77777777" w:rsidR="000B6181" w:rsidRPr="00415D9D" w:rsidRDefault="000B6181" w:rsidP="00352266">
      <w:pPr>
        <w:keepNext/>
        <w:spacing w:line="480" w:lineRule="auto"/>
        <w:rPr>
          <w:szCs w:val="24"/>
        </w:rPr>
      </w:pPr>
    </w:p>
    <w:p w14:paraId="7C43F96D" w14:textId="06505362" w:rsidR="000B6181" w:rsidRPr="00415D9D" w:rsidRDefault="000B6181" w:rsidP="00352266">
      <w:pPr>
        <w:autoSpaceDE w:val="0"/>
        <w:autoSpaceDN w:val="0"/>
        <w:adjustRightInd w:val="0"/>
        <w:spacing w:after="0" w:line="480" w:lineRule="auto"/>
        <w:rPr>
          <w:szCs w:val="24"/>
        </w:rPr>
      </w:pPr>
      <w:r w:rsidRPr="00415D9D">
        <w:rPr>
          <w:szCs w:val="24"/>
        </w:rPr>
        <w:t>Encouraging outcomes of lengthening nails were reported in multiple studies</w:t>
      </w:r>
      <w:sdt>
        <w:sdtPr>
          <w:rPr>
            <w:color w:val="000000"/>
            <w:szCs w:val="24"/>
          </w:rPr>
          <w:tag w:val="MENDELEY_CITATION_v3_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"/>
          <w:id w:val="-902830275"/>
          <w:placeholder>
            <w:docPart w:val="B7D2BFE0F7384CAD89C5333A45AEA221"/>
          </w:placeholder>
        </w:sdtPr>
        <w:sdtContent>
          <w:r w:rsidRPr="000B6181">
            <w:rPr>
              <w:color w:val="000000"/>
              <w:szCs w:val="24"/>
            </w:rPr>
            <w:t>(31–35)</w:t>
          </w:r>
        </w:sdtContent>
      </w:sdt>
      <w:r w:rsidRPr="00415D9D">
        <w:rPr>
          <w:color w:val="000000"/>
          <w:szCs w:val="24"/>
        </w:rPr>
        <w:t>.</w:t>
      </w:r>
    </w:p>
    <w:p w14:paraId="56C4C8DA" w14:textId="1A8CAA34" w:rsidR="000B6181" w:rsidRPr="00415D9D" w:rsidRDefault="000B6181" w:rsidP="00352266">
      <w:pPr>
        <w:autoSpaceDE w:val="0"/>
        <w:autoSpaceDN w:val="0"/>
        <w:adjustRightInd w:val="0"/>
        <w:spacing w:after="0" w:line="480" w:lineRule="auto"/>
        <w:rPr>
          <w:szCs w:val="24"/>
        </w:rPr>
      </w:pPr>
      <w:r w:rsidRPr="00415D9D">
        <w:rPr>
          <w:szCs w:val="24"/>
        </w:rPr>
        <w:lastRenderedPageBreak/>
        <w:t>Lengthening nails are thought to offer a more active postoperative lifestyle and a more socially acceptable body image during treatment due to the ability of patients to wear normal clothing, fewer metalwork problems and without the postoperative pin site infections compared to earlier designs and external fixation</w:t>
      </w:r>
      <w:sdt>
        <w:sdtPr>
          <w:rPr>
            <w:color w:val="000000"/>
            <w:szCs w:val="24"/>
          </w:rPr>
          <w:tag w:val="MENDELEY_CITATION_v3_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"/>
          <w:id w:val="1959058023"/>
          <w:placeholder>
            <w:docPart w:val="B7D2BFE0F7384CAD89C5333A45AEA221"/>
          </w:placeholder>
        </w:sdtPr>
        <w:sdtEndPr>
          <w:rPr>
            <w:szCs w:val="22"/>
          </w:rPr>
        </w:sdtEndPr>
        <w:sdtContent>
          <w:r w:rsidRPr="000B6181">
            <w:rPr>
              <w:rFonts w:eastAsia="Times New Roman"/>
              <w:color w:val="000000"/>
            </w:rPr>
            <w:t>(36)</w:t>
          </w:r>
        </w:sdtContent>
      </w:sdt>
      <w:r w:rsidRPr="00415D9D">
        <w:rPr>
          <w:szCs w:val="24"/>
        </w:rPr>
        <w:t xml:space="preserve">. The average cost of the magnetic nail implant is around </w:t>
      </w:r>
      <w:r w:rsidRPr="00415D9D">
        <w:rPr>
          <w:rStyle w:val="ilfuvd"/>
          <w:szCs w:val="24"/>
        </w:rPr>
        <w:t>£12,000 to £13,000 while the average cost of the external fixators varies between £3,000 to £6,000 depending on the type of external fixator</w:t>
      </w:r>
      <w:sdt>
        <w:sdtPr>
          <w:rPr>
            <w:rStyle w:val="ilfuvd"/>
            <w:color w:val="000000"/>
            <w:szCs w:val="24"/>
          </w:rPr>
          <w:tag w:val="MENDELEY_CITATION_v3_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"/>
          <w:id w:val="1062295174"/>
          <w:placeholder>
            <w:docPart w:val="B7D2BFE0F7384CAD89C5333A45AEA221"/>
          </w:placeholder>
        </w:sdtPr>
        <w:sdtEndPr>
          <w:rPr>
            <w:rStyle w:val="DefaultParagraphFont"/>
            <w:szCs w:val="22"/>
          </w:rPr>
        </w:sdtEndPr>
        <w:sdtContent>
          <w:r w:rsidRPr="000B6181">
            <w:rPr>
              <w:color w:val="000000"/>
            </w:rPr>
            <w:t>(37)</w:t>
          </w:r>
        </w:sdtContent>
      </w:sdt>
      <w:r w:rsidRPr="00415D9D">
        <w:rPr>
          <w:rStyle w:val="ilfuvd"/>
          <w:szCs w:val="24"/>
        </w:rPr>
        <w:t>.</w:t>
      </w:r>
      <w:r w:rsidRPr="00415D9D">
        <w:rPr>
          <w:szCs w:val="24"/>
        </w:rPr>
        <w:t xml:space="preserve"> With the limited resources available to the National Health Service (NHS) and the United Kingdom being a welfare state, increasing emphasis has been placed on cost-effectiveness and the assessment of Health-Related Quality of Life (HR-QoL) has become the foundation of economic evaluation of health technologies and gained detrimental rule in supporting the decision for allocation of NHS resources</w:t>
      </w:r>
      <w:sdt>
        <w:sdtPr>
          <w:rPr>
            <w:color w:val="000000"/>
            <w:szCs w:val="24"/>
          </w:rPr>
          <w:tag w:val="MENDELEY_CITATION_v3_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"/>
          <w:id w:val="-668563106"/>
          <w:placeholder>
            <w:docPart w:val="B7D2BFE0F7384CAD89C5333A45AEA221"/>
          </w:placeholder>
        </w:sdtPr>
        <w:sdtEndPr>
          <w:rPr>
            <w:szCs w:val="22"/>
          </w:rPr>
        </w:sdtEndPr>
        <w:sdtContent>
          <w:r w:rsidRPr="000B6181">
            <w:rPr>
              <w:color w:val="000000"/>
            </w:rPr>
            <w:t>(38,39)</w:t>
          </w:r>
        </w:sdtContent>
      </w:sdt>
      <w:r w:rsidRPr="00415D9D">
        <w:rPr>
          <w:szCs w:val="24"/>
        </w:rPr>
        <w:t>. The recent shift to using motorised nails for bone lengthening in children despite the obvious difference in the implant costs compared to the traditional treatment with external fixation necessitated this systematic review.</w:t>
      </w:r>
    </w:p>
    <w:p w14:paraId="51C17173" w14:textId="4DC57045" w:rsidR="000B6181" w:rsidRPr="0011776C" w:rsidRDefault="000B6181" w:rsidP="0011776C">
      <w:pPr>
        <w:spacing w:line="480" w:lineRule="auto"/>
        <w:rPr>
          <w:szCs w:val="24"/>
        </w:rPr>
      </w:pPr>
      <w:r w:rsidRPr="00415D9D">
        <w:rPr>
          <w:szCs w:val="24"/>
        </w:rPr>
        <w:t xml:space="preserve">This thesis evaluated the intervention of lengthening nails for lower limb lengthening in children according to the IDEAL framework. The research started with a literature review about the outcomes of motorised lengthening nails in children, this was followed by a complementary review on the outcomes of intramedullary nails for lower limb lengthening in children. Next, a phase 2a IDEAL study was conducted to review the outcomes and costs of treatment with lengthening nails compared to external fixators in children. The thesis then progressed to describe a phase 2b IDEAL study to prospectively compare the quality of lives of children during the treatment with these devices. Building on that a cost utility analysis was discussed. Finally, a proposal for phase 3 RCT trial was described along with a feasibility Delphi method to understand the clinicians’ equipoise regarding the treatment. </w:t>
      </w:r>
    </w:p>
    <w:p w14:paraId="052A3308" w14:textId="77777777" w:rsidR="000B6181" w:rsidRPr="00415D9D" w:rsidRDefault="000B6181" w:rsidP="00035745"/>
    <w:p w14:paraId="3EF45CC0" w14:textId="77777777" w:rsidR="000B6181" w:rsidRPr="00415D9D" w:rsidRDefault="000B6181" w:rsidP="00455ABD">
      <w:pPr>
        <w:pStyle w:val="Heading1"/>
        <w:rPr>
          <w:rFonts w:asciiTheme="minorBidi" w:hAnsiTheme="minorBidi" w:cstheme="minorBidi"/>
          <w:sz w:val="44"/>
          <w:szCs w:val="44"/>
        </w:rPr>
      </w:pPr>
      <w:bookmarkStart w:id="41" w:name="_Toc172662834"/>
      <w:r w:rsidRPr="00415D9D">
        <w:rPr>
          <w:rFonts w:asciiTheme="minorBidi" w:hAnsiTheme="minorBidi" w:cstheme="minorBidi"/>
          <w:sz w:val="44"/>
          <w:szCs w:val="44"/>
        </w:rPr>
        <w:lastRenderedPageBreak/>
        <w:t>Chapter 3 literature review.</w:t>
      </w:r>
      <w:bookmarkEnd w:id="41"/>
    </w:p>
    <w:p w14:paraId="3F96F6FC" w14:textId="77777777" w:rsidR="000B6181" w:rsidRPr="00415D9D" w:rsidRDefault="000B6181" w:rsidP="00352266">
      <w:pPr>
        <w:pStyle w:val="Heading2"/>
        <w:rPr>
          <w:rFonts w:asciiTheme="minorBidi" w:hAnsiTheme="minorBidi" w:cstheme="minorBidi"/>
          <w:sz w:val="36"/>
          <w:szCs w:val="36"/>
        </w:rPr>
      </w:pPr>
      <w:bookmarkStart w:id="42" w:name="_Toc172662835"/>
      <w:r w:rsidRPr="00415D9D">
        <w:rPr>
          <w:rFonts w:asciiTheme="minorBidi" w:hAnsiTheme="minorBidi" w:cstheme="minorBidi"/>
          <w:sz w:val="36"/>
          <w:szCs w:val="36"/>
        </w:rPr>
        <w:t>Abstract</w:t>
      </w:r>
      <w:bookmarkEnd w:id="42"/>
    </w:p>
    <w:p w14:paraId="1D8DF518" w14:textId="77777777" w:rsidR="000B6181" w:rsidRPr="00415D9D" w:rsidRDefault="000B6181" w:rsidP="00352266">
      <w:pPr>
        <w:spacing w:line="480" w:lineRule="auto"/>
      </w:pPr>
      <w:r w:rsidRPr="00415D9D">
        <w:rPr>
          <w:b/>
          <w:bCs/>
        </w:rPr>
        <w:t>Background:</w:t>
      </w:r>
      <w:r w:rsidRPr="00415D9D">
        <w:t xml:space="preserve"> Femoral lengthening is a procedure of great importance in the treatment of congenital and acquired limb deficiencies. The fully implantable motorised intramedullary lengthening nails were introduced to offer the patients a friendly alternative to external fixators.</w:t>
      </w:r>
    </w:p>
    <w:p w14:paraId="6A00617F" w14:textId="77777777" w:rsidR="000B6181" w:rsidRPr="00415D9D" w:rsidRDefault="000B6181" w:rsidP="00352266">
      <w:pPr>
        <w:spacing w:line="480" w:lineRule="auto"/>
      </w:pPr>
      <w:r w:rsidRPr="00415D9D">
        <w:rPr>
          <w:b/>
          <w:bCs/>
        </w:rPr>
        <w:t>Aim:</w:t>
      </w:r>
      <w:r w:rsidRPr="00415D9D">
        <w:t xml:space="preserve"> To review and critically appraise the literature comparing the outcome of intramedullary lengthening nails to external fixators, with a focus on femoral lengthening in children.</w:t>
      </w:r>
    </w:p>
    <w:p w14:paraId="2BA945CA" w14:textId="77777777" w:rsidR="000B6181" w:rsidRPr="00415D9D" w:rsidRDefault="000B6181" w:rsidP="00352266">
      <w:pPr>
        <w:spacing w:line="480" w:lineRule="auto"/>
      </w:pPr>
      <w:r w:rsidRPr="00415D9D">
        <w:rPr>
          <w:b/>
          <w:bCs/>
        </w:rPr>
        <w:t>Methods:</w:t>
      </w:r>
      <w:r w:rsidRPr="00415D9D">
        <w:t xml:space="preserve"> This review was conducted in two parts; the first was a systematic review of the outcomes of femoral lengthening in children using lengthening nails compared to external fixators, while the second part was an umbrella review of the outcomes of intramedullary nails for lower limb lengthening. The electronic databases (MEDLINE, Scopus) were systematically searched in May 2024 for studies comparing the outcome of femoral lengthening in children using motorised lengthening nails and external fixation. The outcomes included the amount of gained length, healing index, complications, and patient-reported outcomes. The second review was conducted to study the outcomes of all designs of lengthening nails. The data was collected from the electronic databases focusing on published systematic reviews.</w:t>
      </w:r>
    </w:p>
    <w:p w14:paraId="17E72B81" w14:textId="77777777" w:rsidR="000B6181" w:rsidRPr="00415D9D" w:rsidRDefault="000B6181" w:rsidP="00352266">
      <w:pPr>
        <w:spacing w:line="480" w:lineRule="auto"/>
      </w:pPr>
      <w:r w:rsidRPr="00415D9D">
        <w:rPr>
          <w:b/>
          <w:bCs/>
        </w:rPr>
        <w:t>Results:</w:t>
      </w:r>
      <w:r w:rsidRPr="00415D9D">
        <w:t xml:space="preserve"> Of the 165 identified studies only two (retrospective and non-randomized) met the inclusion criteria. Both studies were published following the dissemination of the results of this thesis. A total of 68 femora were included. The ages of patients in both studies ranged from 8-18 years. Both lengthening nails and external fixation achieved the target length. The adverse events were more common with external fixators than lengthening nails. Neither study presented patient-reported outcomes. The second review </w:t>
      </w:r>
      <w:r w:rsidRPr="00415D9D">
        <w:lastRenderedPageBreak/>
        <w:t xml:space="preserve">included 6 systematic reviews which discussed the outcomes of intramedullary nails for distraction osteogenesis. </w:t>
      </w:r>
    </w:p>
    <w:p w14:paraId="1A7CB487" w14:textId="77777777" w:rsidR="000B6181" w:rsidRPr="00415D9D" w:rsidRDefault="000B6181" w:rsidP="00352266">
      <w:pPr>
        <w:spacing w:line="480" w:lineRule="auto"/>
      </w:pPr>
      <w:r w:rsidRPr="00415D9D">
        <w:rPr>
          <w:b/>
          <w:bCs/>
        </w:rPr>
        <w:t>Conclusion</w:t>
      </w:r>
      <w:r w:rsidRPr="00415D9D">
        <w:t xml:space="preserve">: The included studies in the systematic review concluded that lengthening nails were an effective and safer alternative to external fixators for femoral lengthening in children. The available literature is limited and does not provide evidence on patient quality of life or the cost-effectiveness of the interventions. </w:t>
      </w:r>
      <w:proofErr w:type="gramStart"/>
      <w:r w:rsidRPr="00415D9D">
        <w:t>In light of</w:t>
      </w:r>
      <w:proofErr w:type="gramEnd"/>
      <w:r w:rsidRPr="00415D9D">
        <w:t xml:space="preserve"> these findings and since there is a rise in the use of lengthening nails further research is necessary to study the effectiveness of the motorised lengthening nails in comparison with the traditional lengthening with external fixators.</w:t>
      </w:r>
    </w:p>
    <w:p w14:paraId="3D266F84" w14:textId="77777777" w:rsidR="000B6181" w:rsidRPr="00415D9D" w:rsidRDefault="000B6181" w:rsidP="00352266">
      <w:pPr>
        <w:pStyle w:val="Heading2"/>
        <w:rPr>
          <w:rFonts w:asciiTheme="minorBidi" w:hAnsiTheme="minorBidi" w:cstheme="minorBidi"/>
          <w:sz w:val="36"/>
          <w:szCs w:val="36"/>
        </w:rPr>
      </w:pPr>
      <w:bookmarkStart w:id="43" w:name="_Toc172662836"/>
      <w:r w:rsidRPr="00415D9D">
        <w:rPr>
          <w:rFonts w:asciiTheme="minorBidi" w:hAnsiTheme="minorBidi" w:cstheme="minorBidi"/>
          <w:sz w:val="36"/>
          <w:szCs w:val="36"/>
        </w:rPr>
        <w:t>Systematic review.</w:t>
      </w:r>
      <w:bookmarkEnd w:id="43"/>
    </w:p>
    <w:p w14:paraId="0690F7F1" w14:textId="77777777" w:rsidR="000B6181" w:rsidRPr="00415D9D" w:rsidRDefault="000B6181" w:rsidP="00455ABD">
      <w:pPr>
        <w:pStyle w:val="Heading3"/>
        <w:rPr>
          <w:rFonts w:cstheme="minorBidi"/>
        </w:rPr>
      </w:pPr>
      <w:bookmarkStart w:id="44" w:name="_Toc172662837"/>
      <w:r w:rsidRPr="00415D9D">
        <w:rPr>
          <w:rFonts w:cstheme="minorBidi"/>
        </w:rPr>
        <w:t>Background:</w:t>
      </w:r>
      <w:bookmarkEnd w:id="44"/>
    </w:p>
    <w:p w14:paraId="02849BFE" w14:textId="26FB324B" w:rsidR="000B6181" w:rsidRPr="00415D9D" w:rsidRDefault="000B6181" w:rsidP="00352266">
      <w:pPr>
        <w:spacing w:line="480" w:lineRule="auto"/>
      </w:pPr>
      <w:r w:rsidRPr="00415D9D">
        <w:t>Lengthening nails are considered as surgical innovations because of the following points: (</w:t>
      </w:r>
      <w:proofErr w:type="spellStart"/>
      <w:r w:rsidRPr="00415D9D">
        <w:t>i</w:t>
      </w:r>
      <w:proofErr w:type="spellEnd"/>
      <w:r w:rsidRPr="00415D9D">
        <w:t>) they present a risk profile that differs from the traditional procedure; (ii) they require additional training;(iii) they use an alternative anatomical approach to traditional lengthening with external fixators; (iv) the possibility of increased cost; and (v) the outcomes are not fully reported yet. This is in addition to the rather uncommon disorders; they are used to treat</w:t>
      </w:r>
      <w:sdt>
        <w:sdtPr>
          <w:rPr>
            <w:color w:val="000000"/>
          </w:rPr>
          <w:tag w:val="MENDELEY_CITATION_v3_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"/>
          <w:id w:val="1769268337"/>
          <w:placeholder>
            <w:docPart w:val="27E6352CD44C4167A238FBBA21A77624"/>
          </w:placeholder>
        </w:sdtPr>
        <w:sdtContent>
          <w:r w:rsidRPr="000B6181">
            <w:rPr>
              <w:color w:val="000000"/>
            </w:rPr>
            <w:t>(40,41)</w:t>
          </w:r>
        </w:sdtContent>
      </w:sdt>
      <w:r w:rsidRPr="00415D9D">
        <w:t>.</w:t>
      </w:r>
    </w:p>
    <w:p w14:paraId="3460FEAB" w14:textId="12BE9A6C" w:rsidR="000B6181" w:rsidRPr="00415D9D" w:rsidRDefault="000B6181" w:rsidP="00352266">
      <w:pPr>
        <w:spacing w:line="480" w:lineRule="auto"/>
      </w:pPr>
      <w:r w:rsidRPr="00415D9D">
        <w:t>The evaluation of novel procedures is very challenging, there are several variables to consider, including the development of the operative technique, the surgeons' learning curves, and the choice of appropriate outcome</w:t>
      </w:r>
      <w:sdt>
        <w:sdtPr>
          <w:rPr>
            <w:color w:val="000000"/>
          </w:rPr>
          <w:tag w:val="MENDELEY_CITATION_v3_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"/>
          <w:id w:val="-60716405"/>
          <w:placeholder>
            <w:docPart w:val="27E6352CD44C4167A238FBBA21A77624"/>
          </w:placeholder>
        </w:sdtPr>
        <w:sdtContent>
          <w:r w:rsidRPr="000B6181">
            <w:rPr>
              <w:color w:val="000000"/>
            </w:rPr>
            <w:t>(41)</w:t>
          </w:r>
        </w:sdtContent>
      </w:sdt>
      <w:r w:rsidRPr="00415D9D">
        <w:t>. The (IDEAL) framework was developed for the evaluation of surgical innovations, this framework includes Idea, Development, Exploration, Assessment, and Long-term follow-up—which outlines five stages of assessment.</w:t>
      </w:r>
    </w:p>
    <w:p w14:paraId="0816C416" w14:textId="77777777" w:rsidR="000B6181" w:rsidRPr="00415D9D" w:rsidRDefault="000B6181" w:rsidP="00352266">
      <w:pPr>
        <w:spacing w:line="480" w:lineRule="auto"/>
      </w:pPr>
      <w:r w:rsidRPr="00415D9D">
        <w:t>Stage 1 Idea:</w:t>
      </w:r>
    </w:p>
    <w:p w14:paraId="6C6D41ED" w14:textId="77777777" w:rsidR="000B6181" w:rsidRPr="00415D9D" w:rsidRDefault="000B6181" w:rsidP="00352266">
      <w:pPr>
        <w:spacing w:line="480" w:lineRule="auto"/>
      </w:pPr>
      <w:r w:rsidRPr="00415D9D">
        <w:lastRenderedPageBreak/>
        <w:t>Following the preclinical animal and/ or cadaveric phase (stage 0) the innovation is tested on a small number of patients at stage 1 (idea). Results are often published in case studies and papers that describe the novel procedures. Stage 1 focuses mainly on the proof of the concept.</w:t>
      </w:r>
    </w:p>
    <w:p w14:paraId="36871B4E" w14:textId="77777777" w:rsidR="000B6181" w:rsidRPr="00415D9D" w:rsidRDefault="000B6181" w:rsidP="00352266">
      <w:pPr>
        <w:spacing w:line="480" w:lineRule="auto"/>
      </w:pPr>
      <w:r w:rsidRPr="00415D9D">
        <w:t>Stage 2a Development:</w:t>
      </w:r>
    </w:p>
    <w:p w14:paraId="782F6310" w14:textId="77777777" w:rsidR="000B6181" w:rsidRPr="00415D9D" w:rsidRDefault="000B6181" w:rsidP="00352266">
      <w:pPr>
        <w:spacing w:line="480" w:lineRule="auto"/>
      </w:pPr>
      <w:r w:rsidRPr="00415D9D">
        <w:t>At this stage, the innovation is used more frequently. Ethical approval is often required because the device is being used experimentally. The results are usually published as operative techniques and a single-centre retrospective small-number case series. The procedure's safety and technical success are the main priorities during this stage.</w:t>
      </w:r>
    </w:p>
    <w:p w14:paraId="4CF853F3" w14:textId="77777777" w:rsidR="000B6181" w:rsidRPr="00415D9D" w:rsidRDefault="000B6181" w:rsidP="00352266">
      <w:pPr>
        <w:spacing w:line="480" w:lineRule="auto"/>
      </w:pPr>
      <w:r w:rsidRPr="00415D9D">
        <w:t>Stage 2b Exploration:</w:t>
      </w:r>
    </w:p>
    <w:p w14:paraId="6DB963EC" w14:textId="77777777" w:rsidR="000B6181" w:rsidRPr="00415D9D" w:rsidRDefault="000B6181" w:rsidP="00352266">
      <w:pPr>
        <w:spacing w:line="480" w:lineRule="auto"/>
      </w:pPr>
      <w:r w:rsidRPr="00415D9D">
        <w:t>This is the stage at when more surgeons broadly accept the invention, and as a result, the technique matures. The indications of the intervention are broader. Clinical results and PROMS are often the main outcomes.  At this point, prospective case series and RCT feasibility studies are the right kinds of study.</w:t>
      </w:r>
    </w:p>
    <w:p w14:paraId="7C3B3BFB" w14:textId="77777777" w:rsidR="000B6181" w:rsidRPr="00415D9D" w:rsidRDefault="000B6181" w:rsidP="00352266">
      <w:pPr>
        <w:spacing w:line="480" w:lineRule="auto"/>
      </w:pPr>
      <w:r w:rsidRPr="00415D9D">
        <w:t>Stage 3 Assessment:</w:t>
      </w:r>
    </w:p>
    <w:p w14:paraId="07791814" w14:textId="77777777" w:rsidR="000B6181" w:rsidRPr="00415D9D" w:rsidRDefault="000B6181" w:rsidP="00352266">
      <w:pPr>
        <w:spacing w:line="480" w:lineRule="auto"/>
      </w:pPr>
      <w:r w:rsidRPr="00415D9D">
        <w:t>The innovation is then an established treatment, it is accepted by patients and clinicians. Multicentre randomised controlled trials are usually used to compare the outcome of the intervention to the standard care. The outcomes should focus on specific graded clinical outcomes, PROM, QOL and cost-effectiveness.</w:t>
      </w:r>
    </w:p>
    <w:p w14:paraId="4B9D6F89" w14:textId="77777777" w:rsidR="000B6181" w:rsidRPr="00415D9D" w:rsidRDefault="000B6181" w:rsidP="00352266">
      <w:pPr>
        <w:spacing w:line="480" w:lineRule="auto"/>
      </w:pPr>
    </w:p>
    <w:p w14:paraId="71CCC46A" w14:textId="77777777" w:rsidR="000B6181" w:rsidRPr="00415D9D" w:rsidRDefault="000B6181" w:rsidP="00352266">
      <w:pPr>
        <w:spacing w:line="480" w:lineRule="auto"/>
      </w:pPr>
      <w:r w:rsidRPr="00415D9D">
        <w:t>Stage 4 Long-term:</w:t>
      </w:r>
    </w:p>
    <w:p w14:paraId="57981B0E" w14:textId="77777777" w:rsidR="000B6181" w:rsidRPr="00415D9D" w:rsidRDefault="000B6181" w:rsidP="00352266">
      <w:pPr>
        <w:spacing w:line="480" w:lineRule="auto"/>
      </w:pPr>
      <w:r w:rsidRPr="00415D9D">
        <w:t>This stage is for the surveillance of the device. Research from this phase is usually derived from the registries and rare case reports.</w:t>
      </w:r>
    </w:p>
    <w:p w14:paraId="0152CE5E" w14:textId="24BCE3F1" w:rsidR="000B6181" w:rsidRPr="00415D9D" w:rsidRDefault="000B6181" w:rsidP="00352266">
      <w:pPr>
        <w:spacing w:line="480" w:lineRule="auto"/>
      </w:pPr>
      <w:r w:rsidRPr="00415D9D">
        <w:lastRenderedPageBreak/>
        <w:t>The development of motorised lengthening nails went through some stages of the IDEAL framework, there are some stage 1 reports</w:t>
      </w:r>
      <w:sdt>
        <w:sdtPr>
          <w:rPr>
            <w:color w:val="000000"/>
          </w:rPr>
          <w:tag w:val="MENDELEY_CITATION_v3_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"/>
          <w:id w:val="-1966188338"/>
          <w:placeholder>
            <w:docPart w:val="C466C88A8EEB481EBBEBDB45C9DB0B95"/>
          </w:placeholder>
        </w:sdtPr>
        <w:sdtContent>
          <w:r w:rsidRPr="000B6181">
            <w:rPr>
              <w:color w:val="000000"/>
            </w:rPr>
            <w:t>(34,42)</w:t>
          </w:r>
        </w:sdtContent>
      </w:sdt>
      <w:r w:rsidRPr="00415D9D">
        <w:t xml:space="preserve"> where the authors who collaborated in the designing of the devices reported their preliminary results in small groups of patients. Studies from the stage 2a </w:t>
      </w:r>
      <w:sdt>
        <w:sdtPr>
          <w:rPr>
            <w:color w:val="000000"/>
          </w:rPr>
          <w:tag w:val="MENDELEY_CITATION_v3_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"/>
          <w:id w:val="544878680"/>
          <w:placeholder>
            <w:docPart w:val="2CC6D7B2EE79481C85305548B655D51A"/>
          </w:placeholder>
        </w:sdtPr>
        <w:sdtContent>
          <w:r w:rsidRPr="000B6181">
            <w:rPr>
              <w:rFonts w:eastAsia="Times New Roman"/>
              <w:color w:val="000000"/>
            </w:rPr>
            <w:t>(43,44)</w:t>
          </w:r>
        </w:sdtContent>
      </w:sdt>
      <w:r w:rsidRPr="00415D9D">
        <w:t xml:space="preserve"> focused on operative techniques or the outcomes of case series </w:t>
      </w:r>
      <w:sdt>
        <w:sdtPr>
          <w:rPr>
            <w:color w:val="000000"/>
          </w:rPr>
          <w:tag w:val="MENDELEY_CITATION_v3_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ZXZlbCBvZiBFdmlkZW5jZTogTGV2ZWwgSVYgLSB0aGVyYXBldXRpYy4iLCJwdWJsaXNoZXIiOiJMaXBwaW5jb3R0IFdpbGxpYW1zIGFuZCBXaWxraW5zIiwiaXNzdWUiOiI0Iiwidm9sdW1lIjoiMzciLCJjb250YWluZXItdGl0bGUtc2hvcnQiOiIifSwiaXNUZW1wb3JhcnkiOmZhbHNlfV19"/>
          <w:id w:val="-226697574"/>
          <w:placeholder>
            <w:docPart w:val="C466C88A8EEB481EBBEBDB45C9DB0B95"/>
          </w:placeholder>
        </w:sdtPr>
        <w:sdtContent>
          <w:r w:rsidRPr="000B6181">
            <w:rPr>
              <w:color w:val="000000"/>
            </w:rPr>
            <w:t>(45,46)</w:t>
          </w:r>
        </w:sdtContent>
      </w:sdt>
      <w:r w:rsidRPr="00415D9D">
        <w:t xml:space="preserve">. Literature from stage 2a also focused on wider indications of lengthening nails such as humeral lengthening </w:t>
      </w:r>
      <w:sdt>
        <w:sdtPr>
          <w:rPr>
            <w:color w:val="000000"/>
          </w:rPr>
          <w:tag w:val="MENDELEY_CITATION_v3_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"/>
          <w:id w:val="839738826"/>
          <w:placeholder>
            <w:docPart w:val="C466C88A8EEB481EBBEBDB45C9DB0B95"/>
          </w:placeholder>
        </w:sdtPr>
        <w:sdtContent>
          <w:r w:rsidRPr="000B6181">
            <w:rPr>
              <w:color w:val="000000"/>
            </w:rPr>
            <w:t>(47)</w:t>
          </w:r>
        </w:sdtContent>
      </w:sdt>
      <w:r w:rsidRPr="00415D9D">
        <w:t xml:space="preserve"> , bone transport </w:t>
      </w:r>
      <w:sdt>
        <w:sdtPr>
          <w:rPr>
            <w:color w:val="000000"/>
          </w:rPr>
          <w:tag w:val="MENDELEY_CITATION_v3_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wdWJsaXNoZXIiOiJMaXBwaW5jb3R0IFdpbGxpYW1zIGFuZCBXaWxraW5zIiwiaXNzdWUiOiI2Iiwidm9sdW1lIjoiMjkiLCJjb250YWluZXItdGl0bGUtc2hvcnQiOiIifSwiaXNUZW1wb3JhcnkiOmZhbHNlfV19"/>
          <w:id w:val="1216240886"/>
          <w:placeholder>
            <w:docPart w:val="C466C88A8EEB481EBBEBDB45C9DB0B95"/>
          </w:placeholder>
        </w:sdtPr>
        <w:sdtContent>
          <w:r w:rsidRPr="000B6181">
            <w:rPr>
              <w:rFonts w:eastAsia="Times New Roman"/>
              <w:color w:val="000000"/>
            </w:rPr>
            <w:t>(31,48)</w:t>
          </w:r>
        </w:sdtContent>
      </w:sdt>
      <w:r w:rsidRPr="00415D9D">
        <w:t xml:space="preserve"> and distraction osteogenesis in children</w:t>
      </w:r>
      <w:sdt>
        <w:sdtPr>
          <w:rPr>
            <w:color w:val="000000"/>
          </w:rPr>
          <w:tag w:val="MENDELEY_CITATION_v3_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"/>
          <w:id w:val="-1332218093"/>
          <w:placeholder>
            <w:docPart w:val="C466C88A8EEB481EBBEBDB45C9DB0B95"/>
          </w:placeholder>
        </w:sdtPr>
        <w:sdtContent>
          <w:r w:rsidRPr="000B6181">
            <w:rPr>
              <w:color w:val="000000"/>
            </w:rPr>
            <w:t>(31)</w:t>
          </w:r>
        </w:sdtContent>
      </w:sdt>
      <w:r w:rsidRPr="00415D9D">
        <w:t>. There are no reports from the third and fourth stages.</w:t>
      </w:r>
    </w:p>
    <w:p w14:paraId="60C39D4D" w14:textId="3CA2B1CB" w:rsidR="000B6181" w:rsidRPr="00415D9D" w:rsidRDefault="000B6181" w:rsidP="00352266">
      <w:pPr>
        <w:autoSpaceDE w:val="0"/>
        <w:autoSpaceDN w:val="0"/>
        <w:adjustRightInd w:val="0"/>
        <w:spacing w:after="0" w:line="480" w:lineRule="auto"/>
      </w:pPr>
      <w:r w:rsidRPr="00415D9D">
        <w:t>Lengthening nails are thought to offer a more active postoperative lifestyle and a more socially acceptable body image during treatment due to the ability of patients to wear their usual clothing, fewer metalwork problems and without pin site infections compared to earlier designs and external fixation</w:t>
      </w:r>
      <w:sdt>
        <w:sdtPr>
          <w:rPr>
            <w:color w:val="000000"/>
          </w:rPr>
          <w:tag w:val="MENDELEY_CITATION_v3_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"/>
          <w:id w:val="-492174519"/>
          <w:placeholder>
            <w:docPart w:val="822FBB51D9CF49E5905DCC9D425E78EF"/>
          </w:placeholder>
        </w:sdtPr>
        <w:sdtContent>
          <w:r w:rsidRPr="000B6181">
            <w:rPr>
              <w:rFonts w:eastAsia="Times New Roman"/>
              <w:color w:val="000000"/>
            </w:rPr>
            <w:t>(36)</w:t>
          </w:r>
        </w:sdtContent>
      </w:sdt>
      <w:r w:rsidRPr="00415D9D">
        <w:t xml:space="preserve">. The average cost of the magnetic nail implant is around </w:t>
      </w:r>
      <w:r w:rsidRPr="00415D9D">
        <w:rPr>
          <w:rStyle w:val="ilfuvd"/>
        </w:rPr>
        <w:t>£12,000 to £13,000 while the average cost of the external fixators varies between £3,000 to £6,000 depending on the type of the external fixator</w:t>
      </w:r>
      <w:sdt>
        <w:sdtPr>
          <w:rPr>
            <w:rStyle w:val="ilfuvd"/>
            <w:color w:val="000000"/>
          </w:rPr>
          <w:tag w:val="MENDELEY_CITATION_v3_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"/>
          <w:id w:val="1942955768"/>
          <w:placeholder>
            <w:docPart w:val="822FBB51D9CF49E5905DCC9D425E78EF"/>
          </w:placeholder>
        </w:sdtPr>
        <w:sdtEndPr>
          <w:rPr>
            <w:rStyle w:val="DefaultParagraphFont"/>
          </w:rPr>
        </w:sdtEndPr>
        <w:sdtContent>
          <w:r w:rsidRPr="000B6181">
            <w:rPr>
              <w:color w:val="000000"/>
            </w:rPr>
            <w:t>(37)</w:t>
          </w:r>
        </w:sdtContent>
      </w:sdt>
      <w:r w:rsidRPr="00415D9D">
        <w:rPr>
          <w:rStyle w:val="ilfuvd"/>
        </w:rPr>
        <w:t>.</w:t>
      </w:r>
      <w:r w:rsidRPr="00415D9D">
        <w:t xml:space="preserve"> With the limited resources available to the National Health Service (NHS) and the United Kingdom being a welfare state, increasing emphasis has been placed on cost-effectiveness and the assessment of Health-Related Quality of Life (HR-QoL) has become the foundation of economic evaluation of health technologies and gained detrimental rule in supporting the decision for allocation of NHS resources</w:t>
      </w:r>
      <w:sdt>
        <w:sdtPr>
          <w:rPr>
            <w:color w:val="000000"/>
          </w:rPr>
          <w:tag w:val="MENDELEY_CITATION_v3_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"/>
          <w:id w:val="913041313"/>
          <w:placeholder>
            <w:docPart w:val="822FBB51D9CF49E5905DCC9D425E78EF"/>
          </w:placeholder>
        </w:sdtPr>
        <w:sdtContent>
          <w:r w:rsidRPr="000B6181">
            <w:rPr>
              <w:color w:val="000000"/>
            </w:rPr>
            <w:t>(38,39)</w:t>
          </w:r>
        </w:sdtContent>
      </w:sdt>
      <w:r w:rsidRPr="00415D9D">
        <w:t>. The recent shift to using motorised nails for bone lengthening in children despite the obvious difference in the implant costs compared to the traditional treatment with external fixation necessitated this systematic review.</w:t>
      </w:r>
    </w:p>
    <w:p w14:paraId="4B7672CF" w14:textId="77777777" w:rsidR="000B6181" w:rsidRPr="00415D9D" w:rsidRDefault="000B6181" w:rsidP="00352266">
      <w:pPr>
        <w:spacing w:line="480" w:lineRule="auto"/>
      </w:pPr>
      <w:r w:rsidRPr="00415D9D">
        <w:t>This is a systematic review of the studies which compared femoral lengthening in children using motorised nails to external fixation. This research aimed to identify the most clinically and economically effective technique of femoral lengthening in children.</w:t>
      </w:r>
    </w:p>
    <w:p w14:paraId="1A1F3A5B" w14:textId="77777777" w:rsidR="000B6181" w:rsidRPr="00415D9D" w:rsidRDefault="000B6181" w:rsidP="00352266">
      <w:pPr>
        <w:spacing w:line="480" w:lineRule="auto"/>
        <w:rPr>
          <w:strike/>
        </w:rPr>
      </w:pPr>
      <w:r w:rsidRPr="00415D9D">
        <w:lastRenderedPageBreak/>
        <w:t>The purpose of the review was to inform decision-makers about the effectiveness of the current treatment options, this could aid in further economic evaluation. This review focused on motorised lengthening nails in comparison to external fixators rather than including historical/obsolete devices which had their device-specific complications.</w:t>
      </w:r>
    </w:p>
    <w:p w14:paraId="3B0E6FA7" w14:textId="77777777" w:rsidR="000B6181" w:rsidRPr="00415D9D" w:rsidRDefault="000B6181" w:rsidP="00455ABD">
      <w:pPr>
        <w:pStyle w:val="Heading3"/>
        <w:rPr>
          <w:rFonts w:cstheme="minorBidi"/>
        </w:rPr>
      </w:pPr>
      <w:bookmarkStart w:id="45" w:name="_Toc172662838"/>
      <w:r w:rsidRPr="00415D9D">
        <w:rPr>
          <w:rFonts w:cstheme="minorBidi"/>
        </w:rPr>
        <w:t>Review question:</w:t>
      </w:r>
      <w:bookmarkEnd w:id="45"/>
    </w:p>
    <w:p w14:paraId="33DE3528" w14:textId="77777777" w:rsidR="000B6181" w:rsidRPr="00415D9D" w:rsidRDefault="000B6181" w:rsidP="00352266">
      <w:pPr>
        <w:spacing w:line="480" w:lineRule="auto"/>
      </w:pPr>
      <w:r w:rsidRPr="00415D9D">
        <w:t>Is the extra cost of the motorised intramedullary nails compared to external fixation in children justified?</w:t>
      </w:r>
    </w:p>
    <w:p w14:paraId="6EAA110D" w14:textId="77777777" w:rsidR="000B6181" w:rsidRPr="00415D9D" w:rsidRDefault="000B6181" w:rsidP="00352266">
      <w:pPr>
        <w:spacing w:after="0" w:line="480" w:lineRule="auto"/>
      </w:pPr>
      <w:r w:rsidRPr="00415D9D">
        <w:t>This question can be divided into the following questions</w:t>
      </w:r>
    </w:p>
    <w:p w14:paraId="0D5D118B" w14:textId="77777777" w:rsidR="000B6181" w:rsidRPr="00415D9D" w:rsidRDefault="000B6181" w:rsidP="00352266">
      <w:pPr>
        <w:pStyle w:val="ListParagraph"/>
        <w:numPr>
          <w:ilvl w:val="0"/>
          <w:numId w:val="4"/>
        </w:numPr>
        <w:spacing w:after="0" w:line="480" w:lineRule="auto"/>
      </w:pPr>
      <w:r w:rsidRPr="00415D9D">
        <w:t>Primary question</w:t>
      </w:r>
    </w:p>
    <w:p w14:paraId="4676B1AD" w14:textId="77777777" w:rsidR="000B6181" w:rsidRPr="00415D9D" w:rsidRDefault="000B6181" w:rsidP="00352266">
      <w:pPr>
        <w:spacing w:after="0" w:line="480" w:lineRule="auto"/>
      </w:pPr>
      <w:r w:rsidRPr="00415D9D">
        <w:t>What is the clinical effectiveness of motorised lengthening nails in comparison to external fixation for femoral lengthening in children?</w:t>
      </w:r>
    </w:p>
    <w:p w14:paraId="528B0BD2" w14:textId="77777777" w:rsidR="000B6181" w:rsidRPr="00415D9D" w:rsidRDefault="000B6181" w:rsidP="00352266">
      <w:pPr>
        <w:pStyle w:val="ListParagraph"/>
        <w:numPr>
          <w:ilvl w:val="0"/>
          <w:numId w:val="4"/>
        </w:numPr>
        <w:spacing w:after="0" w:line="480" w:lineRule="auto"/>
      </w:pPr>
      <w:r w:rsidRPr="00415D9D">
        <w:t>Secondary questions</w:t>
      </w:r>
    </w:p>
    <w:p w14:paraId="3B514630" w14:textId="77777777" w:rsidR="000B6181" w:rsidRPr="00415D9D" w:rsidRDefault="000B6181" w:rsidP="00352266">
      <w:pPr>
        <w:pStyle w:val="ListParagraph"/>
        <w:numPr>
          <w:ilvl w:val="1"/>
          <w:numId w:val="3"/>
        </w:numPr>
        <w:spacing w:after="200" w:line="480" w:lineRule="auto"/>
      </w:pPr>
      <w:r w:rsidRPr="00415D9D">
        <w:t>Is there a difference in the HR-QoL between the two techniques?</w:t>
      </w:r>
    </w:p>
    <w:p w14:paraId="37FE838B" w14:textId="77777777" w:rsidR="000B6181" w:rsidRPr="00415D9D" w:rsidRDefault="000B6181" w:rsidP="00352266">
      <w:pPr>
        <w:pStyle w:val="ListParagraph"/>
        <w:numPr>
          <w:ilvl w:val="1"/>
          <w:numId w:val="3"/>
        </w:numPr>
        <w:spacing w:after="200" w:line="480" w:lineRule="auto"/>
      </w:pPr>
      <w:r w:rsidRPr="00415D9D">
        <w:t>What is the cost-effectiveness of the two techniques?</w:t>
      </w:r>
    </w:p>
    <w:p w14:paraId="3A0938BF" w14:textId="77777777" w:rsidR="000B6181" w:rsidRPr="00415D9D" w:rsidRDefault="000B6181" w:rsidP="00455ABD">
      <w:pPr>
        <w:pStyle w:val="Heading3"/>
        <w:rPr>
          <w:rFonts w:eastAsiaTheme="minorHAnsi" w:cstheme="minorBidi"/>
        </w:rPr>
      </w:pPr>
      <w:bookmarkStart w:id="46" w:name="_Toc172662839"/>
      <w:r w:rsidRPr="00415D9D">
        <w:rPr>
          <w:rFonts w:eastAsiaTheme="minorHAnsi" w:cstheme="minorBidi"/>
        </w:rPr>
        <w:t>Methods</w:t>
      </w:r>
      <w:bookmarkEnd w:id="46"/>
    </w:p>
    <w:p w14:paraId="0ED2DBA5" w14:textId="77777777" w:rsidR="000B6181" w:rsidRPr="00415D9D" w:rsidRDefault="000B6181" w:rsidP="00455ABD">
      <w:pPr>
        <w:pStyle w:val="Heading4"/>
        <w:rPr>
          <w:rFonts w:cstheme="minorBidi"/>
          <w:i w:val="0"/>
          <w:iCs w:val="0"/>
        </w:rPr>
      </w:pPr>
      <w:bookmarkStart w:id="47" w:name="_Toc172662840"/>
      <w:r w:rsidRPr="00415D9D">
        <w:rPr>
          <w:rFonts w:cstheme="minorBidi"/>
          <w:i w:val="0"/>
          <w:iCs w:val="0"/>
        </w:rPr>
        <w:t>Types of studies</w:t>
      </w:r>
      <w:bookmarkEnd w:id="47"/>
    </w:p>
    <w:p w14:paraId="4A40FDC4" w14:textId="77777777" w:rsidR="000B6181" w:rsidRPr="00415D9D" w:rsidRDefault="000B6181" w:rsidP="00352266">
      <w:pPr>
        <w:spacing w:line="480" w:lineRule="auto"/>
        <w:ind w:left="284"/>
        <w:rPr>
          <w:u w:val="single"/>
        </w:rPr>
      </w:pPr>
      <w:r w:rsidRPr="00415D9D">
        <w:t xml:space="preserve">Most of the research in limb lengthening falls in the category of non-randomised studies. The studies which compared the outcomes of both techniques for femoral lengthening in children (less than 18 years old) for any clinical indication were eligible. The motorised lengthening nail was the intervention, while any type of external fixation was the comparator. The outcomes </w:t>
      </w:r>
      <w:bookmarkStart w:id="48" w:name="_Hlk38022156"/>
      <w:r w:rsidRPr="00415D9D">
        <w:t>included clinical, radiological and HR-QoL outcomes.</w:t>
      </w:r>
      <w:bookmarkEnd w:id="48"/>
      <w:r w:rsidRPr="00415D9D">
        <w:t xml:space="preserve"> Motorised lengthening nails rather than all types of lengthening nails (mechanical and motorised nails) were chosen as the intervention because motorised nails are the current and realistic comparator.</w:t>
      </w:r>
    </w:p>
    <w:p w14:paraId="3A542437" w14:textId="77777777" w:rsidR="000B6181" w:rsidRPr="00415D9D" w:rsidRDefault="000B6181" w:rsidP="00352266">
      <w:pPr>
        <w:spacing w:line="480" w:lineRule="auto"/>
        <w:ind w:left="284"/>
      </w:pPr>
      <w:r w:rsidRPr="00415D9D">
        <w:t xml:space="preserve">Case reports, systematic reviews, authors reviews, case series (non-comparative studies), abstract-only, non-English language literature, and studies with adult </w:t>
      </w:r>
      <w:r w:rsidRPr="00415D9D">
        <w:lastRenderedPageBreak/>
        <w:t>participants where it was not possible to extract the paediatric population’s results were excluded. There was no time limit to this research, and this is to include the studies that were published recently.</w:t>
      </w:r>
    </w:p>
    <w:p w14:paraId="48FE2DEB" w14:textId="77777777" w:rsidR="000B6181" w:rsidRPr="00415D9D" w:rsidRDefault="000B6181" w:rsidP="00352266">
      <w:pPr>
        <w:pStyle w:val="Heading3"/>
        <w:rPr>
          <w:rFonts w:cstheme="minorBidi"/>
        </w:rPr>
      </w:pPr>
      <w:bookmarkStart w:id="49" w:name="_Toc172662841"/>
      <w:r w:rsidRPr="00415D9D">
        <w:rPr>
          <w:rFonts w:cstheme="minorBidi"/>
        </w:rPr>
        <w:t>Literature search strategy:</w:t>
      </w:r>
      <w:bookmarkEnd w:id="49"/>
    </w:p>
    <w:p w14:paraId="5A346557" w14:textId="77777777" w:rsidR="000B6181" w:rsidRPr="00415D9D" w:rsidRDefault="000B6181" w:rsidP="00352266">
      <w:pPr>
        <w:spacing w:after="0" w:line="480" w:lineRule="auto"/>
        <w:ind w:left="284"/>
      </w:pPr>
      <w:r w:rsidRPr="00415D9D">
        <w:t>A literature search on Medline and SCOPUS databases was conducted by two researchers (MH, SW). The medical subject heading (</w:t>
      </w:r>
      <w:proofErr w:type="spellStart"/>
      <w:r w:rsidRPr="00415D9D">
        <w:t>MeSH</w:t>
      </w:r>
      <w:proofErr w:type="spellEnd"/>
      <w:r w:rsidRPr="00415D9D">
        <w:t xml:space="preserve">) was identified from the available studies and searched separately. References and citations from the identified studies were screened to identify further eligible papers. The terms were “limb-lengthening” OR  “leg lengthening” OR  “distraction osteogenesis’’ OR   </w:t>
      </w:r>
      <w:proofErr w:type="spellStart"/>
      <w:r w:rsidRPr="00415D9D">
        <w:t>callotasis</w:t>
      </w:r>
      <w:proofErr w:type="spellEnd"/>
      <w:r w:rsidRPr="00415D9D">
        <w:t xml:space="preserve"> AND Femur OR   femora OR   femoral AND  “external fixation” OR  ’’ external fixator’’ OR  ring OR  circular OR    </w:t>
      </w:r>
      <w:proofErr w:type="spellStart"/>
      <w:r w:rsidRPr="00415D9D">
        <w:t>Ilizarov</w:t>
      </w:r>
      <w:proofErr w:type="spellEnd"/>
      <w:r w:rsidRPr="00415D9D">
        <w:t xml:space="preserve">” OR   LRS OR   </w:t>
      </w:r>
      <w:proofErr w:type="spellStart"/>
      <w:r w:rsidRPr="00415D9D">
        <w:t>monolateral</w:t>
      </w:r>
      <w:proofErr w:type="spellEnd"/>
      <w:r w:rsidRPr="00415D9D">
        <w:t xml:space="preserve"> AND PRECICE OR  FITBONE OR   “lengthening nails” OR  “magnetic nails” OR  ‘’ motorised nails’’ OR  ’’ motorised nails’’ AND child OR  children OR   adolescent OR   paediatric OR  </w:t>
      </w:r>
      <w:proofErr w:type="spellStart"/>
      <w:r w:rsidRPr="00415D9D">
        <w:t>pediatric</w:t>
      </w:r>
      <w:proofErr w:type="spellEnd"/>
      <w:r w:rsidRPr="00415D9D">
        <w:t xml:space="preserve"> OR   young OR   adolescence OR   childhood OR   immature. The reference lists of all relevant articles were screened to find other potentially relevant articles. Titles, abstracts and when relevant the full texts of the relevant studies were reviewed. An initial search was conducted in 2019 which did not yield any studies, another search was done in 2024 and the identified studies were included. The literature search is included in the appendix. </w:t>
      </w:r>
    </w:p>
    <w:p w14:paraId="272093B2" w14:textId="77777777" w:rsidR="000B6181" w:rsidRPr="00415D9D" w:rsidRDefault="000B6181" w:rsidP="00352266">
      <w:pPr>
        <w:pStyle w:val="Heading3"/>
        <w:rPr>
          <w:rFonts w:cstheme="minorBidi"/>
        </w:rPr>
      </w:pPr>
      <w:bookmarkStart w:id="50" w:name="_Toc172662842"/>
      <w:r w:rsidRPr="00415D9D">
        <w:rPr>
          <w:rStyle w:val="Heading3Char"/>
          <w:rFonts w:cstheme="minorBidi"/>
        </w:rPr>
        <w:t>Data extraction</w:t>
      </w:r>
      <w:r w:rsidRPr="00415D9D">
        <w:rPr>
          <w:rFonts w:cstheme="minorBidi"/>
        </w:rPr>
        <w:t>:</w:t>
      </w:r>
      <w:bookmarkEnd w:id="50"/>
    </w:p>
    <w:p w14:paraId="27CEEC62" w14:textId="77777777" w:rsidR="000B6181" w:rsidRPr="00415D9D" w:rsidRDefault="000B6181" w:rsidP="00352266">
      <w:pPr>
        <w:spacing w:line="480" w:lineRule="auto"/>
        <w:ind w:left="284"/>
      </w:pPr>
      <w:r w:rsidRPr="00415D9D">
        <w:t>Study design, methodology, number and age of participants, type of intervention and the outcomes of treatment (clinical, radiological, and quality of life) were recorded.</w:t>
      </w:r>
    </w:p>
    <w:p w14:paraId="484F217A" w14:textId="77777777" w:rsidR="000B6181" w:rsidRPr="00415D9D" w:rsidRDefault="000B6181" w:rsidP="00352266">
      <w:pPr>
        <w:pStyle w:val="Heading3"/>
        <w:rPr>
          <w:rFonts w:cstheme="minorBidi"/>
        </w:rPr>
      </w:pPr>
      <w:bookmarkStart w:id="51" w:name="_Toc172662843"/>
      <w:r w:rsidRPr="00415D9D">
        <w:rPr>
          <w:rStyle w:val="Heading3Char"/>
          <w:rFonts w:cstheme="minorBidi"/>
        </w:rPr>
        <w:t>Data synthesis</w:t>
      </w:r>
      <w:r w:rsidRPr="00415D9D">
        <w:rPr>
          <w:rFonts w:cstheme="minorBidi"/>
        </w:rPr>
        <w:t>:</w:t>
      </w:r>
      <w:bookmarkEnd w:id="51"/>
      <w:r w:rsidRPr="00415D9D">
        <w:rPr>
          <w:rFonts w:cstheme="minorBidi"/>
        </w:rPr>
        <w:t xml:space="preserve"> </w:t>
      </w:r>
    </w:p>
    <w:p w14:paraId="1EC40FCD" w14:textId="77777777" w:rsidR="000B6181" w:rsidRPr="00415D9D" w:rsidRDefault="000B6181" w:rsidP="00352266">
      <w:pPr>
        <w:spacing w:line="480" w:lineRule="auto"/>
        <w:ind w:left="284"/>
      </w:pPr>
      <w:r w:rsidRPr="00415D9D">
        <w:t xml:space="preserve">Given the small number of papers retrieved, a narrative summary of findings and a description of their strengths and limitations rather than calculating summary scores/statistical analysis was provided. </w:t>
      </w:r>
    </w:p>
    <w:p w14:paraId="629EF414" w14:textId="77777777" w:rsidR="000B6181" w:rsidRPr="00415D9D" w:rsidRDefault="000B6181" w:rsidP="00352266">
      <w:pPr>
        <w:pStyle w:val="Heading3"/>
        <w:rPr>
          <w:rFonts w:cstheme="minorBidi"/>
        </w:rPr>
      </w:pPr>
      <w:bookmarkStart w:id="52" w:name="_Toc172662844"/>
      <w:r w:rsidRPr="00415D9D">
        <w:rPr>
          <w:rFonts w:cstheme="minorBidi"/>
        </w:rPr>
        <w:lastRenderedPageBreak/>
        <w:t>Critical appraisal:</w:t>
      </w:r>
      <w:bookmarkEnd w:id="52"/>
    </w:p>
    <w:p w14:paraId="07067D7C" w14:textId="77777777" w:rsidR="000B6181" w:rsidRPr="00415D9D" w:rsidRDefault="000B6181" w:rsidP="00352266">
      <w:pPr>
        <w:spacing w:line="480" w:lineRule="auto"/>
        <w:rPr>
          <w:rStyle w:val="markedcontent"/>
        </w:rPr>
      </w:pPr>
      <w:r w:rsidRPr="00415D9D">
        <w:rPr>
          <w:rStyle w:val="markedcontent"/>
        </w:rPr>
        <w:t xml:space="preserve">The included reviews were critically appraised using the </w:t>
      </w:r>
      <w:r w:rsidRPr="00415D9D">
        <w:rPr>
          <w:rStyle w:val="highlight"/>
        </w:rPr>
        <w:t xml:space="preserve">critical appraisal skills program checklist (CASP). </w:t>
      </w:r>
      <w:r w:rsidRPr="00415D9D">
        <w:rPr>
          <w:rStyle w:val="markedcontent"/>
        </w:rPr>
        <w:t>A</w:t>
      </w:r>
      <w:r w:rsidRPr="00415D9D">
        <w:t xml:space="preserve"> narrative </w:t>
      </w:r>
      <w:r w:rsidRPr="00415D9D">
        <w:rPr>
          <w:rStyle w:val="markedcontent"/>
        </w:rPr>
        <w:t>review of the strengths and limitations of each included study was presented.</w:t>
      </w:r>
    </w:p>
    <w:p w14:paraId="1F08A5D6" w14:textId="77777777" w:rsidR="000B6181" w:rsidRPr="00415D9D" w:rsidRDefault="000B6181" w:rsidP="00352266">
      <w:pPr>
        <w:pStyle w:val="Heading2"/>
        <w:rPr>
          <w:rFonts w:asciiTheme="minorBidi" w:hAnsiTheme="minorBidi" w:cstheme="minorBidi"/>
        </w:rPr>
      </w:pPr>
      <w:bookmarkStart w:id="53" w:name="_Toc172662845"/>
      <w:r w:rsidRPr="00415D9D">
        <w:rPr>
          <w:rFonts w:asciiTheme="minorBidi" w:hAnsiTheme="minorBidi" w:cstheme="minorBidi"/>
        </w:rPr>
        <w:t>Results:</w:t>
      </w:r>
      <w:bookmarkEnd w:id="53"/>
    </w:p>
    <w:p w14:paraId="29CEC787" w14:textId="77777777" w:rsidR="000B6181" w:rsidRPr="00415D9D" w:rsidRDefault="000B6181" w:rsidP="00352266">
      <w:pPr>
        <w:autoSpaceDE w:val="0"/>
        <w:autoSpaceDN w:val="0"/>
        <w:adjustRightInd w:val="0"/>
        <w:spacing w:after="0" w:line="480" w:lineRule="auto"/>
      </w:pPr>
      <w:r w:rsidRPr="00415D9D">
        <w:t>A total of 165 studies were identified (Figure 6). Five studies were duplicates. After screening the titles and abstracts of the remaining studies, 66 studies were considered not relevant to the research topic, four case reports, 23 reviews and 52 non-comparative studies were excluded. Ten studies focused on adult or mixed adults and children population, extracting the paediatric data from these studies was not possible. Three out of the final five studies were publications from this thesis and they were discussed in the following chapters hence they were not discussed in this chapter.  Two studies were included in the review.</w:t>
      </w:r>
    </w:p>
    <w:p w14:paraId="7CC95623" w14:textId="77777777" w:rsidR="000B6181" w:rsidRPr="00415D9D" w:rsidRDefault="000B6181" w:rsidP="00352266">
      <w:pPr>
        <w:autoSpaceDE w:val="0"/>
        <w:autoSpaceDN w:val="0"/>
        <w:adjustRightInd w:val="0"/>
        <w:spacing w:after="0" w:line="480" w:lineRule="auto"/>
      </w:pPr>
      <w:r w:rsidRPr="00415D9D">
        <w:rPr>
          <w:noProof/>
        </w:rPr>
        <w:lastRenderedPageBreak/>
        <w:drawing>
          <wp:inline distT="0" distB="0" distL="0" distR="0" wp14:anchorId="6B8DF1F8" wp14:editId="3F88B50C">
            <wp:extent cx="5253084" cy="5153025"/>
            <wp:effectExtent l="0" t="0" r="5080" b="0"/>
            <wp:docPr id="1354622474" name="Picture 1" descr="A flowchar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2474" name="Picture 1" descr="A flowchart of inform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634" cy="5154546"/>
                    </a:xfrm>
                    <a:prstGeom prst="rect">
                      <a:avLst/>
                    </a:prstGeom>
                    <a:noFill/>
                    <a:ln>
                      <a:noFill/>
                    </a:ln>
                  </pic:spPr>
                </pic:pic>
              </a:graphicData>
            </a:graphic>
          </wp:inline>
        </w:drawing>
      </w:r>
    </w:p>
    <w:p w14:paraId="52FA8396" w14:textId="77777777" w:rsidR="000B6181" w:rsidRPr="00415D9D" w:rsidRDefault="000B6181" w:rsidP="00352266">
      <w:pPr>
        <w:keepNext/>
        <w:autoSpaceDE w:val="0"/>
        <w:autoSpaceDN w:val="0"/>
        <w:adjustRightInd w:val="0"/>
        <w:spacing w:after="0" w:line="480" w:lineRule="auto"/>
      </w:pPr>
    </w:p>
    <w:p w14:paraId="6F96E988" w14:textId="77777777" w:rsidR="000B6181" w:rsidRPr="00415D9D" w:rsidRDefault="000B6181" w:rsidP="00352266">
      <w:pPr>
        <w:pStyle w:val="Caption"/>
        <w:rPr>
          <w:color w:val="auto"/>
          <w:szCs w:val="24"/>
        </w:rPr>
      </w:pPr>
      <w:bookmarkStart w:id="54" w:name="_Toc172662952"/>
      <w:r w:rsidRPr="00415D9D">
        <w:rPr>
          <w:color w:val="auto"/>
        </w:rPr>
        <w:t xml:space="preserve">Figure </w:t>
      </w:r>
      <w:r w:rsidRPr="00415D9D">
        <w:rPr>
          <w:color w:val="auto"/>
        </w:rPr>
        <w:fldChar w:fldCharType="begin"/>
      </w:r>
      <w:r w:rsidRPr="00415D9D">
        <w:rPr>
          <w:color w:val="auto"/>
        </w:rPr>
        <w:instrText xml:space="preserve"> SEQ Figure \* ARABIC </w:instrText>
      </w:r>
      <w:r w:rsidRPr="00415D9D">
        <w:rPr>
          <w:color w:val="auto"/>
        </w:rPr>
        <w:fldChar w:fldCharType="separate"/>
      </w:r>
      <w:r w:rsidRPr="00415D9D">
        <w:rPr>
          <w:noProof/>
          <w:color w:val="auto"/>
        </w:rPr>
        <w:t>6</w:t>
      </w:r>
      <w:r w:rsidRPr="00415D9D">
        <w:rPr>
          <w:color w:val="auto"/>
        </w:rPr>
        <w:fldChar w:fldCharType="end"/>
      </w:r>
      <w:r w:rsidRPr="00415D9D">
        <w:rPr>
          <w:color w:val="auto"/>
        </w:rPr>
        <w:t>: PRISMA flow diagram for the systematic review</w:t>
      </w:r>
      <w:bookmarkEnd w:id="54"/>
    </w:p>
    <w:p w14:paraId="0B89F0A8" w14:textId="77777777" w:rsidR="000B6181" w:rsidRPr="00415D9D" w:rsidRDefault="000B6181" w:rsidP="00352266">
      <w:pPr>
        <w:spacing w:line="480" w:lineRule="auto"/>
      </w:pPr>
    </w:p>
    <w:p w14:paraId="45E22663" w14:textId="56E940C6" w:rsidR="000B6181" w:rsidRPr="00415D9D" w:rsidRDefault="000B6181" w:rsidP="00352266">
      <w:pPr>
        <w:tabs>
          <w:tab w:val="left" w:pos="7797"/>
        </w:tabs>
        <w:autoSpaceDE w:val="0"/>
        <w:autoSpaceDN w:val="0"/>
        <w:adjustRightInd w:val="0"/>
        <w:spacing w:after="0" w:line="480" w:lineRule="auto"/>
      </w:pPr>
      <w:r w:rsidRPr="00415D9D">
        <w:rPr>
          <w:lang w:eastAsia="en-GB"/>
        </w:rPr>
        <w:t>Tillotson et al</w:t>
      </w:r>
      <w:sdt>
        <w:sdtPr>
          <w:rPr>
            <w:color w:val="000000"/>
            <w:lang w:eastAsia="en-GB"/>
          </w:rPr>
          <w:tag w:val="MENDELEY_CITATION_v3_eyJjaXRhdGlvbklEIjoiTUVOREVMRVlfQ0lUQVRJT05fOWNjOTk1NzQtODgwYi00OWE3LWFhOTAtNTY1MTVlNzFhMzgw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
          <w:id w:val="-1186050346"/>
          <w:placeholder>
            <w:docPart w:val="F3B730FF652C4ABDAAD4C2313F7ADB17"/>
          </w:placeholder>
        </w:sdtPr>
        <w:sdtContent>
          <w:r w:rsidRPr="000B6181">
            <w:rPr>
              <w:color w:val="000000"/>
              <w:lang w:eastAsia="en-GB"/>
            </w:rPr>
            <w:t>(49)</w:t>
          </w:r>
        </w:sdtContent>
      </w:sdt>
      <w:r w:rsidRPr="00415D9D">
        <w:rPr>
          <w:lang w:eastAsia="en-GB"/>
        </w:rPr>
        <w:t xml:space="preserve">. and Pietrzak et al </w:t>
      </w:r>
      <w:sdt>
        <w:sdtPr>
          <w:rPr>
            <w:color w:val="000000"/>
            <w:lang w:eastAsia="en-GB"/>
          </w:rPr>
          <w:tag w:val="MENDELEY_CITATION_v3_eyJjaXRhdGlvbklEIjoiTUVOREVMRVlfQ0lUQVRJT05fMDFlOGI0NzMtYWU4Ny00MDhiLTg0YTUtZjIwNzc0NDQ5OGE2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
          <w:id w:val="-1470511998"/>
          <w:placeholder>
            <w:docPart w:val="F3B730FF652C4ABDAAD4C2313F7ADB17"/>
          </w:placeholder>
        </w:sdtPr>
        <w:sdtContent>
          <w:r w:rsidRPr="000B6181">
            <w:rPr>
              <w:color w:val="000000"/>
              <w:lang w:eastAsia="en-GB"/>
            </w:rPr>
            <w:t>(50)</w:t>
          </w:r>
        </w:sdtContent>
      </w:sdt>
      <w:r w:rsidRPr="00415D9D">
        <w:rPr>
          <w:lang w:eastAsia="en-GB"/>
        </w:rPr>
        <w:t xml:space="preserve">were published in 2022, when the results of Chapter 4 had already been presented. Tillotson et al. conducted a retrospective study comparing the outcome of femoral lengthening with PRECICE nails to external fixators. The study included the children who had femoral lengthening in a single centre, by the senior author of the paper. The children who refused to participate in the research were excluded. The primary outcome of the study was the complications of the lengthening technique; The adverse events were categorized into problems, obstacles and complications. Secondary outcomes included the amount of length gained in mm, coronal </w:t>
      </w:r>
      <w:r w:rsidRPr="00415D9D">
        <w:rPr>
          <w:lang w:eastAsia="en-GB"/>
        </w:rPr>
        <w:lastRenderedPageBreak/>
        <w:t xml:space="preserve">axis malalignment, consolidation index, length of hospital stay and the analgesics requirement. </w:t>
      </w:r>
    </w:p>
    <w:p w14:paraId="0FE77723" w14:textId="4A513545" w:rsidR="000B6181" w:rsidRPr="00415D9D" w:rsidRDefault="000B6181" w:rsidP="00352266">
      <w:pPr>
        <w:spacing w:line="480" w:lineRule="auto"/>
        <w:rPr>
          <w:lang w:eastAsia="en-GB"/>
        </w:rPr>
      </w:pPr>
      <w:r w:rsidRPr="00415D9D">
        <w:rPr>
          <w:lang w:eastAsia="en-GB"/>
        </w:rPr>
        <w:t>Tillotson et al</w:t>
      </w:r>
      <w:sdt>
        <w:sdtPr>
          <w:rPr>
            <w:color w:val="000000"/>
            <w:lang w:eastAsia="en-GB"/>
          </w:rPr>
          <w:tag w:val="MENDELEY_CITATION_v3_eyJjaXRhdGlvbklEIjoiTUVOREVMRVlfQ0lUQVRJT05fODUxZTI5OTQtZjM3ZC00MjJlLTlhMTAtNjQ1YmFmMGQ4Yzlk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
          <w:id w:val="1631969072"/>
          <w:placeholder>
            <w:docPart w:val="F3B730FF652C4ABDAAD4C2313F7ADB17"/>
          </w:placeholder>
        </w:sdtPr>
        <w:sdtContent>
          <w:r w:rsidRPr="000B6181">
            <w:rPr>
              <w:color w:val="000000"/>
              <w:lang w:eastAsia="en-GB"/>
            </w:rPr>
            <w:t>(49)</w:t>
          </w:r>
        </w:sdtContent>
      </w:sdt>
      <w:r w:rsidRPr="00415D9D">
        <w:rPr>
          <w:lang w:eastAsia="en-GB"/>
        </w:rPr>
        <w:t xml:space="preserve">. included 27 patients (32 femurs), 13 patients (15 femurs) in the PRECICE nailing group (11 antegrade and 4 retrograde), and 14 patients (17 femurs) in the external fixation group (13 </w:t>
      </w:r>
      <w:proofErr w:type="spellStart"/>
      <w:r w:rsidRPr="00415D9D">
        <w:rPr>
          <w:lang w:eastAsia="en-GB"/>
        </w:rPr>
        <w:t>monolateral</w:t>
      </w:r>
      <w:proofErr w:type="spellEnd"/>
      <w:r w:rsidRPr="00415D9D">
        <w:rPr>
          <w:lang w:eastAsia="en-GB"/>
        </w:rPr>
        <w:t xml:space="preserve"> fixators and 4 ring fixators). One patient in the PRECICE group had knee stiffness, which was treated with physiotherapy. There were no reported problems or complications in this group. On the other hand, eight patients in the external fixator group had pin site infections, which were treated conservatively. Knee stiffness occurred in four patients, and three of them required manipulation under anaesthesia. There were no reported complications in the external fixation group. There was no reported difference in the length gain between the two groups (44mm and 46mm for PRECICE nails and external fixators, respectively, P 0.72), and the consolidation index was not significantly different between the groups (24.1 d/cm and 28.5 d/cm for PRECICE nails and external fixators, respectively, P 0.36). There was no significant difference in the required analgesics postoperatively (1.12 mg morphine/kg/day and 1.24 mg morphine/kg/day for PRECICE nails and external fixators, respectively, P 0.55). The length of stay following the surgery was longer with external fixators than with PRECICE nails (2.2 days and 3.7 days for PRECICE nails and external fixators, respectively, P 0.01). There were no reported cases of residual deformities in both groups.</w:t>
      </w:r>
    </w:p>
    <w:p w14:paraId="3DD24505" w14:textId="77777777" w:rsidR="000B6181" w:rsidRPr="00415D9D" w:rsidRDefault="000B6181" w:rsidP="00352266">
      <w:pPr>
        <w:spacing w:line="480" w:lineRule="auto"/>
        <w:rPr>
          <w:lang w:eastAsia="en-GB"/>
        </w:rPr>
      </w:pPr>
      <w:r w:rsidRPr="00415D9D">
        <w:rPr>
          <w:lang w:eastAsia="en-GB"/>
        </w:rPr>
        <w:t>Tillotson et al. concluded that femoral lengthening with PRECICE was associated with fewer complications and shorter hospital stays compared to external fixation techniques.</w:t>
      </w:r>
    </w:p>
    <w:p w14:paraId="46AE9959" w14:textId="45C356FC" w:rsidR="000B6181" w:rsidRPr="00415D9D" w:rsidRDefault="000B6181" w:rsidP="00352266">
      <w:pPr>
        <w:spacing w:line="480" w:lineRule="auto"/>
        <w:rPr>
          <w:lang w:eastAsia="en-GB"/>
        </w:rPr>
      </w:pPr>
      <w:r w:rsidRPr="00415D9D">
        <w:rPr>
          <w:lang w:eastAsia="en-GB"/>
        </w:rPr>
        <w:t>Pietrzak et al</w:t>
      </w:r>
      <w:sdt>
        <w:sdtPr>
          <w:rPr>
            <w:color w:val="000000"/>
            <w:lang w:eastAsia="en-GB"/>
          </w:rPr>
          <w:tag w:val="MENDELEY_CITATION_v3_eyJjaXRhdGlvbklEIjoiTUVOREVMRVlfQ0lUQVRJT05fYzliZDcxZTEtNTVlZS00YzgxLTk0YmQtZWY3YjhmNzgzNDM2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
          <w:id w:val="1969006182"/>
          <w:placeholder>
            <w:docPart w:val="F3B730FF652C4ABDAAD4C2313F7ADB17"/>
          </w:placeholder>
        </w:sdtPr>
        <w:sdtContent>
          <w:r w:rsidRPr="000B6181">
            <w:rPr>
              <w:color w:val="000000"/>
              <w:lang w:eastAsia="en-GB"/>
            </w:rPr>
            <w:t>(50)</w:t>
          </w:r>
        </w:sdtContent>
      </w:sdt>
      <w:r w:rsidRPr="00415D9D">
        <w:rPr>
          <w:lang w:eastAsia="en-GB"/>
        </w:rPr>
        <w:t>. reported respectively on the outcome of femoral lengthening in children using PRECICE lengthening nails in comparison to lengthening with external fixators. The study included children aged 10-18 years and with a diagnosis of congenital femoral deficiency. The patients who had any contraindication to any of the lengthening devices were excluded such as patients with obliterated/ narrow medullary canal and post-</w:t>
      </w:r>
      <w:r w:rsidRPr="00415D9D">
        <w:rPr>
          <w:lang w:eastAsia="en-GB"/>
        </w:rPr>
        <w:lastRenderedPageBreak/>
        <w:t>infection cases. The outcomes included complications, healing index, duration of surgery and length of stay. The adverse events were categorized into problems, obstacles and complications.</w:t>
      </w:r>
    </w:p>
    <w:p w14:paraId="333DBE94" w14:textId="77777777" w:rsidR="000B6181" w:rsidRPr="00415D9D" w:rsidRDefault="000B6181" w:rsidP="00352266">
      <w:pPr>
        <w:spacing w:line="480" w:lineRule="auto"/>
        <w:rPr>
          <w:lang w:eastAsia="en-GB"/>
        </w:rPr>
      </w:pPr>
      <w:r w:rsidRPr="00415D9D">
        <w:rPr>
          <w:lang w:eastAsia="en-GB"/>
        </w:rPr>
        <w:t xml:space="preserve">Pietrzak et al. included 35 patients (39 femurs), 11 patients (11 femurs) in the PRECICE nailing group and 24 patients (28 femurs) in the external fixation group (11 </w:t>
      </w:r>
      <w:proofErr w:type="spellStart"/>
      <w:r w:rsidRPr="00415D9D">
        <w:rPr>
          <w:lang w:eastAsia="en-GB"/>
        </w:rPr>
        <w:t>monolateral</w:t>
      </w:r>
      <w:proofErr w:type="spellEnd"/>
      <w:r w:rsidRPr="00415D9D">
        <w:rPr>
          <w:lang w:eastAsia="en-GB"/>
        </w:rPr>
        <w:t xml:space="preserve"> fixators and 17 ring fixators). There was no reported difference in age between the groups P 0.65, Consolidation index was better with lengthening nails compared to external fixators (12.9 d/cm, 32 d/cm and 36.9 d/cm for nails, </w:t>
      </w:r>
      <w:proofErr w:type="spellStart"/>
      <w:r w:rsidRPr="00415D9D">
        <w:rPr>
          <w:lang w:eastAsia="en-GB"/>
        </w:rPr>
        <w:t>monolateral</w:t>
      </w:r>
      <w:proofErr w:type="spellEnd"/>
      <w:r w:rsidRPr="00415D9D">
        <w:rPr>
          <w:lang w:eastAsia="en-GB"/>
        </w:rPr>
        <w:t xml:space="preserve"> and ring fixators respectively P &lt;0.01). All devices achieved a length within 5mm of the target length. There was no difference in the length of stay between the groups (12, 9 and 10 days for nails, </w:t>
      </w:r>
      <w:proofErr w:type="spellStart"/>
      <w:r w:rsidRPr="00415D9D">
        <w:rPr>
          <w:lang w:eastAsia="en-GB"/>
        </w:rPr>
        <w:t>monolateral</w:t>
      </w:r>
      <w:proofErr w:type="spellEnd"/>
      <w:r w:rsidRPr="00415D9D">
        <w:rPr>
          <w:lang w:eastAsia="en-GB"/>
        </w:rPr>
        <w:t xml:space="preserve"> and ring fixators respectively P 0.19). The duration of surgery was the longest (P &lt; 0.001) with lengthening nails (125 mins) compared to </w:t>
      </w:r>
      <w:proofErr w:type="spellStart"/>
      <w:r w:rsidRPr="00415D9D">
        <w:rPr>
          <w:lang w:eastAsia="en-GB"/>
        </w:rPr>
        <w:t>monolateral</w:t>
      </w:r>
      <w:proofErr w:type="spellEnd"/>
      <w:r w:rsidRPr="00415D9D">
        <w:rPr>
          <w:lang w:eastAsia="en-GB"/>
        </w:rPr>
        <w:t xml:space="preserve"> fixators (80 mins) and ring fixators (101 mins). The adverse events were less frequent in the lengthening nails group compared to external fixations. There were no reported problems with PRECICE nails whilst there were 8 problems with external fixators (7 pin site infections and 1 symptomatic heterotopic ossification). Obstacles were encountered in 1 femur from the PRECICE group which had delayed union, and 5 femurs in the external fixation group (2 collapses of the length, 1 premature consolidation and 2 deformities). There were 2 complications in the same femur in the lengthening nail group (fracture and nail breakage) and 4 complications in the external fixation group (2 malunion and 2 fractures).</w:t>
      </w:r>
    </w:p>
    <w:p w14:paraId="62C50609" w14:textId="77777777" w:rsidR="000B6181" w:rsidRPr="00415D9D" w:rsidRDefault="000B6181" w:rsidP="00352266">
      <w:pPr>
        <w:spacing w:line="480" w:lineRule="auto"/>
        <w:rPr>
          <w:lang w:eastAsia="en-GB"/>
        </w:rPr>
      </w:pPr>
      <w:r w:rsidRPr="00415D9D">
        <w:rPr>
          <w:lang w:eastAsia="en-GB"/>
        </w:rPr>
        <w:t>Pietrzak et al. concluded that the magnetic lengthening nails method was more effective and had a better healing index and fewer complications than external fixation methods.</w:t>
      </w:r>
    </w:p>
    <w:p w14:paraId="3B85720B" w14:textId="77777777" w:rsidR="000B6181" w:rsidRPr="00415D9D" w:rsidRDefault="000B6181" w:rsidP="00352266">
      <w:pPr>
        <w:tabs>
          <w:tab w:val="left" w:pos="7797"/>
        </w:tabs>
        <w:autoSpaceDE w:val="0"/>
        <w:autoSpaceDN w:val="0"/>
        <w:adjustRightInd w:val="0"/>
        <w:spacing w:after="0" w:line="480" w:lineRule="auto"/>
        <w:rPr>
          <w:lang w:eastAsia="en-GB"/>
        </w:rPr>
      </w:pPr>
      <w:r w:rsidRPr="00415D9D">
        <w:rPr>
          <w:lang w:eastAsia="en-GB"/>
        </w:rPr>
        <w:t>Characteristics of the publications are summarized in Table 1. Results are summarized in Table 2.</w:t>
      </w:r>
    </w:p>
    <w:p w14:paraId="0974E39F" w14:textId="77777777" w:rsidR="000B6181" w:rsidRPr="00415D9D" w:rsidRDefault="000B6181" w:rsidP="00352266">
      <w:pPr>
        <w:tabs>
          <w:tab w:val="left" w:pos="7797"/>
        </w:tabs>
        <w:autoSpaceDE w:val="0"/>
        <w:autoSpaceDN w:val="0"/>
        <w:adjustRightInd w:val="0"/>
        <w:spacing w:after="0" w:line="480" w:lineRule="auto"/>
      </w:pPr>
    </w:p>
    <w:p w14:paraId="644CF325" w14:textId="77777777" w:rsidR="000B6181" w:rsidRPr="00415D9D" w:rsidRDefault="000B6181" w:rsidP="00352266">
      <w:pPr>
        <w:tabs>
          <w:tab w:val="left" w:pos="7797"/>
        </w:tabs>
        <w:autoSpaceDE w:val="0"/>
        <w:autoSpaceDN w:val="0"/>
        <w:adjustRightInd w:val="0"/>
        <w:spacing w:after="0" w:line="480" w:lineRule="auto"/>
        <w:rPr>
          <w:b/>
          <w:bCs/>
        </w:rPr>
      </w:pPr>
      <w:r w:rsidRPr="00415D9D">
        <w:rPr>
          <w:b/>
          <w:bCs/>
        </w:rPr>
        <w:t>Table 1</w:t>
      </w:r>
    </w:p>
    <w:p w14:paraId="7718CEF8" w14:textId="77777777" w:rsidR="000B6181" w:rsidRPr="00415D9D" w:rsidRDefault="000B6181" w:rsidP="00352266">
      <w:pPr>
        <w:pStyle w:val="Caption"/>
        <w:keepNext/>
        <w:spacing w:line="480" w:lineRule="auto"/>
        <w:rPr>
          <w:b/>
          <w:bCs/>
          <w:i w:val="0"/>
          <w:iCs w:val="0"/>
          <w:color w:val="auto"/>
          <w:sz w:val="24"/>
          <w:szCs w:val="24"/>
        </w:rPr>
      </w:pPr>
      <w:bookmarkStart w:id="55" w:name="_Toc172662962"/>
      <w:r w:rsidRPr="00415D9D">
        <w:rPr>
          <w:b/>
          <w:bCs/>
          <w:i w:val="0"/>
          <w:iCs w:val="0"/>
          <w:color w:val="auto"/>
          <w:sz w:val="24"/>
          <w:szCs w:val="24"/>
        </w:rPr>
        <w:t xml:space="preserve">Table </w:t>
      </w:r>
      <w:r w:rsidRPr="00415D9D">
        <w:rPr>
          <w:b/>
          <w:bCs/>
          <w:i w:val="0"/>
          <w:iCs w:val="0"/>
          <w:color w:val="auto"/>
          <w:sz w:val="24"/>
          <w:szCs w:val="24"/>
        </w:rPr>
        <w:fldChar w:fldCharType="begin"/>
      </w:r>
      <w:r w:rsidRPr="00415D9D">
        <w:rPr>
          <w:b/>
          <w:bCs/>
          <w:i w:val="0"/>
          <w:iCs w:val="0"/>
          <w:color w:val="auto"/>
          <w:sz w:val="24"/>
          <w:szCs w:val="24"/>
        </w:rPr>
        <w:instrText xml:space="preserve"> SEQ Table \* ARABIC </w:instrText>
      </w:r>
      <w:r w:rsidRPr="00415D9D">
        <w:rPr>
          <w:b/>
          <w:bCs/>
          <w:i w:val="0"/>
          <w:iCs w:val="0"/>
          <w:color w:val="auto"/>
          <w:sz w:val="24"/>
          <w:szCs w:val="24"/>
        </w:rPr>
        <w:fldChar w:fldCharType="separate"/>
      </w:r>
      <w:r w:rsidRPr="00415D9D">
        <w:rPr>
          <w:b/>
          <w:bCs/>
          <w:i w:val="0"/>
          <w:iCs w:val="0"/>
          <w:noProof/>
          <w:color w:val="auto"/>
          <w:sz w:val="24"/>
          <w:szCs w:val="24"/>
        </w:rPr>
        <w:t>1</w:t>
      </w:r>
      <w:r w:rsidRPr="00415D9D">
        <w:rPr>
          <w:b/>
          <w:bCs/>
          <w:i w:val="0"/>
          <w:iCs w:val="0"/>
          <w:color w:val="auto"/>
          <w:sz w:val="24"/>
          <w:szCs w:val="24"/>
        </w:rPr>
        <w:fldChar w:fldCharType="end"/>
      </w:r>
      <w:r w:rsidRPr="00415D9D">
        <w:rPr>
          <w:b/>
          <w:bCs/>
          <w:i w:val="0"/>
          <w:iCs w:val="0"/>
          <w:color w:val="auto"/>
          <w:sz w:val="24"/>
          <w:szCs w:val="24"/>
        </w:rPr>
        <w:t>.Characteristics of the included publications</w:t>
      </w:r>
      <w:bookmarkEnd w:id="55"/>
    </w:p>
    <w:tbl>
      <w:tblPr>
        <w:tblStyle w:val="TableGrid"/>
        <w:tblW w:w="10341" w:type="dxa"/>
        <w:tblLook w:val="04A0" w:firstRow="1" w:lastRow="0" w:firstColumn="1" w:lastColumn="0" w:noHBand="0" w:noVBand="1"/>
      </w:tblPr>
      <w:tblGrid>
        <w:gridCol w:w="1377"/>
        <w:gridCol w:w="1590"/>
        <w:gridCol w:w="1951"/>
        <w:gridCol w:w="1883"/>
        <w:gridCol w:w="1870"/>
        <w:gridCol w:w="1670"/>
      </w:tblGrid>
      <w:tr w:rsidR="000B6181" w:rsidRPr="00415D9D" w14:paraId="71E0899D" w14:textId="77777777" w:rsidTr="00714031">
        <w:trPr>
          <w:trHeight w:val="1462"/>
        </w:trPr>
        <w:tc>
          <w:tcPr>
            <w:tcW w:w="1377" w:type="dxa"/>
          </w:tcPr>
          <w:p w14:paraId="0DC8FBF4" w14:textId="77777777" w:rsidR="000B6181" w:rsidRPr="00415D9D" w:rsidRDefault="000B6181" w:rsidP="00714031">
            <w:pPr>
              <w:rPr>
                <w:szCs w:val="24"/>
              </w:rPr>
            </w:pPr>
            <w:r w:rsidRPr="00415D9D">
              <w:rPr>
                <w:b/>
                <w:bCs/>
                <w:szCs w:val="24"/>
              </w:rPr>
              <w:t>Paper</w:t>
            </w:r>
          </w:p>
        </w:tc>
        <w:tc>
          <w:tcPr>
            <w:tcW w:w="1590" w:type="dxa"/>
          </w:tcPr>
          <w:p w14:paraId="72767CDB" w14:textId="77777777" w:rsidR="000B6181" w:rsidRPr="00415D9D" w:rsidRDefault="000B6181" w:rsidP="00714031">
            <w:pPr>
              <w:rPr>
                <w:szCs w:val="24"/>
              </w:rPr>
            </w:pPr>
            <w:r w:rsidRPr="00415D9D">
              <w:rPr>
                <w:b/>
                <w:bCs/>
                <w:szCs w:val="24"/>
              </w:rPr>
              <w:t xml:space="preserve">Study Design </w:t>
            </w:r>
          </w:p>
        </w:tc>
        <w:tc>
          <w:tcPr>
            <w:tcW w:w="1951" w:type="dxa"/>
          </w:tcPr>
          <w:p w14:paraId="46A0C6C2" w14:textId="77777777" w:rsidR="000B6181" w:rsidRPr="00415D9D" w:rsidRDefault="000B6181" w:rsidP="00714031">
            <w:pPr>
              <w:rPr>
                <w:szCs w:val="24"/>
              </w:rPr>
            </w:pPr>
            <w:r w:rsidRPr="00415D9D">
              <w:rPr>
                <w:b/>
                <w:bCs/>
                <w:szCs w:val="24"/>
              </w:rPr>
              <w:t xml:space="preserve">Patient Characteristics </w:t>
            </w:r>
          </w:p>
        </w:tc>
        <w:tc>
          <w:tcPr>
            <w:tcW w:w="1883" w:type="dxa"/>
          </w:tcPr>
          <w:p w14:paraId="20F5DB38" w14:textId="77777777" w:rsidR="000B6181" w:rsidRPr="00415D9D" w:rsidRDefault="000B6181" w:rsidP="00714031">
            <w:pPr>
              <w:rPr>
                <w:szCs w:val="24"/>
              </w:rPr>
            </w:pPr>
            <w:r w:rsidRPr="00415D9D">
              <w:rPr>
                <w:b/>
                <w:bCs/>
                <w:szCs w:val="24"/>
              </w:rPr>
              <w:t xml:space="preserve">Intervention(s) </w:t>
            </w:r>
          </w:p>
        </w:tc>
        <w:tc>
          <w:tcPr>
            <w:tcW w:w="1870" w:type="dxa"/>
          </w:tcPr>
          <w:p w14:paraId="12E7A58C" w14:textId="77777777" w:rsidR="000B6181" w:rsidRPr="00415D9D" w:rsidRDefault="000B6181" w:rsidP="00714031">
            <w:pPr>
              <w:rPr>
                <w:szCs w:val="24"/>
              </w:rPr>
            </w:pPr>
            <w:r w:rsidRPr="00415D9D">
              <w:rPr>
                <w:b/>
                <w:bCs/>
                <w:szCs w:val="24"/>
              </w:rPr>
              <w:t xml:space="preserve">Comparator(s) </w:t>
            </w:r>
          </w:p>
        </w:tc>
        <w:tc>
          <w:tcPr>
            <w:tcW w:w="1670" w:type="dxa"/>
          </w:tcPr>
          <w:p w14:paraId="5BC6BA28" w14:textId="77777777" w:rsidR="000B6181" w:rsidRPr="00415D9D" w:rsidRDefault="000B6181" w:rsidP="00714031">
            <w:pPr>
              <w:rPr>
                <w:szCs w:val="24"/>
              </w:rPr>
            </w:pPr>
            <w:r w:rsidRPr="00415D9D">
              <w:rPr>
                <w:b/>
                <w:bCs/>
                <w:szCs w:val="24"/>
              </w:rPr>
              <w:t>Clinical Outcomes</w:t>
            </w:r>
          </w:p>
        </w:tc>
      </w:tr>
      <w:tr w:rsidR="000B6181" w:rsidRPr="00415D9D" w14:paraId="661D04E5" w14:textId="77777777" w:rsidTr="00714031">
        <w:trPr>
          <w:trHeight w:val="4154"/>
        </w:trPr>
        <w:tc>
          <w:tcPr>
            <w:tcW w:w="1377" w:type="dxa"/>
          </w:tcPr>
          <w:p w14:paraId="4E0C3A41" w14:textId="789ECDEA" w:rsidR="000B6181" w:rsidRPr="00415D9D" w:rsidRDefault="000B6181" w:rsidP="00714031">
            <w:pPr>
              <w:rPr>
                <w:szCs w:val="24"/>
              </w:rPr>
            </w:pPr>
            <w:r w:rsidRPr="00415D9D">
              <w:rPr>
                <w:lang w:eastAsia="en-GB"/>
              </w:rPr>
              <w:t>Tillotson et al</w:t>
            </w:r>
            <w:sdt>
              <w:sdtPr>
                <w:rPr>
                  <w:color w:val="000000"/>
                  <w:lang w:eastAsia="en-GB"/>
                </w:rPr>
                <w:tag w:val="MENDELEY_CITATION_v3_eyJjaXRhdGlvbklEIjoiTUVOREVMRVlfQ0lUQVRJT05fMTA5ZDkzN2YtMzU1YS00ZWM1LTgyY2QtNDMzZGRlZTMyN2E5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
                <w:id w:val="120662944"/>
                <w:placeholder>
                  <w:docPart w:val="4FCD2ADED3454CD09B1C3446D17EEC9E"/>
                </w:placeholder>
              </w:sdtPr>
              <w:sdtContent>
                <w:r w:rsidRPr="000B6181">
                  <w:rPr>
                    <w:color w:val="000000"/>
                    <w:lang w:eastAsia="en-GB"/>
                  </w:rPr>
                  <w:t>(49)</w:t>
                </w:r>
              </w:sdtContent>
            </w:sdt>
            <w:r w:rsidRPr="00415D9D">
              <w:rPr>
                <w:szCs w:val="24"/>
              </w:rPr>
              <w:t xml:space="preserve"> </w:t>
            </w:r>
          </w:p>
        </w:tc>
        <w:tc>
          <w:tcPr>
            <w:tcW w:w="1590" w:type="dxa"/>
          </w:tcPr>
          <w:p w14:paraId="4623B0F2" w14:textId="77777777" w:rsidR="000B6181" w:rsidRPr="00415D9D" w:rsidRDefault="000B6181" w:rsidP="00714031">
            <w:pPr>
              <w:rPr>
                <w:szCs w:val="24"/>
              </w:rPr>
            </w:pPr>
            <w:r w:rsidRPr="00415D9D">
              <w:rPr>
                <w:szCs w:val="24"/>
              </w:rPr>
              <w:t>Comparative non-randomized retrospective</w:t>
            </w:r>
          </w:p>
        </w:tc>
        <w:tc>
          <w:tcPr>
            <w:tcW w:w="1951" w:type="dxa"/>
          </w:tcPr>
          <w:p w14:paraId="62480BE1" w14:textId="77777777" w:rsidR="000B6181" w:rsidRPr="00415D9D" w:rsidRDefault="000B6181" w:rsidP="00714031">
            <w:pPr>
              <w:rPr>
                <w:szCs w:val="24"/>
              </w:rPr>
            </w:pPr>
            <w:r w:rsidRPr="00415D9D">
              <w:rPr>
                <w:szCs w:val="24"/>
              </w:rPr>
              <w:t>8-18 years old children</w:t>
            </w:r>
          </w:p>
          <w:p w14:paraId="00FC9A06" w14:textId="77777777" w:rsidR="000B6181" w:rsidRPr="00415D9D" w:rsidRDefault="000B6181" w:rsidP="00714031">
            <w:pPr>
              <w:rPr>
                <w:szCs w:val="24"/>
              </w:rPr>
            </w:pPr>
          </w:p>
          <w:p w14:paraId="75AD7F24" w14:textId="77777777" w:rsidR="000B6181" w:rsidRPr="00415D9D" w:rsidRDefault="000B6181" w:rsidP="00714031">
            <w:pPr>
              <w:rPr>
                <w:szCs w:val="24"/>
              </w:rPr>
            </w:pPr>
            <w:r w:rsidRPr="00415D9D">
              <w:rPr>
                <w:szCs w:val="24"/>
              </w:rPr>
              <w:t xml:space="preserve">N = 32 femurs (15 in the PRECICE group and 17 in the external fixation group). </w:t>
            </w:r>
          </w:p>
          <w:p w14:paraId="1BF3734E" w14:textId="77777777" w:rsidR="000B6181" w:rsidRPr="00415D9D" w:rsidRDefault="000B6181" w:rsidP="00714031">
            <w:pPr>
              <w:rPr>
                <w:szCs w:val="24"/>
              </w:rPr>
            </w:pPr>
          </w:p>
        </w:tc>
        <w:tc>
          <w:tcPr>
            <w:tcW w:w="1883" w:type="dxa"/>
          </w:tcPr>
          <w:p w14:paraId="659B33A7" w14:textId="77777777" w:rsidR="000B6181" w:rsidRPr="00415D9D" w:rsidRDefault="000B6181" w:rsidP="00714031">
            <w:pPr>
              <w:rPr>
                <w:szCs w:val="24"/>
              </w:rPr>
            </w:pPr>
            <w:r w:rsidRPr="00415D9D">
              <w:rPr>
                <w:szCs w:val="24"/>
              </w:rPr>
              <w:t>magnetic lengthening nails (PRECICE)</w:t>
            </w:r>
          </w:p>
        </w:tc>
        <w:tc>
          <w:tcPr>
            <w:tcW w:w="1870" w:type="dxa"/>
          </w:tcPr>
          <w:p w14:paraId="0E196FFA" w14:textId="77777777" w:rsidR="000B6181" w:rsidRPr="00415D9D" w:rsidRDefault="000B6181" w:rsidP="00714031">
            <w:pPr>
              <w:rPr>
                <w:szCs w:val="24"/>
              </w:rPr>
            </w:pPr>
            <w:r w:rsidRPr="00415D9D">
              <w:rPr>
                <w:szCs w:val="24"/>
              </w:rPr>
              <w:t>External fixator</w:t>
            </w:r>
          </w:p>
          <w:p w14:paraId="00E9894A" w14:textId="77777777" w:rsidR="000B6181" w:rsidRPr="00415D9D" w:rsidRDefault="000B6181" w:rsidP="00714031">
            <w:pPr>
              <w:rPr>
                <w:szCs w:val="24"/>
              </w:rPr>
            </w:pPr>
            <w:r w:rsidRPr="00415D9D">
              <w:rPr>
                <w:szCs w:val="24"/>
              </w:rPr>
              <w:t xml:space="preserve">(13 </w:t>
            </w:r>
            <w:proofErr w:type="spellStart"/>
            <w:r w:rsidRPr="00415D9D">
              <w:rPr>
                <w:szCs w:val="24"/>
              </w:rPr>
              <w:t>monolateral</w:t>
            </w:r>
            <w:proofErr w:type="spellEnd"/>
          </w:p>
          <w:p w14:paraId="1A448997" w14:textId="77777777" w:rsidR="000B6181" w:rsidRPr="00415D9D" w:rsidRDefault="000B6181" w:rsidP="00714031">
            <w:pPr>
              <w:rPr>
                <w:szCs w:val="24"/>
              </w:rPr>
            </w:pPr>
            <w:r w:rsidRPr="00415D9D">
              <w:rPr>
                <w:szCs w:val="24"/>
              </w:rPr>
              <w:t>4 ring fixators)</w:t>
            </w:r>
          </w:p>
        </w:tc>
        <w:tc>
          <w:tcPr>
            <w:tcW w:w="1670" w:type="dxa"/>
          </w:tcPr>
          <w:p w14:paraId="525F380D" w14:textId="77777777" w:rsidR="000B6181" w:rsidRPr="00415D9D" w:rsidRDefault="000B6181" w:rsidP="00714031">
            <w:pPr>
              <w:rPr>
                <w:szCs w:val="24"/>
              </w:rPr>
            </w:pPr>
            <w:r w:rsidRPr="00415D9D">
              <w:rPr>
                <w:szCs w:val="24"/>
              </w:rPr>
              <w:t xml:space="preserve">Complications rates, Length achieved, length of stay, consolidation index, healing </w:t>
            </w:r>
            <w:proofErr w:type="gramStart"/>
            <w:r w:rsidRPr="00415D9D">
              <w:rPr>
                <w:szCs w:val="24"/>
              </w:rPr>
              <w:t>index,  MAD</w:t>
            </w:r>
            <w:proofErr w:type="gramEnd"/>
            <w:r w:rsidRPr="00415D9D">
              <w:rPr>
                <w:szCs w:val="24"/>
              </w:rPr>
              <w:t xml:space="preserve"> and analgesics requirement.</w:t>
            </w:r>
          </w:p>
          <w:p w14:paraId="29F63A08" w14:textId="77777777" w:rsidR="000B6181" w:rsidRPr="00415D9D" w:rsidRDefault="000B6181" w:rsidP="00714031">
            <w:pPr>
              <w:rPr>
                <w:szCs w:val="24"/>
              </w:rPr>
            </w:pPr>
          </w:p>
        </w:tc>
      </w:tr>
      <w:tr w:rsidR="000B6181" w:rsidRPr="00415D9D" w14:paraId="5165C6F3" w14:textId="77777777" w:rsidTr="00714031">
        <w:trPr>
          <w:trHeight w:val="4472"/>
        </w:trPr>
        <w:tc>
          <w:tcPr>
            <w:tcW w:w="1377" w:type="dxa"/>
          </w:tcPr>
          <w:p w14:paraId="0251A3AE" w14:textId="11C6390F" w:rsidR="000B6181" w:rsidRPr="00415D9D" w:rsidRDefault="000B6181" w:rsidP="00714031">
            <w:pPr>
              <w:rPr>
                <w:szCs w:val="24"/>
              </w:rPr>
            </w:pPr>
            <w:r w:rsidRPr="00415D9D">
              <w:rPr>
                <w:lang w:eastAsia="en-GB"/>
              </w:rPr>
              <w:t>Pietrzak et al</w:t>
            </w:r>
            <w:sdt>
              <w:sdtPr>
                <w:rPr>
                  <w:color w:val="000000"/>
                  <w:lang w:eastAsia="en-GB"/>
                </w:rPr>
                <w:tag w:val="MENDELEY_CITATION_v3_eyJjaXRhdGlvbklEIjoiTUVOREVMRVlfQ0lUQVRJT05fMGFiNzE0M2MtZDIxZi00YzA5LWJiMDAtMGU2NDI2NDVhZjE2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
                <w:id w:val="360330468"/>
                <w:placeholder>
                  <w:docPart w:val="7EA1286C41E248C2A96A45D2FB568B2B"/>
                </w:placeholder>
              </w:sdtPr>
              <w:sdtContent>
                <w:r w:rsidRPr="000B6181">
                  <w:rPr>
                    <w:color w:val="000000"/>
                    <w:lang w:eastAsia="en-GB"/>
                  </w:rPr>
                  <w:t>(50)</w:t>
                </w:r>
              </w:sdtContent>
            </w:sdt>
            <w:r w:rsidRPr="00415D9D">
              <w:rPr>
                <w:b/>
                <w:bCs/>
                <w:szCs w:val="24"/>
              </w:rPr>
              <w:t xml:space="preserve"> </w:t>
            </w:r>
          </w:p>
        </w:tc>
        <w:tc>
          <w:tcPr>
            <w:tcW w:w="1590" w:type="dxa"/>
          </w:tcPr>
          <w:p w14:paraId="1100FF90" w14:textId="77777777" w:rsidR="000B6181" w:rsidRPr="00415D9D" w:rsidRDefault="000B6181" w:rsidP="00714031">
            <w:pPr>
              <w:rPr>
                <w:szCs w:val="24"/>
              </w:rPr>
            </w:pPr>
            <w:r w:rsidRPr="00415D9D">
              <w:rPr>
                <w:szCs w:val="24"/>
              </w:rPr>
              <w:t xml:space="preserve">Comparative non-randomized retrospective </w:t>
            </w:r>
          </w:p>
        </w:tc>
        <w:tc>
          <w:tcPr>
            <w:tcW w:w="1951" w:type="dxa"/>
          </w:tcPr>
          <w:p w14:paraId="6E58F760" w14:textId="77777777" w:rsidR="000B6181" w:rsidRPr="00415D9D" w:rsidRDefault="000B6181" w:rsidP="00714031">
            <w:pPr>
              <w:rPr>
                <w:szCs w:val="24"/>
              </w:rPr>
            </w:pPr>
            <w:r w:rsidRPr="00415D9D">
              <w:rPr>
                <w:szCs w:val="24"/>
              </w:rPr>
              <w:t>Congenital short femur</w:t>
            </w:r>
          </w:p>
          <w:p w14:paraId="66171A54" w14:textId="77777777" w:rsidR="000B6181" w:rsidRPr="00415D9D" w:rsidRDefault="000B6181" w:rsidP="00714031">
            <w:pPr>
              <w:rPr>
                <w:szCs w:val="24"/>
              </w:rPr>
            </w:pPr>
            <w:r w:rsidRPr="00415D9D">
              <w:rPr>
                <w:szCs w:val="24"/>
              </w:rPr>
              <w:t>10-18 years old children</w:t>
            </w:r>
          </w:p>
          <w:p w14:paraId="1F59FD7B" w14:textId="77777777" w:rsidR="000B6181" w:rsidRPr="00415D9D" w:rsidRDefault="000B6181" w:rsidP="00714031">
            <w:pPr>
              <w:rPr>
                <w:szCs w:val="24"/>
              </w:rPr>
            </w:pPr>
          </w:p>
          <w:p w14:paraId="5A5E1FEA" w14:textId="77777777" w:rsidR="000B6181" w:rsidRPr="00415D9D" w:rsidRDefault="000B6181" w:rsidP="00714031">
            <w:pPr>
              <w:rPr>
                <w:szCs w:val="24"/>
              </w:rPr>
            </w:pPr>
            <w:r w:rsidRPr="00415D9D">
              <w:rPr>
                <w:szCs w:val="24"/>
              </w:rPr>
              <w:t>N = 39 femurs (11 in the PRECICE group and 28 in the external fixation group)</w:t>
            </w:r>
          </w:p>
          <w:p w14:paraId="67FB31BE" w14:textId="77777777" w:rsidR="000B6181" w:rsidRPr="00415D9D" w:rsidRDefault="000B6181" w:rsidP="00714031">
            <w:pPr>
              <w:rPr>
                <w:szCs w:val="24"/>
              </w:rPr>
            </w:pPr>
            <w:r w:rsidRPr="00415D9D">
              <w:rPr>
                <w:szCs w:val="24"/>
              </w:rPr>
              <w:t xml:space="preserve"> </w:t>
            </w:r>
          </w:p>
          <w:p w14:paraId="2AB028C8" w14:textId="77777777" w:rsidR="000B6181" w:rsidRPr="00415D9D" w:rsidRDefault="000B6181" w:rsidP="00714031">
            <w:pPr>
              <w:rPr>
                <w:szCs w:val="24"/>
              </w:rPr>
            </w:pPr>
          </w:p>
        </w:tc>
        <w:tc>
          <w:tcPr>
            <w:tcW w:w="1883" w:type="dxa"/>
          </w:tcPr>
          <w:p w14:paraId="43194391" w14:textId="77777777" w:rsidR="000B6181" w:rsidRPr="00415D9D" w:rsidRDefault="000B6181" w:rsidP="00714031">
            <w:pPr>
              <w:rPr>
                <w:szCs w:val="24"/>
              </w:rPr>
            </w:pPr>
            <w:r w:rsidRPr="00415D9D">
              <w:rPr>
                <w:szCs w:val="24"/>
              </w:rPr>
              <w:t xml:space="preserve">Magnetic lengthening nails (PRECICE) </w:t>
            </w:r>
          </w:p>
        </w:tc>
        <w:tc>
          <w:tcPr>
            <w:tcW w:w="1870" w:type="dxa"/>
          </w:tcPr>
          <w:p w14:paraId="3B41F362" w14:textId="77777777" w:rsidR="000B6181" w:rsidRPr="00415D9D" w:rsidRDefault="000B6181" w:rsidP="00714031">
            <w:pPr>
              <w:rPr>
                <w:szCs w:val="24"/>
              </w:rPr>
            </w:pPr>
            <w:r w:rsidRPr="00415D9D">
              <w:rPr>
                <w:szCs w:val="24"/>
              </w:rPr>
              <w:t>External fixator</w:t>
            </w:r>
          </w:p>
          <w:p w14:paraId="6C22CB0B" w14:textId="77777777" w:rsidR="000B6181" w:rsidRPr="00415D9D" w:rsidRDefault="000B6181" w:rsidP="00714031">
            <w:pPr>
              <w:rPr>
                <w:szCs w:val="24"/>
              </w:rPr>
            </w:pPr>
            <w:r w:rsidRPr="00415D9D">
              <w:rPr>
                <w:szCs w:val="24"/>
              </w:rPr>
              <w:t xml:space="preserve">(11 </w:t>
            </w:r>
            <w:proofErr w:type="spellStart"/>
            <w:r w:rsidRPr="00415D9D">
              <w:rPr>
                <w:szCs w:val="24"/>
              </w:rPr>
              <w:t>monolateral</w:t>
            </w:r>
            <w:proofErr w:type="spellEnd"/>
            <w:r w:rsidRPr="00415D9D">
              <w:rPr>
                <w:szCs w:val="24"/>
              </w:rPr>
              <w:t xml:space="preserve"> and 17 ring fixators)</w:t>
            </w:r>
          </w:p>
        </w:tc>
        <w:tc>
          <w:tcPr>
            <w:tcW w:w="1670" w:type="dxa"/>
          </w:tcPr>
          <w:p w14:paraId="0DD45A0A" w14:textId="77777777" w:rsidR="000B6181" w:rsidRPr="00415D9D" w:rsidRDefault="000B6181" w:rsidP="00714031">
            <w:pPr>
              <w:rPr>
                <w:szCs w:val="24"/>
              </w:rPr>
            </w:pPr>
            <w:r w:rsidRPr="00415D9D">
              <w:rPr>
                <w:szCs w:val="24"/>
              </w:rPr>
              <w:t>complication rates, length achieved, consolidation index, length of stay, and duration of surgery.</w:t>
            </w:r>
          </w:p>
          <w:p w14:paraId="268EDA9F" w14:textId="77777777" w:rsidR="000B6181" w:rsidRPr="00415D9D" w:rsidRDefault="000B6181" w:rsidP="00714031">
            <w:pPr>
              <w:rPr>
                <w:szCs w:val="24"/>
              </w:rPr>
            </w:pPr>
          </w:p>
        </w:tc>
      </w:tr>
    </w:tbl>
    <w:p w14:paraId="488E332A" w14:textId="77777777" w:rsidR="000B6181" w:rsidRPr="00415D9D" w:rsidRDefault="000B6181" w:rsidP="00352266">
      <w:pPr>
        <w:widowControl w:val="0"/>
        <w:autoSpaceDE w:val="0"/>
        <w:autoSpaceDN w:val="0"/>
        <w:adjustRightInd w:val="0"/>
        <w:spacing w:after="0" w:line="480" w:lineRule="auto"/>
        <w:ind w:left="640" w:hanging="640"/>
        <w:rPr>
          <w:b/>
          <w:bCs/>
        </w:rPr>
      </w:pPr>
    </w:p>
    <w:p w14:paraId="124DB8C3" w14:textId="77777777" w:rsidR="000B6181" w:rsidRPr="00415D9D" w:rsidRDefault="000B6181" w:rsidP="00352266">
      <w:pPr>
        <w:widowControl w:val="0"/>
        <w:autoSpaceDE w:val="0"/>
        <w:autoSpaceDN w:val="0"/>
        <w:adjustRightInd w:val="0"/>
        <w:spacing w:after="0" w:line="480" w:lineRule="auto"/>
        <w:ind w:left="640" w:hanging="640"/>
        <w:rPr>
          <w:b/>
          <w:bCs/>
        </w:rPr>
      </w:pPr>
    </w:p>
    <w:p w14:paraId="4AB5D6E6" w14:textId="77777777" w:rsidR="000B6181" w:rsidRPr="00415D9D" w:rsidRDefault="000B6181" w:rsidP="00352266">
      <w:pPr>
        <w:widowControl w:val="0"/>
        <w:autoSpaceDE w:val="0"/>
        <w:autoSpaceDN w:val="0"/>
        <w:adjustRightInd w:val="0"/>
        <w:spacing w:after="0" w:line="480" w:lineRule="auto"/>
        <w:ind w:left="640" w:hanging="640"/>
        <w:rPr>
          <w:b/>
          <w:bCs/>
        </w:rPr>
      </w:pPr>
      <w:r w:rsidRPr="00415D9D">
        <w:rPr>
          <w:b/>
          <w:bCs/>
        </w:rPr>
        <w:t>Table 2</w:t>
      </w:r>
    </w:p>
    <w:p w14:paraId="3D020906" w14:textId="77777777" w:rsidR="000B6181" w:rsidRPr="00415D9D" w:rsidRDefault="000B6181" w:rsidP="00352266">
      <w:pPr>
        <w:spacing w:line="480" w:lineRule="auto"/>
      </w:pPr>
    </w:p>
    <w:p w14:paraId="1221125C" w14:textId="77777777" w:rsidR="000B6181" w:rsidRPr="00415D9D" w:rsidRDefault="000B6181" w:rsidP="00352266">
      <w:pPr>
        <w:pStyle w:val="Caption"/>
        <w:keepNext/>
        <w:spacing w:line="480" w:lineRule="auto"/>
        <w:rPr>
          <w:i w:val="0"/>
          <w:iCs w:val="0"/>
          <w:color w:val="auto"/>
          <w:sz w:val="24"/>
          <w:szCs w:val="24"/>
        </w:rPr>
      </w:pPr>
      <w:bookmarkStart w:id="56" w:name="_Toc172662963"/>
      <w:r w:rsidRPr="00415D9D">
        <w:rPr>
          <w:i w:val="0"/>
          <w:iCs w:val="0"/>
          <w:color w:val="auto"/>
          <w:sz w:val="24"/>
          <w:szCs w:val="24"/>
        </w:rPr>
        <w:lastRenderedPageBreak/>
        <w:t xml:space="preserve">Table </w:t>
      </w:r>
      <w:r w:rsidRPr="00415D9D">
        <w:rPr>
          <w:i w:val="0"/>
          <w:iCs w:val="0"/>
          <w:color w:val="auto"/>
          <w:sz w:val="24"/>
          <w:szCs w:val="24"/>
        </w:rPr>
        <w:fldChar w:fldCharType="begin"/>
      </w:r>
      <w:r w:rsidRPr="00415D9D">
        <w:rPr>
          <w:i w:val="0"/>
          <w:iCs w:val="0"/>
          <w:color w:val="auto"/>
          <w:sz w:val="24"/>
          <w:szCs w:val="24"/>
        </w:rPr>
        <w:instrText xml:space="preserve"> SEQ Table \* ARABIC </w:instrText>
      </w:r>
      <w:r w:rsidRPr="00415D9D">
        <w:rPr>
          <w:i w:val="0"/>
          <w:iCs w:val="0"/>
          <w:color w:val="auto"/>
          <w:sz w:val="24"/>
          <w:szCs w:val="24"/>
        </w:rPr>
        <w:fldChar w:fldCharType="separate"/>
      </w:r>
      <w:r w:rsidRPr="00415D9D">
        <w:rPr>
          <w:i w:val="0"/>
          <w:iCs w:val="0"/>
          <w:noProof/>
          <w:color w:val="auto"/>
          <w:sz w:val="24"/>
          <w:szCs w:val="24"/>
        </w:rPr>
        <w:t>2</w:t>
      </w:r>
      <w:r w:rsidRPr="00415D9D">
        <w:rPr>
          <w:i w:val="0"/>
          <w:iCs w:val="0"/>
          <w:color w:val="auto"/>
          <w:sz w:val="24"/>
          <w:szCs w:val="24"/>
        </w:rPr>
        <w:fldChar w:fldCharType="end"/>
      </w:r>
      <w:r w:rsidRPr="00415D9D">
        <w:rPr>
          <w:i w:val="0"/>
          <w:iCs w:val="0"/>
          <w:color w:val="auto"/>
          <w:sz w:val="24"/>
          <w:szCs w:val="24"/>
        </w:rPr>
        <w:t>.Findings of the included publications</w:t>
      </w:r>
      <w:bookmarkEnd w:id="56"/>
    </w:p>
    <w:tbl>
      <w:tblPr>
        <w:tblStyle w:val="TableGrid"/>
        <w:tblW w:w="0" w:type="auto"/>
        <w:tblLook w:val="04A0" w:firstRow="1" w:lastRow="0" w:firstColumn="1" w:lastColumn="0" w:noHBand="0" w:noVBand="1"/>
      </w:tblPr>
      <w:tblGrid>
        <w:gridCol w:w="9016"/>
      </w:tblGrid>
      <w:tr w:rsidR="000B6181" w:rsidRPr="00415D9D" w14:paraId="26ED00CB" w14:textId="77777777" w:rsidTr="00714031">
        <w:tc>
          <w:tcPr>
            <w:tcW w:w="9016" w:type="dxa"/>
          </w:tcPr>
          <w:p w14:paraId="19CA0B79" w14:textId="77777777" w:rsidR="000B6181" w:rsidRPr="00415D9D" w:rsidRDefault="000B6181" w:rsidP="00714031">
            <w:pPr>
              <w:rPr>
                <w:szCs w:val="24"/>
              </w:rPr>
            </w:pPr>
          </w:p>
          <w:p w14:paraId="7726CF56" w14:textId="56E9D6E8" w:rsidR="000B6181" w:rsidRPr="00415D9D" w:rsidRDefault="000B6181" w:rsidP="00714031">
            <w:pPr>
              <w:jc w:val="center"/>
              <w:rPr>
                <w:b/>
                <w:bCs/>
                <w:szCs w:val="24"/>
              </w:rPr>
            </w:pPr>
            <w:r w:rsidRPr="00415D9D">
              <w:rPr>
                <w:lang w:eastAsia="en-GB"/>
              </w:rPr>
              <w:t>Tillotson et al</w:t>
            </w:r>
            <w:sdt>
              <w:sdtPr>
                <w:rPr>
                  <w:color w:val="000000"/>
                  <w:lang w:eastAsia="en-GB"/>
                </w:rPr>
                <w:tag w:val="MENDELEY_CITATION_v3_eyJjaXRhdGlvbklEIjoiTUVOREVMRVlfQ0lUQVRJT05fYTU4NDJhY2ItY2I5Zi00OGQ4LWExNjAtY2MwMmJhZTFlMmRk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
                <w:id w:val="-1275095198"/>
                <w:placeholder>
                  <w:docPart w:val="EF0270E353864440BB48A4DE88558920"/>
                </w:placeholder>
              </w:sdtPr>
              <w:sdtContent>
                <w:r w:rsidRPr="000B6181">
                  <w:rPr>
                    <w:color w:val="000000"/>
                    <w:lang w:eastAsia="en-GB"/>
                  </w:rPr>
                  <w:t>(49)</w:t>
                </w:r>
              </w:sdtContent>
            </w:sdt>
          </w:p>
        </w:tc>
      </w:tr>
      <w:tr w:rsidR="000B6181" w:rsidRPr="00415D9D" w14:paraId="162315C5" w14:textId="77777777" w:rsidTr="00714031">
        <w:tc>
          <w:tcPr>
            <w:tcW w:w="9016" w:type="dxa"/>
          </w:tcPr>
          <w:p w14:paraId="6D442A9C" w14:textId="77777777" w:rsidR="000B6181" w:rsidRPr="00415D9D" w:rsidRDefault="000B6181" w:rsidP="00714031">
            <w:pPr>
              <w:rPr>
                <w:szCs w:val="24"/>
              </w:rPr>
            </w:pPr>
          </w:p>
          <w:p w14:paraId="6B238BB8" w14:textId="77777777" w:rsidR="000B6181" w:rsidRPr="00415D9D" w:rsidRDefault="000B6181" w:rsidP="00352266">
            <w:pPr>
              <w:numPr>
                <w:ilvl w:val="0"/>
                <w:numId w:val="5"/>
              </w:numPr>
              <w:spacing w:line="240" w:lineRule="auto"/>
              <w:rPr>
                <w:szCs w:val="24"/>
              </w:rPr>
            </w:pPr>
            <w:r w:rsidRPr="00415D9D">
              <w:rPr>
                <w:szCs w:val="24"/>
              </w:rPr>
              <w:t>Comparison of PRECICE and external fixation concerning several treatment outcomes.</w:t>
            </w:r>
          </w:p>
          <w:p w14:paraId="4DB40528" w14:textId="77777777" w:rsidR="000B6181" w:rsidRPr="00415D9D" w:rsidRDefault="000B6181" w:rsidP="00714031">
            <w:pPr>
              <w:rPr>
                <w:szCs w:val="24"/>
              </w:rPr>
            </w:pPr>
          </w:p>
          <w:tbl>
            <w:tblPr>
              <w:tblStyle w:val="TableGrid"/>
              <w:tblW w:w="0" w:type="auto"/>
              <w:tblLook w:val="04A0" w:firstRow="1" w:lastRow="0" w:firstColumn="1" w:lastColumn="0" w:noHBand="0" w:noVBand="1"/>
            </w:tblPr>
            <w:tblGrid>
              <w:gridCol w:w="1626"/>
              <w:gridCol w:w="1721"/>
              <w:gridCol w:w="10"/>
              <w:gridCol w:w="1696"/>
              <w:gridCol w:w="1735"/>
            </w:tblGrid>
            <w:tr w:rsidR="000B6181" w:rsidRPr="00415D9D" w14:paraId="3C655D93" w14:textId="77777777" w:rsidTr="00714031">
              <w:trPr>
                <w:trHeight w:val="426"/>
              </w:trPr>
              <w:tc>
                <w:tcPr>
                  <w:tcW w:w="1626" w:type="dxa"/>
                </w:tcPr>
                <w:p w14:paraId="0E36BE5B" w14:textId="77777777" w:rsidR="000B6181" w:rsidRPr="00415D9D" w:rsidRDefault="000B6181" w:rsidP="00714031">
                  <w:pPr>
                    <w:rPr>
                      <w:szCs w:val="24"/>
                    </w:rPr>
                  </w:pPr>
                </w:p>
              </w:tc>
              <w:tc>
                <w:tcPr>
                  <w:tcW w:w="1731" w:type="dxa"/>
                  <w:gridSpan w:val="2"/>
                </w:tcPr>
                <w:p w14:paraId="65314EF8" w14:textId="77777777" w:rsidR="000B6181" w:rsidRPr="00415D9D" w:rsidRDefault="000B6181" w:rsidP="00714031">
                  <w:pPr>
                    <w:rPr>
                      <w:szCs w:val="24"/>
                    </w:rPr>
                  </w:pPr>
                  <w:r w:rsidRPr="00415D9D">
                    <w:rPr>
                      <w:szCs w:val="24"/>
                    </w:rPr>
                    <w:t>PRECICE</w:t>
                  </w:r>
                </w:p>
              </w:tc>
              <w:tc>
                <w:tcPr>
                  <w:tcW w:w="1696" w:type="dxa"/>
                </w:tcPr>
                <w:p w14:paraId="2FAF7CDA" w14:textId="77777777" w:rsidR="000B6181" w:rsidRPr="00415D9D" w:rsidRDefault="000B6181" w:rsidP="00714031">
                  <w:pPr>
                    <w:rPr>
                      <w:szCs w:val="24"/>
                    </w:rPr>
                  </w:pPr>
                  <w:r w:rsidRPr="00415D9D">
                    <w:rPr>
                      <w:szCs w:val="24"/>
                    </w:rPr>
                    <w:t>External fixator</w:t>
                  </w:r>
                </w:p>
              </w:tc>
              <w:tc>
                <w:tcPr>
                  <w:tcW w:w="1735" w:type="dxa"/>
                </w:tcPr>
                <w:p w14:paraId="7A557B3A" w14:textId="77777777" w:rsidR="000B6181" w:rsidRPr="00415D9D" w:rsidRDefault="000B6181" w:rsidP="00714031">
                  <w:pPr>
                    <w:rPr>
                      <w:szCs w:val="24"/>
                    </w:rPr>
                  </w:pPr>
                  <w:r w:rsidRPr="00415D9D">
                    <w:rPr>
                      <w:szCs w:val="24"/>
                    </w:rPr>
                    <w:t>p-value</w:t>
                  </w:r>
                </w:p>
              </w:tc>
            </w:tr>
            <w:tr w:rsidR="000B6181" w:rsidRPr="00415D9D" w14:paraId="47BCEC8C" w14:textId="77777777" w:rsidTr="00714031">
              <w:trPr>
                <w:trHeight w:val="483"/>
              </w:trPr>
              <w:tc>
                <w:tcPr>
                  <w:tcW w:w="1626" w:type="dxa"/>
                </w:tcPr>
                <w:p w14:paraId="17C3B3D6" w14:textId="77777777" w:rsidR="000B6181" w:rsidRPr="00415D9D" w:rsidRDefault="000B6181" w:rsidP="00714031">
                  <w:r w:rsidRPr="00415D9D">
                    <w:t>Age (Years)</w:t>
                  </w:r>
                </w:p>
              </w:tc>
              <w:tc>
                <w:tcPr>
                  <w:tcW w:w="1721" w:type="dxa"/>
                </w:tcPr>
                <w:p w14:paraId="49D6CDA4" w14:textId="77777777" w:rsidR="000B6181" w:rsidRPr="00415D9D" w:rsidRDefault="000B6181" w:rsidP="00714031">
                  <w:r w:rsidRPr="00415D9D">
                    <w:t xml:space="preserve">13.2 </w:t>
                  </w:r>
                  <w:proofErr w:type="spellStart"/>
                  <w:r w:rsidRPr="00415D9D">
                    <w:t>Yr</w:t>
                  </w:r>
                  <w:proofErr w:type="spellEnd"/>
                </w:p>
              </w:tc>
              <w:tc>
                <w:tcPr>
                  <w:tcW w:w="1706" w:type="dxa"/>
                  <w:gridSpan w:val="2"/>
                </w:tcPr>
                <w:p w14:paraId="509BEF8F" w14:textId="77777777" w:rsidR="000B6181" w:rsidRPr="00415D9D" w:rsidRDefault="000B6181" w:rsidP="00714031">
                  <w:r w:rsidRPr="00415D9D">
                    <w:t xml:space="preserve">11.8 </w:t>
                  </w:r>
                  <w:proofErr w:type="spellStart"/>
                  <w:r w:rsidRPr="00415D9D">
                    <w:t>Yr</w:t>
                  </w:r>
                  <w:proofErr w:type="spellEnd"/>
                </w:p>
              </w:tc>
              <w:tc>
                <w:tcPr>
                  <w:tcW w:w="1735" w:type="dxa"/>
                </w:tcPr>
                <w:p w14:paraId="094218C5" w14:textId="77777777" w:rsidR="000B6181" w:rsidRPr="00415D9D" w:rsidRDefault="000B6181" w:rsidP="00714031">
                  <w:r w:rsidRPr="00415D9D">
                    <w:t>0.22</w:t>
                  </w:r>
                </w:p>
              </w:tc>
            </w:tr>
            <w:tr w:rsidR="000B6181" w:rsidRPr="00415D9D" w14:paraId="30CD81CE" w14:textId="77777777" w:rsidTr="00714031">
              <w:trPr>
                <w:trHeight w:val="483"/>
              </w:trPr>
              <w:tc>
                <w:tcPr>
                  <w:tcW w:w="1626" w:type="dxa"/>
                </w:tcPr>
                <w:p w14:paraId="35CB8C6E" w14:textId="77777777" w:rsidR="000B6181" w:rsidRPr="00415D9D" w:rsidRDefault="000B6181" w:rsidP="00714031">
                  <w:r w:rsidRPr="00415D9D">
                    <w:t>Sex</w:t>
                  </w:r>
                </w:p>
              </w:tc>
              <w:tc>
                <w:tcPr>
                  <w:tcW w:w="1721" w:type="dxa"/>
                </w:tcPr>
                <w:p w14:paraId="5CD71C12" w14:textId="77777777" w:rsidR="000B6181" w:rsidRPr="00415D9D" w:rsidRDefault="000B6181" w:rsidP="00714031">
                  <w:r w:rsidRPr="00415D9D">
                    <w:t>M 9, F 4</w:t>
                  </w:r>
                </w:p>
              </w:tc>
              <w:tc>
                <w:tcPr>
                  <w:tcW w:w="1706" w:type="dxa"/>
                  <w:gridSpan w:val="2"/>
                </w:tcPr>
                <w:p w14:paraId="435CBCA6" w14:textId="77777777" w:rsidR="000B6181" w:rsidRPr="00415D9D" w:rsidRDefault="000B6181" w:rsidP="00714031">
                  <w:r w:rsidRPr="00415D9D">
                    <w:t>M6, F 8</w:t>
                  </w:r>
                </w:p>
              </w:tc>
              <w:tc>
                <w:tcPr>
                  <w:tcW w:w="1735" w:type="dxa"/>
                </w:tcPr>
                <w:p w14:paraId="57BE0B8A" w14:textId="77777777" w:rsidR="000B6181" w:rsidRPr="00415D9D" w:rsidRDefault="000B6181" w:rsidP="00714031">
                  <w:r w:rsidRPr="00415D9D">
                    <w:t>0.25</w:t>
                  </w:r>
                </w:p>
              </w:tc>
            </w:tr>
            <w:tr w:rsidR="000B6181" w:rsidRPr="00415D9D" w14:paraId="6D6EBCFA" w14:textId="77777777" w:rsidTr="00714031">
              <w:trPr>
                <w:trHeight w:val="483"/>
              </w:trPr>
              <w:tc>
                <w:tcPr>
                  <w:tcW w:w="1626" w:type="dxa"/>
                </w:tcPr>
                <w:p w14:paraId="56F9790D" w14:textId="77777777" w:rsidR="000B6181" w:rsidRPr="00415D9D" w:rsidRDefault="000B6181" w:rsidP="00714031">
                  <w:r w:rsidRPr="00415D9D">
                    <w:t>Preop. LLD</w:t>
                  </w:r>
                </w:p>
              </w:tc>
              <w:tc>
                <w:tcPr>
                  <w:tcW w:w="1721" w:type="dxa"/>
                </w:tcPr>
                <w:p w14:paraId="3BA5D0EC" w14:textId="77777777" w:rsidR="000B6181" w:rsidRPr="00415D9D" w:rsidRDefault="000B6181" w:rsidP="00714031">
                  <w:r w:rsidRPr="00415D9D">
                    <w:t>47mm</w:t>
                  </w:r>
                </w:p>
              </w:tc>
              <w:tc>
                <w:tcPr>
                  <w:tcW w:w="1706" w:type="dxa"/>
                  <w:gridSpan w:val="2"/>
                </w:tcPr>
                <w:p w14:paraId="634CC879" w14:textId="77777777" w:rsidR="000B6181" w:rsidRPr="00415D9D" w:rsidRDefault="000B6181" w:rsidP="00714031">
                  <w:r w:rsidRPr="00415D9D">
                    <w:t>46mm</w:t>
                  </w:r>
                </w:p>
              </w:tc>
              <w:tc>
                <w:tcPr>
                  <w:tcW w:w="1735" w:type="dxa"/>
                </w:tcPr>
                <w:p w14:paraId="13B3A286" w14:textId="77777777" w:rsidR="000B6181" w:rsidRPr="00415D9D" w:rsidRDefault="000B6181" w:rsidP="00714031">
                  <w:r w:rsidRPr="00415D9D">
                    <w:t>0.86</w:t>
                  </w:r>
                </w:p>
              </w:tc>
            </w:tr>
            <w:tr w:rsidR="000B6181" w:rsidRPr="00415D9D" w14:paraId="0A0F048C" w14:textId="77777777" w:rsidTr="00714031">
              <w:trPr>
                <w:trHeight w:val="483"/>
              </w:trPr>
              <w:tc>
                <w:tcPr>
                  <w:tcW w:w="1626" w:type="dxa"/>
                </w:tcPr>
                <w:p w14:paraId="4C54BBE7" w14:textId="77777777" w:rsidR="000B6181" w:rsidRPr="00415D9D" w:rsidRDefault="000B6181" w:rsidP="00714031">
                  <w:pPr>
                    <w:rPr>
                      <w:szCs w:val="24"/>
                    </w:rPr>
                  </w:pPr>
                  <w:r w:rsidRPr="00415D9D">
                    <w:rPr>
                      <w:szCs w:val="24"/>
                    </w:rPr>
                    <w:t>Length achieved (mm)</w:t>
                  </w:r>
                </w:p>
              </w:tc>
              <w:tc>
                <w:tcPr>
                  <w:tcW w:w="1721" w:type="dxa"/>
                </w:tcPr>
                <w:p w14:paraId="69B97B23" w14:textId="77777777" w:rsidR="000B6181" w:rsidRPr="00415D9D" w:rsidRDefault="000B6181" w:rsidP="00714031">
                  <w:pPr>
                    <w:rPr>
                      <w:szCs w:val="24"/>
                    </w:rPr>
                  </w:pPr>
                  <w:r w:rsidRPr="00415D9D">
                    <w:rPr>
                      <w:szCs w:val="24"/>
                    </w:rPr>
                    <w:t>44mm</w:t>
                  </w:r>
                </w:p>
              </w:tc>
              <w:tc>
                <w:tcPr>
                  <w:tcW w:w="1706" w:type="dxa"/>
                  <w:gridSpan w:val="2"/>
                </w:tcPr>
                <w:p w14:paraId="0BB5CEFA" w14:textId="77777777" w:rsidR="000B6181" w:rsidRPr="00415D9D" w:rsidRDefault="000B6181" w:rsidP="00714031">
                  <w:pPr>
                    <w:rPr>
                      <w:szCs w:val="24"/>
                    </w:rPr>
                  </w:pPr>
                  <w:r w:rsidRPr="00415D9D">
                    <w:rPr>
                      <w:szCs w:val="24"/>
                    </w:rPr>
                    <w:t>46</w:t>
                  </w:r>
                </w:p>
              </w:tc>
              <w:tc>
                <w:tcPr>
                  <w:tcW w:w="1735" w:type="dxa"/>
                </w:tcPr>
                <w:p w14:paraId="58D1F774" w14:textId="77777777" w:rsidR="000B6181" w:rsidRPr="00415D9D" w:rsidRDefault="000B6181" w:rsidP="00714031">
                  <w:pPr>
                    <w:rPr>
                      <w:szCs w:val="24"/>
                    </w:rPr>
                  </w:pPr>
                  <w:r w:rsidRPr="00415D9D">
                    <w:rPr>
                      <w:szCs w:val="24"/>
                    </w:rPr>
                    <w:t>0.72</w:t>
                  </w:r>
                </w:p>
              </w:tc>
            </w:tr>
            <w:tr w:rsidR="000B6181" w:rsidRPr="00415D9D" w14:paraId="1EE6FD2A" w14:textId="77777777" w:rsidTr="00714031">
              <w:trPr>
                <w:trHeight w:val="1414"/>
              </w:trPr>
              <w:tc>
                <w:tcPr>
                  <w:tcW w:w="1626" w:type="dxa"/>
                </w:tcPr>
                <w:p w14:paraId="7D2E1572" w14:textId="77777777" w:rsidR="000B6181" w:rsidRPr="00415D9D" w:rsidRDefault="000B6181" w:rsidP="00714031">
                  <w:pPr>
                    <w:rPr>
                      <w:szCs w:val="24"/>
                    </w:rPr>
                  </w:pPr>
                  <w:r w:rsidRPr="00415D9D">
                    <w:rPr>
                      <w:szCs w:val="24"/>
                    </w:rPr>
                    <w:t>Consolidation index</w:t>
                  </w:r>
                </w:p>
                <w:p w14:paraId="6BF9A528" w14:textId="77777777" w:rsidR="000B6181" w:rsidRPr="00415D9D" w:rsidRDefault="000B6181" w:rsidP="00714031">
                  <w:pPr>
                    <w:rPr>
                      <w:szCs w:val="24"/>
                    </w:rPr>
                  </w:pPr>
                  <w:r w:rsidRPr="00415D9D">
                    <w:rPr>
                      <w:szCs w:val="24"/>
                    </w:rPr>
                    <w:t>Days/cm</w:t>
                  </w:r>
                </w:p>
              </w:tc>
              <w:tc>
                <w:tcPr>
                  <w:tcW w:w="1721" w:type="dxa"/>
                </w:tcPr>
                <w:p w14:paraId="6341DB5A" w14:textId="77777777" w:rsidR="000B6181" w:rsidRPr="00415D9D" w:rsidRDefault="000B6181" w:rsidP="00714031">
                  <w:pPr>
                    <w:rPr>
                      <w:szCs w:val="24"/>
                    </w:rPr>
                  </w:pPr>
                  <w:r w:rsidRPr="00415D9D">
                    <w:rPr>
                      <w:szCs w:val="24"/>
                    </w:rPr>
                    <w:t>35.6 d/cm</w:t>
                  </w:r>
                </w:p>
              </w:tc>
              <w:tc>
                <w:tcPr>
                  <w:tcW w:w="1706" w:type="dxa"/>
                  <w:gridSpan w:val="2"/>
                </w:tcPr>
                <w:p w14:paraId="7088F438" w14:textId="77777777" w:rsidR="000B6181" w:rsidRPr="00415D9D" w:rsidRDefault="000B6181" w:rsidP="00714031">
                  <w:pPr>
                    <w:rPr>
                      <w:szCs w:val="24"/>
                    </w:rPr>
                  </w:pPr>
                  <w:r w:rsidRPr="00415D9D">
                    <w:rPr>
                      <w:szCs w:val="24"/>
                    </w:rPr>
                    <w:t>39.76 d/cm</w:t>
                  </w:r>
                </w:p>
              </w:tc>
              <w:tc>
                <w:tcPr>
                  <w:tcW w:w="1735" w:type="dxa"/>
                </w:tcPr>
                <w:p w14:paraId="510DF118" w14:textId="77777777" w:rsidR="000B6181" w:rsidRPr="00415D9D" w:rsidRDefault="000B6181" w:rsidP="00714031">
                  <w:pPr>
                    <w:rPr>
                      <w:szCs w:val="24"/>
                    </w:rPr>
                  </w:pPr>
                  <w:r w:rsidRPr="00415D9D">
                    <w:rPr>
                      <w:szCs w:val="24"/>
                    </w:rPr>
                    <w:t>0.43</w:t>
                  </w:r>
                </w:p>
              </w:tc>
            </w:tr>
            <w:tr w:rsidR="000B6181" w:rsidRPr="00415D9D" w14:paraId="124D3363" w14:textId="77777777" w:rsidTr="00714031">
              <w:trPr>
                <w:trHeight w:val="1111"/>
              </w:trPr>
              <w:tc>
                <w:tcPr>
                  <w:tcW w:w="1626" w:type="dxa"/>
                </w:tcPr>
                <w:p w14:paraId="1E8AE6C3" w14:textId="77777777" w:rsidR="000B6181" w:rsidRPr="00415D9D" w:rsidRDefault="000B6181" w:rsidP="00714031">
                  <w:pPr>
                    <w:rPr>
                      <w:szCs w:val="24"/>
                    </w:rPr>
                  </w:pPr>
                  <w:r w:rsidRPr="00415D9D">
                    <w:rPr>
                      <w:szCs w:val="24"/>
                    </w:rPr>
                    <w:t>Length of stay (days)</w:t>
                  </w:r>
                </w:p>
              </w:tc>
              <w:tc>
                <w:tcPr>
                  <w:tcW w:w="1721" w:type="dxa"/>
                </w:tcPr>
                <w:p w14:paraId="51C38AA6" w14:textId="77777777" w:rsidR="000B6181" w:rsidRPr="00415D9D" w:rsidRDefault="000B6181" w:rsidP="00714031">
                  <w:pPr>
                    <w:rPr>
                      <w:szCs w:val="24"/>
                    </w:rPr>
                  </w:pPr>
                  <w:r w:rsidRPr="00415D9D">
                    <w:rPr>
                      <w:szCs w:val="24"/>
                    </w:rPr>
                    <w:t>2.2 d</w:t>
                  </w:r>
                </w:p>
              </w:tc>
              <w:tc>
                <w:tcPr>
                  <w:tcW w:w="1706" w:type="dxa"/>
                  <w:gridSpan w:val="2"/>
                </w:tcPr>
                <w:p w14:paraId="55AAEAE7" w14:textId="77777777" w:rsidR="000B6181" w:rsidRPr="00415D9D" w:rsidRDefault="000B6181" w:rsidP="00714031">
                  <w:pPr>
                    <w:rPr>
                      <w:szCs w:val="24"/>
                    </w:rPr>
                  </w:pPr>
                  <w:r w:rsidRPr="00415D9D">
                    <w:rPr>
                      <w:szCs w:val="24"/>
                    </w:rPr>
                    <w:t>3.7</w:t>
                  </w:r>
                </w:p>
              </w:tc>
              <w:tc>
                <w:tcPr>
                  <w:tcW w:w="1735" w:type="dxa"/>
                </w:tcPr>
                <w:p w14:paraId="19028FA4" w14:textId="77777777" w:rsidR="000B6181" w:rsidRPr="00415D9D" w:rsidRDefault="000B6181" w:rsidP="00714031">
                  <w:pPr>
                    <w:rPr>
                      <w:szCs w:val="24"/>
                    </w:rPr>
                  </w:pPr>
                  <w:r w:rsidRPr="00415D9D">
                    <w:rPr>
                      <w:szCs w:val="24"/>
                    </w:rPr>
                    <w:t>0.01</w:t>
                  </w:r>
                </w:p>
              </w:tc>
            </w:tr>
          </w:tbl>
          <w:p w14:paraId="36B92845" w14:textId="77777777" w:rsidR="000B6181" w:rsidRPr="00415D9D" w:rsidRDefault="000B6181" w:rsidP="00714031">
            <w:pPr>
              <w:rPr>
                <w:szCs w:val="24"/>
              </w:rPr>
            </w:pPr>
          </w:p>
          <w:p w14:paraId="784AA798" w14:textId="77777777" w:rsidR="000B6181" w:rsidRPr="00415D9D" w:rsidRDefault="000B6181" w:rsidP="00352266">
            <w:pPr>
              <w:numPr>
                <w:ilvl w:val="0"/>
                <w:numId w:val="5"/>
              </w:numPr>
              <w:spacing w:line="240" w:lineRule="auto"/>
              <w:rPr>
                <w:szCs w:val="24"/>
              </w:rPr>
            </w:pPr>
            <w:r w:rsidRPr="00415D9D">
              <w:rPr>
                <w:szCs w:val="24"/>
              </w:rPr>
              <w:t>Classification of complications according to the authors</w:t>
            </w:r>
          </w:p>
          <w:p w14:paraId="630C6BD3" w14:textId="77777777" w:rsidR="000B6181" w:rsidRPr="00415D9D" w:rsidRDefault="000B6181" w:rsidP="00714031">
            <w:pPr>
              <w:rPr>
                <w:szCs w:val="24"/>
              </w:rPr>
            </w:pPr>
          </w:p>
          <w:tbl>
            <w:tblPr>
              <w:tblStyle w:val="TableGrid"/>
              <w:tblW w:w="0" w:type="auto"/>
              <w:tblLook w:val="04A0" w:firstRow="1" w:lastRow="0" w:firstColumn="1" w:lastColumn="0" w:noHBand="0" w:noVBand="1"/>
            </w:tblPr>
            <w:tblGrid>
              <w:gridCol w:w="1717"/>
              <w:gridCol w:w="2029"/>
              <w:gridCol w:w="10"/>
              <w:gridCol w:w="2146"/>
              <w:gridCol w:w="872"/>
            </w:tblGrid>
            <w:tr w:rsidR="000B6181" w:rsidRPr="00415D9D" w14:paraId="6557DE5F" w14:textId="77777777" w:rsidTr="00714031">
              <w:trPr>
                <w:trHeight w:val="424"/>
              </w:trPr>
              <w:tc>
                <w:tcPr>
                  <w:tcW w:w="1717" w:type="dxa"/>
                  <w:vMerge w:val="restart"/>
                </w:tcPr>
                <w:p w14:paraId="6E91765C" w14:textId="77777777" w:rsidR="000B6181" w:rsidRPr="00415D9D" w:rsidRDefault="000B6181" w:rsidP="00714031">
                  <w:pPr>
                    <w:rPr>
                      <w:szCs w:val="24"/>
                    </w:rPr>
                  </w:pPr>
                  <w:r w:rsidRPr="00415D9D">
                    <w:rPr>
                      <w:szCs w:val="24"/>
                    </w:rPr>
                    <w:t>Complication</w:t>
                  </w:r>
                </w:p>
              </w:tc>
              <w:tc>
                <w:tcPr>
                  <w:tcW w:w="2039" w:type="dxa"/>
                  <w:gridSpan w:val="2"/>
                </w:tcPr>
                <w:p w14:paraId="5D769929" w14:textId="77777777" w:rsidR="000B6181" w:rsidRPr="00415D9D" w:rsidRDefault="000B6181" w:rsidP="00714031">
                  <w:pPr>
                    <w:rPr>
                      <w:szCs w:val="24"/>
                    </w:rPr>
                  </w:pPr>
                  <w:r w:rsidRPr="00415D9D">
                    <w:rPr>
                      <w:szCs w:val="24"/>
                    </w:rPr>
                    <w:t>PRECICE</w:t>
                  </w:r>
                </w:p>
              </w:tc>
              <w:tc>
                <w:tcPr>
                  <w:tcW w:w="2146" w:type="dxa"/>
                </w:tcPr>
                <w:p w14:paraId="29DEAFE9" w14:textId="77777777" w:rsidR="000B6181" w:rsidRPr="00415D9D" w:rsidRDefault="000B6181" w:rsidP="00714031">
                  <w:pPr>
                    <w:rPr>
                      <w:szCs w:val="24"/>
                    </w:rPr>
                  </w:pPr>
                  <w:r w:rsidRPr="00415D9D">
                    <w:rPr>
                      <w:szCs w:val="24"/>
                    </w:rPr>
                    <w:t>External fixator</w:t>
                  </w:r>
                </w:p>
              </w:tc>
              <w:tc>
                <w:tcPr>
                  <w:tcW w:w="872" w:type="dxa"/>
                  <w:vMerge w:val="restart"/>
                </w:tcPr>
                <w:p w14:paraId="5F0F3457" w14:textId="77777777" w:rsidR="000B6181" w:rsidRPr="00415D9D" w:rsidRDefault="000B6181" w:rsidP="00714031">
                  <w:pPr>
                    <w:rPr>
                      <w:szCs w:val="24"/>
                    </w:rPr>
                  </w:pPr>
                  <w:r w:rsidRPr="00415D9D">
                    <w:rPr>
                      <w:szCs w:val="24"/>
                    </w:rPr>
                    <w:t>p-value</w:t>
                  </w:r>
                </w:p>
              </w:tc>
            </w:tr>
            <w:tr w:rsidR="000B6181" w:rsidRPr="00415D9D" w14:paraId="7BC621EB" w14:textId="77777777" w:rsidTr="00714031">
              <w:trPr>
                <w:trHeight w:val="1009"/>
              </w:trPr>
              <w:tc>
                <w:tcPr>
                  <w:tcW w:w="1717" w:type="dxa"/>
                  <w:vMerge/>
                </w:tcPr>
                <w:p w14:paraId="76FACA82" w14:textId="77777777" w:rsidR="000B6181" w:rsidRPr="00415D9D" w:rsidRDefault="000B6181" w:rsidP="00714031">
                  <w:pPr>
                    <w:rPr>
                      <w:szCs w:val="24"/>
                    </w:rPr>
                  </w:pPr>
                </w:p>
              </w:tc>
              <w:tc>
                <w:tcPr>
                  <w:tcW w:w="2029" w:type="dxa"/>
                </w:tcPr>
                <w:p w14:paraId="0E37E1EE" w14:textId="77777777" w:rsidR="000B6181" w:rsidRPr="00415D9D" w:rsidRDefault="000B6181" w:rsidP="00714031">
                  <w:pPr>
                    <w:rPr>
                      <w:szCs w:val="24"/>
                    </w:rPr>
                  </w:pPr>
                  <w:r w:rsidRPr="00415D9D">
                    <w:rPr>
                      <w:szCs w:val="24"/>
                    </w:rPr>
                    <w:t>Affected segment</w:t>
                  </w:r>
                </w:p>
              </w:tc>
              <w:tc>
                <w:tcPr>
                  <w:tcW w:w="2156" w:type="dxa"/>
                  <w:gridSpan w:val="2"/>
                </w:tcPr>
                <w:p w14:paraId="10E30EF4" w14:textId="77777777" w:rsidR="000B6181" w:rsidRPr="00415D9D" w:rsidRDefault="000B6181" w:rsidP="00714031">
                  <w:pPr>
                    <w:rPr>
                      <w:szCs w:val="24"/>
                    </w:rPr>
                  </w:pPr>
                  <w:r w:rsidRPr="00415D9D">
                    <w:rPr>
                      <w:szCs w:val="24"/>
                    </w:rPr>
                    <w:t>Total events</w:t>
                  </w:r>
                </w:p>
                <w:p w14:paraId="71C14F8C" w14:textId="77777777" w:rsidR="000B6181" w:rsidRPr="00415D9D" w:rsidRDefault="000B6181" w:rsidP="00714031">
                  <w:pPr>
                    <w:rPr>
                      <w:szCs w:val="24"/>
                    </w:rPr>
                  </w:pPr>
                  <w:r w:rsidRPr="00415D9D">
                    <w:rPr>
                      <w:szCs w:val="24"/>
                    </w:rPr>
                    <w:t>Affected segments</w:t>
                  </w:r>
                </w:p>
              </w:tc>
              <w:tc>
                <w:tcPr>
                  <w:tcW w:w="872" w:type="dxa"/>
                  <w:vMerge/>
                </w:tcPr>
                <w:p w14:paraId="2015B4CF" w14:textId="77777777" w:rsidR="000B6181" w:rsidRPr="00415D9D" w:rsidRDefault="000B6181" w:rsidP="00714031">
                  <w:pPr>
                    <w:rPr>
                      <w:szCs w:val="24"/>
                    </w:rPr>
                  </w:pPr>
                </w:p>
              </w:tc>
            </w:tr>
            <w:tr w:rsidR="000B6181" w:rsidRPr="00415D9D" w14:paraId="26524028" w14:textId="77777777" w:rsidTr="00714031">
              <w:tc>
                <w:tcPr>
                  <w:tcW w:w="1717" w:type="dxa"/>
                </w:tcPr>
                <w:p w14:paraId="7B102177" w14:textId="77777777" w:rsidR="000B6181" w:rsidRPr="00415D9D" w:rsidRDefault="000B6181" w:rsidP="00714031">
                  <w:pPr>
                    <w:rPr>
                      <w:szCs w:val="24"/>
                    </w:rPr>
                  </w:pPr>
                  <w:r w:rsidRPr="00415D9D">
                    <w:rPr>
                      <w:szCs w:val="24"/>
                    </w:rPr>
                    <w:t xml:space="preserve">Problems*      n </w:t>
                  </w:r>
                </w:p>
              </w:tc>
              <w:tc>
                <w:tcPr>
                  <w:tcW w:w="2029" w:type="dxa"/>
                </w:tcPr>
                <w:p w14:paraId="34E0BE0E" w14:textId="77777777" w:rsidR="000B6181" w:rsidRPr="00415D9D" w:rsidRDefault="000B6181" w:rsidP="00714031">
                  <w:pPr>
                    <w:rPr>
                      <w:szCs w:val="24"/>
                    </w:rPr>
                  </w:pPr>
                  <w:r w:rsidRPr="00415D9D">
                    <w:rPr>
                      <w:szCs w:val="24"/>
                    </w:rPr>
                    <w:t>1</w:t>
                  </w:r>
                </w:p>
              </w:tc>
              <w:tc>
                <w:tcPr>
                  <w:tcW w:w="2156" w:type="dxa"/>
                  <w:gridSpan w:val="2"/>
                </w:tcPr>
                <w:p w14:paraId="2CE7E140" w14:textId="77777777" w:rsidR="000B6181" w:rsidRPr="00415D9D" w:rsidRDefault="000B6181" w:rsidP="00714031">
                  <w:pPr>
                    <w:rPr>
                      <w:szCs w:val="24"/>
                    </w:rPr>
                  </w:pPr>
                  <w:r w:rsidRPr="00415D9D">
                    <w:rPr>
                      <w:szCs w:val="24"/>
                    </w:rPr>
                    <w:t>8</w:t>
                  </w:r>
                </w:p>
                <w:p w14:paraId="56B916A3" w14:textId="77777777" w:rsidR="000B6181" w:rsidRPr="00415D9D" w:rsidRDefault="000B6181" w:rsidP="00714031">
                  <w:pPr>
                    <w:rPr>
                      <w:szCs w:val="24"/>
                    </w:rPr>
                  </w:pPr>
                </w:p>
              </w:tc>
              <w:tc>
                <w:tcPr>
                  <w:tcW w:w="872" w:type="dxa"/>
                </w:tcPr>
                <w:p w14:paraId="15A64282" w14:textId="77777777" w:rsidR="000B6181" w:rsidRPr="00415D9D" w:rsidRDefault="000B6181" w:rsidP="00714031">
                  <w:pPr>
                    <w:rPr>
                      <w:szCs w:val="24"/>
                    </w:rPr>
                  </w:pPr>
                  <w:r w:rsidRPr="00415D9D">
                    <w:rPr>
                      <w:szCs w:val="24"/>
                    </w:rPr>
                    <w:t>0.009</w:t>
                  </w:r>
                </w:p>
              </w:tc>
            </w:tr>
            <w:tr w:rsidR="000B6181" w:rsidRPr="00415D9D" w14:paraId="10AFA15D" w14:textId="77777777" w:rsidTr="00714031">
              <w:trPr>
                <w:trHeight w:val="918"/>
              </w:trPr>
              <w:tc>
                <w:tcPr>
                  <w:tcW w:w="1717" w:type="dxa"/>
                </w:tcPr>
                <w:p w14:paraId="3C740A96" w14:textId="77777777" w:rsidR="000B6181" w:rsidRPr="00415D9D" w:rsidRDefault="000B6181" w:rsidP="00714031">
                  <w:pPr>
                    <w:rPr>
                      <w:szCs w:val="24"/>
                    </w:rPr>
                  </w:pPr>
                  <w:r w:rsidRPr="00415D9D">
                    <w:rPr>
                      <w:szCs w:val="24"/>
                    </w:rPr>
                    <w:t xml:space="preserve">Obstacle*          n </w:t>
                  </w:r>
                </w:p>
              </w:tc>
              <w:tc>
                <w:tcPr>
                  <w:tcW w:w="2029" w:type="dxa"/>
                </w:tcPr>
                <w:p w14:paraId="4AC6DDFB" w14:textId="77777777" w:rsidR="000B6181" w:rsidRPr="00415D9D" w:rsidRDefault="000B6181" w:rsidP="00714031">
                  <w:pPr>
                    <w:rPr>
                      <w:szCs w:val="24"/>
                    </w:rPr>
                  </w:pPr>
                  <w:r w:rsidRPr="00415D9D">
                    <w:rPr>
                      <w:szCs w:val="24"/>
                    </w:rPr>
                    <w:t>0</w:t>
                  </w:r>
                </w:p>
              </w:tc>
              <w:tc>
                <w:tcPr>
                  <w:tcW w:w="2156" w:type="dxa"/>
                  <w:gridSpan w:val="2"/>
                </w:tcPr>
                <w:p w14:paraId="4A3EB695" w14:textId="77777777" w:rsidR="000B6181" w:rsidRPr="00415D9D" w:rsidRDefault="000B6181" w:rsidP="00714031">
                  <w:pPr>
                    <w:rPr>
                      <w:szCs w:val="24"/>
                    </w:rPr>
                  </w:pPr>
                  <w:r w:rsidRPr="00415D9D">
                    <w:rPr>
                      <w:szCs w:val="24"/>
                    </w:rPr>
                    <w:t>5</w:t>
                  </w:r>
                </w:p>
              </w:tc>
              <w:tc>
                <w:tcPr>
                  <w:tcW w:w="872" w:type="dxa"/>
                </w:tcPr>
                <w:p w14:paraId="62EF4825" w14:textId="77777777" w:rsidR="000B6181" w:rsidRPr="00415D9D" w:rsidRDefault="000B6181" w:rsidP="00714031">
                  <w:pPr>
                    <w:rPr>
                      <w:szCs w:val="24"/>
                    </w:rPr>
                  </w:pPr>
                  <w:r w:rsidRPr="00415D9D">
                    <w:rPr>
                      <w:szCs w:val="24"/>
                    </w:rPr>
                    <w:t>0.02</w:t>
                  </w:r>
                </w:p>
              </w:tc>
            </w:tr>
            <w:tr w:rsidR="000B6181" w:rsidRPr="00415D9D" w14:paraId="55A0AB96" w14:textId="77777777" w:rsidTr="00714031">
              <w:tc>
                <w:tcPr>
                  <w:tcW w:w="1717" w:type="dxa"/>
                </w:tcPr>
                <w:p w14:paraId="3CCE322B" w14:textId="77777777" w:rsidR="000B6181" w:rsidRPr="00415D9D" w:rsidRDefault="000B6181" w:rsidP="00714031">
                  <w:pPr>
                    <w:rPr>
                      <w:szCs w:val="24"/>
                    </w:rPr>
                  </w:pPr>
                  <w:r w:rsidRPr="00415D9D">
                    <w:rPr>
                      <w:szCs w:val="24"/>
                    </w:rPr>
                    <w:t xml:space="preserve">Complications* n </w:t>
                  </w:r>
                </w:p>
              </w:tc>
              <w:tc>
                <w:tcPr>
                  <w:tcW w:w="2029" w:type="dxa"/>
                </w:tcPr>
                <w:p w14:paraId="4D677D1A" w14:textId="77777777" w:rsidR="000B6181" w:rsidRPr="00415D9D" w:rsidRDefault="000B6181" w:rsidP="00714031">
                  <w:pPr>
                    <w:rPr>
                      <w:szCs w:val="24"/>
                    </w:rPr>
                  </w:pPr>
                  <w:r w:rsidRPr="00415D9D">
                    <w:rPr>
                      <w:szCs w:val="24"/>
                    </w:rPr>
                    <w:t>0</w:t>
                  </w:r>
                </w:p>
              </w:tc>
              <w:tc>
                <w:tcPr>
                  <w:tcW w:w="2156" w:type="dxa"/>
                  <w:gridSpan w:val="2"/>
                </w:tcPr>
                <w:p w14:paraId="1637345A" w14:textId="77777777" w:rsidR="000B6181" w:rsidRPr="00415D9D" w:rsidRDefault="000B6181" w:rsidP="00714031">
                  <w:pPr>
                    <w:rPr>
                      <w:szCs w:val="24"/>
                    </w:rPr>
                  </w:pPr>
                  <w:r w:rsidRPr="00415D9D">
                    <w:rPr>
                      <w:szCs w:val="24"/>
                    </w:rPr>
                    <w:t>0</w:t>
                  </w:r>
                </w:p>
              </w:tc>
              <w:tc>
                <w:tcPr>
                  <w:tcW w:w="872" w:type="dxa"/>
                </w:tcPr>
                <w:p w14:paraId="5EE0155E" w14:textId="77777777" w:rsidR="000B6181" w:rsidRPr="00415D9D" w:rsidRDefault="000B6181" w:rsidP="00714031">
                  <w:pPr>
                    <w:rPr>
                      <w:szCs w:val="24"/>
                    </w:rPr>
                  </w:pPr>
                </w:p>
              </w:tc>
            </w:tr>
            <w:tr w:rsidR="000B6181" w:rsidRPr="00415D9D" w14:paraId="3C40C304" w14:textId="77777777" w:rsidTr="00714031">
              <w:tc>
                <w:tcPr>
                  <w:tcW w:w="1717" w:type="dxa"/>
                </w:tcPr>
                <w:p w14:paraId="0FE37DAD" w14:textId="77777777" w:rsidR="000B6181" w:rsidRPr="00415D9D" w:rsidRDefault="000B6181" w:rsidP="00714031">
                  <w:pPr>
                    <w:rPr>
                      <w:szCs w:val="24"/>
                    </w:rPr>
                  </w:pPr>
                  <w:r w:rsidRPr="00415D9D">
                    <w:rPr>
                      <w:szCs w:val="24"/>
                    </w:rPr>
                    <w:t>Total n</w:t>
                  </w:r>
                </w:p>
              </w:tc>
              <w:tc>
                <w:tcPr>
                  <w:tcW w:w="2029" w:type="dxa"/>
                </w:tcPr>
                <w:p w14:paraId="255903B5" w14:textId="77777777" w:rsidR="000B6181" w:rsidRPr="00415D9D" w:rsidRDefault="000B6181" w:rsidP="00714031">
                  <w:pPr>
                    <w:rPr>
                      <w:szCs w:val="24"/>
                    </w:rPr>
                  </w:pPr>
                  <w:r w:rsidRPr="00415D9D">
                    <w:rPr>
                      <w:szCs w:val="24"/>
                    </w:rPr>
                    <w:t>1</w:t>
                  </w:r>
                </w:p>
              </w:tc>
              <w:tc>
                <w:tcPr>
                  <w:tcW w:w="2156" w:type="dxa"/>
                  <w:gridSpan w:val="2"/>
                </w:tcPr>
                <w:p w14:paraId="62EFF086" w14:textId="77777777" w:rsidR="000B6181" w:rsidRPr="00415D9D" w:rsidRDefault="000B6181" w:rsidP="00714031">
                  <w:pPr>
                    <w:rPr>
                      <w:szCs w:val="24"/>
                    </w:rPr>
                  </w:pPr>
                  <w:r w:rsidRPr="00415D9D">
                    <w:rPr>
                      <w:szCs w:val="24"/>
                    </w:rPr>
                    <w:t>13</w:t>
                  </w:r>
                </w:p>
              </w:tc>
              <w:tc>
                <w:tcPr>
                  <w:tcW w:w="872" w:type="dxa"/>
                </w:tcPr>
                <w:p w14:paraId="29EB203E" w14:textId="77777777" w:rsidR="000B6181" w:rsidRPr="00415D9D" w:rsidRDefault="000B6181" w:rsidP="00714031">
                  <w:pPr>
                    <w:rPr>
                      <w:szCs w:val="24"/>
                    </w:rPr>
                  </w:pPr>
                  <w:r w:rsidRPr="00415D9D">
                    <w:rPr>
                      <w:szCs w:val="24"/>
                    </w:rPr>
                    <w:t>0.01</w:t>
                  </w:r>
                </w:p>
              </w:tc>
            </w:tr>
          </w:tbl>
          <w:p w14:paraId="1B8637CA" w14:textId="77777777" w:rsidR="000B6181" w:rsidRPr="00415D9D" w:rsidRDefault="000B6181" w:rsidP="00714031">
            <w:pPr>
              <w:rPr>
                <w:szCs w:val="24"/>
              </w:rPr>
            </w:pPr>
          </w:p>
          <w:p w14:paraId="0716F0DD" w14:textId="77777777" w:rsidR="000B6181" w:rsidRPr="00415D9D" w:rsidRDefault="000B6181" w:rsidP="00714031">
            <w:pPr>
              <w:rPr>
                <w:szCs w:val="24"/>
              </w:rPr>
            </w:pPr>
          </w:p>
        </w:tc>
      </w:tr>
      <w:tr w:rsidR="000B6181" w:rsidRPr="00415D9D" w14:paraId="268D428D" w14:textId="77777777" w:rsidTr="00714031">
        <w:tc>
          <w:tcPr>
            <w:tcW w:w="9016" w:type="dxa"/>
          </w:tcPr>
          <w:p w14:paraId="5B06E4FB" w14:textId="77777777" w:rsidR="000B6181" w:rsidRPr="00415D9D" w:rsidRDefault="000B6181" w:rsidP="00714031">
            <w:pPr>
              <w:rPr>
                <w:b/>
                <w:bCs/>
                <w:szCs w:val="24"/>
              </w:rPr>
            </w:pPr>
          </w:p>
          <w:p w14:paraId="328B56CA" w14:textId="48CA1335" w:rsidR="000B6181" w:rsidRPr="00415D9D" w:rsidRDefault="000B6181" w:rsidP="00714031">
            <w:pPr>
              <w:jc w:val="center"/>
              <w:rPr>
                <w:b/>
                <w:bCs/>
                <w:szCs w:val="24"/>
              </w:rPr>
            </w:pPr>
            <w:r w:rsidRPr="00415D9D">
              <w:rPr>
                <w:lang w:eastAsia="en-GB"/>
              </w:rPr>
              <w:t>Pietrzak et al</w:t>
            </w:r>
            <w:sdt>
              <w:sdtPr>
                <w:rPr>
                  <w:color w:val="000000"/>
                  <w:lang w:eastAsia="en-GB"/>
                </w:rPr>
                <w:tag w:val="MENDELEY_CITATION_v3_eyJjaXRhdGlvbklEIjoiTUVOREVMRVlfQ0lUQVRJT05fNzY2OTI3ZGQtMDgwYy00OTNjLWIwOGEtMmQ0NTM2OWE0Nzhk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
                <w:id w:val="-298000606"/>
                <w:placeholder>
                  <w:docPart w:val="A406C446699447C3B03042D4B819BCD8"/>
                </w:placeholder>
              </w:sdtPr>
              <w:sdtContent>
                <w:r w:rsidRPr="000B6181">
                  <w:rPr>
                    <w:color w:val="000000"/>
                    <w:lang w:eastAsia="en-GB"/>
                  </w:rPr>
                  <w:t>(50)</w:t>
                </w:r>
              </w:sdtContent>
            </w:sdt>
          </w:p>
        </w:tc>
      </w:tr>
      <w:tr w:rsidR="000B6181" w:rsidRPr="00415D9D" w14:paraId="5DEF66D9" w14:textId="77777777" w:rsidTr="00714031">
        <w:tc>
          <w:tcPr>
            <w:tcW w:w="9016" w:type="dxa"/>
          </w:tcPr>
          <w:p w14:paraId="143ED36C" w14:textId="77777777" w:rsidR="000B6181" w:rsidRPr="00415D9D" w:rsidRDefault="000B6181" w:rsidP="00714031">
            <w:pPr>
              <w:pStyle w:val="ListParagraph"/>
              <w:rPr>
                <w:szCs w:val="24"/>
              </w:rPr>
            </w:pPr>
          </w:p>
          <w:p w14:paraId="4941928D" w14:textId="77777777" w:rsidR="000B6181" w:rsidRPr="00415D9D" w:rsidRDefault="000B6181" w:rsidP="00714031">
            <w:pPr>
              <w:rPr>
                <w:szCs w:val="24"/>
              </w:rPr>
            </w:pPr>
          </w:p>
          <w:p w14:paraId="73A00D87" w14:textId="77777777" w:rsidR="000B6181" w:rsidRPr="00415D9D" w:rsidRDefault="000B6181" w:rsidP="00352266">
            <w:pPr>
              <w:numPr>
                <w:ilvl w:val="0"/>
                <w:numId w:val="5"/>
              </w:numPr>
              <w:spacing w:line="240" w:lineRule="auto"/>
              <w:rPr>
                <w:szCs w:val="24"/>
              </w:rPr>
            </w:pPr>
            <w:r w:rsidRPr="00415D9D">
              <w:rPr>
                <w:szCs w:val="24"/>
              </w:rPr>
              <w:t>Comparison of PRECICE and external fixation with respect to several treatment outcomes</w:t>
            </w:r>
          </w:p>
          <w:p w14:paraId="5E33D9DE" w14:textId="77777777" w:rsidR="000B6181" w:rsidRPr="00415D9D" w:rsidRDefault="000B6181" w:rsidP="00714031">
            <w:pPr>
              <w:ind w:left="720"/>
              <w:rPr>
                <w:szCs w:val="24"/>
              </w:rPr>
            </w:pPr>
          </w:p>
          <w:tbl>
            <w:tblPr>
              <w:tblStyle w:val="TableGrid"/>
              <w:tblW w:w="0" w:type="auto"/>
              <w:tblLook w:val="04A0" w:firstRow="1" w:lastRow="0" w:firstColumn="1" w:lastColumn="0" w:noHBand="0" w:noVBand="1"/>
            </w:tblPr>
            <w:tblGrid>
              <w:gridCol w:w="1626"/>
              <w:gridCol w:w="1721"/>
              <w:gridCol w:w="10"/>
              <w:gridCol w:w="1696"/>
              <w:gridCol w:w="1735"/>
            </w:tblGrid>
            <w:tr w:rsidR="000B6181" w:rsidRPr="00415D9D" w14:paraId="36AD0F94" w14:textId="77777777" w:rsidTr="00714031">
              <w:trPr>
                <w:trHeight w:val="426"/>
              </w:trPr>
              <w:tc>
                <w:tcPr>
                  <w:tcW w:w="1626" w:type="dxa"/>
                </w:tcPr>
                <w:p w14:paraId="063A1429" w14:textId="77777777" w:rsidR="000B6181" w:rsidRPr="00415D9D" w:rsidRDefault="000B6181" w:rsidP="00714031">
                  <w:pPr>
                    <w:rPr>
                      <w:szCs w:val="24"/>
                    </w:rPr>
                  </w:pPr>
                </w:p>
              </w:tc>
              <w:tc>
                <w:tcPr>
                  <w:tcW w:w="1731" w:type="dxa"/>
                  <w:gridSpan w:val="2"/>
                </w:tcPr>
                <w:p w14:paraId="7D241BB1" w14:textId="77777777" w:rsidR="000B6181" w:rsidRPr="00415D9D" w:rsidRDefault="000B6181" w:rsidP="00714031">
                  <w:pPr>
                    <w:rPr>
                      <w:szCs w:val="24"/>
                    </w:rPr>
                  </w:pPr>
                  <w:r w:rsidRPr="00415D9D">
                    <w:rPr>
                      <w:szCs w:val="24"/>
                    </w:rPr>
                    <w:t>PRECICE</w:t>
                  </w:r>
                </w:p>
              </w:tc>
              <w:tc>
                <w:tcPr>
                  <w:tcW w:w="1696" w:type="dxa"/>
                </w:tcPr>
                <w:p w14:paraId="6D475B58" w14:textId="77777777" w:rsidR="000B6181" w:rsidRPr="00415D9D" w:rsidRDefault="000B6181" w:rsidP="00714031">
                  <w:pPr>
                    <w:rPr>
                      <w:szCs w:val="24"/>
                    </w:rPr>
                  </w:pPr>
                  <w:r w:rsidRPr="00415D9D">
                    <w:rPr>
                      <w:szCs w:val="24"/>
                    </w:rPr>
                    <w:t>External fixator</w:t>
                  </w:r>
                </w:p>
              </w:tc>
              <w:tc>
                <w:tcPr>
                  <w:tcW w:w="1735" w:type="dxa"/>
                </w:tcPr>
                <w:p w14:paraId="65883D85" w14:textId="77777777" w:rsidR="000B6181" w:rsidRPr="00415D9D" w:rsidRDefault="000B6181" w:rsidP="00714031">
                  <w:pPr>
                    <w:rPr>
                      <w:szCs w:val="24"/>
                    </w:rPr>
                  </w:pPr>
                  <w:r w:rsidRPr="00415D9D">
                    <w:rPr>
                      <w:szCs w:val="24"/>
                    </w:rPr>
                    <w:t>p-value</w:t>
                  </w:r>
                </w:p>
              </w:tc>
            </w:tr>
            <w:tr w:rsidR="000B6181" w:rsidRPr="00415D9D" w14:paraId="5FEEB30D" w14:textId="77777777" w:rsidTr="00714031">
              <w:trPr>
                <w:trHeight w:val="483"/>
              </w:trPr>
              <w:tc>
                <w:tcPr>
                  <w:tcW w:w="1626" w:type="dxa"/>
                </w:tcPr>
                <w:p w14:paraId="283B68B3" w14:textId="77777777" w:rsidR="000B6181" w:rsidRPr="00415D9D" w:rsidRDefault="000B6181" w:rsidP="00714031">
                  <w:r w:rsidRPr="00415D9D">
                    <w:t>Age (Years)</w:t>
                  </w:r>
                </w:p>
              </w:tc>
              <w:tc>
                <w:tcPr>
                  <w:tcW w:w="1721" w:type="dxa"/>
                </w:tcPr>
                <w:p w14:paraId="0A2C5CE5" w14:textId="77777777" w:rsidR="000B6181" w:rsidRPr="00415D9D" w:rsidRDefault="000B6181" w:rsidP="00714031">
                  <w:r w:rsidRPr="00415D9D">
                    <w:t xml:space="preserve">14 </w:t>
                  </w:r>
                  <w:proofErr w:type="spellStart"/>
                  <w:r w:rsidRPr="00415D9D">
                    <w:t>Yr</w:t>
                  </w:r>
                  <w:proofErr w:type="spellEnd"/>
                </w:p>
              </w:tc>
              <w:tc>
                <w:tcPr>
                  <w:tcW w:w="1706" w:type="dxa"/>
                  <w:gridSpan w:val="2"/>
                </w:tcPr>
                <w:p w14:paraId="62F463B4" w14:textId="77777777" w:rsidR="000B6181" w:rsidRPr="00415D9D" w:rsidRDefault="000B6181" w:rsidP="00714031">
                  <w:r w:rsidRPr="00415D9D">
                    <w:t xml:space="preserve">14 </w:t>
                  </w:r>
                  <w:proofErr w:type="spellStart"/>
                  <w:r w:rsidRPr="00415D9D">
                    <w:t>Yr</w:t>
                  </w:r>
                  <w:proofErr w:type="spellEnd"/>
                </w:p>
              </w:tc>
              <w:tc>
                <w:tcPr>
                  <w:tcW w:w="1735" w:type="dxa"/>
                </w:tcPr>
                <w:p w14:paraId="54A1D82A" w14:textId="77777777" w:rsidR="000B6181" w:rsidRPr="00415D9D" w:rsidRDefault="000B6181" w:rsidP="00714031">
                  <w:r w:rsidRPr="00415D9D">
                    <w:t>0.65</w:t>
                  </w:r>
                </w:p>
              </w:tc>
            </w:tr>
            <w:tr w:rsidR="000B6181" w:rsidRPr="00415D9D" w14:paraId="65AA54BC" w14:textId="77777777" w:rsidTr="00714031">
              <w:trPr>
                <w:trHeight w:val="483"/>
              </w:trPr>
              <w:tc>
                <w:tcPr>
                  <w:tcW w:w="1626" w:type="dxa"/>
                </w:tcPr>
                <w:p w14:paraId="6357D3DC" w14:textId="77777777" w:rsidR="000B6181" w:rsidRPr="00415D9D" w:rsidRDefault="000B6181" w:rsidP="00714031">
                  <w:r w:rsidRPr="00415D9D">
                    <w:t>Sex</w:t>
                  </w:r>
                </w:p>
              </w:tc>
              <w:tc>
                <w:tcPr>
                  <w:tcW w:w="1721" w:type="dxa"/>
                </w:tcPr>
                <w:p w14:paraId="3B678C78" w14:textId="77777777" w:rsidR="000B6181" w:rsidRPr="00415D9D" w:rsidRDefault="000B6181" w:rsidP="00714031">
                  <w:r w:rsidRPr="00415D9D">
                    <w:t>M 5, F 6</w:t>
                  </w:r>
                </w:p>
              </w:tc>
              <w:tc>
                <w:tcPr>
                  <w:tcW w:w="1706" w:type="dxa"/>
                  <w:gridSpan w:val="2"/>
                </w:tcPr>
                <w:p w14:paraId="0E84A081" w14:textId="77777777" w:rsidR="000B6181" w:rsidRPr="00415D9D" w:rsidRDefault="000B6181" w:rsidP="00714031">
                  <w:r w:rsidRPr="00415D9D">
                    <w:t>M7, F 4</w:t>
                  </w:r>
                </w:p>
              </w:tc>
              <w:tc>
                <w:tcPr>
                  <w:tcW w:w="1735" w:type="dxa"/>
                </w:tcPr>
                <w:p w14:paraId="110E1E3A" w14:textId="77777777" w:rsidR="000B6181" w:rsidRPr="00415D9D" w:rsidRDefault="000B6181" w:rsidP="00714031">
                  <w:r w:rsidRPr="00415D9D">
                    <w:t>0.69</w:t>
                  </w:r>
                </w:p>
              </w:tc>
            </w:tr>
            <w:tr w:rsidR="000B6181" w:rsidRPr="00415D9D" w14:paraId="23C824ED" w14:textId="77777777" w:rsidTr="00714031">
              <w:trPr>
                <w:trHeight w:val="483"/>
              </w:trPr>
              <w:tc>
                <w:tcPr>
                  <w:tcW w:w="1626" w:type="dxa"/>
                </w:tcPr>
                <w:p w14:paraId="52819CF1" w14:textId="77777777" w:rsidR="000B6181" w:rsidRPr="00415D9D" w:rsidRDefault="000B6181" w:rsidP="00714031">
                  <w:r w:rsidRPr="00415D9D">
                    <w:t xml:space="preserve">Length achieved </w:t>
                  </w:r>
                  <w:r w:rsidRPr="00415D9D">
                    <w:rPr>
                      <w:szCs w:val="24"/>
                    </w:rPr>
                    <w:t>(mm)</w:t>
                  </w:r>
                </w:p>
              </w:tc>
              <w:tc>
                <w:tcPr>
                  <w:tcW w:w="1721" w:type="dxa"/>
                </w:tcPr>
                <w:p w14:paraId="516EB1ED" w14:textId="77777777" w:rsidR="000B6181" w:rsidRPr="00415D9D" w:rsidRDefault="000B6181" w:rsidP="00714031">
                  <w:r w:rsidRPr="00415D9D">
                    <w:t>45mm</w:t>
                  </w:r>
                </w:p>
              </w:tc>
              <w:tc>
                <w:tcPr>
                  <w:tcW w:w="1706" w:type="dxa"/>
                  <w:gridSpan w:val="2"/>
                </w:tcPr>
                <w:p w14:paraId="1EACABEA" w14:textId="77777777" w:rsidR="000B6181" w:rsidRPr="00415D9D" w:rsidRDefault="000B6181" w:rsidP="00714031">
                  <w:r w:rsidRPr="00415D9D">
                    <w:t>55mm LRS</w:t>
                  </w:r>
                </w:p>
                <w:p w14:paraId="614BE92D" w14:textId="77777777" w:rsidR="000B6181" w:rsidRPr="00415D9D" w:rsidRDefault="000B6181" w:rsidP="00714031">
                  <w:r w:rsidRPr="00415D9D">
                    <w:t xml:space="preserve">42mm TSF </w:t>
                  </w:r>
                </w:p>
              </w:tc>
              <w:tc>
                <w:tcPr>
                  <w:tcW w:w="1735" w:type="dxa"/>
                </w:tcPr>
                <w:p w14:paraId="383D53E4" w14:textId="77777777" w:rsidR="000B6181" w:rsidRPr="00415D9D" w:rsidRDefault="000B6181" w:rsidP="00714031">
                  <w:r w:rsidRPr="00415D9D">
                    <w:t>0.08</w:t>
                  </w:r>
                </w:p>
              </w:tc>
            </w:tr>
            <w:tr w:rsidR="000B6181" w:rsidRPr="00415D9D" w14:paraId="230470BC" w14:textId="77777777" w:rsidTr="00714031">
              <w:trPr>
                <w:trHeight w:val="483"/>
              </w:trPr>
              <w:tc>
                <w:tcPr>
                  <w:tcW w:w="1626" w:type="dxa"/>
                </w:tcPr>
                <w:p w14:paraId="503D5C6E" w14:textId="77777777" w:rsidR="000B6181" w:rsidRPr="00415D9D" w:rsidRDefault="000B6181" w:rsidP="00714031">
                  <w:pPr>
                    <w:rPr>
                      <w:szCs w:val="24"/>
                    </w:rPr>
                  </w:pPr>
                  <w:r w:rsidRPr="00415D9D">
                    <w:rPr>
                      <w:szCs w:val="24"/>
                    </w:rPr>
                    <w:t>Length achieved (mm)</w:t>
                  </w:r>
                </w:p>
              </w:tc>
              <w:tc>
                <w:tcPr>
                  <w:tcW w:w="1721" w:type="dxa"/>
                </w:tcPr>
                <w:p w14:paraId="5D0FDAF9" w14:textId="77777777" w:rsidR="000B6181" w:rsidRPr="00415D9D" w:rsidRDefault="000B6181" w:rsidP="00714031">
                  <w:pPr>
                    <w:rPr>
                      <w:szCs w:val="24"/>
                    </w:rPr>
                  </w:pPr>
                  <w:r w:rsidRPr="00415D9D">
                    <w:rPr>
                      <w:szCs w:val="24"/>
                    </w:rPr>
                    <w:t>44mm</w:t>
                  </w:r>
                </w:p>
              </w:tc>
              <w:tc>
                <w:tcPr>
                  <w:tcW w:w="1706" w:type="dxa"/>
                  <w:gridSpan w:val="2"/>
                </w:tcPr>
                <w:p w14:paraId="44507BB1" w14:textId="77777777" w:rsidR="000B6181" w:rsidRPr="00415D9D" w:rsidRDefault="000B6181" w:rsidP="00714031">
                  <w:pPr>
                    <w:rPr>
                      <w:szCs w:val="24"/>
                    </w:rPr>
                  </w:pPr>
                  <w:r w:rsidRPr="00415D9D">
                    <w:rPr>
                      <w:szCs w:val="24"/>
                    </w:rPr>
                    <w:t>46</w:t>
                  </w:r>
                </w:p>
              </w:tc>
              <w:tc>
                <w:tcPr>
                  <w:tcW w:w="1735" w:type="dxa"/>
                </w:tcPr>
                <w:p w14:paraId="5EA60B18" w14:textId="77777777" w:rsidR="000B6181" w:rsidRPr="00415D9D" w:rsidRDefault="000B6181" w:rsidP="00714031">
                  <w:pPr>
                    <w:rPr>
                      <w:szCs w:val="24"/>
                    </w:rPr>
                  </w:pPr>
                  <w:r w:rsidRPr="00415D9D">
                    <w:rPr>
                      <w:szCs w:val="24"/>
                    </w:rPr>
                    <w:t>0.72</w:t>
                  </w:r>
                </w:p>
              </w:tc>
            </w:tr>
            <w:tr w:rsidR="000B6181" w:rsidRPr="00415D9D" w14:paraId="6385ADEA" w14:textId="77777777" w:rsidTr="00714031">
              <w:trPr>
                <w:trHeight w:val="1414"/>
              </w:trPr>
              <w:tc>
                <w:tcPr>
                  <w:tcW w:w="1626" w:type="dxa"/>
                </w:tcPr>
                <w:p w14:paraId="7C65AE0A" w14:textId="77777777" w:rsidR="000B6181" w:rsidRPr="00415D9D" w:rsidRDefault="000B6181" w:rsidP="00714031">
                  <w:pPr>
                    <w:rPr>
                      <w:szCs w:val="24"/>
                    </w:rPr>
                  </w:pPr>
                  <w:r w:rsidRPr="00415D9D">
                    <w:rPr>
                      <w:szCs w:val="24"/>
                    </w:rPr>
                    <w:t>Healing index</w:t>
                  </w:r>
                </w:p>
                <w:p w14:paraId="63D2BC5A" w14:textId="77777777" w:rsidR="000B6181" w:rsidRPr="00415D9D" w:rsidRDefault="000B6181" w:rsidP="00714031">
                  <w:pPr>
                    <w:rPr>
                      <w:szCs w:val="24"/>
                    </w:rPr>
                  </w:pPr>
                  <w:r w:rsidRPr="00415D9D">
                    <w:rPr>
                      <w:szCs w:val="24"/>
                    </w:rPr>
                    <w:t>Days/cm</w:t>
                  </w:r>
                </w:p>
              </w:tc>
              <w:tc>
                <w:tcPr>
                  <w:tcW w:w="1721" w:type="dxa"/>
                </w:tcPr>
                <w:p w14:paraId="2690B950" w14:textId="77777777" w:rsidR="000B6181" w:rsidRPr="00415D9D" w:rsidRDefault="000B6181" w:rsidP="00714031">
                  <w:pPr>
                    <w:rPr>
                      <w:szCs w:val="24"/>
                    </w:rPr>
                  </w:pPr>
                  <w:r w:rsidRPr="00415D9D">
                    <w:rPr>
                      <w:szCs w:val="24"/>
                    </w:rPr>
                    <w:t>12.9 d/cm</w:t>
                  </w:r>
                </w:p>
              </w:tc>
              <w:tc>
                <w:tcPr>
                  <w:tcW w:w="1706" w:type="dxa"/>
                  <w:gridSpan w:val="2"/>
                </w:tcPr>
                <w:p w14:paraId="19220C21" w14:textId="77777777" w:rsidR="000B6181" w:rsidRPr="00415D9D" w:rsidRDefault="000B6181" w:rsidP="00714031">
                  <w:pPr>
                    <w:rPr>
                      <w:szCs w:val="24"/>
                    </w:rPr>
                  </w:pPr>
                  <w:r w:rsidRPr="00415D9D">
                    <w:rPr>
                      <w:szCs w:val="24"/>
                    </w:rPr>
                    <w:t>32.9 d/cm</w:t>
                  </w:r>
                </w:p>
              </w:tc>
              <w:tc>
                <w:tcPr>
                  <w:tcW w:w="1735" w:type="dxa"/>
                </w:tcPr>
                <w:p w14:paraId="4A380E34" w14:textId="77777777" w:rsidR="000B6181" w:rsidRPr="00415D9D" w:rsidRDefault="000B6181" w:rsidP="00714031">
                  <w:pPr>
                    <w:rPr>
                      <w:szCs w:val="24"/>
                    </w:rPr>
                  </w:pPr>
                  <w:r w:rsidRPr="00415D9D">
                    <w:rPr>
                      <w:szCs w:val="24"/>
                    </w:rPr>
                    <w:t>0.43</w:t>
                  </w:r>
                </w:p>
              </w:tc>
            </w:tr>
            <w:tr w:rsidR="000B6181" w:rsidRPr="00415D9D" w14:paraId="3F167720" w14:textId="77777777" w:rsidTr="00714031">
              <w:trPr>
                <w:trHeight w:val="1111"/>
              </w:trPr>
              <w:tc>
                <w:tcPr>
                  <w:tcW w:w="1626" w:type="dxa"/>
                </w:tcPr>
                <w:p w14:paraId="1A6DDFB9" w14:textId="77777777" w:rsidR="000B6181" w:rsidRPr="00415D9D" w:rsidRDefault="000B6181" w:rsidP="00714031">
                  <w:pPr>
                    <w:rPr>
                      <w:szCs w:val="24"/>
                    </w:rPr>
                  </w:pPr>
                  <w:r w:rsidRPr="00415D9D">
                    <w:rPr>
                      <w:szCs w:val="24"/>
                    </w:rPr>
                    <w:t>Length of stay (days)</w:t>
                  </w:r>
                </w:p>
              </w:tc>
              <w:tc>
                <w:tcPr>
                  <w:tcW w:w="1721" w:type="dxa"/>
                </w:tcPr>
                <w:p w14:paraId="042C7D66" w14:textId="77777777" w:rsidR="000B6181" w:rsidRPr="00415D9D" w:rsidRDefault="000B6181" w:rsidP="00714031">
                  <w:pPr>
                    <w:rPr>
                      <w:szCs w:val="24"/>
                    </w:rPr>
                  </w:pPr>
                  <w:r w:rsidRPr="00415D9D">
                    <w:rPr>
                      <w:szCs w:val="24"/>
                    </w:rPr>
                    <w:t>12 d</w:t>
                  </w:r>
                </w:p>
              </w:tc>
              <w:tc>
                <w:tcPr>
                  <w:tcW w:w="1706" w:type="dxa"/>
                  <w:gridSpan w:val="2"/>
                </w:tcPr>
                <w:p w14:paraId="39D36695" w14:textId="77777777" w:rsidR="000B6181" w:rsidRPr="00415D9D" w:rsidRDefault="000B6181" w:rsidP="00714031">
                  <w:pPr>
                    <w:rPr>
                      <w:szCs w:val="24"/>
                    </w:rPr>
                  </w:pPr>
                  <w:r w:rsidRPr="00415D9D">
                    <w:rPr>
                      <w:szCs w:val="24"/>
                    </w:rPr>
                    <w:t>9 d</w:t>
                  </w:r>
                </w:p>
              </w:tc>
              <w:tc>
                <w:tcPr>
                  <w:tcW w:w="1735" w:type="dxa"/>
                </w:tcPr>
                <w:p w14:paraId="7E132244" w14:textId="77777777" w:rsidR="000B6181" w:rsidRPr="00415D9D" w:rsidRDefault="000B6181" w:rsidP="00714031">
                  <w:pPr>
                    <w:rPr>
                      <w:szCs w:val="24"/>
                    </w:rPr>
                  </w:pPr>
                  <w:r w:rsidRPr="00415D9D">
                    <w:rPr>
                      <w:szCs w:val="24"/>
                    </w:rPr>
                    <w:t>10.3</w:t>
                  </w:r>
                </w:p>
              </w:tc>
            </w:tr>
            <w:tr w:rsidR="000B6181" w:rsidRPr="00415D9D" w14:paraId="021BA5BB" w14:textId="77777777" w:rsidTr="00714031">
              <w:trPr>
                <w:trHeight w:val="1111"/>
              </w:trPr>
              <w:tc>
                <w:tcPr>
                  <w:tcW w:w="1626" w:type="dxa"/>
                </w:tcPr>
                <w:p w14:paraId="5BE4DA2B" w14:textId="77777777" w:rsidR="000B6181" w:rsidRPr="00415D9D" w:rsidRDefault="000B6181" w:rsidP="00714031">
                  <w:r w:rsidRPr="00415D9D">
                    <w:t>Duration of surgery (mins)</w:t>
                  </w:r>
                </w:p>
              </w:tc>
              <w:tc>
                <w:tcPr>
                  <w:tcW w:w="1721" w:type="dxa"/>
                </w:tcPr>
                <w:p w14:paraId="759291C3" w14:textId="77777777" w:rsidR="000B6181" w:rsidRPr="00415D9D" w:rsidRDefault="000B6181" w:rsidP="00714031">
                  <w:r w:rsidRPr="00415D9D">
                    <w:t>125 mins</w:t>
                  </w:r>
                </w:p>
              </w:tc>
              <w:tc>
                <w:tcPr>
                  <w:tcW w:w="1706" w:type="dxa"/>
                  <w:gridSpan w:val="2"/>
                </w:tcPr>
                <w:p w14:paraId="12EEE67F" w14:textId="77777777" w:rsidR="000B6181" w:rsidRPr="00415D9D" w:rsidRDefault="000B6181" w:rsidP="00714031">
                  <w:r w:rsidRPr="00415D9D">
                    <w:t>80 mins</w:t>
                  </w:r>
                </w:p>
              </w:tc>
              <w:tc>
                <w:tcPr>
                  <w:tcW w:w="1735" w:type="dxa"/>
                </w:tcPr>
                <w:p w14:paraId="720D44F7" w14:textId="77777777" w:rsidR="000B6181" w:rsidRPr="00415D9D" w:rsidRDefault="000B6181" w:rsidP="00714031">
                  <w:r w:rsidRPr="00415D9D">
                    <w:t>101 mins</w:t>
                  </w:r>
                </w:p>
              </w:tc>
            </w:tr>
          </w:tbl>
          <w:p w14:paraId="79B19CEB" w14:textId="77777777" w:rsidR="000B6181" w:rsidRPr="00415D9D" w:rsidRDefault="000B6181" w:rsidP="00714031">
            <w:pPr>
              <w:rPr>
                <w:szCs w:val="24"/>
              </w:rPr>
            </w:pPr>
          </w:p>
          <w:p w14:paraId="2DDDE719" w14:textId="77777777" w:rsidR="000B6181" w:rsidRPr="00415D9D" w:rsidRDefault="000B6181" w:rsidP="00714031">
            <w:pPr>
              <w:rPr>
                <w:szCs w:val="24"/>
              </w:rPr>
            </w:pPr>
            <w:r w:rsidRPr="00415D9D">
              <w:rPr>
                <w:szCs w:val="24"/>
              </w:rPr>
              <w:t xml:space="preserve"> </w:t>
            </w:r>
          </w:p>
          <w:p w14:paraId="34F78113" w14:textId="77777777" w:rsidR="000B6181" w:rsidRPr="00415D9D" w:rsidRDefault="000B6181" w:rsidP="00714031">
            <w:pPr>
              <w:rPr>
                <w:szCs w:val="24"/>
              </w:rPr>
            </w:pPr>
          </w:p>
          <w:p w14:paraId="161F8B53" w14:textId="428371F5" w:rsidR="000B6181" w:rsidRPr="00415D9D" w:rsidRDefault="000B6181" w:rsidP="00352266">
            <w:pPr>
              <w:numPr>
                <w:ilvl w:val="0"/>
                <w:numId w:val="5"/>
              </w:numPr>
              <w:spacing w:line="240" w:lineRule="auto"/>
              <w:rPr>
                <w:szCs w:val="24"/>
              </w:rPr>
            </w:pPr>
            <w:r w:rsidRPr="00415D9D">
              <w:rPr>
                <w:szCs w:val="24"/>
              </w:rPr>
              <w:t>Comparison of complication rates between PRECICE and LRS</w:t>
            </w:r>
            <w:sdt>
              <w:sdtPr>
                <w:rPr>
                  <w:color w:val="000000"/>
                </w:rPr>
                <w:tag w:val="MENDELEY_CITATION_v3_eyJjaXRhdGlvbklEIjoiTUVOREVMRVlfQ0lUQVRJT05fZmEzN2JmNDYtMmUwNS00NjU3LWEyZGYtMzcwNDJkM2ZhNTk3IiwicHJvcGVydGllcyI6eyJub3RlSW5kZXgiOjB9LCJpc0VkaXRlZCI6ZmFsc2UsIm1hbnVhbE92ZXJyaWRlIjp7ImNpdGVwcm9jVGV4dCI6IigxNCkiLCJpc01hbnVhbGx5T3ZlcnJpZGRlbiI6dHJ1ZSwibWFudWFsT3ZlcnJpZGVUZXh0IjoiKDE0KS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
                <w:id w:val="-1911694417"/>
                <w:placeholder>
                  <w:docPart w:val="F3B730FF652C4ABDAAD4C2313F7ADB17"/>
                </w:placeholder>
              </w:sdtPr>
              <w:sdtContent>
                <w:r w:rsidRPr="000B6181">
                  <w:rPr>
                    <w:color w:val="000000"/>
                  </w:rPr>
                  <w:t>(14)</w:t>
                </w:r>
              </w:sdtContent>
            </w:sdt>
          </w:p>
          <w:p w14:paraId="5330A553" w14:textId="77777777" w:rsidR="000B6181" w:rsidRPr="00415D9D" w:rsidRDefault="000B6181" w:rsidP="00714031">
            <w:pPr>
              <w:ind w:left="720"/>
              <w:rPr>
                <w:szCs w:val="24"/>
              </w:rPr>
            </w:pPr>
          </w:p>
          <w:tbl>
            <w:tblPr>
              <w:tblStyle w:val="TableGrid"/>
              <w:tblW w:w="0" w:type="auto"/>
              <w:tblLook w:val="04A0" w:firstRow="1" w:lastRow="0" w:firstColumn="1" w:lastColumn="0" w:noHBand="0" w:noVBand="1"/>
            </w:tblPr>
            <w:tblGrid>
              <w:gridCol w:w="1717"/>
              <w:gridCol w:w="2029"/>
              <w:gridCol w:w="10"/>
              <w:gridCol w:w="2146"/>
            </w:tblGrid>
            <w:tr w:rsidR="000B6181" w:rsidRPr="00415D9D" w14:paraId="47B6246C" w14:textId="77777777" w:rsidTr="00714031">
              <w:trPr>
                <w:trHeight w:val="424"/>
              </w:trPr>
              <w:tc>
                <w:tcPr>
                  <w:tcW w:w="1717" w:type="dxa"/>
                  <w:vMerge w:val="restart"/>
                </w:tcPr>
                <w:p w14:paraId="0C434782" w14:textId="77777777" w:rsidR="000B6181" w:rsidRPr="00415D9D" w:rsidRDefault="000B6181" w:rsidP="00714031">
                  <w:pPr>
                    <w:rPr>
                      <w:szCs w:val="24"/>
                    </w:rPr>
                  </w:pPr>
                  <w:r w:rsidRPr="00415D9D">
                    <w:rPr>
                      <w:szCs w:val="24"/>
                    </w:rPr>
                    <w:t>Complication</w:t>
                  </w:r>
                </w:p>
              </w:tc>
              <w:tc>
                <w:tcPr>
                  <w:tcW w:w="2039" w:type="dxa"/>
                  <w:gridSpan w:val="2"/>
                </w:tcPr>
                <w:p w14:paraId="0C1AFE5A" w14:textId="77777777" w:rsidR="000B6181" w:rsidRPr="00415D9D" w:rsidRDefault="000B6181" w:rsidP="00714031">
                  <w:pPr>
                    <w:rPr>
                      <w:szCs w:val="24"/>
                    </w:rPr>
                  </w:pPr>
                  <w:r w:rsidRPr="00415D9D">
                    <w:rPr>
                      <w:szCs w:val="24"/>
                    </w:rPr>
                    <w:t>PRECICE</w:t>
                  </w:r>
                </w:p>
              </w:tc>
              <w:tc>
                <w:tcPr>
                  <w:tcW w:w="2146" w:type="dxa"/>
                </w:tcPr>
                <w:p w14:paraId="029C780C" w14:textId="77777777" w:rsidR="000B6181" w:rsidRPr="00415D9D" w:rsidRDefault="000B6181" w:rsidP="00714031">
                  <w:pPr>
                    <w:rPr>
                      <w:szCs w:val="24"/>
                    </w:rPr>
                  </w:pPr>
                  <w:r w:rsidRPr="00415D9D">
                    <w:rPr>
                      <w:szCs w:val="24"/>
                    </w:rPr>
                    <w:t>External fixator</w:t>
                  </w:r>
                </w:p>
              </w:tc>
            </w:tr>
            <w:tr w:rsidR="000B6181" w:rsidRPr="00415D9D" w14:paraId="7D5330D5" w14:textId="77777777" w:rsidTr="00714031">
              <w:trPr>
                <w:trHeight w:val="1009"/>
              </w:trPr>
              <w:tc>
                <w:tcPr>
                  <w:tcW w:w="1717" w:type="dxa"/>
                  <w:vMerge/>
                </w:tcPr>
                <w:p w14:paraId="31A028B1" w14:textId="77777777" w:rsidR="000B6181" w:rsidRPr="00415D9D" w:rsidRDefault="000B6181" w:rsidP="00714031">
                  <w:pPr>
                    <w:rPr>
                      <w:szCs w:val="24"/>
                    </w:rPr>
                  </w:pPr>
                </w:p>
              </w:tc>
              <w:tc>
                <w:tcPr>
                  <w:tcW w:w="2029" w:type="dxa"/>
                </w:tcPr>
                <w:p w14:paraId="6845D688" w14:textId="77777777" w:rsidR="000B6181" w:rsidRPr="00415D9D" w:rsidRDefault="000B6181" w:rsidP="00714031">
                  <w:pPr>
                    <w:rPr>
                      <w:szCs w:val="24"/>
                    </w:rPr>
                  </w:pPr>
                  <w:r w:rsidRPr="00415D9D">
                    <w:rPr>
                      <w:szCs w:val="24"/>
                    </w:rPr>
                    <w:t>Affected segment</w:t>
                  </w:r>
                </w:p>
              </w:tc>
              <w:tc>
                <w:tcPr>
                  <w:tcW w:w="2156" w:type="dxa"/>
                  <w:gridSpan w:val="2"/>
                </w:tcPr>
                <w:p w14:paraId="5A43FD24" w14:textId="77777777" w:rsidR="000B6181" w:rsidRPr="00415D9D" w:rsidRDefault="000B6181" w:rsidP="00714031">
                  <w:pPr>
                    <w:rPr>
                      <w:szCs w:val="24"/>
                    </w:rPr>
                  </w:pPr>
                  <w:r w:rsidRPr="00415D9D">
                    <w:rPr>
                      <w:szCs w:val="24"/>
                    </w:rPr>
                    <w:t>Affected segments</w:t>
                  </w:r>
                </w:p>
              </w:tc>
            </w:tr>
            <w:tr w:rsidR="000B6181" w:rsidRPr="00415D9D" w14:paraId="5A7E5186" w14:textId="77777777" w:rsidTr="00714031">
              <w:tc>
                <w:tcPr>
                  <w:tcW w:w="1717" w:type="dxa"/>
                </w:tcPr>
                <w:p w14:paraId="7B8544A6" w14:textId="77777777" w:rsidR="000B6181" w:rsidRPr="00415D9D" w:rsidRDefault="000B6181" w:rsidP="00714031">
                  <w:pPr>
                    <w:rPr>
                      <w:szCs w:val="24"/>
                    </w:rPr>
                  </w:pPr>
                  <w:r w:rsidRPr="00415D9D">
                    <w:rPr>
                      <w:szCs w:val="24"/>
                    </w:rPr>
                    <w:t xml:space="preserve">Problems* </w:t>
                  </w:r>
                </w:p>
                <w:p w14:paraId="42A79C73" w14:textId="77777777" w:rsidR="000B6181" w:rsidRPr="00415D9D" w:rsidRDefault="000B6181" w:rsidP="00714031">
                  <w:pPr>
                    <w:rPr>
                      <w:szCs w:val="24"/>
                    </w:rPr>
                  </w:pPr>
                  <w:r w:rsidRPr="00415D9D">
                    <w:rPr>
                      <w:szCs w:val="24"/>
                    </w:rPr>
                    <w:t xml:space="preserve">n </w:t>
                  </w:r>
                </w:p>
              </w:tc>
              <w:tc>
                <w:tcPr>
                  <w:tcW w:w="2029" w:type="dxa"/>
                </w:tcPr>
                <w:p w14:paraId="3329C344" w14:textId="77777777" w:rsidR="000B6181" w:rsidRPr="00415D9D" w:rsidRDefault="000B6181" w:rsidP="00714031">
                  <w:pPr>
                    <w:jc w:val="both"/>
                    <w:rPr>
                      <w:szCs w:val="24"/>
                    </w:rPr>
                  </w:pPr>
                  <w:r w:rsidRPr="00415D9D">
                    <w:rPr>
                      <w:szCs w:val="24"/>
                    </w:rPr>
                    <w:t xml:space="preserve"> 0</w:t>
                  </w:r>
                </w:p>
              </w:tc>
              <w:tc>
                <w:tcPr>
                  <w:tcW w:w="2156" w:type="dxa"/>
                  <w:gridSpan w:val="2"/>
                </w:tcPr>
                <w:p w14:paraId="6434D939" w14:textId="77777777" w:rsidR="000B6181" w:rsidRPr="00415D9D" w:rsidRDefault="000B6181" w:rsidP="00714031">
                  <w:pPr>
                    <w:rPr>
                      <w:szCs w:val="24"/>
                    </w:rPr>
                  </w:pPr>
                  <w:r w:rsidRPr="00415D9D">
                    <w:rPr>
                      <w:szCs w:val="24"/>
                    </w:rPr>
                    <w:t>8</w:t>
                  </w:r>
                </w:p>
              </w:tc>
            </w:tr>
            <w:tr w:rsidR="000B6181" w:rsidRPr="00415D9D" w14:paraId="2B15D413" w14:textId="77777777" w:rsidTr="00714031">
              <w:trPr>
                <w:trHeight w:val="918"/>
              </w:trPr>
              <w:tc>
                <w:tcPr>
                  <w:tcW w:w="1717" w:type="dxa"/>
                </w:tcPr>
                <w:p w14:paraId="3B0A5826" w14:textId="77777777" w:rsidR="000B6181" w:rsidRPr="00415D9D" w:rsidRDefault="000B6181" w:rsidP="00714031">
                  <w:pPr>
                    <w:rPr>
                      <w:szCs w:val="24"/>
                    </w:rPr>
                  </w:pPr>
                  <w:r w:rsidRPr="00415D9D">
                    <w:rPr>
                      <w:szCs w:val="24"/>
                    </w:rPr>
                    <w:t>Obstacles*          n</w:t>
                  </w:r>
                </w:p>
              </w:tc>
              <w:tc>
                <w:tcPr>
                  <w:tcW w:w="2029" w:type="dxa"/>
                </w:tcPr>
                <w:p w14:paraId="16E474D0" w14:textId="77777777" w:rsidR="000B6181" w:rsidRPr="00415D9D" w:rsidRDefault="000B6181" w:rsidP="00714031">
                  <w:pPr>
                    <w:rPr>
                      <w:szCs w:val="24"/>
                    </w:rPr>
                  </w:pPr>
                  <w:r w:rsidRPr="00415D9D">
                    <w:rPr>
                      <w:szCs w:val="24"/>
                    </w:rPr>
                    <w:t xml:space="preserve">1 </w:t>
                  </w:r>
                </w:p>
              </w:tc>
              <w:tc>
                <w:tcPr>
                  <w:tcW w:w="2156" w:type="dxa"/>
                  <w:gridSpan w:val="2"/>
                </w:tcPr>
                <w:p w14:paraId="5561FC38" w14:textId="77777777" w:rsidR="000B6181" w:rsidRPr="00415D9D" w:rsidRDefault="000B6181" w:rsidP="00714031">
                  <w:pPr>
                    <w:rPr>
                      <w:szCs w:val="24"/>
                    </w:rPr>
                  </w:pPr>
                  <w:r w:rsidRPr="00415D9D">
                    <w:rPr>
                      <w:szCs w:val="24"/>
                    </w:rPr>
                    <w:t>5</w:t>
                  </w:r>
                </w:p>
              </w:tc>
            </w:tr>
            <w:tr w:rsidR="000B6181" w:rsidRPr="00415D9D" w14:paraId="41C934A6" w14:textId="77777777" w:rsidTr="00714031">
              <w:tc>
                <w:tcPr>
                  <w:tcW w:w="1717" w:type="dxa"/>
                </w:tcPr>
                <w:p w14:paraId="7F75ADAC" w14:textId="77777777" w:rsidR="000B6181" w:rsidRPr="00415D9D" w:rsidRDefault="000B6181" w:rsidP="00714031">
                  <w:pPr>
                    <w:rPr>
                      <w:szCs w:val="24"/>
                    </w:rPr>
                  </w:pPr>
                  <w:r w:rsidRPr="00415D9D">
                    <w:rPr>
                      <w:szCs w:val="24"/>
                    </w:rPr>
                    <w:t xml:space="preserve">Complications* n </w:t>
                  </w:r>
                </w:p>
              </w:tc>
              <w:tc>
                <w:tcPr>
                  <w:tcW w:w="2029" w:type="dxa"/>
                </w:tcPr>
                <w:p w14:paraId="60949858" w14:textId="77777777" w:rsidR="000B6181" w:rsidRPr="00415D9D" w:rsidRDefault="000B6181" w:rsidP="00714031">
                  <w:pPr>
                    <w:rPr>
                      <w:szCs w:val="24"/>
                    </w:rPr>
                  </w:pPr>
                  <w:r w:rsidRPr="00415D9D">
                    <w:rPr>
                      <w:szCs w:val="24"/>
                    </w:rPr>
                    <w:t>1</w:t>
                  </w:r>
                </w:p>
              </w:tc>
              <w:tc>
                <w:tcPr>
                  <w:tcW w:w="2156" w:type="dxa"/>
                  <w:gridSpan w:val="2"/>
                </w:tcPr>
                <w:p w14:paraId="3FA5415C" w14:textId="77777777" w:rsidR="000B6181" w:rsidRPr="00415D9D" w:rsidRDefault="000B6181" w:rsidP="00714031">
                  <w:pPr>
                    <w:rPr>
                      <w:szCs w:val="24"/>
                    </w:rPr>
                  </w:pPr>
                  <w:r w:rsidRPr="00415D9D">
                    <w:rPr>
                      <w:szCs w:val="24"/>
                    </w:rPr>
                    <w:t>4</w:t>
                  </w:r>
                </w:p>
              </w:tc>
            </w:tr>
            <w:tr w:rsidR="000B6181" w:rsidRPr="00415D9D" w14:paraId="3CFA5434" w14:textId="77777777" w:rsidTr="00714031">
              <w:tc>
                <w:tcPr>
                  <w:tcW w:w="1717" w:type="dxa"/>
                </w:tcPr>
                <w:p w14:paraId="5EF5900E" w14:textId="77777777" w:rsidR="000B6181" w:rsidRPr="00415D9D" w:rsidRDefault="000B6181" w:rsidP="00714031">
                  <w:pPr>
                    <w:rPr>
                      <w:szCs w:val="24"/>
                    </w:rPr>
                  </w:pPr>
                  <w:r w:rsidRPr="00415D9D">
                    <w:rPr>
                      <w:szCs w:val="24"/>
                    </w:rPr>
                    <w:t>Total n</w:t>
                  </w:r>
                </w:p>
              </w:tc>
              <w:tc>
                <w:tcPr>
                  <w:tcW w:w="2029" w:type="dxa"/>
                </w:tcPr>
                <w:p w14:paraId="0DA45B6E" w14:textId="77777777" w:rsidR="000B6181" w:rsidRPr="00415D9D" w:rsidRDefault="000B6181" w:rsidP="00714031">
                  <w:pPr>
                    <w:rPr>
                      <w:szCs w:val="24"/>
                    </w:rPr>
                  </w:pPr>
                  <w:r w:rsidRPr="00415D9D">
                    <w:rPr>
                      <w:szCs w:val="24"/>
                    </w:rPr>
                    <w:t>2</w:t>
                  </w:r>
                </w:p>
              </w:tc>
              <w:tc>
                <w:tcPr>
                  <w:tcW w:w="2156" w:type="dxa"/>
                  <w:gridSpan w:val="2"/>
                </w:tcPr>
                <w:p w14:paraId="7554457A" w14:textId="77777777" w:rsidR="000B6181" w:rsidRPr="00415D9D" w:rsidRDefault="000B6181" w:rsidP="00714031">
                  <w:pPr>
                    <w:rPr>
                      <w:szCs w:val="24"/>
                    </w:rPr>
                  </w:pPr>
                  <w:r w:rsidRPr="00415D9D">
                    <w:rPr>
                      <w:szCs w:val="24"/>
                    </w:rPr>
                    <w:t>16</w:t>
                  </w:r>
                </w:p>
              </w:tc>
            </w:tr>
          </w:tbl>
          <w:p w14:paraId="6A7D2488" w14:textId="77777777" w:rsidR="000B6181" w:rsidRPr="00415D9D" w:rsidRDefault="000B6181" w:rsidP="00714031">
            <w:pPr>
              <w:rPr>
                <w:szCs w:val="24"/>
              </w:rPr>
            </w:pPr>
          </w:p>
        </w:tc>
      </w:tr>
    </w:tbl>
    <w:p w14:paraId="44496CD2" w14:textId="77777777" w:rsidR="000B6181" w:rsidRPr="00415D9D" w:rsidRDefault="000B6181" w:rsidP="00352266">
      <w:pPr>
        <w:autoSpaceDE w:val="0"/>
        <w:autoSpaceDN w:val="0"/>
        <w:adjustRightInd w:val="0"/>
        <w:spacing w:after="0" w:line="480" w:lineRule="auto"/>
        <w:rPr>
          <w:b/>
          <w:bCs/>
        </w:rPr>
      </w:pPr>
      <w:r w:rsidRPr="00415D9D">
        <w:rPr>
          <w:noProof/>
        </w:rPr>
        <w:lastRenderedPageBreak/>
        <mc:AlternateContent>
          <mc:Choice Requires="wps">
            <w:drawing>
              <wp:anchor distT="45720" distB="45720" distL="114300" distR="114300" simplePos="0" relativeHeight="251667456" behindDoc="0" locked="0" layoutInCell="1" allowOverlap="1" wp14:anchorId="7A96743C" wp14:editId="78F60AB1">
                <wp:simplePos x="0" y="0"/>
                <wp:positionH relativeFrom="margin">
                  <wp:posOffset>-57150</wp:posOffset>
                </wp:positionH>
                <wp:positionV relativeFrom="paragraph">
                  <wp:posOffset>276225</wp:posOffset>
                </wp:positionV>
                <wp:extent cx="6296025" cy="1504950"/>
                <wp:effectExtent l="0" t="0" r="9525" b="0"/>
                <wp:wrapSquare wrapText="bothSides"/>
                <wp:docPr id="7380415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504950"/>
                        </a:xfrm>
                        <a:prstGeom prst="rect">
                          <a:avLst/>
                        </a:prstGeom>
                        <a:solidFill>
                          <a:srgbClr val="FFFFFF"/>
                        </a:solidFill>
                        <a:ln w="9525">
                          <a:solidFill>
                            <a:srgbClr val="000000"/>
                          </a:solidFill>
                          <a:miter lim="800000"/>
                          <a:headEnd/>
                          <a:tailEnd/>
                        </a:ln>
                      </wps:spPr>
                      <wps:txbx>
                        <w:txbxContent>
                          <w:p w14:paraId="41446B3D" w14:textId="77777777" w:rsidR="000B6181" w:rsidRPr="000800CC" w:rsidRDefault="000B6181" w:rsidP="00352266">
                            <w:r>
                              <w:t>Problems, obstacles, complications*: A classification system of</w:t>
                            </w:r>
                            <w:r w:rsidRPr="00AD681B">
                              <w:t xml:space="preserve"> </w:t>
                            </w:r>
                            <w:r>
                              <w:t xml:space="preserve">adverse events associated with limb lengthening. </w:t>
                            </w:r>
                            <w:r w:rsidRPr="00053DD4">
                              <w:t xml:space="preserve">Problems </w:t>
                            </w:r>
                            <w:r>
                              <w:t xml:space="preserve">include </w:t>
                            </w:r>
                            <w:r w:rsidRPr="00053DD4">
                              <w:t>incidents that d</w:t>
                            </w:r>
                            <w:r>
                              <w:t>o</w:t>
                            </w:r>
                            <w:r w:rsidRPr="00053DD4">
                              <w:t xml:space="preserve"> not need operative intervention. Obstacles were the incidents requiring operative </w:t>
                            </w:r>
                            <w:r>
                              <w:t>but did not lead to permeant complications</w:t>
                            </w:r>
                            <w:r w:rsidRPr="00053DD4">
                              <w:t xml:space="preserve">. </w:t>
                            </w:r>
                            <w:r>
                              <w:t>C</w:t>
                            </w:r>
                            <w:r w:rsidRPr="00053DD4">
                              <w:t xml:space="preserve">omplications included </w:t>
                            </w:r>
                            <w:r>
                              <w:t xml:space="preserve">intraoperative injuries and non- resolved problems before the end of treatment.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6743C" id="_x0000_s1031" type="#_x0000_t202" style="position:absolute;margin-left:-4.5pt;margin-top:21.75pt;width:495.75pt;height:11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">
                <v:textbox>
                  <w:txbxContent>
                    <w:p w14:paraId="41446B3D" w14:textId="77777777" w:rsidR="000B6181" w:rsidRPr="000800CC" w:rsidRDefault="000B6181" w:rsidP="00352266">
                      <w:r>
                        <w:t>Problems, obstacles, complications*: A classification system of</w:t>
                      </w:r>
                      <w:r w:rsidRPr="00AD681B">
                        <w:t xml:space="preserve"> </w:t>
                      </w:r>
                      <w:r>
                        <w:t xml:space="preserve">adverse events associated with limb lengthening. </w:t>
                      </w:r>
                      <w:r w:rsidRPr="00053DD4">
                        <w:t xml:space="preserve">Problems </w:t>
                      </w:r>
                      <w:r>
                        <w:t xml:space="preserve">include </w:t>
                      </w:r>
                      <w:r w:rsidRPr="00053DD4">
                        <w:t>incidents that d</w:t>
                      </w:r>
                      <w:r>
                        <w:t>o</w:t>
                      </w:r>
                      <w:r w:rsidRPr="00053DD4">
                        <w:t xml:space="preserve"> not need operative intervention. Obstacles were the incidents requiring operative </w:t>
                      </w:r>
                      <w:r>
                        <w:t>but did not lead to permeant complications</w:t>
                      </w:r>
                      <w:r w:rsidRPr="00053DD4">
                        <w:t xml:space="preserve">. </w:t>
                      </w:r>
                      <w:r>
                        <w:t>C</w:t>
                      </w:r>
                      <w:r w:rsidRPr="00053DD4">
                        <w:t xml:space="preserve">omplications included </w:t>
                      </w:r>
                      <w:r>
                        <w:t xml:space="preserve">intraoperative injuries and non- resolved problems before the end of treatment. </w:t>
                      </w:r>
                    </w:p>
                  </w:txbxContent>
                </v:textbox>
                <w10:wrap type="square" anchorx="margin"/>
              </v:shape>
            </w:pict>
          </mc:Fallback>
        </mc:AlternateContent>
      </w:r>
    </w:p>
    <w:p w14:paraId="4FE093E6" w14:textId="77777777" w:rsidR="000B6181" w:rsidRPr="00415D9D" w:rsidRDefault="000B6181" w:rsidP="00352266">
      <w:pPr>
        <w:rPr>
          <w:b/>
          <w:bCs/>
        </w:rPr>
      </w:pPr>
    </w:p>
    <w:p w14:paraId="7596AFB3" w14:textId="77777777" w:rsidR="000B6181" w:rsidRPr="00415D9D" w:rsidRDefault="000B6181" w:rsidP="00352266">
      <w:pPr>
        <w:pStyle w:val="Heading2"/>
        <w:rPr>
          <w:rFonts w:asciiTheme="minorBidi" w:hAnsiTheme="minorBidi" w:cstheme="minorBidi"/>
          <w:lang w:eastAsia="en-GB"/>
        </w:rPr>
      </w:pPr>
      <w:bookmarkStart w:id="57" w:name="_Toc172662846"/>
      <w:r w:rsidRPr="00415D9D">
        <w:rPr>
          <w:rFonts w:asciiTheme="minorBidi" w:hAnsiTheme="minorBidi" w:cstheme="minorBidi"/>
          <w:lang w:eastAsia="en-GB"/>
        </w:rPr>
        <w:t>Critical appraisal:</w:t>
      </w:r>
      <w:bookmarkEnd w:id="57"/>
    </w:p>
    <w:p w14:paraId="30DF5B5E" w14:textId="77777777" w:rsidR="000B6181" w:rsidRPr="00415D9D" w:rsidRDefault="000B6181" w:rsidP="00352266">
      <w:pPr>
        <w:autoSpaceDE w:val="0"/>
        <w:autoSpaceDN w:val="0"/>
        <w:adjustRightInd w:val="0"/>
        <w:spacing w:before="240" w:line="480" w:lineRule="auto"/>
        <w:rPr>
          <w:lang w:eastAsia="en-GB"/>
        </w:rPr>
      </w:pPr>
      <w:r w:rsidRPr="00415D9D">
        <w:rPr>
          <w:lang w:eastAsia="en-GB"/>
        </w:rPr>
        <w:t xml:space="preserve">Both studies were very similar, they included similar age groups, used the same outcome measures and resulted in the same conclusion. The studies relied on a retrospective design, which reflected realistic practice. They both presented a single-centre and one (Tillotson et al.) or two (Pietrzak et al.) surgeon’s practice that minimised the variability in intraoperative and postoperative practice. The inclusion and exclusion criteria were well-defined in both papers. The studies utilised multiple outcome measures to provide comprehensive research, and the selected outcomes were relevant to clinical practice. On the other hand, they both analysed a small sample size and relied on a single-centre practice, which could limit the generalizability of the outcomes. The retrospective, non-randomised design of the research has inherent limitations such as selection bias and missing data. The authors did not describe the allocation of the patients to the treatment groups or whether patients with certain conditions, body shapes, or bone morphologies were allocated to certain treatment groups. Both studies offered a limited discussion about the potential confounding factors such as the indication of lengthening, unilateral or bilateral procedures, and type of device (antegrade versus retrograde nails and </w:t>
      </w:r>
      <w:proofErr w:type="spellStart"/>
      <w:r w:rsidRPr="00415D9D">
        <w:rPr>
          <w:lang w:eastAsia="en-GB"/>
        </w:rPr>
        <w:t>monolateral</w:t>
      </w:r>
      <w:proofErr w:type="spellEnd"/>
      <w:r w:rsidRPr="00415D9D">
        <w:rPr>
          <w:lang w:eastAsia="en-GB"/>
        </w:rPr>
        <w:t xml:space="preserve"> versus ring fixators). Pietrzak et al used the distraction index which they defined as ‘’time from the last day of distraction to the consolidation in days divided by the length of regenerate in cm’’ rather than the healing index to report the healing speed. On the other hand, Tillotson et al did not define their reported consolidation index. There was </w:t>
      </w:r>
      <w:r w:rsidRPr="00415D9D">
        <w:rPr>
          <w:lang w:eastAsia="en-GB"/>
        </w:rPr>
        <w:lastRenderedPageBreak/>
        <w:t>some discrepancy in the reported consolidation index for lengthening nails between the two studies (12.9 days/cm and 24.1 days/cm for Pietrzak and Tillotson et al respectively), however, both studies showed better indices for nails compared to external fixators although this difference was not statistically significant in Tillotson et al. The length of follow-up was not defined in both studies and there were no functional or quality of life outcomes.</w:t>
      </w:r>
    </w:p>
    <w:p w14:paraId="03C0EA03" w14:textId="77777777" w:rsidR="000B6181" w:rsidRPr="00415D9D" w:rsidRDefault="000B6181" w:rsidP="00352266">
      <w:pPr>
        <w:rPr>
          <w:b/>
          <w:bCs/>
        </w:rPr>
      </w:pPr>
    </w:p>
    <w:p w14:paraId="1ADE25CC" w14:textId="77777777" w:rsidR="000B6181" w:rsidRPr="00415D9D" w:rsidRDefault="000B6181" w:rsidP="00352266">
      <w:pPr>
        <w:rPr>
          <w:b/>
          <w:bCs/>
          <w:lang w:eastAsia="en-GB"/>
        </w:rPr>
      </w:pPr>
    </w:p>
    <w:p w14:paraId="575CB922" w14:textId="77777777" w:rsidR="000B6181" w:rsidRPr="00415D9D" w:rsidRDefault="000B6181" w:rsidP="00352266">
      <w:pPr>
        <w:rPr>
          <w:b/>
          <w:bCs/>
          <w:lang w:eastAsia="en-GB"/>
        </w:rPr>
      </w:pPr>
    </w:p>
    <w:p w14:paraId="1B3725C5" w14:textId="77777777" w:rsidR="000B6181" w:rsidRPr="00415D9D" w:rsidRDefault="000B6181" w:rsidP="00352266">
      <w:pPr>
        <w:rPr>
          <w:b/>
          <w:bCs/>
          <w:lang w:eastAsia="en-GB"/>
        </w:rPr>
      </w:pPr>
    </w:p>
    <w:p w14:paraId="2DB0B6EE" w14:textId="77777777" w:rsidR="000B6181" w:rsidRPr="00415D9D" w:rsidRDefault="000B6181" w:rsidP="00352266">
      <w:pPr>
        <w:rPr>
          <w:b/>
          <w:bCs/>
          <w:lang w:eastAsia="en-GB"/>
        </w:rPr>
      </w:pPr>
    </w:p>
    <w:p w14:paraId="6F66A36C" w14:textId="77777777" w:rsidR="000B6181" w:rsidRPr="00415D9D" w:rsidRDefault="000B6181" w:rsidP="00352266">
      <w:pPr>
        <w:rPr>
          <w:b/>
          <w:bCs/>
          <w:lang w:eastAsia="en-GB"/>
        </w:rPr>
      </w:pPr>
    </w:p>
    <w:p w14:paraId="4F9853B4" w14:textId="77777777" w:rsidR="000B6181" w:rsidRPr="00415D9D" w:rsidRDefault="000B6181" w:rsidP="00352266">
      <w:pPr>
        <w:rPr>
          <w:b/>
          <w:bCs/>
          <w:lang w:eastAsia="en-GB"/>
        </w:rPr>
      </w:pPr>
      <w:r w:rsidRPr="00415D9D">
        <w:rPr>
          <w:b/>
          <w:bCs/>
          <w:lang w:eastAsia="en-GB"/>
        </w:rPr>
        <w:t>Critical Appraisal of the Paper using CASP (Critical Appraisal Skills Programme)</w:t>
      </w:r>
    </w:p>
    <w:tbl>
      <w:tblPr>
        <w:tblStyle w:val="TableGrid"/>
        <w:tblW w:w="0" w:type="auto"/>
        <w:tblLook w:val="04A0" w:firstRow="1" w:lastRow="0" w:firstColumn="1" w:lastColumn="0" w:noHBand="0" w:noVBand="1"/>
      </w:tblPr>
      <w:tblGrid>
        <w:gridCol w:w="3005"/>
        <w:gridCol w:w="3005"/>
        <w:gridCol w:w="3006"/>
      </w:tblGrid>
      <w:tr w:rsidR="000B6181" w:rsidRPr="00415D9D" w14:paraId="7D30FE16" w14:textId="77777777" w:rsidTr="00714031">
        <w:tc>
          <w:tcPr>
            <w:tcW w:w="3005" w:type="dxa"/>
          </w:tcPr>
          <w:p w14:paraId="21D008C5" w14:textId="77777777" w:rsidR="000B6181" w:rsidRPr="00415D9D" w:rsidRDefault="000B6181" w:rsidP="00714031">
            <w:pPr>
              <w:rPr>
                <w:b/>
                <w:bCs/>
                <w:lang w:eastAsia="en-GB"/>
              </w:rPr>
            </w:pPr>
            <w:r w:rsidRPr="00415D9D">
              <w:rPr>
                <w:b/>
                <w:bCs/>
                <w:lang w:eastAsia="en-GB"/>
              </w:rPr>
              <w:t>CASP</w:t>
            </w:r>
          </w:p>
        </w:tc>
        <w:tc>
          <w:tcPr>
            <w:tcW w:w="3005" w:type="dxa"/>
          </w:tcPr>
          <w:p w14:paraId="44ED2204" w14:textId="77777777" w:rsidR="000B6181" w:rsidRPr="00415D9D" w:rsidRDefault="000B6181" w:rsidP="00714031">
            <w:pPr>
              <w:rPr>
                <w:b/>
                <w:bCs/>
                <w:lang w:eastAsia="en-GB"/>
              </w:rPr>
            </w:pPr>
            <w:r w:rsidRPr="00415D9D">
              <w:rPr>
                <w:lang w:eastAsia="en-GB"/>
              </w:rPr>
              <w:t>Tillotson et al</w:t>
            </w:r>
          </w:p>
        </w:tc>
        <w:tc>
          <w:tcPr>
            <w:tcW w:w="3006" w:type="dxa"/>
          </w:tcPr>
          <w:p w14:paraId="583ED2FC" w14:textId="77777777" w:rsidR="000B6181" w:rsidRPr="00415D9D" w:rsidRDefault="000B6181" w:rsidP="00714031">
            <w:pPr>
              <w:rPr>
                <w:b/>
                <w:bCs/>
                <w:lang w:eastAsia="en-GB"/>
              </w:rPr>
            </w:pPr>
            <w:r w:rsidRPr="00415D9D">
              <w:rPr>
                <w:lang w:eastAsia="en-GB"/>
              </w:rPr>
              <w:t>Pietrzak et al.</w:t>
            </w:r>
          </w:p>
        </w:tc>
      </w:tr>
      <w:tr w:rsidR="000B6181" w:rsidRPr="00415D9D" w14:paraId="62CEA422" w14:textId="77777777" w:rsidTr="00714031">
        <w:tc>
          <w:tcPr>
            <w:tcW w:w="3005" w:type="dxa"/>
          </w:tcPr>
          <w:p w14:paraId="5B908B73" w14:textId="77777777" w:rsidR="000B6181" w:rsidRPr="00415D9D" w:rsidRDefault="000B6181" w:rsidP="00714031">
            <w:pPr>
              <w:rPr>
                <w:b/>
                <w:bCs/>
                <w:lang w:eastAsia="en-GB"/>
              </w:rPr>
            </w:pPr>
            <w:r w:rsidRPr="00415D9D">
              <w:rPr>
                <w:b/>
                <w:bCs/>
                <w:lang w:eastAsia="en-GB"/>
              </w:rPr>
              <w:t>1. Did the study address a clearly focused issue?</w:t>
            </w:r>
          </w:p>
          <w:p w14:paraId="5342A58D" w14:textId="77777777" w:rsidR="000B6181" w:rsidRPr="00415D9D" w:rsidRDefault="000B6181" w:rsidP="00714031">
            <w:pPr>
              <w:rPr>
                <w:b/>
                <w:bCs/>
                <w:lang w:eastAsia="en-GB"/>
              </w:rPr>
            </w:pPr>
          </w:p>
        </w:tc>
        <w:tc>
          <w:tcPr>
            <w:tcW w:w="3005" w:type="dxa"/>
          </w:tcPr>
          <w:p w14:paraId="3ED5E5D8" w14:textId="77777777" w:rsidR="000B6181" w:rsidRPr="00415D9D" w:rsidRDefault="000B6181" w:rsidP="00714031">
            <w:pPr>
              <w:rPr>
                <w:b/>
                <w:bCs/>
                <w:lang w:eastAsia="en-GB"/>
              </w:rPr>
            </w:pPr>
            <w:r w:rsidRPr="00415D9D">
              <w:rPr>
                <w:b/>
                <w:bCs/>
                <w:lang w:eastAsia="en-GB"/>
              </w:rPr>
              <w:t>Yes</w:t>
            </w:r>
          </w:p>
          <w:p w14:paraId="2EDF5E38" w14:textId="77777777" w:rsidR="000B6181" w:rsidRPr="00415D9D" w:rsidRDefault="000B6181" w:rsidP="00714031">
            <w:pPr>
              <w:rPr>
                <w:lang w:eastAsia="en-GB"/>
              </w:rPr>
            </w:pPr>
            <w:r w:rsidRPr="00415D9D">
              <w:rPr>
                <w:lang w:eastAsia="en-GB"/>
              </w:rPr>
              <w:t xml:space="preserve">The study clearly compared the outcomes of femoral lengthening using lengthening nails and external fixators in children. </w:t>
            </w:r>
          </w:p>
        </w:tc>
        <w:tc>
          <w:tcPr>
            <w:tcW w:w="3006" w:type="dxa"/>
          </w:tcPr>
          <w:p w14:paraId="4A2E6083" w14:textId="77777777" w:rsidR="000B6181" w:rsidRPr="00415D9D" w:rsidRDefault="000B6181" w:rsidP="00714031">
            <w:pPr>
              <w:rPr>
                <w:b/>
                <w:bCs/>
                <w:lang w:eastAsia="en-GB"/>
              </w:rPr>
            </w:pPr>
            <w:r w:rsidRPr="00415D9D">
              <w:rPr>
                <w:b/>
                <w:bCs/>
                <w:lang w:eastAsia="en-GB"/>
              </w:rPr>
              <w:t>Yes</w:t>
            </w:r>
          </w:p>
          <w:p w14:paraId="70395715" w14:textId="77777777" w:rsidR="000B6181" w:rsidRPr="00415D9D" w:rsidRDefault="000B6181" w:rsidP="00714031">
            <w:pPr>
              <w:rPr>
                <w:b/>
                <w:bCs/>
                <w:lang w:eastAsia="en-GB"/>
              </w:rPr>
            </w:pPr>
            <w:r w:rsidRPr="00415D9D">
              <w:rPr>
                <w:lang w:eastAsia="en-GB"/>
              </w:rPr>
              <w:t>The study clearly compared the outcomes of femoral lengthening using lengthening nails and external fixators in children.</w:t>
            </w:r>
          </w:p>
        </w:tc>
      </w:tr>
      <w:tr w:rsidR="000B6181" w:rsidRPr="00415D9D" w14:paraId="7D740454" w14:textId="77777777" w:rsidTr="00714031">
        <w:tc>
          <w:tcPr>
            <w:tcW w:w="3005" w:type="dxa"/>
          </w:tcPr>
          <w:p w14:paraId="2C7B8E96" w14:textId="77777777" w:rsidR="000B6181" w:rsidRPr="00415D9D" w:rsidRDefault="000B6181" w:rsidP="00714031">
            <w:pPr>
              <w:rPr>
                <w:b/>
                <w:bCs/>
                <w:lang w:eastAsia="en-GB"/>
              </w:rPr>
            </w:pPr>
            <w:r w:rsidRPr="00415D9D">
              <w:rPr>
                <w:b/>
                <w:bCs/>
                <w:lang w:eastAsia="en-GB"/>
              </w:rPr>
              <w:t>2. Was the cohort recruited in an acceptable way?</w:t>
            </w:r>
          </w:p>
          <w:p w14:paraId="1B19C8FE" w14:textId="77777777" w:rsidR="000B6181" w:rsidRPr="00415D9D" w:rsidRDefault="000B6181" w:rsidP="00714031">
            <w:pPr>
              <w:rPr>
                <w:b/>
                <w:bCs/>
                <w:lang w:eastAsia="en-GB"/>
              </w:rPr>
            </w:pPr>
          </w:p>
        </w:tc>
        <w:tc>
          <w:tcPr>
            <w:tcW w:w="3005" w:type="dxa"/>
          </w:tcPr>
          <w:p w14:paraId="47406A1A" w14:textId="77777777" w:rsidR="000B6181" w:rsidRPr="00415D9D" w:rsidRDefault="000B6181" w:rsidP="00714031">
            <w:pPr>
              <w:rPr>
                <w:b/>
                <w:bCs/>
                <w:lang w:eastAsia="en-GB"/>
              </w:rPr>
            </w:pPr>
            <w:r w:rsidRPr="00415D9D">
              <w:rPr>
                <w:b/>
                <w:bCs/>
                <w:lang w:eastAsia="en-GB"/>
              </w:rPr>
              <w:t>Yes</w:t>
            </w:r>
          </w:p>
          <w:p w14:paraId="0D333945" w14:textId="77777777" w:rsidR="000B6181" w:rsidRPr="00415D9D" w:rsidRDefault="000B6181" w:rsidP="00714031">
            <w:pPr>
              <w:rPr>
                <w:b/>
                <w:bCs/>
                <w:lang w:eastAsia="en-GB"/>
              </w:rPr>
            </w:pPr>
            <w:r w:rsidRPr="00415D9D">
              <w:rPr>
                <w:lang w:eastAsia="en-GB"/>
              </w:rPr>
              <w:t>The study retrospectively included the children who underwent femoral lengthening by a single surgeon at a single centre, reducing the variability in practice</w:t>
            </w:r>
          </w:p>
        </w:tc>
        <w:tc>
          <w:tcPr>
            <w:tcW w:w="3006" w:type="dxa"/>
          </w:tcPr>
          <w:p w14:paraId="0128CD09" w14:textId="77777777" w:rsidR="000B6181" w:rsidRPr="00415D9D" w:rsidRDefault="000B6181" w:rsidP="00714031">
            <w:pPr>
              <w:rPr>
                <w:b/>
                <w:bCs/>
                <w:lang w:eastAsia="en-GB"/>
              </w:rPr>
            </w:pPr>
            <w:r w:rsidRPr="00415D9D">
              <w:rPr>
                <w:b/>
                <w:bCs/>
                <w:lang w:eastAsia="en-GB"/>
              </w:rPr>
              <w:t>Yes</w:t>
            </w:r>
          </w:p>
          <w:p w14:paraId="154E71E4" w14:textId="77777777" w:rsidR="000B6181" w:rsidRPr="00415D9D" w:rsidRDefault="000B6181" w:rsidP="00714031">
            <w:pPr>
              <w:rPr>
                <w:b/>
                <w:bCs/>
                <w:lang w:eastAsia="en-GB"/>
              </w:rPr>
            </w:pPr>
            <w:r w:rsidRPr="00415D9D">
              <w:rPr>
                <w:lang w:eastAsia="en-GB"/>
              </w:rPr>
              <w:t>The study retrospectively included the children who underwent femoral lengthening by two surgeons at a single centre, reducing the variability in practice</w:t>
            </w:r>
          </w:p>
        </w:tc>
      </w:tr>
      <w:tr w:rsidR="000B6181" w:rsidRPr="00415D9D" w14:paraId="6EA78248" w14:textId="77777777" w:rsidTr="00714031">
        <w:tc>
          <w:tcPr>
            <w:tcW w:w="3005" w:type="dxa"/>
          </w:tcPr>
          <w:p w14:paraId="66D70150" w14:textId="77777777" w:rsidR="000B6181" w:rsidRPr="00415D9D" w:rsidRDefault="000B6181" w:rsidP="00714031">
            <w:pPr>
              <w:rPr>
                <w:b/>
                <w:bCs/>
                <w:lang w:eastAsia="en-GB"/>
              </w:rPr>
            </w:pPr>
            <w:r w:rsidRPr="00415D9D">
              <w:rPr>
                <w:b/>
                <w:bCs/>
                <w:lang w:eastAsia="en-GB"/>
              </w:rPr>
              <w:t>3. Was the exposure accurately measured to minimize bias?</w:t>
            </w:r>
          </w:p>
          <w:p w14:paraId="615A46C8" w14:textId="77777777" w:rsidR="000B6181" w:rsidRPr="00415D9D" w:rsidRDefault="000B6181" w:rsidP="00714031">
            <w:pPr>
              <w:rPr>
                <w:b/>
                <w:bCs/>
                <w:lang w:eastAsia="en-GB"/>
              </w:rPr>
            </w:pPr>
          </w:p>
        </w:tc>
        <w:tc>
          <w:tcPr>
            <w:tcW w:w="3005" w:type="dxa"/>
          </w:tcPr>
          <w:p w14:paraId="5F5A5600" w14:textId="77777777" w:rsidR="000B6181" w:rsidRPr="00415D9D" w:rsidRDefault="000B6181" w:rsidP="00714031">
            <w:pPr>
              <w:rPr>
                <w:b/>
                <w:bCs/>
                <w:lang w:eastAsia="en-GB"/>
              </w:rPr>
            </w:pPr>
            <w:r w:rsidRPr="00415D9D">
              <w:rPr>
                <w:b/>
                <w:bCs/>
                <w:lang w:eastAsia="en-GB"/>
              </w:rPr>
              <w:t>Yes</w:t>
            </w:r>
          </w:p>
          <w:p w14:paraId="27A214B2" w14:textId="77777777" w:rsidR="000B6181" w:rsidRPr="00415D9D" w:rsidRDefault="000B6181" w:rsidP="00714031">
            <w:pPr>
              <w:rPr>
                <w:lang w:eastAsia="en-GB"/>
              </w:rPr>
            </w:pPr>
            <w:r w:rsidRPr="00415D9D">
              <w:rPr>
                <w:lang w:eastAsia="en-GB"/>
              </w:rPr>
              <w:t xml:space="preserve">The sample included 2 groups of patients; each was treated with a different lengthening method. </w:t>
            </w:r>
          </w:p>
        </w:tc>
        <w:tc>
          <w:tcPr>
            <w:tcW w:w="3006" w:type="dxa"/>
          </w:tcPr>
          <w:p w14:paraId="1000AA36" w14:textId="77777777" w:rsidR="000B6181" w:rsidRPr="00415D9D" w:rsidRDefault="000B6181" w:rsidP="00714031">
            <w:pPr>
              <w:rPr>
                <w:b/>
                <w:bCs/>
                <w:lang w:eastAsia="en-GB"/>
              </w:rPr>
            </w:pPr>
            <w:r w:rsidRPr="00415D9D">
              <w:rPr>
                <w:b/>
                <w:bCs/>
                <w:lang w:eastAsia="en-GB"/>
              </w:rPr>
              <w:t>Yes</w:t>
            </w:r>
          </w:p>
          <w:p w14:paraId="048EA047" w14:textId="77777777" w:rsidR="000B6181" w:rsidRPr="00415D9D" w:rsidRDefault="000B6181" w:rsidP="00714031">
            <w:pPr>
              <w:rPr>
                <w:b/>
                <w:bCs/>
                <w:lang w:eastAsia="en-GB"/>
              </w:rPr>
            </w:pPr>
            <w:r w:rsidRPr="00415D9D">
              <w:rPr>
                <w:lang w:eastAsia="en-GB"/>
              </w:rPr>
              <w:t>The sample included 2 groups of patients; each was treated with a different lengthening method.</w:t>
            </w:r>
          </w:p>
        </w:tc>
      </w:tr>
      <w:tr w:rsidR="000B6181" w:rsidRPr="00415D9D" w14:paraId="6BD2CC1A" w14:textId="77777777" w:rsidTr="00714031">
        <w:tc>
          <w:tcPr>
            <w:tcW w:w="3005" w:type="dxa"/>
          </w:tcPr>
          <w:p w14:paraId="2B3DF0BB" w14:textId="77777777" w:rsidR="000B6181" w:rsidRPr="00415D9D" w:rsidRDefault="000B6181" w:rsidP="00714031">
            <w:pPr>
              <w:rPr>
                <w:b/>
                <w:bCs/>
                <w:lang w:eastAsia="en-GB"/>
              </w:rPr>
            </w:pPr>
            <w:r w:rsidRPr="00415D9D">
              <w:rPr>
                <w:b/>
                <w:bCs/>
                <w:lang w:eastAsia="en-GB"/>
              </w:rPr>
              <w:t>4. Was the outcome accurately measured to minimize bias?</w:t>
            </w:r>
          </w:p>
          <w:p w14:paraId="0248F10E" w14:textId="77777777" w:rsidR="000B6181" w:rsidRPr="00415D9D" w:rsidRDefault="000B6181" w:rsidP="00714031">
            <w:pPr>
              <w:rPr>
                <w:b/>
                <w:bCs/>
                <w:lang w:eastAsia="en-GB"/>
              </w:rPr>
            </w:pPr>
          </w:p>
        </w:tc>
        <w:tc>
          <w:tcPr>
            <w:tcW w:w="3005" w:type="dxa"/>
          </w:tcPr>
          <w:p w14:paraId="435465A0" w14:textId="77777777" w:rsidR="000B6181" w:rsidRPr="00415D9D" w:rsidRDefault="000B6181" w:rsidP="00714031">
            <w:pPr>
              <w:rPr>
                <w:b/>
                <w:bCs/>
                <w:lang w:eastAsia="en-GB"/>
              </w:rPr>
            </w:pPr>
            <w:r w:rsidRPr="00415D9D">
              <w:rPr>
                <w:b/>
                <w:bCs/>
                <w:lang w:eastAsia="en-GB"/>
              </w:rPr>
              <w:t>Yes</w:t>
            </w:r>
          </w:p>
          <w:p w14:paraId="17CB862B" w14:textId="77777777" w:rsidR="000B6181" w:rsidRPr="00415D9D" w:rsidRDefault="000B6181" w:rsidP="00714031">
            <w:pPr>
              <w:rPr>
                <w:b/>
                <w:bCs/>
                <w:lang w:eastAsia="en-GB"/>
              </w:rPr>
            </w:pPr>
            <w:r w:rsidRPr="00415D9D">
              <w:rPr>
                <w:lang w:eastAsia="en-GB"/>
              </w:rPr>
              <w:t>The complications were clearly categorized into problems, obstacles and complications. Healing index, consolidation index and target length were clearly defined.</w:t>
            </w:r>
          </w:p>
        </w:tc>
        <w:tc>
          <w:tcPr>
            <w:tcW w:w="3006" w:type="dxa"/>
          </w:tcPr>
          <w:p w14:paraId="75E6DE55" w14:textId="77777777" w:rsidR="000B6181" w:rsidRPr="00415D9D" w:rsidRDefault="000B6181" w:rsidP="00714031">
            <w:pPr>
              <w:rPr>
                <w:b/>
                <w:bCs/>
                <w:lang w:eastAsia="en-GB"/>
              </w:rPr>
            </w:pPr>
            <w:r w:rsidRPr="00415D9D">
              <w:rPr>
                <w:b/>
                <w:bCs/>
                <w:lang w:eastAsia="en-GB"/>
              </w:rPr>
              <w:t>Yes</w:t>
            </w:r>
          </w:p>
          <w:p w14:paraId="34EC645B" w14:textId="77777777" w:rsidR="000B6181" w:rsidRPr="00415D9D" w:rsidRDefault="000B6181" w:rsidP="00714031">
            <w:pPr>
              <w:rPr>
                <w:lang w:eastAsia="en-GB"/>
              </w:rPr>
            </w:pPr>
            <w:r w:rsidRPr="00415D9D">
              <w:rPr>
                <w:lang w:eastAsia="en-GB"/>
              </w:rPr>
              <w:t>The complications were clearly categorized into problems, obstacles and complications. Healing index, consolidation index and target length were clearly defined.</w:t>
            </w:r>
          </w:p>
        </w:tc>
      </w:tr>
      <w:tr w:rsidR="000B6181" w:rsidRPr="00415D9D" w14:paraId="14B3F390" w14:textId="77777777" w:rsidTr="00714031">
        <w:tc>
          <w:tcPr>
            <w:tcW w:w="3005" w:type="dxa"/>
          </w:tcPr>
          <w:p w14:paraId="10ECE182" w14:textId="77777777" w:rsidR="000B6181" w:rsidRPr="00415D9D" w:rsidRDefault="000B6181" w:rsidP="00714031">
            <w:pPr>
              <w:rPr>
                <w:b/>
                <w:bCs/>
                <w:lang w:eastAsia="en-GB"/>
              </w:rPr>
            </w:pPr>
            <w:r w:rsidRPr="00415D9D">
              <w:rPr>
                <w:b/>
                <w:bCs/>
                <w:lang w:eastAsia="en-GB"/>
              </w:rPr>
              <w:lastRenderedPageBreak/>
              <w:t xml:space="preserve">5. Have the authors identified all important confounding factors? Have they </w:t>
            </w:r>
            <w:proofErr w:type="spellStart"/>
            <w:r w:rsidRPr="00415D9D">
              <w:rPr>
                <w:b/>
                <w:bCs/>
                <w:lang w:eastAsia="en-GB"/>
              </w:rPr>
              <w:t>taken</w:t>
            </w:r>
            <w:proofErr w:type="spellEnd"/>
            <w:r w:rsidRPr="00415D9D">
              <w:rPr>
                <w:b/>
                <w:bCs/>
                <w:lang w:eastAsia="en-GB"/>
              </w:rPr>
              <w:t xml:space="preserve"> account of the confounding factors in the design and/or analysis?</w:t>
            </w:r>
          </w:p>
        </w:tc>
        <w:tc>
          <w:tcPr>
            <w:tcW w:w="3005" w:type="dxa"/>
          </w:tcPr>
          <w:p w14:paraId="6A93E69B" w14:textId="77777777" w:rsidR="000B6181" w:rsidRPr="00415D9D" w:rsidRDefault="000B6181" w:rsidP="00714031">
            <w:pPr>
              <w:rPr>
                <w:b/>
                <w:bCs/>
                <w:lang w:eastAsia="en-GB"/>
              </w:rPr>
            </w:pPr>
            <w:r w:rsidRPr="00415D9D">
              <w:rPr>
                <w:b/>
                <w:bCs/>
                <w:lang w:eastAsia="en-GB"/>
              </w:rPr>
              <w:t>Partially</w:t>
            </w:r>
          </w:p>
          <w:p w14:paraId="4702B2DB" w14:textId="77777777" w:rsidR="000B6181" w:rsidRPr="00415D9D" w:rsidRDefault="000B6181" w:rsidP="00714031">
            <w:pPr>
              <w:rPr>
                <w:b/>
                <w:bCs/>
                <w:lang w:eastAsia="en-GB"/>
              </w:rPr>
            </w:pPr>
            <w:r w:rsidRPr="00415D9D">
              <w:rPr>
                <w:lang w:eastAsia="en-GB"/>
              </w:rPr>
              <w:t>The study did not discuss the effect of the potential confounders such as sex, weight, baseline mobility, indication of lengthening and the target length.</w:t>
            </w:r>
          </w:p>
        </w:tc>
        <w:tc>
          <w:tcPr>
            <w:tcW w:w="3006" w:type="dxa"/>
          </w:tcPr>
          <w:p w14:paraId="4D9460A3" w14:textId="77777777" w:rsidR="000B6181" w:rsidRPr="00415D9D" w:rsidRDefault="000B6181" w:rsidP="00714031">
            <w:pPr>
              <w:rPr>
                <w:b/>
                <w:bCs/>
                <w:lang w:eastAsia="en-GB"/>
              </w:rPr>
            </w:pPr>
            <w:r w:rsidRPr="00415D9D">
              <w:rPr>
                <w:b/>
                <w:bCs/>
                <w:lang w:eastAsia="en-GB"/>
              </w:rPr>
              <w:t>Partially</w:t>
            </w:r>
          </w:p>
          <w:p w14:paraId="504C2854" w14:textId="77777777" w:rsidR="000B6181" w:rsidRPr="00415D9D" w:rsidRDefault="000B6181" w:rsidP="00714031">
            <w:pPr>
              <w:rPr>
                <w:lang w:eastAsia="en-GB"/>
              </w:rPr>
            </w:pPr>
            <w:r w:rsidRPr="00415D9D">
              <w:rPr>
                <w:lang w:eastAsia="en-GB"/>
              </w:rPr>
              <w:t>The study did not discuss the effect of the potential confounders such as sex, weight, baseline mobility, indication of lengthening and the target length.</w:t>
            </w:r>
          </w:p>
        </w:tc>
      </w:tr>
      <w:tr w:rsidR="000B6181" w:rsidRPr="00415D9D" w14:paraId="314A0F1E" w14:textId="77777777" w:rsidTr="00714031">
        <w:tc>
          <w:tcPr>
            <w:tcW w:w="3005" w:type="dxa"/>
          </w:tcPr>
          <w:p w14:paraId="56939502" w14:textId="77777777" w:rsidR="000B6181" w:rsidRPr="00415D9D" w:rsidRDefault="000B6181" w:rsidP="00714031">
            <w:pPr>
              <w:rPr>
                <w:b/>
                <w:bCs/>
                <w:lang w:eastAsia="en-GB"/>
              </w:rPr>
            </w:pPr>
            <w:r w:rsidRPr="00415D9D">
              <w:rPr>
                <w:b/>
                <w:bCs/>
                <w:lang w:eastAsia="en-GB"/>
              </w:rPr>
              <w:t xml:space="preserve">6. Was the follow-up of subjects </w:t>
            </w:r>
            <w:proofErr w:type="gramStart"/>
            <w:r w:rsidRPr="00415D9D">
              <w:rPr>
                <w:b/>
                <w:bCs/>
                <w:lang w:eastAsia="en-GB"/>
              </w:rPr>
              <w:t>complete</w:t>
            </w:r>
            <w:proofErr w:type="gramEnd"/>
            <w:r w:rsidRPr="00415D9D">
              <w:rPr>
                <w:b/>
                <w:bCs/>
                <w:lang w:eastAsia="en-GB"/>
              </w:rPr>
              <w:t xml:space="preserve"> enough? Was the follow-up of subjects long enough?</w:t>
            </w:r>
          </w:p>
        </w:tc>
        <w:tc>
          <w:tcPr>
            <w:tcW w:w="3005" w:type="dxa"/>
          </w:tcPr>
          <w:p w14:paraId="76C84251" w14:textId="77777777" w:rsidR="000B6181" w:rsidRPr="00415D9D" w:rsidRDefault="000B6181" w:rsidP="00714031">
            <w:pPr>
              <w:rPr>
                <w:b/>
                <w:bCs/>
                <w:lang w:eastAsia="en-GB"/>
              </w:rPr>
            </w:pPr>
            <w:r w:rsidRPr="00415D9D">
              <w:rPr>
                <w:b/>
                <w:bCs/>
                <w:lang w:eastAsia="en-GB"/>
              </w:rPr>
              <w:t>Partially</w:t>
            </w:r>
          </w:p>
          <w:p w14:paraId="7BA52066" w14:textId="77777777" w:rsidR="000B6181" w:rsidRPr="00415D9D" w:rsidRDefault="000B6181" w:rsidP="00714031">
            <w:pPr>
              <w:rPr>
                <w:lang w:eastAsia="en-GB"/>
              </w:rPr>
            </w:pPr>
            <w:r w:rsidRPr="00415D9D">
              <w:rPr>
                <w:lang w:eastAsia="en-GB"/>
              </w:rPr>
              <w:t xml:space="preserve">The duration of the follow-up was not clearly defined. </w:t>
            </w:r>
          </w:p>
        </w:tc>
        <w:tc>
          <w:tcPr>
            <w:tcW w:w="3006" w:type="dxa"/>
          </w:tcPr>
          <w:p w14:paraId="08D8D661" w14:textId="77777777" w:rsidR="000B6181" w:rsidRPr="00415D9D" w:rsidRDefault="000B6181" w:rsidP="00714031">
            <w:pPr>
              <w:rPr>
                <w:b/>
                <w:bCs/>
                <w:lang w:eastAsia="en-GB"/>
              </w:rPr>
            </w:pPr>
            <w:r w:rsidRPr="00415D9D">
              <w:rPr>
                <w:b/>
                <w:bCs/>
                <w:lang w:eastAsia="en-GB"/>
              </w:rPr>
              <w:t>No</w:t>
            </w:r>
          </w:p>
          <w:p w14:paraId="01A4FB51" w14:textId="77777777" w:rsidR="000B6181" w:rsidRPr="00415D9D" w:rsidRDefault="000B6181" w:rsidP="00714031">
            <w:pPr>
              <w:rPr>
                <w:b/>
                <w:bCs/>
                <w:lang w:eastAsia="en-GB"/>
              </w:rPr>
            </w:pPr>
            <w:r w:rsidRPr="00415D9D">
              <w:rPr>
                <w:lang w:eastAsia="en-GB"/>
              </w:rPr>
              <w:t>The study compared patients who had their lengthening nails only a few months before the study to patients in the external fixation group who had their procedures years before the study. The follow-up duration was not clearly defined.</w:t>
            </w:r>
          </w:p>
        </w:tc>
      </w:tr>
      <w:tr w:rsidR="000B6181" w:rsidRPr="00415D9D" w14:paraId="0A5888A1" w14:textId="77777777" w:rsidTr="00714031">
        <w:tc>
          <w:tcPr>
            <w:tcW w:w="3005" w:type="dxa"/>
          </w:tcPr>
          <w:p w14:paraId="0132D0B0" w14:textId="77777777" w:rsidR="000B6181" w:rsidRPr="00415D9D" w:rsidRDefault="000B6181" w:rsidP="00714031">
            <w:pPr>
              <w:rPr>
                <w:b/>
                <w:bCs/>
                <w:lang w:eastAsia="en-GB"/>
              </w:rPr>
            </w:pPr>
            <w:r w:rsidRPr="00415D9D">
              <w:rPr>
                <w:b/>
                <w:bCs/>
                <w:lang w:eastAsia="en-GB"/>
              </w:rPr>
              <w:t>7. What are the results of this study?</w:t>
            </w:r>
          </w:p>
          <w:p w14:paraId="157CA64D" w14:textId="77777777" w:rsidR="000B6181" w:rsidRPr="00415D9D" w:rsidRDefault="000B6181" w:rsidP="00714031">
            <w:pPr>
              <w:rPr>
                <w:b/>
                <w:bCs/>
                <w:lang w:eastAsia="en-GB"/>
              </w:rPr>
            </w:pPr>
          </w:p>
        </w:tc>
        <w:tc>
          <w:tcPr>
            <w:tcW w:w="3005" w:type="dxa"/>
          </w:tcPr>
          <w:p w14:paraId="6A049633" w14:textId="77777777" w:rsidR="000B6181" w:rsidRPr="00415D9D" w:rsidRDefault="000B6181" w:rsidP="00714031">
            <w:pPr>
              <w:rPr>
                <w:lang w:eastAsia="en-GB"/>
              </w:rPr>
            </w:pPr>
            <w:r w:rsidRPr="00415D9D">
              <w:rPr>
                <w:lang w:eastAsia="en-GB"/>
              </w:rPr>
              <w:t>The study found that lengthening nails had fewer complications and length of stay compared to external fixation.</w:t>
            </w:r>
          </w:p>
        </w:tc>
        <w:tc>
          <w:tcPr>
            <w:tcW w:w="3006" w:type="dxa"/>
          </w:tcPr>
          <w:p w14:paraId="4D031564" w14:textId="77777777" w:rsidR="000B6181" w:rsidRPr="00415D9D" w:rsidRDefault="000B6181" w:rsidP="00714031">
            <w:pPr>
              <w:rPr>
                <w:b/>
                <w:bCs/>
                <w:lang w:eastAsia="en-GB"/>
              </w:rPr>
            </w:pPr>
            <w:r w:rsidRPr="00415D9D">
              <w:rPr>
                <w:lang w:eastAsia="en-GB"/>
              </w:rPr>
              <w:t>The study found that lengthening nails had fewer complications and more operative duration compared to external fixation</w:t>
            </w:r>
          </w:p>
        </w:tc>
      </w:tr>
      <w:tr w:rsidR="000B6181" w:rsidRPr="00415D9D" w14:paraId="39CA8D3A" w14:textId="77777777" w:rsidTr="00714031">
        <w:tc>
          <w:tcPr>
            <w:tcW w:w="3005" w:type="dxa"/>
          </w:tcPr>
          <w:p w14:paraId="017E402A" w14:textId="77777777" w:rsidR="000B6181" w:rsidRPr="00415D9D" w:rsidRDefault="000B6181" w:rsidP="00714031">
            <w:pPr>
              <w:rPr>
                <w:b/>
                <w:bCs/>
                <w:lang w:eastAsia="en-GB"/>
              </w:rPr>
            </w:pPr>
            <w:r w:rsidRPr="00415D9D">
              <w:rPr>
                <w:b/>
                <w:bCs/>
                <w:lang w:eastAsia="en-GB"/>
              </w:rPr>
              <w:t>8. How precise are the results?</w:t>
            </w:r>
          </w:p>
          <w:p w14:paraId="63703D29" w14:textId="77777777" w:rsidR="000B6181" w:rsidRPr="00415D9D" w:rsidRDefault="000B6181" w:rsidP="00714031">
            <w:pPr>
              <w:rPr>
                <w:b/>
                <w:bCs/>
                <w:lang w:eastAsia="en-GB"/>
              </w:rPr>
            </w:pPr>
          </w:p>
        </w:tc>
        <w:tc>
          <w:tcPr>
            <w:tcW w:w="3005" w:type="dxa"/>
          </w:tcPr>
          <w:p w14:paraId="63E726AF" w14:textId="77777777" w:rsidR="000B6181" w:rsidRPr="00415D9D" w:rsidRDefault="000B6181" w:rsidP="00714031">
            <w:pPr>
              <w:rPr>
                <w:lang w:eastAsia="en-GB"/>
              </w:rPr>
            </w:pPr>
            <w:r w:rsidRPr="00415D9D">
              <w:rPr>
                <w:lang w:eastAsia="en-GB"/>
              </w:rPr>
              <w:t>The results were reported with means and percentages. P value was not consistently used.</w:t>
            </w:r>
          </w:p>
        </w:tc>
        <w:tc>
          <w:tcPr>
            <w:tcW w:w="3006" w:type="dxa"/>
          </w:tcPr>
          <w:p w14:paraId="35C3F63F" w14:textId="77777777" w:rsidR="000B6181" w:rsidRPr="00415D9D" w:rsidRDefault="000B6181" w:rsidP="00714031">
            <w:pPr>
              <w:rPr>
                <w:lang w:eastAsia="en-GB"/>
              </w:rPr>
            </w:pPr>
            <w:r w:rsidRPr="00415D9D">
              <w:rPr>
                <w:lang w:eastAsia="en-GB"/>
              </w:rPr>
              <w:t xml:space="preserve">Multiple statistical tests were </w:t>
            </w:r>
            <w:proofErr w:type="gramStart"/>
            <w:r w:rsidRPr="00415D9D">
              <w:rPr>
                <w:lang w:eastAsia="en-GB"/>
              </w:rPr>
              <w:t>utilised</w:t>
            </w:r>
            <w:proofErr w:type="gramEnd"/>
            <w:r w:rsidRPr="00415D9D">
              <w:rPr>
                <w:lang w:eastAsia="en-GB"/>
              </w:rPr>
              <w:t xml:space="preserve"> and P value was reported consistently, this suggests high precision, however, the small sample size poses a limitation. </w:t>
            </w:r>
          </w:p>
        </w:tc>
      </w:tr>
      <w:tr w:rsidR="000B6181" w:rsidRPr="00415D9D" w14:paraId="2D2883E3" w14:textId="77777777" w:rsidTr="00714031">
        <w:tc>
          <w:tcPr>
            <w:tcW w:w="3005" w:type="dxa"/>
          </w:tcPr>
          <w:p w14:paraId="2A98C8B5" w14:textId="77777777" w:rsidR="000B6181" w:rsidRPr="00415D9D" w:rsidRDefault="000B6181" w:rsidP="00714031">
            <w:pPr>
              <w:rPr>
                <w:b/>
                <w:bCs/>
                <w:lang w:eastAsia="en-GB"/>
              </w:rPr>
            </w:pPr>
            <w:r w:rsidRPr="00415D9D">
              <w:rPr>
                <w:b/>
                <w:bCs/>
                <w:lang w:eastAsia="en-GB"/>
              </w:rPr>
              <w:t>9. Do you believe the results?</w:t>
            </w:r>
          </w:p>
          <w:p w14:paraId="42588B0A" w14:textId="77777777" w:rsidR="000B6181" w:rsidRPr="00415D9D" w:rsidRDefault="000B6181" w:rsidP="00714031">
            <w:pPr>
              <w:rPr>
                <w:b/>
                <w:bCs/>
                <w:lang w:eastAsia="en-GB"/>
              </w:rPr>
            </w:pPr>
          </w:p>
        </w:tc>
        <w:tc>
          <w:tcPr>
            <w:tcW w:w="3005" w:type="dxa"/>
          </w:tcPr>
          <w:p w14:paraId="59DADCD1" w14:textId="77777777" w:rsidR="000B6181" w:rsidRPr="00415D9D" w:rsidRDefault="000B6181" w:rsidP="00714031">
            <w:pPr>
              <w:rPr>
                <w:b/>
                <w:bCs/>
                <w:lang w:eastAsia="en-GB"/>
              </w:rPr>
            </w:pPr>
            <w:r w:rsidRPr="00415D9D">
              <w:rPr>
                <w:b/>
                <w:bCs/>
                <w:lang w:eastAsia="en-GB"/>
              </w:rPr>
              <w:t>Yes</w:t>
            </w:r>
          </w:p>
          <w:p w14:paraId="3C562421" w14:textId="77777777" w:rsidR="000B6181" w:rsidRPr="00415D9D" w:rsidRDefault="000B6181" w:rsidP="00714031">
            <w:pPr>
              <w:rPr>
                <w:lang w:eastAsia="en-GB"/>
              </w:rPr>
            </w:pPr>
            <w:r w:rsidRPr="00415D9D">
              <w:rPr>
                <w:lang w:eastAsia="en-GB"/>
              </w:rPr>
              <w:t>They are consistent with the rest of the evidence in the literature.</w:t>
            </w:r>
          </w:p>
        </w:tc>
        <w:tc>
          <w:tcPr>
            <w:tcW w:w="3006" w:type="dxa"/>
          </w:tcPr>
          <w:p w14:paraId="4FB4D689" w14:textId="77777777" w:rsidR="000B6181" w:rsidRPr="00415D9D" w:rsidRDefault="000B6181" w:rsidP="00714031">
            <w:pPr>
              <w:rPr>
                <w:b/>
                <w:bCs/>
                <w:lang w:eastAsia="en-GB"/>
              </w:rPr>
            </w:pPr>
            <w:r w:rsidRPr="00415D9D">
              <w:rPr>
                <w:b/>
                <w:bCs/>
                <w:lang w:eastAsia="en-GB"/>
              </w:rPr>
              <w:t>Yes</w:t>
            </w:r>
          </w:p>
          <w:p w14:paraId="679729B9" w14:textId="77777777" w:rsidR="000B6181" w:rsidRPr="00415D9D" w:rsidRDefault="000B6181" w:rsidP="00714031">
            <w:pPr>
              <w:rPr>
                <w:b/>
                <w:bCs/>
                <w:lang w:eastAsia="en-GB"/>
              </w:rPr>
            </w:pPr>
            <w:r w:rsidRPr="00415D9D">
              <w:rPr>
                <w:lang w:eastAsia="en-GB"/>
              </w:rPr>
              <w:t>They are consistent with the rest of the evidence in the literature.</w:t>
            </w:r>
          </w:p>
        </w:tc>
      </w:tr>
      <w:tr w:rsidR="000B6181" w:rsidRPr="00415D9D" w14:paraId="50FA743D" w14:textId="77777777" w:rsidTr="00714031">
        <w:tc>
          <w:tcPr>
            <w:tcW w:w="3005" w:type="dxa"/>
          </w:tcPr>
          <w:p w14:paraId="0658619A" w14:textId="77777777" w:rsidR="000B6181" w:rsidRPr="00415D9D" w:rsidRDefault="000B6181" w:rsidP="00714031">
            <w:pPr>
              <w:rPr>
                <w:b/>
                <w:bCs/>
                <w:lang w:eastAsia="en-GB"/>
              </w:rPr>
            </w:pPr>
            <w:r w:rsidRPr="00415D9D">
              <w:rPr>
                <w:b/>
                <w:bCs/>
                <w:lang w:eastAsia="en-GB"/>
              </w:rPr>
              <w:t>10. Can the results be applied to the local population?</w:t>
            </w:r>
          </w:p>
          <w:p w14:paraId="07A50506" w14:textId="77777777" w:rsidR="000B6181" w:rsidRPr="00415D9D" w:rsidRDefault="000B6181" w:rsidP="00714031">
            <w:pPr>
              <w:rPr>
                <w:b/>
                <w:bCs/>
                <w:lang w:eastAsia="en-GB"/>
              </w:rPr>
            </w:pPr>
          </w:p>
        </w:tc>
        <w:tc>
          <w:tcPr>
            <w:tcW w:w="3005" w:type="dxa"/>
          </w:tcPr>
          <w:p w14:paraId="60BE73DF" w14:textId="77777777" w:rsidR="000B6181" w:rsidRPr="00415D9D" w:rsidRDefault="000B6181" w:rsidP="00714031">
            <w:pPr>
              <w:rPr>
                <w:b/>
                <w:bCs/>
                <w:lang w:eastAsia="en-GB"/>
              </w:rPr>
            </w:pPr>
            <w:r w:rsidRPr="00415D9D">
              <w:rPr>
                <w:b/>
                <w:bCs/>
                <w:lang w:eastAsia="en-GB"/>
              </w:rPr>
              <w:t>Yes</w:t>
            </w:r>
          </w:p>
          <w:p w14:paraId="057010CD" w14:textId="77777777" w:rsidR="000B6181" w:rsidRPr="00415D9D" w:rsidRDefault="000B6181" w:rsidP="00714031">
            <w:pPr>
              <w:rPr>
                <w:lang w:eastAsia="en-GB"/>
              </w:rPr>
            </w:pPr>
            <w:r w:rsidRPr="00415D9D">
              <w:rPr>
                <w:lang w:eastAsia="en-GB"/>
              </w:rPr>
              <w:t>The results from the local population showed similar outcomes.</w:t>
            </w:r>
          </w:p>
        </w:tc>
        <w:tc>
          <w:tcPr>
            <w:tcW w:w="3006" w:type="dxa"/>
          </w:tcPr>
          <w:p w14:paraId="37413355" w14:textId="77777777" w:rsidR="000B6181" w:rsidRPr="00415D9D" w:rsidRDefault="000B6181" w:rsidP="00714031">
            <w:pPr>
              <w:rPr>
                <w:b/>
                <w:bCs/>
                <w:lang w:eastAsia="en-GB"/>
              </w:rPr>
            </w:pPr>
            <w:r w:rsidRPr="00415D9D">
              <w:rPr>
                <w:b/>
                <w:bCs/>
                <w:lang w:eastAsia="en-GB"/>
              </w:rPr>
              <w:t>Yes</w:t>
            </w:r>
          </w:p>
          <w:p w14:paraId="5B5B19D2" w14:textId="77777777" w:rsidR="000B6181" w:rsidRPr="00415D9D" w:rsidRDefault="000B6181" w:rsidP="00714031">
            <w:pPr>
              <w:rPr>
                <w:b/>
                <w:bCs/>
                <w:lang w:eastAsia="en-GB"/>
              </w:rPr>
            </w:pPr>
            <w:r w:rsidRPr="00415D9D">
              <w:rPr>
                <w:lang w:eastAsia="en-GB"/>
              </w:rPr>
              <w:t>The results from the local population showed similar outcomes.</w:t>
            </w:r>
          </w:p>
        </w:tc>
      </w:tr>
      <w:tr w:rsidR="000B6181" w:rsidRPr="00415D9D" w14:paraId="10D40137" w14:textId="77777777" w:rsidTr="00714031">
        <w:tc>
          <w:tcPr>
            <w:tcW w:w="3005" w:type="dxa"/>
          </w:tcPr>
          <w:p w14:paraId="334A3807" w14:textId="77777777" w:rsidR="000B6181" w:rsidRPr="00415D9D" w:rsidRDefault="000B6181" w:rsidP="00714031">
            <w:pPr>
              <w:rPr>
                <w:b/>
                <w:bCs/>
                <w:lang w:eastAsia="en-GB"/>
              </w:rPr>
            </w:pPr>
            <w:r w:rsidRPr="00415D9D">
              <w:rPr>
                <w:b/>
                <w:bCs/>
                <w:lang w:eastAsia="en-GB"/>
              </w:rPr>
              <w:t>11. Do the results of this study fit with other available evidence?</w:t>
            </w:r>
          </w:p>
        </w:tc>
        <w:tc>
          <w:tcPr>
            <w:tcW w:w="3005" w:type="dxa"/>
          </w:tcPr>
          <w:p w14:paraId="415445A6" w14:textId="77777777" w:rsidR="000B6181" w:rsidRPr="00415D9D" w:rsidRDefault="000B6181" w:rsidP="00714031">
            <w:pPr>
              <w:rPr>
                <w:b/>
                <w:bCs/>
                <w:lang w:eastAsia="en-GB"/>
              </w:rPr>
            </w:pPr>
            <w:r w:rsidRPr="00415D9D">
              <w:rPr>
                <w:b/>
                <w:bCs/>
                <w:lang w:eastAsia="en-GB"/>
              </w:rPr>
              <w:t>Yes</w:t>
            </w:r>
          </w:p>
        </w:tc>
        <w:tc>
          <w:tcPr>
            <w:tcW w:w="3006" w:type="dxa"/>
          </w:tcPr>
          <w:p w14:paraId="5900DABA" w14:textId="77777777" w:rsidR="000B6181" w:rsidRPr="00415D9D" w:rsidRDefault="000B6181" w:rsidP="00714031">
            <w:pPr>
              <w:rPr>
                <w:b/>
                <w:bCs/>
                <w:lang w:eastAsia="en-GB"/>
              </w:rPr>
            </w:pPr>
            <w:r w:rsidRPr="00415D9D">
              <w:rPr>
                <w:b/>
                <w:bCs/>
                <w:lang w:eastAsia="en-GB"/>
              </w:rPr>
              <w:t>Yes</w:t>
            </w:r>
          </w:p>
        </w:tc>
      </w:tr>
      <w:tr w:rsidR="000B6181" w:rsidRPr="00415D9D" w14:paraId="090A0F24" w14:textId="77777777" w:rsidTr="00714031">
        <w:tc>
          <w:tcPr>
            <w:tcW w:w="3005" w:type="dxa"/>
          </w:tcPr>
          <w:p w14:paraId="303F672F" w14:textId="77777777" w:rsidR="000B6181" w:rsidRPr="00415D9D" w:rsidRDefault="000B6181" w:rsidP="00714031">
            <w:pPr>
              <w:rPr>
                <w:b/>
                <w:bCs/>
                <w:lang w:eastAsia="en-GB"/>
              </w:rPr>
            </w:pPr>
            <w:r w:rsidRPr="00415D9D">
              <w:rPr>
                <w:b/>
                <w:bCs/>
                <w:lang w:eastAsia="en-GB"/>
              </w:rPr>
              <w:t>12. What are the implications of this study for practice?</w:t>
            </w:r>
          </w:p>
          <w:p w14:paraId="0B664580" w14:textId="77777777" w:rsidR="000B6181" w:rsidRPr="00415D9D" w:rsidRDefault="000B6181" w:rsidP="00714031">
            <w:pPr>
              <w:rPr>
                <w:b/>
                <w:bCs/>
                <w:lang w:eastAsia="en-GB"/>
              </w:rPr>
            </w:pPr>
          </w:p>
        </w:tc>
        <w:tc>
          <w:tcPr>
            <w:tcW w:w="3005" w:type="dxa"/>
          </w:tcPr>
          <w:p w14:paraId="6D8507A7" w14:textId="77777777" w:rsidR="000B6181" w:rsidRPr="00415D9D" w:rsidRDefault="000B6181" w:rsidP="00714031">
            <w:pPr>
              <w:rPr>
                <w:lang w:eastAsia="en-GB"/>
              </w:rPr>
            </w:pPr>
            <w:r w:rsidRPr="00415D9D">
              <w:rPr>
                <w:lang w:eastAsia="en-GB"/>
              </w:rPr>
              <w:t>The study urges further research to study the functional outcomes of the lengthening devices and to compare the cost-effectiveness of the new technique to the lengthening nails to the traditional treatment with external fixators.</w:t>
            </w:r>
          </w:p>
        </w:tc>
        <w:tc>
          <w:tcPr>
            <w:tcW w:w="3006" w:type="dxa"/>
          </w:tcPr>
          <w:p w14:paraId="23838ECD" w14:textId="77777777" w:rsidR="000B6181" w:rsidRPr="00415D9D" w:rsidRDefault="000B6181" w:rsidP="00714031">
            <w:pPr>
              <w:rPr>
                <w:lang w:eastAsia="en-GB"/>
              </w:rPr>
            </w:pPr>
            <w:r w:rsidRPr="00415D9D">
              <w:rPr>
                <w:lang w:eastAsia="en-GB"/>
              </w:rPr>
              <w:t>The study urges further research to study the functional outcomes of the lengthening devices and to compare the cost-effectiveness of the new technique to the lengthening nails to the traditional treatment with external fixators.</w:t>
            </w:r>
          </w:p>
        </w:tc>
      </w:tr>
    </w:tbl>
    <w:p w14:paraId="61F38230" w14:textId="77777777" w:rsidR="000B6181" w:rsidRPr="00415D9D" w:rsidRDefault="000B6181" w:rsidP="00352266">
      <w:pPr>
        <w:rPr>
          <w:b/>
          <w:bCs/>
        </w:rPr>
      </w:pPr>
    </w:p>
    <w:p w14:paraId="55D6486C" w14:textId="77777777" w:rsidR="000B6181" w:rsidRPr="00415D9D" w:rsidRDefault="000B6181" w:rsidP="00352266">
      <w:pPr>
        <w:pStyle w:val="Heading2"/>
        <w:rPr>
          <w:rFonts w:asciiTheme="minorBidi" w:hAnsiTheme="minorBidi" w:cstheme="minorBidi"/>
        </w:rPr>
      </w:pPr>
      <w:bookmarkStart w:id="58" w:name="_Toc172662847"/>
      <w:r w:rsidRPr="00415D9D">
        <w:rPr>
          <w:rFonts w:asciiTheme="minorBidi" w:hAnsiTheme="minorBidi" w:cstheme="minorBidi"/>
        </w:rPr>
        <w:lastRenderedPageBreak/>
        <w:t>Discussion:</w:t>
      </w:r>
      <w:bookmarkEnd w:id="58"/>
      <w:r w:rsidRPr="00415D9D">
        <w:rPr>
          <w:rFonts w:asciiTheme="minorBidi" w:hAnsiTheme="minorBidi" w:cstheme="minorBidi"/>
        </w:rPr>
        <w:t xml:space="preserve"> </w:t>
      </w:r>
    </w:p>
    <w:p w14:paraId="18A54109" w14:textId="77777777" w:rsidR="000B6181" w:rsidRPr="00415D9D" w:rsidRDefault="000B6181" w:rsidP="00352266">
      <w:pPr>
        <w:spacing w:line="480" w:lineRule="auto"/>
      </w:pPr>
      <w:r w:rsidRPr="00415D9D">
        <w:t>The presented literature review identified a lack of comparative studies in children. There is no QOL comparison between these interventions. No cost analysis in the literature to support the increased use of lengthening nails. All these findings mandate further research to cover these points.</w:t>
      </w:r>
    </w:p>
    <w:p w14:paraId="16BCBC08" w14:textId="77777777" w:rsidR="000B6181" w:rsidRPr="00415D9D" w:rsidRDefault="000B6181" w:rsidP="00352266">
      <w:pPr>
        <w:spacing w:line="480" w:lineRule="auto"/>
      </w:pPr>
      <w:r w:rsidRPr="00415D9D">
        <w:t>The current knowledge with respect to the research questions is summarized as follows:</w:t>
      </w:r>
    </w:p>
    <w:p w14:paraId="61863680" w14:textId="77777777" w:rsidR="000B6181" w:rsidRPr="00415D9D" w:rsidRDefault="000B6181" w:rsidP="00352266">
      <w:pPr>
        <w:pStyle w:val="ListParagraph"/>
        <w:numPr>
          <w:ilvl w:val="0"/>
          <w:numId w:val="8"/>
        </w:numPr>
        <w:spacing w:after="200" w:line="480" w:lineRule="auto"/>
        <w:rPr>
          <w:b/>
          <w:bCs/>
        </w:rPr>
      </w:pPr>
      <w:r w:rsidRPr="00415D9D">
        <w:rPr>
          <w:b/>
          <w:bCs/>
        </w:rPr>
        <w:t>Evidence on the clinical effectiveness of motorised lengthening nails in comparison with external fixation for femoral lengthening.</w:t>
      </w:r>
    </w:p>
    <w:p w14:paraId="74E5C428" w14:textId="50D1CAE4" w:rsidR="000B6181" w:rsidRPr="00415D9D" w:rsidRDefault="000B6181" w:rsidP="00352266">
      <w:pPr>
        <w:spacing w:line="480" w:lineRule="auto"/>
      </w:pPr>
      <w:r w:rsidRPr="00415D9D">
        <w:t xml:space="preserve">Both motorised nails and external fixators can effectively achieve the target femoral length. The overall gained length was greater with external fixators compared to motorised nails were very similar. </w:t>
      </w:r>
      <w:r w:rsidRPr="00415D9D">
        <w:rPr>
          <w:lang w:eastAsia="en-GB"/>
        </w:rPr>
        <w:t xml:space="preserve">Tillotson et al. did not find a statistically significant difference in the healing index whilst Pietrzak et al. reported superior healing index with lengthening nails. </w:t>
      </w:r>
      <w:r w:rsidRPr="00415D9D">
        <w:t xml:space="preserve">Complication rates were lower with lengthening nails, knee subluxation was not reported in any patient in the lengthening nails cohort despite the inability of the technology to span the knee. Nevertheless, it was suggested to reconstruct the knee ligaments at preparatory surgery before lengthening with nails </w:t>
      </w:r>
      <w:sdt>
        <w:sdtPr>
          <w:rPr>
            <w:color w:val="000000"/>
          </w:rPr>
          <w:tag w:val="MENDELEY_CITATION_v3_eyJjaXRhdGlvbklEIjoiTUVOREVMRVlfQ0lUQVRJT05fNDg2MDI2ODItZGNmYy00NDcyLWEyYWQtNGY1Njc2YjRkYjhhIiwicHJvcGVydGllcyI6eyJub3RlSW5kZXgiOjB9LCJpc0VkaXRlZCI6ZmFsc2UsIm1hbnVhbE92ZXJyaWRlIjp7ImNpdGVwcm9jVGV4dCI6Iig1MSkiLCJpc01hbnVhbGx5T3ZlcnJpZGRlbiI6dHJ1ZSwibWFudWFsT3ZlcnJpZGVUZXh0IjoiKDUxKSJ9LCJjaXRhdGlvbkl0ZW1zIjpbeyJpZCI6IjYwOTQ4OTdmLWZhYjctNWRmNy04ZmU3LWI2NjExOTM3N2FhYS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jYwOTQ4OTdmLWZhYjctNWRmNy04ZmU3LWI2NjExOTM3N2FhYS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ZmM2ZmFiNGYtZTBlOC0zMzEyLThiZjMtOWMyNDNiYmFlMTE2Il0sImlzVGVtcG9yYXJ5IjpmYWxzZSwibGVnYWN5RGVza3RvcElkIjoiZmM2ZmFiNGYtZTBlOC0zMzEyLThiZjMtOWMyNDNiYmFlMTE2In1dfQ=="/>
          <w:id w:val="748006006"/>
          <w:placeholder>
            <w:docPart w:val="27E6352CD44C4167A238FBBA21A77624"/>
          </w:placeholder>
        </w:sdtPr>
        <w:sdtContent>
          <w:r w:rsidRPr="000B6181">
            <w:rPr>
              <w:color w:val="000000"/>
            </w:rPr>
            <w:t>(51)</w:t>
          </w:r>
        </w:sdtContent>
      </w:sdt>
      <w:r w:rsidRPr="00415D9D">
        <w:t>. However, the long-term outcome and cost-effectiveness of ligament reconstructions before lengthening are not yet clear</w:t>
      </w:r>
      <w:sdt>
        <w:sdtPr>
          <w:rPr>
            <w:color w:val="000000"/>
          </w:rPr>
          <w:tag w:val="MENDELEY_CITATION_v3_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"/>
          <w:id w:val="-338544058"/>
          <w:placeholder>
            <w:docPart w:val="27E6352CD44C4167A238FBBA21A77624"/>
          </w:placeholder>
        </w:sdtPr>
        <w:sdtContent>
          <w:r w:rsidRPr="000B6181">
            <w:rPr>
              <w:color w:val="000000"/>
            </w:rPr>
            <w:t>(52)</w:t>
          </w:r>
        </w:sdtContent>
      </w:sdt>
      <w:r w:rsidRPr="00415D9D">
        <w:t>.</w:t>
      </w:r>
    </w:p>
    <w:p w14:paraId="2DA335CF" w14:textId="510315A4" w:rsidR="000B6181" w:rsidRPr="00415D9D" w:rsidRDefault="000B6181" w:rsidP="00352266">
      <w:pPr>
        <w:spacing w:line="480" w:lineRule="auto"/>
      </w:pPr>
      <w:r w:rsidRPr="00415D9D">
        <w:t>Laubscher et al</w:t>
      </w:r>
      <w:sdt>
        <w:sdtPr>
          <w:rPr>
            <w:color w:val="000000"/>
          </w:rPr>
          <w:tag w:val="MENDELEY_CITATION_v3_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"/>
          <w:id w:val="384679798"/>
          <w:placeholder>
            <w:docPart w:val="27E6352CD44C4167A238FBBA21A77624"/>
          </w:placeholder>
        </w:sdtPr>
        <w:sdtContent>
          <w:r w:rsidRPr="000B6181">
            <w:rPr>
              <w:color w:val="000000"/>
            </w:rPr>
            <w:t>(53)</w:t>
          </w:r>
        </w:sdtContent>
      </w:sdt>
      <w:r w:rsidRPr="00415D9D">
        <w:t xml:space="preserve">, reported better clinical outcomes and fewer complications with magnetic nails compared to </w:t>
      </w:r>
      <w:proofErr w:type="spellStart"/>
      <w:r w:rsidRPr="00415D9D">
        <w:t>monolateral</w:t>
      </w:r>
      <w:proofErr w:type="spellEnd"/>
      <w:r w:rsidRPr="00415D9D">
        <w:t xml:space="preserve"> fixators for femoral lengthening. This study included paediatric and adult age groups. According to this study, 100% of the nail and 68% of the fixator participants chose to have the same treatment again. Horn et al</w:t>
      </w:r>
      <w:sdt>
        <w:sdtPr>
          <w:rPr>
            <w:color w:val="000000"/>
          </w:rPr>
          <w:tag w:val="MENDELEY_CITATION_v3_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"/>
          <w:id w:val="-487404943"/>
          <w:placeholder>
            <w:docPart w:val="27E6352CD44C4167A238FBBA21A77624"/>
          </w:placeholder>
        </w:sdtPr>
        <w:sdtContent>
          <w:r w:rsidRPr="000B6181">
            <w:rPr>
              <w:color w:val="000000"/>
            </w:rPr>
            <w:t>(54)</w:t>
          </w:r>
        </w:sdtContent>
      </w:sdt>
      <w:r w:rsidRPr="00415D9D">
        <w:t>, compared the outcome of femoral lengthening with motorised nails to external fixation in age and sex-matched patients. The mean age of patients was 27 years. HI, and knee ROM were better with lengthening nails, while complications were more frequent with external fixators. Morrison et al</w:t>
      </w:r>
      <w:sdt>
        <w:sdtPr>
          <w:rPr>
            <w:color w:val="000000"/>
          </w:rPr>
          <w:tag w:val="MENDELEY_CITATION_v3_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"/>
          <w:id w:val="-2054144371"/>
          <w:placeholder>
            <w:docPart w:val="27E6352CD44C4167A238FBBA21A77624"/>
          </w:placeholder>
        </w:sdtPr>
        <w:sdtContent>
          <w:r w:rsidRPr="000B6181">
            <w:rPr>
              <w:color w:val="000000"/>
            </w:rPr>
            <w:t>(55)</w:t>
          </w:r>
        </w:sdtContent>
      </w:sdt>
      <w:r w:rsidRPr="00415D9D">
        <w:t xml:space="preserve">, compared the outcome of humeral lengthening with </w:t>
      </w:r>
      <w:r w:rsidRPr="00415D9D">
        <w:lastRenderedPageBreak/>
        <w:t>lengthening nails in 6 patients to external fixations in 7 patients. Lengthening nail patients had fewer complications compared to external fixators. Lengthening nails were reported to be safe, well-tolerated and effective for humeral lengthening</w:t>
      </w:r>
      <w:sdt>
        <w:sdtPr>
          <w:rPr>
            <w:color w:val="000000"/>
          </w:rPr>
          <w:tag w:val="MENDELEY_CITATION_v3_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"/>
          <w:id w:val="1798718725"/>
          <w:placeholder>
            <w:docPart w:val="27E6352CD44C4167A238FBBA21A77624"/>
          </w:placeholder>
        </w:sdtPr>
        <w:sdtContent>
          <w:r w:rsidRPr="000B6181">
            <w:rPr>
              <w:color w:val="000000"/>
            </w:rPr>
            <w:t>(55)</w:t>
          </w:r>
        </w:sdtContent>
      </w:sdt>
      <w:r w:rsidRPr="00415D9D">
        <w:t xml:space="preserve">. </w:t>
      </w:r>
    </w:p>
    <w:p w14:paraId="695402AA" w14:textId="77777777" w:rsidR="000B6181" w:rsidRPr="00415D9D" w:rsidRDefault="000B6181" w:rsidP="00352266">
      <w:pPr>
        <w:spacing w:line="480" w:lineRule="auto"/>
      </w:pPr>
    </w:p>
    <w:p w14:paraId="56F72400" w14:textId="77777777" w:rsidR="000B6181" w:rsidRPr="00415D9D" w:rsidRDefault="000B6181" w:rsidP="00352266">
      <w:pPr>
        <w:pStyle w:val="ListParagraph"/>
        <w:numPr>
          <w:ilvl w:val="0"/>
          <w:numId w:val="8"/>
        </w:numPr>
        <w:spacing w:after="200" w:line="480" w:lineRule="auto"/>
        <w:rPr>
          <w:b/>
          <w:bCs/>
        </w:rPr>
      </w:pPr>
      <w:r w:rsidRPr="00415D9D">
        <w:rPr>
          <w:b/>
          <w:bCs/>
        </w:rPr>
        <w:t xml:space="preserve">Current evidence on the HR-QOL </w:t>
      </w:r>
    </w:p>
    <w:p w14:paraId="622CF195" w14:textId="323C554E" w:rsidR="000B6181" w:rsidRPr="00415D9D" w:rsidRDefault="000B6181" w:rsidP="00352266">
      <w:pPr>
        <w:spacing w:line="480" w:lineRule="auto"/>
      </w:pPr>
      <w:r w:rsidRPr="00415D9D">
        <w:t xml:space="preserve">There are no studies which compared the quality of life of children treated with motorised lengthening nails and external fixators. However, HR-QoL was the outcome of two non-comparative studies. The authors concluded that patients had lower quality of life scores during treatment </w:t>
      </w:r>
      <w:sdt>
        <w:sdtPr>
          <w:rPr>
            <w:color w:val="000000"/>
          </w:rPr>
          <w:tag w:val="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"/>
          <w:id w:val="-1057467942"/>
          <w:placeholder>
            <w:docPart w:val="27E6352CD44C4167A238FBBA21A77624"/>
          </w:placeholder>
        </w:sdtPr>
        <w:sdtContent>
          <w:r w:rsidRPr="000B6181">
            <w:rPr>
              <w:color w:val="000000"/>
            </w:rPr>
            <w:t>(56,57)</w:t>
          </w:r>
        </w:sdtContent>
      </w:sdt>
      <w:r w:rsidRPr="00415D9D">
        <w:t xml:space="preserve">. One study </w:t>
      </w:r>
      <w:sdt>
        <w:sdtPr>
          <w:rPr>
            <w:color w:val="000000"/>
          </w:rPr>
          <w:tag w:val="MENDELEY_CITATION_v3_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"/>
          <w:id w:val="1652566869"/>
          <w:placeholder>
            <w:docPart w:val="27E6352CD44C4167A238FBBA21A77624"/>
          </w:placeholder>
        </w:sdtPr>
        <w:sdtContent>
          <w:r w:rsidRPr="000B6181">
            <w:rPr>
              <w:color w:val="000000"/>
            </w:rPr>
            <w:t>(57)</w:t>
          </w:r>
        </w:sdtContent>
      </w:sdt>
      <w:r w:rsidRPr="00415D9D">
        <w:t xml:space="preserve"> compared patient satisfaction following lengthening nails to a previous session of lengthening using external fixation in 13 patients. Patients reported less pain, more satisfaction, easier physiotherapy, and better cosmetic appearance following magnetic nails compared to previous lengthening using external fixators. It is worth mentioning that this study did not utilize a validated outcome tool and there was a high probability of recall bias since the QoL scores were recorded at the time of the final interview </w:t>
      </w:r>
      <w:sdt>
        <w:sdtPr>
          <w:rPr>
            <w:color w:val="000000"/>
          </w:rPr>
          <w:tag w:val="MENDELEY_CITATION_v3_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"/>
          <w:id w:val="1110164150"/>
          <w:placeholder>
            <w:docPart w:val="27E6352CD44C4167A238FBBA21A77624"/>
          </w:placeholder>
        </w:sdtPr>
        <w:sdtContent>
          <w:r w:rsidRPr="000B6181">
            <w:rPr>
              <w:color w:val="000000"/>
            </w:rPr>
            <w:t>(58)</w:t>
          </w:r>
        </w:sdtContent>
      </w:sdt>
      <w:r w:rsidRPr="00415D9D">
        <w:t xml:space="preserve">. The </w:t>
      </w:r>
      <w:bookmarkStart w:id="59" w:name="_Hlk96209257"/>
      <w:r w:rsidRPr="00415D9D">
        <w:t>paediatric quality of live inventory (</w:t>
      </w:r>
      <w:proofErr w:type="spellStart"/>
      <w:r w:rsidRPr="00415D9D">
        <w:t>PedsQl</w:t>
      </w:r>
      <w:proofErr w:type="spellEnd"/>
      <w:r w:rsidRPr="00415D9D">
        <w:t xml:space="preserve">) </w:t>
      </w:r>
      <w:bookmarkEnd w:id="59"/>
      <w:r w:rsidRPr="00415D9D">
        <w:t xml:space="preserve">was used in another study </w:t>
      </w:r>
      <w:sdt>
        <w:sdtPr>
          <w:rPr>
            <w:color w:val="000000"/>
          </w:rPr>
          <w:tag w:val="MENDELEY_CITATION_v3_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"/>
          <w:id w:val="-1819182399"/>
          <w:placeholder>
            <w:docPart w:val="27E6352CD44C4167A238FBBA21A77624"/>
          </w:placeholder>
        </w:sdtPr>
        <w:sdtContent>
          <w:r w:rsidRPr="000B6181">
            <w:rPr>
              <w:color w:val="000000"/>
            </w:rPr>
            <w:t>(56)</w:t>
          </w:r>
        </w:sdtContent>
      </w:sdt>
      <w:r w:rsidRPr="00415D9D">
        <w:t xml:space="preserve"> for children treated with external fixation. The children and their parents reported significantly lower </w:t>
      </w:r>
      <w:bookmarkStart w:id="60" w:name="_Hlk96209297"/>
      <w:r w:rsidRPr="00415D9D">
        <w:t xml:space="preserve">HR-QoL </w:t>
      </w:r>
      <w:bookmarkEnd w:id="60"/>
      <w:r w:rsidRPr="00415D9D">
        <w:t xml:space="preserve">scores on all </w:t>
      </w:r>
      <w:proofErr w:type="spellStart"/>
      <w:r w:rsidRPr="00415D9D">
        <w:t>PedsQl</w:t>
      </w:r>
      <w:proofErr w:type="spellEnd"/>
      <w:r w:rsidRPr="00415D9D">
        <w:t xml:space="preserve"> domains compared with a normal healthy population.</w:t>
      </w:r>
    </w:p>
    <w:p w14:paraId="713CDC4F" w14:textId="77777777" w:rsidR="000B6181" w:rsidRPr="00415D9D" w:rsidRDefault="000B6181" w:rsidP="00352266">
      <w:pPr>
        <w:spacing w:line="480" w:lineRule="auto"/>
      </w:pPr>
      <w:r w:rsidRPr="00415D9D">
        <w:t xml:space="preserve">The </w:t>
      </w:r>
      <w:proofErr w:type="spellStart"/>
      <w:r w:rsidRPr="00415D9D">
        <w:t>HRQoL</w:t>
      </w:r>
      <w:proofErr w:type="spellEnd"/>
      <w:r w:rsidRPr="00415D9D">
        <w:t xml:space="preserve"> of motorised nails compared to external fixators for femoral lengthening in children is not known. Both techniques might have a negative impact on HR-QoL. There is limited evidence suggesting that this negative impact is greater for external fixators than for motorised nails. </w:t>
      </w:r>
    </w:p>
    <w:p w14:paraId="46DCB437" w14:textId="77777777" w:rsidR="000B6181" w:rsidRPr="00415D9D" w:rsidRDefault="000B6181" w:rsidP="00352266">
      <w:pPr>
        <w:pStyle w:val="ListParagraph"/>
        <w:numPr>
          <w:ilvl w:val="0"/>
          <w:numId w:val="8"/>
        </w:numPr>
        <w:spacing w:after="200" w:line="480" w:lineRule="auto"/>
        <w:rPr>
          <w:b/>
          <w:bCs/>
        </w:rPr>
      </w:pPr>
      <w:r w:rsidRPr="00415D9D">
        <w:rPr>
          <w:b/>
          <w:bCs/>
        </w:rPr>
        <w:t>Current evidence on the cost-effectiveness</w:t>
      </w:r>
    </w:p>
    <w:p w14:paraId="1BFA8304" w14:textId="172F2FB5" w:rsidR="000B6181" w:rsidRPr="00415D9D" w:rsidRDefault="000B6181" w:rsidP="00352266">
      <w:pPr>
        <w:spacing w:line="480" w:lineRule="auto"/>
      </w:pPr>
      <w:r w:rsidRPr="00415D9D">
        <w:lastRenderedPageBreak/>
        <w:t xml:space="preserve">A cost comparison of the two techniques has not previously been reported. However, Richardson et al </w:t>
      </w:r>
      <w:sdt>
        <w:sdtPr>
          <w:rPr>
            <w:color w:val="000000"/>
          </w:rPr>
          <w:tag w:val="MENDELEY_CITATION_v3_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"/>
          <w:id w:val="-866050717"/>
          <w:placeholder>
            <w:docPart w:val="27E6352CD44C4167A238FBBA21A77624"/>
          </w:placeholder>
        </w:sdtPr>
        <w:sdtContent>
          <w:r w:rsidRPr="000B6181">
            <w:rPr>
              <w:color w:val="000000"/>
            </w:rPr>
            <w:t>(37)</w:t>
          </w:r>
        </w:sdtContent>
      </w:sdt>
      <w:r w:rsidRPr="00415D9D">
        <w:t xml:space="preserve"> did estimate the cost of lengthening with the PRECICE nail to be approximately $44,449 (£34,650, €40,110). This value was calculated after reviewing hospital costs and surgeon fees from the lengthening surgery up until the time of union in 39 femora. This study included adults and children, neither the surgical costs of nail removal nor the costs of loss of income, hospital visits and outpatient medications were included. </w:t>
      </w:r>
    </w:p>
    <w:p w14:paraId="7480EC8B" w14:textId="77777777" w:rsidR="000B6181" w:rsidRPr="00415D9D" w:rsidRDefault="000B6181" w:rsidP="00351F86">
      <w:pPr>
        <w:spacing w:line="480" w:lineRule="auto"/>
        <w:rPr>
          <w:b/>
          <w:bCs/>
          <w:sz w:val="28"/>
          <w:szCs w:val="24"/>
        </w:rPr>
      </w:pPr>
      <w:r w:rsidRPr="00415D9D">
        <w:t>The cost-effectiveness of motorised nails compared to external fixators for femoral lengthening in children is not known.</w:t>
      </w:r>
    </w:p>
    <w:p w14:paraId="10FF8443" w14:textId="77777777" w:rsidR="000B6181" w:rsidRPr="00415D9D" w:rsidRDefault="000B6181" w:rsidP="00352266">
      <w:pPr>
        <w:rPr>
          <w:b/>
          <w:bCs/>
        </w:rPr>
      </w:pPr>
    </w:p>
    <w:p w14:paraId="3581CA3E" w14:textId="77777777" w:rsidR="000B6181" w:rsidRPr="00415D9D" w:rsidRDefault="000B6181" w:rsidP="00455ABD">
      <w:pPr>
        <w:pStyle w:val="Heading2"/>
        <w:rPr>
          <w:rFonts w:asciiTheme="minorBidi" w:hAnsiTheme="minorBidi" w:cstheme="minorBidi"/>
        </w:rPr>
      </w:pPr>
      <w:bookmarkStart w:id="61" w:name="_Toc172662848"/>
      <w:r w:rsidRPr="00415D9D">
        <w:rPr>
          <w:rFonts w:asciiTheme="minorBidi" w:hAnsiTheme="minorBidi" w:cstheme="minorBidi"/>
        </w:rPr>
        <w:t>Umbrella review:</w:t>
      </w:r>
      <w:bookmarkEnd w:id="61"/>
    </w:p>
    <w:p w14:paraId="4F388670" w14:textId="77777777" w:rsidR="000B6181" w:rsidRPr="00415D9D" w:rsidRDefault="000B6181" w:rsidP="00455ABD">
      <w:pPr>
        <w:pStyle w:val="Heading3"/>
        <w:rPr>
          <w:rFonts w:cstheme="minorBidi"/>
        </w:rPr>
      </w:pPr>
      <w:bookmarkStart w:id="62" w:name="_Toc172662849"/>
      <w:r w:rsidRPr="00415D9D">
        <w:rPr>
          <w:rFonts w:cstheme="minorBidi"/>
        </w:rPr>
        <w:t>Introduction:</w:t>
      </w:r>
      <w:bookmarkEnd w:id="62"/>
    </w:p>
    <w:p w14:paraId="468A4F54" w14:textId="77777777" w:rsidR="000B6181" w:rsidRPr="00415D9D" w:rsidRDefault="000B6181" w:rsidP="00352266">
      <w:pPr>
        <w:spacing w:line="480" w:lineRule="auto"/>
      </w:pPr>
      <w:r w:rsidRPr="00415D9D">
        <w:t>The identified papers in the previous systematic review had some limitations such as selection bias and lack of uniform reporting of the results. The review did not provide an answer to multiple parts of the research question especially the cost-effectiveness and the quality-of-life following lengthening with lengthening nails compared to external fixators. This mandated further research to review the evidence of lengthening nails.</w:t>
      </w:r>
    </w:p>
    <w:p w14:paraId="43121EC9" w14:textId="77777777" w:rsidR="000B6181" w:rsidRPr="00415D9D" w:rsidRDefault="000B6181" w:rsidP="00352266">
      <w:pPr>
        <w:spacing w:line="480" w:lineRule="auto"/>
      </w:pPr>
      <w:r w:rsidRPr="00415D9D">
        <w:t xml:space="preserve">There were different modes of action of lengthening nails. As previously highlighted, some nails relied on a ratchet mechanism, while other designs used a motor/ magnet and external remote control. Another way nails were used for lengthening was to achieve the distraction with external fixators and use the nails to fix the distracted segments to reduce the external fixator time, lengthening over a nail (LON) and lengthening and then nailing (LATN) were examples of this mode of action. An umbrella review which focused on the outcomes of lengthening nails and their risks was done to complement the initial review. This review included all types of lengthening nails regardless of the mode of action and was not restricted to the paediatric age group. Umbrella reviews offer the benefit of </w:t>
      </w:r>
      <w:r w:rsidRPr="00415D9D">
        <w:lastRenderedPageBreak/>
        <w:t>combining the evidence from systematic review and meta-analysis into one coherent narrative.</w:t>
      </w:r>
    </w:p>
    <w:p w14:paraId="2933D39F" w14:textId="77777777" w:rsidR="000B6181" w:rsidRPr="00415D9D" w:rsidRDefault="000B6181" w:rsidP="00455ABD">
      <w:pPr>
        <w:pStyle w:val="Heading3"/>
        <w:rPr>
          <w:rFonts w:cstheme="minorBidi"/>
        </w:rPr>
      </w:pPr>
      <w:bookmarkStart w:id="63" w:name="_Toc172662850"/>
      <w:r w:rsidRPr="00415D9D">
        <w:rPr>
          <w:rFonts w:cstheme="minorBidi"/>
        </w:rPr>
        <w:t>Aim:</w:t>
      </w:r>
      <w:bookmarkEnd w:id="63"/>
    </w:p>
    <w:p w14:paraId="444A42FE" w14:textId="77777777" w:rsidR="000B6181" w:rsidRPr="00415D9D" w:rsidRDefault="000B6181" w:rsidP="00352266">
      <w:pPr>
        <w:spacing w:line="480" w:lineRule="auto"/>
      </w:pPr>
      <w:r w:rsidRPr="00415D9D">
        <w:t xml:space="preserve">This umbrella review aimed to synthesize and evaluate the evidence from the literature about the outcomes of intramedullary nails for distraction osteogenesis. </w:t>
      </w:r>
    </w:p>
    <w:p w14:paraId="6FF8E802" w14:textId="77777777" w:rsidR="000B6181" w:rsidRPr="00415D9D" w:rsidRDefault="000B6181" w:rsidP="00352266">
      <w:pPr>
        <w:spacing w:line="480" w:lineRule="auto"/>
      </w:pPr>
      <w:r w:rsidRPr="00415D9D">
        <w:t xml:space="preserve">The </w:t>
      </w:r>
      <w:r w:rsidRPr="00415D9D">
        <w:rPr>
          <w:b/>
          <w:bCs/>
        </w:rPr>
        <w:t>population</w:t>
      </w:r>
      <w:r w:rsidRPr="00415D9D">
        <w:t>: patients with any underlying indication for lower limb lengthening.</w:t>
      </w:r>
    </w:p>
    <w:p w14:paraId="3AE9777C" w14:textId="77777777" w:rsidR="000B6181" w:rsidRPr="00415D9D" w:rsidRDefault="000B6181" w:rsidP="00352266">
      <w:pPr>
        <w:spacing w:line="480" w:lineRule="auto"/>
      </w:pPr>
      <w:r w:rsidRPr="00415D9D">
        <w:t xml:space="preserve">The </w:t>
      </w:r>
      <w:r w:rsidRPr="00415D9D">
        <w:rPr>
          <w:b/>
          <w:bCs/>
        </w:rPr>
        <w:t>intervention</w:t>
      </w:r>
      <w:r w:rsidRPr="00415D9D">
        <w:t>: Intramedullary nails for lower limb distraction osteogenesis, all modes of action were included (motorised, magnetic, mechanical, LON and LATN).</w:t>
      </w:r>
    </w:p>
    <w:p w14:paraId="2999931C" w14:textId="77777777" w:rsidR="000B6181" w:rsidRPr="00415D9D" w:rsidRDefault="000B6181" w:rsidP="00352266">
      <w:pPr>
        <w:spacing w:line="480" w:lineRule="auto"/>
      </w:pPr>
      <w:r w:rsidRPr="00415D9D">
        <w:rPr>
          <w:b/>
          <w:bCs/>
        </w:rPr>
        <w:t>Outcome:</w:t>
      </w:r>
      <w:r w:rsidRPr="00415D9D">
        <w:t xml:space="preserve"> Clinical (complication rate, range of motion, achieving the desired length, healing index) and HR-QoL.</w:t>
      </w:r>
    </w:p>
    <w:p w14:paraId="03AD6275" w14:textId="77777777" w:rsidR="000B6181" w:rsidRPr="00415D9D" w:rsidRDefault="000B6181" w:rsidP="00455ABD">
      <w:pPr>
        <w:pStyle w:val="Heading3"/>
        <w:rPr>
          <w:rFonts w:cstheme="minorBidi"/>
        </w:rPr>
      </w:pPr>
      <w:bookmarkStart w:id="64" w:name="_Toc172662851"/>
      <w:r w:rsidRPr="00415D9D">
        <w:rPr>
          <w:rFonts w:cstheme="minorBidi"/>
        </w:rPr>
        <w:t>Methods:</w:t>
      </w:r>
      <w:bookmarkEnd w:id="64"/>
    </w:p>
    <w:p w14:paraId="2DA6C858" w14:textId="77777777" w:rsidR="000B6181" w:rsidRPr="00415D9D" w:rsidRDefault="000B6181" w:rsidP="00352266">
      <w:pPr>
        <w:pStyle w:val="ListParagraph"/>
        <w:numPr>
          <w:ilvl w:val="0"/>
          <w:numId w:val="8"/>
        </w:numPr>
        <w:spacing w:after="200" w:line="480" w:lineRule="auto"/>
      </w:pPr>
      <w:r w:rsidRPr="00415D9D">
        <w:t>Inclusion and exclusion criteria:</w:t>
      </w:r>
    </w:p>
    <w:p w14:paraId="7260A764" w14:textId="77777777" w:rsidR="000B6181" w:rsidRPr="00415D9D" w:rsidRDefault="000B6181" w:rsidP="00352266">
      <w:pPr>
        <w:spacing w:line="480" w:lineRule="auto"/>
        <w:rPr>
          <w:u w:val="single"/>
        </w:rPr>
      </w:pPr>
      <w:r w:rsidRPr="00415D9D">
        <w:t>The review focused on systematic reviews rather than case reports, and case series. Abstract-only publications were excluded. Systematic reviews were the focus of the review to bring together a summary of the reviews in one place, this might help to draw a clear conclusion rather than diluted messages from multiple case series.</w:t>
      </w:r>
    </w:p>
    <w:p w14:paraId="010295DA" w14:textId="77777777" w:rsidR="000B6181" w:rsidRPr="00415D9D" w:rsidRDefault="000B6181" w:rsidP="00352266">
      <w:pPr>
        <w:pStyle w:val="ListParagraph"/>
        <w:numPr>
          <w:ilvl w:val="0"/>
          <w:numId w:val="8"/>
        </w:numPr>
        <w:spacing w:after="200" w:line="480" w:lineRule="auto"/>
      </w:pPr>
      <w:r w:rsidRPr="00415D9D">
        <w:t>Literature search strategy:</w:t>
      </w:r>
    </w:p>
    <w:p w14:paraId="5B3B7CAC" w14:textId="77777777" w:rsidR="000B6181" w:rsidRPr="00415D9D" w:rsidRDefault="000B6181" w:rsidP="00352266">
      <w:pPr>
        <w:pStyle w:val="Default"/>
        <w:spacing w:line="480" w:lineRule="auto"/>
        <w:rPr>
          <w:rFonts w:asciiTheme="minorBidi" w:hAnsiTheme="minorBidi" w:cstheme="minorBidi"/>
          <w:color w:val="auto"/>
          <w:szCs w:val="22"/>
        </w:rPr>
      </w:pPr>
      <w:r w:rsidRPr="00415D9D">
        <w:rPr>
          <w:rFonts w:asciiTheme="minorBidi" w:hAnsiTheme="minorBidi" w:cstheme="minorBidi"/>
          <w:color w:val="auto"/>
          <w:szCs w:val="22"/>
        </w:rPr>
        <w:t xml:space="preserve">CINAHL; EMBASE; MEDLINE; Google Scholar; and Google Search were searched by two independent researchers (MH, SW) to identify the systematic reviews about bone lengthening with intramedullary nails. </w:t>
      </w:r>
    </w:p>
    <w:p w14:paraId="142AC055" w14:textId="77777777" w:rsidR="000B6181" w:rsidRPr="00415D9D" w:rsidRDefault="000B6181" w:rsidP="00352266">
      <w:pPr>
        <w:pStyle w:val="Default"/>
        <w:spacing w:line="480" w:lineRule="auto"/>
        <w:rPr>
          <w:rFonts w:asciiTheme="minorBidi" w:hAnsiTheme="minorBidi" w:cstheme="minorBidi"/>
          <w:color w:val="auto"/>
          <w:szCs w:val="22"/>
        </w:rPr>
      </w:pPr>
      <w:r w:rsidRPr="00415D9D">
        <w:rPr>
          <w:rFonts w:asciiTheme="minorBidi" w:hAnsiTheme="minorBidi" w:cstheme="minorBidi"/>
          <w:color w:val="auto"/>
          <w:szCs w:val="22"/>
        </w:rPr>
        <w:t xml:space="preserve">Search terms: bone* OR limb* leg* OR “lower </w:t>
      </w:r>
      <w:proofErr w:type="spellStart"/>
      <w:r w:rsidRPr="00415D9D">
        <w:rPr>
          <w:rFonts w:asciiTheme="minorBidi" w:hAnsiTheme="minorBidi" w:cstheme="minorBidi"/>
          <w:color w:val="auto"/>
          <w:szCs w:val="22"/>
        </w:rPr>
        <w:t>extremit</w:t>
      </w:r>
      <w:proofErr w:type="spellEnd"/>
      <w:r w:rsidRPr="00415D9D">
        <w:rPr>
          <w:rFonts w:asciiTheme="minorBidi" w:hAnsiTheme="minorBidi" w:cstheme="minorBidi"/>
          <w:color w:val="auto"/>
          <w:szCs w:val="22"/>
        </w:rPr>
        <w:t xml:space="preserve">*” OR femur OR femoral OR tibia* OR thigh, And distraction “bone lengthening” OR “limb lengthening” OR “leg lengthening” OR “femoral lengthening” “distraction osteogenesis” OR “callus distraction” OR </w:t>
      </w:r>
      <w:proofErr w:type="spellStart"/>
      <w:r w:rsidRPr="00415D9D">
        <w:rPr>
          <w:rFonts w:asciiTheme="minorBidi" w:hAnsiTheme="minorBidi" w:cstheme="minorBidi"/>
          <w:color w:val="auto"/>
          <w:szCs w:val="22"/>
        </w:rPr>
        <w:t>callotasis</w:t>
      </w:r>
      <w:proofErr w:type="spellEnd"/>
      <w:r w:rsidRPr="00415D9D">
        <w:rPr>
          <w:rFonts w:asciiTheme="minorBidi" w:hAnsiTheme="minorBidi" w:cstheme="minorBidi"/>
          <w:color w:val="auto"/>
          <w:szCs w:val="22"/>
        </w:rPr>
        <w:t xml:space="preserve">, And </w:t>
      </w:r>
      <w:proofErr w:type="spellStart"/>
      <w:r w:rsidRPr="00415D9D">
        <w:rPr>
          <w:rFonts w:asciiTheme="minorBidi" w:hAnsiTheme="minorBidi" w:cstheme="minorBidi"/>
          <w:color w:val="auto"/>
          <w:szCs w:val="22"/>
        </w:rPr>
        <w:t>osteodistraction</w:t>
      </w:r>
      <w:proofErr w:type="spellEnd"/>
      <w:r w:rsidRPr="00415D9D">
        <w:rPr>
          <w:rFonts w:asciiTheme="minorBidi" w:hAnsiTheme="minorBidi" w:cstheme="minorBidi"/>
          <w:color w:val="auto"/>
          <w:szCs w:val="22"/>
        </w:rPr>
        <w:t xml:space="preserve"> nail* OR rod* “internal fixation” OR “internal fixator*” OR “internal </w:t>
      </w:r>
      <w:r w:rsidRPr="00415D9D">
        <w:rPr>
          <w:rFonts w:asciiTheme="minorBidi" w:hAnsiTheme="minorBidi" w:cstheme="minorBidi"/>
          <w:color w:val="auto"/>
          <w:szCs w:val="22"/>
        </w:rPr>
        <w:lastRenderedPageBreak/>
        <w:t xml:space="preserve">lengthening” OR intramedullary OR interlocking OR </w:t>
      </w:r>
      <w:proofErr w:type="spellStart"/>
      <w:r w:rsidRPr="00415D9D">
        <w:rPr>
          <w:rFonts w:asciiTheme="minorBidi" w:hAnsiTheme="minorBidi" w:cstheme="minorBidi"/>
          <w:color w:val="auto"/>
          <w:szCs w:val="22"/>
        </w:rPr>
        <w:t>kuntscher</w:t>
      </w:r>
      <w:proofErr w:type="spellEnd"/>
      <w:r w:rsidRPr="00415D9D">
        <w:rPr>
          <w:rFonts w:asciiTheme="minorBidi" w:hAnsiTheme="minorBidi" w:cstheme="minorBidi"/>
          <w:color w:val="auto"/>
          <w:szCs w:val="22"/>
        </w:rPr>
        <w:t xml:space="preserve"> OR magnetic OR motorised OR motorised OR mechanised OR mechanized OR Albizzia OR PRECICE OR FITBONE OR “intramedullary skeletal kinetic distractor” OR ISKD.</w:t>
      </w:r>
    </w:p>
    <w:p w14:paraId="472146C2" w14:textId="77777777" w:rsidR="000B6181" w:rsidRPr="00415D9D" w:rsidRDefault="000B6181" w:rsidP="00352266">
      <w:pPr>
        <w:spacing w:line="480" w:lineRule="auto"/>
      </w:pPr>
      <w:r w:rsidRPr="00415D9D">
        <w:t xml:space="preserve">The search was limited to English language and the duration was limited to Feb.2023. </w:t>
      </w:r>
    </w:p>
    <w:p w14:paraId="62A45E0F" w14:textId="77777777" w:rsidR="000B6181" w:rsidRPr="00415D9D" w:rsidRDefault="000B6181" w:rsidP="00352266">
      <w:pPr>
        <w:pStyle w:val="ListParagraph"/>
        <w:numPr>
          <w:ilvl w:val="0"/>
          <w:numId w:val="8"/>
        </w:numPr>
        <w:spacing w:after="200" w:line="480" w:lineRule="auto"/>
        <w:rPr>
          <w:rStyle w:val="markedcontent"/>
        </w:rPr>
      </w:pPr>
      <w:r w:rsidRPr="00415D9D">
        <w:rPr>
          <w:rStyle w:val="markedcontent"/>
        </w:rPr>
        <w:t>Handling Overlapping Studies:</w:t>
      </w:r>
    </w:p>
    <w:p w14:paraId="56B960A1" w14:textId="77777777" w:rsidR="000B6181" w:rsidRPr="00415D9D" w:rsidRDefault="000B6181" w:rsidP="00352266">
      <w:pPr>
        <w:spacing w:after="200" w:line="480" w:lineRule="auto"/>
        <w:ind w:left="360"/>
      </w:pPr>
      <w:r w:rsidRPr="00415D9D">
        <w:t>It is expected to have overlapping / duplicate studies in umbrella reviews. Overlapping studies are the publications which were included in multiple reviews. Defining a method to deal with overlapping/ duplicate studies is an important part of conducting umbrella reviews to produce accurate, reliable and unbiased evidence. Dealing with overlapping studies requires the following steps: identification, review of the reporting, identifying a primary source, data extraction and synthesis.</w:t>
      </w:r>
    </w:p>
    <w:p w14:paraId="20BCF202" w14:textId="77777777" w:rsidR="000B6181" w:rsidRPr="00415D9D" w:rsidRDefault="000B6181" w:rsidP="00352266">
      <w:pPr>
        <w:pStyle w:val="ListParagraph"/>
        <w:numPr>
          <w:ilvl w:val="0"/>
          <w:numId w:val="10"/>
        </w:numPr>
        <w:spacing w:after="200" w:line="480" w:lineRule="auto"/>
      </w:pPr>
      <w:r w:rsidRPr="00415D9D">
        <w:t>Identification of the duplicate studies: Listing the included studies in each systematic review to identify the overlapping studies.</w:t>
      </w:r>
    </w:p>
    <w:p w14:paraId="0B9CF153" w14:textId="77777777" w:rsidR="000B6181" w:rsidRPr="00415D9D" w:rsidRDefault="000B6181" w:rsidP="00352266">
      <w:pPr>
        <w:pStyle w:val="ListParagraph"/>
        <w:numPr>
          <w:ilvl w:val="0"/>
          <w:numId w:val="10"/>
        </w:numPr>
        <w:spacing w:after="200" w:line="480" w:lineRule="auto"/>
      </w:pPr>
      <w:r w:rsidRPr="00415D9D">
        <w:t xml:space="preserve">Review of the reporting: The reporting of the duplicate studies in different reviews are then compared to ascertain the consistency of the reports. </w:t>
      </w:r>
    </w:p>
    <w:p w14:paraId="1EE2B247" w14:textId="77777777" w:rsidR="000B6181" w:rsidRPr="00415D9D" w:rsidRDefault="000B6181" w:rsidP="00352266">
      <w:pPr>
        <w:pStyle w:val="ListParagraph"/>
        <w:numPr>
          <w:ilvl w:val="0"/>
          <w:numId w:val="10"/>
        </w:numPr>
        <w:spacing w:after="200" w:line="480" w:lineRule="auto"/>
      </w:pPr>
      <w:r w:rsidRPr="00415D9D">
        <w:t>Selecting a primary review: The primary source is usually the most comprehensive, methodologically sound and recent systematic review, it is used as the primary source for data collection, from which the details of the overlapping studies are collected.</w:t>
      </w:r>
    </w:p>
    <w:p w14:paraId="79DE1F50" w14:textId="77777777" w:rsidR="000B6181" w:rsidRPr="00415D9D" w:rsidRDefault="000B6181" w:rsidP="00352266">
      <w:pPr>
        <w:pStyle w:val="ListParagraph"/>
        <w:numPr>
          <w:ilvl w:val="0"/>
          <w:numId w:val="10"/>
        </w:numPr>
        <w:spacing w:after="200" w:line="480" w:lineRule="auto"/>
      </w:pPr>
      <w:r w:rsidRPr="00415D9D">
        <w:t xml:space="preserve">Data extraction and synthesis: this is usually done after omitting the duplicates. </w:t>
      </w:r>
    </w:p>
    <w:p w14:paraId="596431E1" w14:textId="77777777" w:rsidR="000B6181" w:rsidRPr="00415D9D" w:rsidRDefault="000B6181" w:rsidP="00352266">
      <w:pPr>
        <w:spacing w:after="200" w:line="480" w:lineRule="auto"/>
        <w:ind w:left="720"/>
      </w:pPr>
      <w:r w:rsidRPr="00415D9D">
        <w:t xml:space="preserve">The individual systematic reviews in this umbrella review focused on different research questions. Following the identification of the overlapping studies and adjusting the overall numbers of patients it was not possible to combine data from all the reviews due to the heterogeneity and lack of standardized reporting. A </w:t>
      </w:r>
      <w:r w:rsidRPr="00415D9D">
        <w:lastRenderedPageBreak/>
        <w:t>narrative analysis of each of the reviews was used rather than combining the overall data.</w:t>
      </w:r>
    </w:p>
    <w:p w14:paraId="73DA5B47" w14:textId="77777777" w:rsidR="000B6181" w:rsidRPr="00415D9D" w:rsidRDefault="000B6181" w:rsidP="00352266">
      <w:pPr>
        <w:pStyle w:val="ListParagraph"/>
        <w:numPr>
          <w:ilvl w:val="0"/>
          <w:numId w:val="8"/>
        </w:numPr>
        <w:spacing w:after="200" w:line="480" w:lineRule="auto"/>
      </w:pPr>
      <w:r w:rsidRPr="00415D9D">
        <w:rPr>
          <w:rStyle w:val="markedcontent"/>
        </w:rPr>
        <w:t>Critical Appraisal of Individual Studies:</w:t>
      </w:r>
      <w:bookmarkStart w:id="65" w:name="_Hlk134994390"/>
    </w:p>
    <w:p w14:paraId="1AECAB21" w14:textId="77777777" w:rsidR="000B6181" w:rsidRPr="00415D9D" w:rsidRDefault="000B6181" w:rsidP="00352266">
      <w:pPr>
        <w:spacing w:line="480" w:lineRule="auto"/>
        <w:rPr>
          <w:rStyle w:val="markedcontent"/>
        </w:rPr>
      </w:pPr>
      <w:r w:rsidRPr="00415D9D">
        <w:rPr>
          <w:rStyle w:val="markedcontent"/>
        </w:rPr>
        <w:t xml:space="preserve">The included reviews were critically appraised using the </w:t>
      </w:r>
      <w:r w:rsidRPr="00415D9D">
        <w:rPr>
          <w:rStyle w:val="highlight"/>
        </w:rPr>
        <w:t xml:space="preserve">critical appraisal skills program checklist (CASP). </w:t>
      </w:r>
      <w:r w:rsidRPr="00415D9D">
        <w:rPr>
          <w:rStyle w:val="markedcontent"/>
        </w:rPr>
        <w:t>A</w:t>
      </w:r>
      <w:r w:rsidRPr="00415D9D">
        <w:t xml:space="preserve"> narrative </w:t>
      </w:r>
      <w:r w:rsidRPr="00415D9D">
        <w:rPr>
          <w:rStyle w:val="markedcontent"/>
        </w:rPr>
        <w:t>review of the strengths and limitations of each included study was presented.</w:t>
      </w:r>
      <w:bookmarkEnd w:id="65"/>
    </w:p>
    <w:p w14:paraId="046DE00B" w14:textId="77777777" w:rsidR="000B6181" w:rsidRPr="00415D9D" w:rsidRDefault="000B6181" w:rsidP="00352266">
      <w:pPr>
        <w:pStyle w:val="ListParagraph"/>
        <w:numPr>
          <w:ilvl w:val="0"/>
          <w:numId w:val="12"/>
        </w:numPr>
        <w:spacing w:line="480" w:lineRule="auto"/>
      </w:pPr>
      <w:r w:rsidRPr="00415D9D">
        <w:t>Challenges of umbrella review</w:t>
      </w:r>
    </w:p>
    <w:p w14:paraId="0638AB50" w14:textId="77777777" w:rsidR="000B6181" w:rsidRPr="00415D9D" w:rsidRDefault="000B6181" w:rsidP="00352266">
      <w:pPr>
        <w:spacing w:line="480" w:lineRule="auto"/>
      </w:pPr>
      <w:r w:rsidRPr="00415D9D">
        <w:t>Umbrella reviews focus on studying systematic reviews, for a variety of reasons different systematic reviews could pick different studies. Firstly, different research questions and objectives can change the scope of the review. For example, a review which focuses on limb lengthening for congenital conditions would pick different studies from research that focuses on all indications for limb lengthening. Secondly, the inclusion and exclusion criteria for each review can alter the studies which are included in each review. For instance, some reviews would include case reports, case series, non-comparative studies, and retrospective studies while others might only include RCT and prospective research. The expertise of the researchers and their familiarity with the topic might play a role in the inclusion of individual studies in the research. Search strategy and the choice of database can also impact the identified studies for systematic reviews which have the same objectives. Finally, the choice of language and the timing of the search would also affect the included studies in systematic reviews.</w:t>
      </w:r>
    </w:p>
    <w:p w14:paraId="4710E112" w14:textId="77777777" w:rsidR="000B6181" w:rsidRPr="00415D9D" w:rsidRDefault="000B6181" w:rsidP="00352266">
      <w:pPr>
        <w:spacing w:line="480" w:lineRule="auto"/>
      </w:pPr>
      <w:r w:rsidRPr="00415D9D">
        <w:t xml:space="preserve">Umbrella reviews are usually very beneficial in summarizing the evidence, however, there are some special considerations for designing this type of review to ascertain their effectiveness. The variability in the quality and the methodological rigour of the included individual studies and systematic reviews can affect the validity of the umbrella review. In the same way, the heterogenicity of the studies in terms of the sample size, population, </w:t>
      </w:r>
      <w:r w:rsidRPr="00415D9D">
        <w:lastRenderedPageBreak/>
        <w:t xml:space="preserve">intervention, outcomes, and reporting of the results add another layer of complexity for data analysis and synthesis. Relying on systematic reviews can be a source of bias since these reviews might have not drawn a transparent reflection of the included studies. Overlapping studies also require specific consideration to review the individual studies to avoid bias. The timing of the umbrella review can affect their outcomes, </w:t>
      </w:r>
      <w:proofErr w:type="gramStart"/>
      <w:r w:rsidRPr="00415D9D">
        <w:t>an emerging new evidence</w:t>
      </w:r>
      <w:proofErr w:type="gramEnd"/>
      <w:r w:rsidRPr="00415D9D">
        <w:t xml:space="preserve"> could impact the relevance of the findings of the review. Umbrella review require a significant amount of time and effort to go through the identified systematic reviews and the individual studies. </w:t>
      </w:r>
    </w:p>
    <w:p w14:paraId="6D97548A" w14:textId="77777777" w:rsidR="000B6181" w:rsidRPr="00415D9D" w:rsidRDefault="000B6181" w:rsidP="00455ABD">
      <w:pPr>
        <w:pStyle w:val="Heading3"/>
        <w:rPr>
          <w:rFonts w:cstheme="minorBidi"/>
        </w:rPr>
      </w:pPr>
      <w:bookmarkStart w:id="66" w:name="_Toc172662852"/>
      <w:r w:rsidRPr="00415D9D">
        <w:rPr>
          <w:rFonts w:cstheme="minorBidi"/>
        </w:rPr>
        <w:t>Results:</w:t>
      </w:r>
      <w:bookmarkEnd w:id="66"/>
    </w:p>
    <w:p w14:paraId="61932CA4" w14:textId="2FDE5B28" w:rsidR="000B6181" w:rsidRPr="00415D9D" w:rsidRDefault="000B6181" w:rsidP="00352266">
      <w:pPr>
        <w:spacing w:line="480" w:lineRule="auto"/>
      </w:pPr>
      <w:r w:rsidRPr="00415D9D">
        <w:t>1,415 articles were identified on the initial search, filtering the abstract-only articles and English language left 1,011 studies, excluding case series, case reports resulted in 95 studies, after excluding expert opinion reviews seven systematic reviews were identified. One of the systematic reviews</w:t>
      </w:r>
      <w:sdt>
        <w:sdtPr>
          <w:rPr>
            <w:color w:val="000000"/>
          </w:rPr>
          <w:tag w:val="MENDELEY_CITATION_v3_eyJjaXRhdGlvbklEIjoiTUVOREVMRVlfQ0lUQVRJT05fOTQ1OGZiMzItZjBiZC00YjQyLWFkNzktODc5Nzk2MTI4YjE1IiwicHJvcGVydGllcyI6eyJub3RlSW5kZXgiOjB9LCJpc0VkaXRlZCI6ZmFsc2UsIm1hbnVhbE92ZXJyaWRlIjp7ImNpdGVwcm9jVGV4dCI6Iig1OSkiLCJpc01hbnVhbGx5T3ZlcnJpZGRlbiI6dHJ1ZSwibWFudWFsT3ZlcnJpZGVUZXh0IjoiKDU5KSJ9LCJjaXRhdGlvbkl0ZW1zIjpb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
          <w:id w:val="-1640792806"/>
          <w:placeholder>
            <w:docPart w:val="F11F5F3EB34B45CCA15EBCDA3FB40E98"/>
          </w:placeholder>
        </w:sdtPr>
        <w:sdtContent>
          <w:r w:rsidRPr="000B6181">
            <w:rPr>
              <w:color w:val="000000"/>
            </w:rPr>
            <w:t>(59)</w:t>
          </w:r>
        </w:sdtContent>
      </w:sdt>
      <w:r w:rsidRPr="00415D9D">
        <w:t xml:space="preserve"> was excluded because it was published by the authors of this chapter and the results were already highlighted in the previous section. The remaining 6 systematic reviews included 2,696 patients (3,313 limbs). Seven duplicate articles (273 patients, 298 limbs) were identified, two articles were included in three reviews while the remaining five articles were discussed in two reviews. Following the elimination of the duplication, the review included 2,423 studies (3,015 limbs).</w:t>
      </w:r>
    </w:p>
    <w:p w14:paraId="662468D1" w14:textId="77777777" w:rsidR="000B6181" w:rsidRPr="00415D9D" w:rsidRDefault="000B6181" w:rsidP="00352266">
      <w:pPr>
        <w:spacing w:line="480" w:lineRule="auto"/>
      </w:pPr>
      <w:r w:rsidRPr="00415D9D">
        <w:t xml:space="preserve"> The included reviews had different research questions, outcome measures and comparators, hence it was not possible to combine the overall results, and a narrative analysis was conducted. Table 5 includes a summary of the systematic reviews, table 6 includes the overlapping studies.  </w:t>
      </w:r>
    </w:p>
    <w:p w14:paraId="1DD60094" w14:textId="77777777" w:rsidR="000B6181" w:rsidRPr="00415D9D" w:rsidRDefault="000B6181" w:rsidP="00352266">
      <w:pPr>
        <w:pStyle w:val="Heading3"/>
        <w:rPr>
          <w:rFonts w:cstheme="minorBidi"/>
          <w:color w:val="auto"/>
        </w:rPr>
      </w:pPr>
      <w:bookmarkStart w:id="67" w:name="_Toc172662853"/>
      <w:r w:rsidRPr="00415D9D">
        <w:rPr>
          <w:rFonts w:cstheme="minorBidi"/>
          <w:color w:val="auto"/>
        </w:rPr>
        <w:t>Discussion:</w:t>
      </w:r>
      <w:bookmarkEnd w:id="67"/>
    </w:p>
    <w:p w14:paraId="35E101C3" w14:textId="01E8B234" w:rsidR="000B6181" w:rsidRPr="00415D9D" w:rsidRDefault="000B6181" w:rsidP="00352266">
      <w:pPr>
        <w:spacing w:line="480" w:lineRule="auto"/>
      </w:pPr>
      <w:r w:rsidRPr="00415D9D">
        <w:t>Brewster et al</w:t>
      </w:r>
      <w:sdt>
        <w:sdtPr>
          <w:rPr>
            <w:color w:val="000000"/>
          </w:rPr>
          <w:tag w:val="MENDELEY_CITATION_v3_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"/>
          <w:id w:val="1136069561"/>
          <w:placeholder>
            <w:docPart w:val="F11F5F3EB34B45CCA15EBCDA3FB40E98"/>
          </w:placeholder>
        </w:sdtPr>
        <w:sdtContent>
          <w:r w:rsidRPr="000B6181">
            <w:rPr>
              <w:color w:val="000000"/>
            </w:rPr>
            <w:t>(60)</w:t>
          </w:r>
        </w:sdtContent>
      </w:sdt>
      <w:r w:rsidRPr="00415D9D">
        <w:t xml:space="preserve">, reviewed 10 studies (619 patients) to compare the outcomes of lengthening with external fixation alone, lengthening nails and lengthening over a nail (LON), this research focused on the infection rates and lengthening indices of these </w:t>
      </w:r>
      <w:r w:rsidRPr="00415D9D">
        <w:lastRenderedPageBreak/>
        <w:t xml:space="preserve">devices. The healing index was found to be the longest with external fixation (45.9 days/cm) compared to lengthening nails and LON (17.6 days/cm and 22.8 days/ cm respectively), meanwhile, external fixators achieved the greatest length (60mm) compared to lengthening nails and LON (44 mm and 54 mm, respectively). 36.2% superficial and 2.5% deep infections were reported in the external fixation group, the LON group had 1.4% superficial and 5.5% deep infections while no infections were reported in the lengthening nail group. The authors concluded that when using the healing index and infection rates to compare techniques, lengthening nails were the safest and most effective method of lower limb lengthening.  As with most of the research in the field of limb reconstruction, most of the studies which were included were case series and included small numbers of patients. This systematic review was also criticised because the search was performed on one database only (PubMed). </w:t>
      </w:r>
    </w:p>
    <w:p w14:paraId="140D6112" w14:textId="100F13F3" w:rsidR="000B6181" w:rsidRPr="00415D9D" w:rsidRDefault="000B6181" w:rsidP="00352266">
      <w:pPr>
        <w:spacing w:line="480" w:lineRule="auto"/>
      </w:pPr>
      <w:r w:rsidRPr="00415D9D">
        <w:t>Axelrod et al</w:t>
      </w:r>
      <w:sdt>
        <w:sdtPr>
          <w:rPr>
            <w:color w:val="000000"/>
          </w:rPr>
          <w:tag w:val="MENDELEY_CITATION_v3_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"/>
          <w:id w:val="-1397122145"/>
          <w:placeholder>
            <w:docPart w:val="F11F5F3EB34B45CCA15EBCDA3FB40E98"/>
          </w:placeholder>
        </w:sdtPr>
        <w:sdtContent>
          <w:r w:rsidRPr="000B6181">
            <w:rPr>
              <w:color w:val="000000"/>
            </w:rPr>
            <w:t>(61)</w:t>
          </w:r>
        </w:sdtContent>
      </w:sdt>
      <w:r w:rsidRPr="00415D9D">
        <w:t>, reviewed 13 studies (476 patients) to identify the best option for lower limb lengthening in patients with LLD following trauma or infection. The included interventions were external fixators, mechanical lengthening nails and lengthening on a nail. The researchers set the inclusion criteria to focus on post-traumatic and post-infective interventions. It was concluded that there was no difference in the gained length, duration of fixation or the number of further procedures. This review had multiple limitations, although it was supposed to focus exclusively on post-traumatic and post-infection indications few of the included studies did not fall into the categories. The authors combined all types of lengthening nails whether mechanical or motorised in one group and did not interpret their data separately. The reporting of the result was not clear and there was no comparison between the interventions with regards to their clinical effectiveness, their complication rates or quality of life.</w:t>
      </w:r>
    </w:p>
    <w:p w14:paraId="6051B11A" w14:textId="261467A4" w:rsidR="000B6181" w:rsidRPr="00415D9D" w:rsidRDefault="000B6181" w:rsidP="00352266">
      <w:pPr>
        <w:spacing w:line="480" w:lineRule="auto"/>
      </w:pPr>
      <w:proofErr w:type="spellStart"/>
      <w:r w:rsidRPr="00415D9D">
        <w:t>Nageeb</w:t>
      </w:r>
      <w:proofErr w:type="spellEnd"/>
      <w:r w:rsidRPr="00415D9D">
        <w:t xml:space="preserve"> et al</w:t>
      </w:r>
      <w:sdt>
        <w:sdtPr>
          <w:rPr>
            <w:color w:val="000000"/>
          </w:rPr>
          <w:tag w:val="MENDELEY_CITATION_v3_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"/>
          <w:id w:val="-318416735"/>
          <w:placeholder>
            <w:docPart w:val="F11F5F3EB34B45CCA15EBCDA3FB40E98"/>
          </w:placeholder>
        </w:sdtPr>
        <w:sdtContent>
          <w:r w:rsidRPr="000B6181">
            <w:rPr>
              <w:color w:val="000000"/>
            </w:rPr>
            <w:t>(26)</w:t>
          </w:r>
        </w:sdtContent>
      </w:sdt>
      <w:r w:rsidRPr="00415D9D">
        <w:t xml:space="preserve">, conducted a systematic review of the safety of ISKD for tibia and femoral lengthening, there was an emphasis on the device-specific complications. The </w:t>
      </w:r>
      <w:r w:rsidRPr="00415D9D">
        <w:lastRenderedPageBreak/>
        <w:t xml:space="preserve">systematic review included 14 studies (440 patients, 499 limbs). The gained length ranged between 0-80 mm; the distraction rate ranged between 0.4-2.8 mm/day. The percentage of patients who achieved the target lengths ranged between 53-100%. The healing index ranged between 12-120 days/cm. Infection was reported in three limbs, and delayed union was reported in 31 limbs. Uncontrolled distraction (runaway nail) was reported with 40 nails, while 34 nails had difficulties with distraction. Hardware malfunction (broken device, detached rings) was reported in 22 nails. Non-union was reported in 6 limbs while premature consolidation was reported in 9 limbs. Joint contracture was reported in 2 patients, while 2 patients had residual angular malalignment. </w:t>
      </w:r>
      <w:proofErr w:type="spellStart"/>
      <w:r w:rsidRPr="00415D9D">
        <w:t>Nageeb</w:t>
      </w:r>
      <w:proofErr w:type="spellEnd"/>
      <w:r w:rsidRPr="00415D9D">
        <w:t xml:space="preserve"> et al provided valuable data, it highlighted the main device-related complications with ISKD, such as runaway, distraction failure and metalwork failures. The search strategy of that systematic review was clear, and the search was conducted by two independent reviewers. The wide variations of the studies and the reported outcomes in each study led to the possibility of missing / under-reporting some complications. An example of that was residual malalignment; only one study reported on this outcome (2/16 had residual deformities), It is established knowledge, that lengthening along the anatomical axis of the femur might result in mechanical axis deviation as discussed in other chapters, yet the systematic review reported only 2 limbs had residual malalignment out of the included 500 limbs. </w:t>
      </w:r>
      <w:proofErr w:type="spellStart"/>
      <w:r w:rsidRPr="00415D9D">
        <w:t>Nageeb</w:t>
      </w:r>
      <w:proofErr w:type="spellEnd"/>
      <w:r w:rsidRPr="00415D9D">
        <w:t xml:space="preserve"> et al included studies from all designs which studied ISKD, this resulted in including case reports (1 and 2 limbs) and case series with small sample sizes (3,4, 9 limbs). The small sample size might have resulted in an overrepresentation of some complications with the immature technology of the ISKD at the time of the review.</w:t>
      </w:r>
    </w:p>
    <w:p w14:paraId="390409D0" w14:textId="44075E4D" w:rsidR="000B6181" w:rsidRPr="00415D9D" w:rsidRDefault="000B6181" w:rsidP="00352266">
      <w:pPr>
        <w:spacing w:line="480" w:lineRule="auto"/>
        <w:rPr>
          <w:rStyle w:val="markedcontent"/>
        </w:rPr>
      </w:pPr>
      <w:r w:rsidRPr="00415D9D">
        <w:t>Young et al</w:t>
      </w:r>
      <w:sdt>
        <w:sdtPr>
          <w:rPr>
            <w:color w:val="000000"/>
          </w:rPr>
          <w:tag w:val="MENDELEY_CITATION_v3_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"/>
          <w:id w:val="284086884"/>
          <w:placeholder>
            <w:docPart w:val="F11F5F3EB34B45CCA15EBCDA3FB40E98"/>
          </w:placeholder>
        </w:sdtPr>
        <w:sdtContent>
          <w:r w:rsidRPr="000B6181">
            <w:rPr>
              <w:rFonts w:eastAsia="Times New Roman"/>
              <w:color w:val="000000"/>
            </w:rPr>
            <w:t>(62)</w:t>
          </w:r>
        </w:sdtContent>
      </w:sdt>
      <w:r w:rsidRPr="00415D9D">
        <w:t xml:space="preserve">, conducted a systematic review of the outcome of PRECICE nail for femoral lengthening. 3 studies were included in their systematic review, with 112 femora. The authors presented a narrative review of the included studies. </w:t>
      </w:r>
      <w:proofErr w:type="spellStart"/>
      <w:r w:rsidRPr="00415D9D">
        <w:rPr>
          <w:rStyle w:val="markedcontent"/>
        </w:rPr>
        <w:t>Szymczuk</w:t>
      </w:r>
      <w:proofErr w:type="spellEnd"/>
      <w:r w:rsidRPr="00415D9D">
        <w:rPr>
          <w:rStyle w:val="markedcontent"/>
        </w:rPr>
        <w:t xml:space="preserve"> et al </w:t>
      </w:r>
      <w:sdt>
        <w:sdtPr>
          <w:rPr>
            <w:rStyle w:val="markedcontent"/>
            <w:color w:val="000000"/>
          </w:rPr>
          <w:tag w:val="MENDELEY_CITATION_v3_eyJjaXRhdGlvbklEIjoiTUVOREVMRVlfQ0lUQVRJT05fZDRhOTc1ZjUtNzQ4NC00YzI1LWIyYzYtYmM5OWM2MmUzZDlkIiwicHJvcGVydGllcyI6eyJub3RlSW5kZXgiOjB9LCJpc0VkaXRlZCI6ZmFsc2UsIm1hbnVhbE92ZXJyaWRlIjp7ImNpdGVwcm9jVGV4dCI6Iig2MykiLCJpc01hbnVhbGx5T3ZlcnJpZGRlbiI6dHJ1ZSwibWFudWFsT3ZlcnJpZGVUZXh0IjoiKDYz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1dfQ=="/>
          <w:id w:val="1193351426"/>
          <w:placeholder>
            <w:docPart w:val="F11F5F3EB34B45CCA15EBCDA3FB40E98"/>
          </w:placeholder>
        </w:sdtPr>
        <w:sdtEndPr>
          <w:rPr>
            <w:rStyle w:val="DefaultParagraphFont"/>
          </w:rPr>
        </w:sdtEndPr>
        <w:sdtContent>
          <w:r w:rsidRPr="000B6181">
            <w:rPr>
              <w:color w:val="000000"/>
            </w:rPr>
            <w:t>(63)</w:t>
          </w:r>
        </w:sdtContent>
      </w:sdt>
      <w:r w:rsidRPr="00415D9D">
        <w:rPr>
          <w:rStyle w:val="markedcontent"/>
        </w:rPr>
        <w:t xml:space="preserve">, included 62 femora and compared the outcomes of lengthening nails with </w:t>
      </w:r>
      <w:proofErr w:type="spellStart"/>
      <w:r w:rsidRPr="00415D9D">
        <w:rPr>
          <w:rStyle w:val="markedcontent"/>
        </w:rPr>
        <w:t>monolateral</w:t>
      </w:r>
      <w:proofErr w:type="spellEnd"/>
      <w:r w:rsidRPr="00415D9D">
        <w:rPr>
          <w:rStyle w:val="markedcontent"/>
        </w:rPr>
        <w:t xml:space="preserve"> </w:t>
      </w:r>
      <w:r w:rsidRPr="00415D9D">
        <w:rPr>
          <w:rStyle w:val="markedcontent"/>
        </w:rPr>
        <w:lastRenderedPageBreak/>
        <w:t xml:space="preserve">external fixators for femoral lengthening in children who had a congenital longitudinal deficiency. </w:t>
      </w:r>
      <w:proofErr w:type="spellStart"/>
      <w:r w:rsidRPr="00415D9D">
        <w:rPr>
          <w:rStyle w:val="markedcontent"/>
        </w:rPr>
        <w:t>Szymczuk</w:t>
      </w:r>
      <w:proofErr w:type="spellEnd"/>
      <w:r w:rsidRPr="00415D9D">
        <w:rPr>
          <w:rStyle w:val="markedcontent"/>
        </w:rPr>
        <w:t xml:space="preserve"> and colleagues reported a better healing index, range of motion and complications profile with lengthening nails. The main limitation of that study was comparing children who were as young as 3 years in the external fixation group to adult participants in the lengthening nails group. Hammouda et al</w:t>
      </w:r>
      <w:sdt>
        <w:sdtPr>
          <w:rPr>
            <w:rStyle w:val="markedcontent"/>
            <w:color w:val="000000"/>
          </w:rPr>
          <w:tag w:val="MENDELEY_CITATION_v3_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RVZFTCBPRiBFVklERU5DRSBMZXZlbCBJVi10aGVyYXBldXRpYy4iLCJhdXRob3IiOlt7ImRyb3BwaW5nLXBhcnRpY2xlIjoiIiwiZmFtaWx5IjoiSGFtbW91ZGEiLCJnaXZlbiI6IkFobWVkIEkiLCJub24tZHJvcHBpbmctcGFydGljbGUiOiIiLCJwYXJzZS1uYW1lcyI6ZmFsc2UsInN1ZmZpeCI6IiJ9LHsiZHJvcHBpbmctcGFydGljbGUiOiIiLCJmYW1pbHkiOiJKYXVyZWd1aSIsImdpdmVuIjoiSnVsaW8gSiIsIm5vbi1kcm9wcGluZy1wYXJ0aWNsZSI6IiIsInBhcnNlLW5hbWVzIjpmYWxzZSwic3VmZml4IjoiIn0seyJkcm9wcGluZy1wYXJ0aWNsZSI6IiIsImZhbWlseSI6Ikdlc2hlZmYiLCJnaXZlbiI6Ik1hcnRpbiBH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"/>
          <w:id w:val="-1568107368"/>
          <w:placeholder>
            <w:docPart w:val="F11F5F3EB34B45CCA15EBCDA3FB40E98"/>
          </w:placeholder>
        </w:sdtPr>
        <w:sdtEndPr>
          <w:rPr>
            <w:rStyle w:val="DefaultParagraphFont"/>
          </w:rPr>
        </w:sdtEndPr>
        <w:sdtContent>
          <w:r w:rsidRPr="000B6181">
            <w:rPr>
              <w:color w:val="000000"/>
            </w:rPr>
            <w:t>(64)</w:t>
          </w:r>
        </w:sdtContent>
      </w:sdt>
      <w:r w:rsidRPr="00415D9D">
        <w:rPr>
          <w:rStyle w:val="markedcontent"/>
        </w:rPr>
        <w:t>, reviewed the outcome of 31 PRECICE and 18 ISKD femoral lengthening procedures in children, the main goal of the research was to study the incidence of avascular necrosis of femoral head with trochanteric entry nails. The authors found no statistically significant difference in the achieved length between the two groups (5.6 cm and 5.2 cm for PRECICE and ISKD respectively, P value of 0.35), none of the patients had avascular necrosis of the femoral head or proximal femoral valgus deformity. Hammouda concluded that using trochanteric entry intramedullary</w:t>
      </w:r>
      <w:r w:rsidRPr="00415D9D">
        <w:t xml:space="preserve"> </w:t>
      </w:r>
      <w:r w:rsidRPr="00415D9D">
        <w:rPr>
          <w:rStyle w:val="markedcontent"/>
        </w:rPr>
        <w:t>lengthening nails in skeletally immature femora</w:t>
      </w:r>
      <w:r w:rsidRPr="00415D9D">
        <w:t xml:space="preserve"> </w:t>
      </w:r>
      <w:r w:rsidRPr="00415D9D">
        <w:rPr>
          <w:rStyle w:val="markedcontent"/>
        </w:rPr>
        <w:t>can be safe. Laubscher et al</w:t>
      </w:r>
      <w:sdt>
        <w:sdtPr>
          <w:rPr>
            <w:rStyle w:val="markedcontent"/>
            <w:color w:val="000000"/>
          </w:rPr>
          <w:tag w:val="MENDELEY_CITATION_v3_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"/>
          <w:id w:val="-292369787"/>
          <w:placeholder>
            <w:docPart w:val="F11F5F3EB34B45CCA15EBCDA3FB40E98"/>
          </w:placeholder>
        </w:sdtPr>
        <w:sdtEndPr>
          <w:rPr>
            <w:rStyle w:val="DefaultParagraphFont"/>
          </w:rPr>
        </w:sdtEndPr>
        <w:sdtContent>
          <w:r w:rsidRPr="000B6181">
            <w:rPr>
              <w:color w:val="000000"/>
            </w:rPr>
            <w:t>(53)</w:t>
          </w:r>
        </w:sdtContent>
      </w:sdt>
      <w:r w:rsidRPr="00415D9D">
        <w:rPr>
          <w:rStyle w:val="markedcontent"/>
        </w:rPr>
        <w:t xml:space="preserve"> retrospectively compared the outcomes of 20 PRECICE nails to 13 external fixators. All the cohorts in the PRECICE nail group achieved the target length while 1 patient in the external fixator group did not achieve the target length. There was a statistically significant difference in the healing index between the 2 groups (31.1 days/cm and 47.1 days/cm for the PRECICE nail and external fixators respectively, P value &lt;0.001). The patients in the PRECICE nail group were more able to do their daily activities during the lengthening and were more likely to choose the same treatment again compared to the patients in the external fixation group. This systematic review had multiple strong points such as conducting a comprehensive search on multiple databases, critically appraising the included studies to identify bias and focusing on femoral lengthening only. However, similar to most of the research on this difficult topic, the reviewed studies were limited by the non-randomised design, lack of sample size calculation, small sample size, heterogeneous participants, variability in the duration of follow-up between the comparators within the study, recall bias for the patient-reported </w:t>
      </w:r>
      <w:r w:rsidRPr="00415D9D">
        <w:rPr>
          <w:rStyle w:val="markedcontent"/>
        </w:rPr>
        <w:lastRenderedPageBreak/>
        <w:t>outcome measures, variabilities in the statistical analysis (P values was not set/ defined), and not adjusting for confounding variables ( age, diagnosis, etc) when the groups were compared.</w:t>
      </w:r>
    </w:p>
    <w:p w14:paraId="6AF94275" w14:textId="01B88884" w:rsidR="000B6181" w:rsidRPr="00415D9D" w:rsidRDefault="000B6181" w:rsidP="00352266">
      <w:pPr>
        <w:spacing w:line="480" w:lineRule="auto"/>
        <w:rPr>
          <w:rStyle w:val="markedcontent"/>
        </w:rPr>
      </w:pPr>
      <w:r w:rsidRPr="00415D9D">
        <w:rPr>
          <w:rStyle w:val="markedcontent"/>
        </w:rPr>
        <w:t>Xu et al</w:t>
      </w:r>
      <w:sdt>
        <w:sdtPr>
          <w:rPr>
            <w:rStyle w:val="markedcontent"/>
            <w:color w:val="000000"/>
          </w:rPr>
          <w:tag w:val="MENDELEY_CITATION_v3_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"/>
          <w:id w:val="-1205410187"/>
          <w:placeholder>
            <w:docPart w:val="F11F5F3EB34B45CCA15EBCDA3FB40E98"/>
          </w:placeholder>
        </w:sdtPr>
        <w:sdtEndPr>
          <w:rPr>
            <w:rStyle w:val="DefaultParagraphFont"/>
          </w:rPr>
        </w:sdtEndPr>
        <w:sdtContent>
          <w:r w:rsidRPr="000B6181">
            <w:rPr>
              <w:color w:val="000000"/>
            </w:rPr>
            <w:t>(65)</w:t>
          </w:r>
        </w:sdtContent>
      </w:sdt>
      <w:r w:rsidRPr="00415D9D">
        <w:rPr>
          <w:rStyle w:val="markedcontent"/>
        </w:rPr>
        <w:t xml:space="preserve"> reviewed the outcome of LON compared to external fixation in 4 studies (354 limbs). 1 of the included study was a randomised controlled trial from Egypt</w:t>
      </w:r>
      <w:sdt>
        <w:sdtPr>
          <w:rPr>
            <w:rStyle w:val="markedcontent"/>
            <w:color w:val="000000"/>
          </w:rPr>
          <w:tag w:val="MENDELEY_CITATION_v3_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"/>
          <w:id w:val="254715383"/>
          <w:placeholder>
            <w:docPart w:val="F11F5F3EB34B45CCA15EBCDA3FB40E98"/>
          </w:placeholder>
        </w:sdtPr>
        <w:sdtEndPr>
          <w:rPr>
            <w:rStyle w:val="DefaultParagraphFont"/>
          </w:rPr>
        </w:sdtEndPr>
        <w:sdtContent>
          <w:r w:rsidRPr="000B6181">
            <w:rPr>
              <w:color w:val="000000"/>
            </w:rPr>
            <w:t>(66)</w:t>
          </w:r>
        </w:sdtContent>
      </w:sdt>
      <w:r w:rsidRPr="00415D9D">
        <w:rPr>
          <w:rStyle w:val="markedcontent"/>
        </w:rPr>
        <w:t>. El-Husseini et al</w:t>
      </w:r>
      <w:sdt>
        <w:sdtPr>
          <w:rPr>
            <w:rStyle w:val="markedcontent"/>
            <w:color w:val="000000"/>
          </w:rPr>
          <w:tag w:val="MENDELEY_CITATION_v3_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"/>
          <w:id w:val="-1513294610"/>
          <w:placeholder>
            <w:docPart w:val="F11F5F3EB34B45CCA15EBCDA3FB40E98"/>
          </w:placeholder>
        </w:sdtPr>
        <w:sdtEndPr>
          <w:rPr>
            <w:rStyle w:val="DefaultParagraphFont"/>
          </w:rPr>
        </w:sdtEndPr>
        <w:sdtContent>
          <w:r w:rsidRPr="000B6181">
            <w:rPr>
              <w:color w:val="000000"/>
            </w:rPr>
            <w:t>(66)</w:t>
          </w:r>
        </w:sdtContent>
      </w:sdt>
      <w:r w:rsidRPr="00415D9D">
        <w:rPr>
          <w:rStyle w:val="markedcontent"/>
        </w:rPr>
        <w:t xml:space="preserve"> allocated the recruited patients with odd numbers to the LON option and even numbers to the external fixation treatment.,15 LON were compared to 16 external fixators. There was no matching for confounding variables such as age, diagnosis, and sex between the groups. The duration of external fixation was less in the LON compared to the external fixation group (52.2 days and 180.4 days, respectively). LON had fewer overall complications but a higher rate of deep infection. The other included studies in the review echoed the same message. The metanalysis confirmed a significant difference in pin tract infection between the groups (p=0.0002). The incidences of deep infection, refracture, and mechanical axis deviation were not statistically different (P=0.11, 0.22, 0.21, respectively), while joint contracture was less common with LON (P=0.0003). There was no difference in the gained length between the two </w:t>
      </w:r>
      <w:proofErr w:type="gramStart"/>
      <w:r w:rsidRPr="00415D9D">
        <w:rPr>
          <w:rStyle w:val="markedcontent"/>
        </w:rPr>
        <w:t>groups</w:t>
      </w:r>
      <w:proofErr w:type="gramEnd"/>
      <w:r w:rsidRPr="00415D9D">
        <w:rPr>
          <w:rStyle w:val="markedcontent"/>
        </w:rPr>
        <w:t xml:space="preserve"> but the healing index was shorter with LON compared to external fixation (P&lt;0.0001). This review had several limitations due to relying on non-randomised small studies which focus on the treatment of a relatively uncommon condition.</w:t>
      </w:r>
    </w:p>
    <w:p w14:paraId="777770CC" w14:textId="74A3C745" w:rsidR="000B6181" w:rsidRPr="00415D9D" w:rsidRDefault="000B6181" w:rsidP="00352266">
      <w:pPr>
        <w:spacing w:line="480" w:lineRule="auto"/>
      </w:pPr>
      <w:r w:rsidRPr="00415D9D">
        <w:rPr>
          <w:rStyle w:val="markedcontent"/>
        </w:rPr>
        <w:t>Frost et al</w:t>
      </w:r>
      <w:sdt>
        <w:sdtPr>
          <w:rPr>
            <w:rStyle w:val="markedcontent"/>
            <w:color w:val="000000"/>
          </w:rPr>
          <w:tag w:val="MENDELEY_CITATION_v3_eyJjaXRhdGlvbklEIjoiTUVOREVMRVlfQ0lUQVRJT05fMmEyYjFhMWMtZmFmMi00MjEyLWExNDMtNGNmYzExNDdhOGQ4IiwicHJvcGVydGllcyI6eyJub3RlSW5kZXgiOjB9LCJpc0VkaXRlZCI6ZmFsc2UsIm1hbnVhbE92ZXJyaWRlIjp7ImNpdGVwcm9jVGV4dCI6Iig2NykiLCJpc01hbnVhbGx5T3ZlcnJpZGRlbiI6dHJ1ZSwibWFudWFsT3ZlcnJpZGVUZXh0IjoiKDY3KSJ9LCJjaXRhdGlvbkl0ZW1zIjpbeyJpZCI6IjYxMzg3MTIxLTY2N2YtNTI4MS04NGZhLWFjZTc4MjQ1MjJjMiIsIml0ZW1EYXRhIjp7IkRPSSI6IjEwLjEwODAvMTc0NTM2NzQuMjAyMC4xODM1MzIxIiwiSVNTTiI6IjE3NDUzNjgyIiwiUE1JRCI6IjMzMTA2MDY5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"/>
          <w:id w:val="-1335294477"/>
          <w:placeholder>
            <w:docPart w:val="F11F5F3EB34B45CCA15EBCDA3FB40E98"/>
          </w:placeholder>
        </w:sdtPr>
        <w:sdtEndPr>
          <w:rPr>
            <w:rStyle w:val="DefaultParagraphFont"/>
          </w:rPr>
        </w:sdtEndPr>
        <w:sdtContent>
          <w:r w:rsidRPr="000B6181">
            <w:rPr>
              <w:color w:val="000000"/>
            </w:rPr>
            <w:t>(67)</w:t>
          </w:r>
        </w:sdtContent>
      </w:sdt>
      <w:r w:rsidRPr="00415D9D">
        <w:rPr>
          <w:rStyle w:val="markedcontent"/>
        </w:rPr>
        <w:t xml:space="preserve"> included 41 studies in their systematic review, which focused on the complications of externally controlled motorised lengthening nails. PRECICE nails were used in 747 procedures and FITBONE nails in 214 procedures. The sample included patients aged between 8 to 74 years who had different indications for tibial/femoral lengthening (</w:t>
      </w:r>
      <w:r w:rsidRPr="00415D9D">
        <w:t xml:space="preserve">208 congenital shortening, 305 acquired limb shortening, 111 short statures, 158 with unidentified aetiology). The complications were classified to type I when no intervention was required and the treatment goal was achieved ( e.g., mild joint </w:t>
      </w:r>
      <w:r w:rsidRPr="00415D9D">
        <w:lastRenderedPageBreak/>
        <w:t>contracture), type II complications resulted in a substantial change in the treatment plan but the treatment goal was achieved ( e.g., delayed healing which required bone graft), type IIIA complications result in failure to achieve the treatment goal without new pathologies ( e.g., premature consolidation), while type IIIB complications resulted in the failure of treatment and development of a new pathology (e.g., joint subluxation). The authors reported a total of 332 complications in 34% of segments. Type I complications were reported in 113 segments, type II in 146 segments, type IIIA in 45 segments and type IIIB in 28 segments. Device-related complications (e.g., distraction mechanism failure, attachment failure and nail breakage) were reported in 122 segments, 15 of which did not achieve the treatment goal. Device-related complications (12% of segments) were the most frequent type of complication followed by bone (8% of segments) and then joint complications (6% of segments). Frost et al, concluded that complications occurred in 1 of every 3 segments undergoing lower limb lengthening with these devices. In 1 of every 4 segments, complications could lead to a substantial change in treatment (15%), failure to achieve the lengthening goal (5%), or development of permanent sequelae or a new pathology (3%). The authors hypothesised that the actual complication rate might be different from what was reported in the included papers due to the lack of a standardized method of reporting complications. Frost et al, included large numbers of studies and the largest number of patients, this was because it included studies which were written in German as well as English languages, and multiple databases were searched.  Other strong points included quality assessment of the included studies, following a well-defined classification of complications, and having a clear message. The limitations of this study were due to the lack of comparison between the different types of intramedullary devices and the confounders were not identified in the analysis, this is in addition to the limitations related to the research topic which were highlighted previously. A critical appraisal of the included reviews is presented in Table 6.</w:t>
      </w:r>
    </w:p>
    <w:p w14:paraId="3C2F2A56" w14:textId="77777777" w:rsidR="000B6181" w:rsidRPr="00415D9D" w:rsidRDefault="000B6181" w:rsidP="00352266">
      <w:pPr>
        <w:spacing w:line="480" w:lineRule="auto"/>
      </w:pPr>
      <w:r w:rsidRPr="00415D9D">
        <w:lastRenderedPageBreak/>
        <w:t>The presented studies discussed multiple options for lengthening the lower extremities. External fixators have always been the working horse for distraction osteogenesis, they are versatile, accessible to most healthcare systems, reliable and effective. However, recurrent infections, joint stiffness, pain, negative body image and the challenges that patients have daily to live with external fixators motivated the development of other methods of lengthening. LON and LATN enabled a shorter duration of external fixation which translated into less frequency of pin site infections, but this was at the expense of the increased rate of deep infection and more complex surgical procedure. Mechanical lengthening nails are no longer available due to the high incidence of implant-related complications. Motorised lengthening nails seemed to offer the balance between clinical efficacy and low rates of complications. Nevertheless, most of the presented studies were single-centre, one-surgeon, retrospective analyses which relied on small sample sizes. Hence, it was not possible to answer the research questions confidently due to the significant limitations in the available literature.</w:t>
      </w:r>
    </w:p>
    <w:p w14:paraId="7877F231" w14:textId="77777777" w:rsidR="000B6181" w:rsidRPr="00415D9D" w:rsidRDefault="000B6181" w:rsidP="00352266">
      <w:pPr>
        <w:spacing w:line="480" w:lineRule="auto"/>
      </w:pPr>
    </w:p>
    <w:p w14:paraId="2C93308C" w14:textId="77777777" w:rsidR="000B6181" w:rsidRPr="00415D9D" w:rsidRDefault="000B6181" w:rsidP="00352266">
      <w:pPr>
        <w:pStyle w:val="Caption"/>
        <w:keepNext/>
        <w:rPr>
          <w:color w:val="auto"/>
        </w:rPr>
      </w:pPr>
      <w:bookmarkStart w:id="68" w:name="_Toc172662964"/>
      <w:r w:rsidRPr="00415D9D">
        <w:rPr>
          <w:color w:val="auto"/>
        </w:rPr>
        <w:t xml:space="preserve">Table </w:t>
      </w:r>
      <w:r w:rsidRPr="00415D9D">
        <w:rPr>
          <w:color w:val="auto"/>
        </w:rPr>
        <w:fldChar w:fldCharType="begin"/>
      </w:r>
      <w:r w:rsidRPr="00415D9D">
        <w:rPr>
          <w:color w:val="auto"/>
        </w:rPr>
        <w:instrText xml:space="preserve"> SEQ Table \* ARABIC </w:instrText>
      </w:r>
      <w:r w:rsidRPr="00415D9D">
        <w:rPr>
          <w:color w:val="auto"/>
        </w:rPr>
        <w:fldChar w:fldCharType="separate"/>
      </w:r>
      <w:r w:rsidRPr="00415D9D">
        <w:rPr>
          <w:noProof/>
          <w:color w:val="auto"/>
        </w:rPr>
        <w:t>5</w:t>
      </w:r>
      <w:r w:rsidRPr="00415D9D">
        <w:rPr>
          <w:color w:val="auto"/>
        </w:rPr>
        <w:fldChar w:fldCharType="end"/>
      </w:r>
      <w:r w:rsidRPr="00415D9D">
        <w:rPr>
          <w:color w:val="auto"/>
        </w:rPr>
        <w:t>: Summary of the systematic reviews</w:t>
      </w:r>
      <w:bookmarkEnd w:id="68"/>
    </w:p>
    <w:tbl>
      <w:tblPr>
        <w:tblStyle w:val="TableGrid"/>
        <w:tblpPr w:leftFromText="180" w:rightFromText="180" w:vertAnchor="text" w:horzAnchor="margin" w:tblpXSpec="center" w:tblpY="372"/>
        <w:tblW w:w="11477" w:type="dxa"/>
        <w:tblLayout w:type="fixed"/>
        <w:tblLook w:val="04A0" w:firstRow="1" w:lastRow="0" w:firstColumn="1" w:lastColumn="0" w:noHBand="0" w:noVBand="1"/>
      </w:tblPr>
      <w:tblGrid>
        <w:gridCol w:w="1308"/>
        <w:gridCol w:w="1270"/>
        <w:gridCol w:w="1611"/>
        <w:gridCol w:w="1824"/>
        <w:gridCol w:w="1797"/>
        <w:gridCol w:w="1797"/>
        <w:gridCol w:w="1870"/>
      </w:tblGrid>
      <w:tr w:rsidR="000B6181" w:rsidRPr="00415D9D" w14:paraId="47141AE5"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25BA3052" w14:textId="77777777" w:rsidR="000B6181" w:rsidRPr="00415D9D" w:rsidRDefault="000B6181" w:rsidP="00714031">
            <w:pPr>
              <w:ind w:right="283"/>
            </w:pPr>
            <w:r w:rsidRPr="00415D9D">
              <w:t>Study</w:t>
            </w:r>
          </w:p>
        </w:tc>
        <w:tc>
          <w:tcPr>
            <w:tcW w:w="1270" w:type="dxa"/>
            <w:tcBorders>
              <w:top w:val="single" w:sz="4" w:space="0" w:color="auto"/>
              <w:left w:val="single" w:sz="4" w:space="0" w:color="auto"/>
              <w:bottom w:val="single" w:sz="4" w:space="0" w:color="auto"/>
              <w:right w:val="single" w:sz="4" w:space="0" w:color="auto"/>
            </w:tcBorders>
            <w:hideMark/>
          </w:tcPr>
          <w:p w14:paraId="72DC7BDF" w14:textId="77777777" w:rsidR="000B6181" w:rsidRPr="00415D9D" w:rsidRDefault="000B6181" w:rsidP="00714031">
            <w:pPr>
              <w:ind w:right="283"/>
            </w:pPr>
            <w:r w:rsidRPr="00415D9D">
              <w:t xml:space="preserve">Number of Included studies </w:t>
            </w:r>
          </w:p>
        </w:tc>
        <w:tc>
          <w:tcPr>
            <w:tcW w:w="1611" w:type="dxa"/>
            <w:tcBorders>
              <w:top w:val="single" w:sz="4" w:space="0" w:color="auto"/>
              <w:left w:val="single" w:sz="4" w:space="0" w:color="auto"/>
              <w:bottom w:val="single" w:sz="4" w:space="0" w:color="auto"/>
              <w:right w:val="single" w:sz="4" w:space="0" w:color="auto"/>
            </w:tcBorders>
            <w:hideMark/>
          </w:tcPr>
          <w:p w14:paraId="0F892229" w14:textId="77777777" w:rsidR="000B6181" w:rsidRPr="00415D9D" w:rsidRDefault="000B6181" w:rsidP="00714031">
            <w:pPr>
              <w:ind w:right="283"/>
            </w:pPr>
            <w:r w:rsidRPr="00415D9D">
              <w:t>Intervention</w:t>
            </w:r>
          </w:p>
          <w:p w14:paraId="1AF03405" w14:textId="77777777" w:rsidR="000B6181" w:rsidRPr="00415D9D" w:rsidRDefault="000B6181" w:rsidP="00714031">
            <w:pPr>
              <w:ind w:right="283"/>
            </w:pPr>
            <w:r w:rsidRPr="00415D9D">
              <w:t>(Number of segments)</w:t>
            </w:r>
          </w:p>
        </w:tc>
        <w:tc>
          <w:tcPr>
            <w:tcW w:w="1824" w:type="dxa"/>
            <w:tcBorders>
              <w:top w:val="single" w:sz="4" w:space="0" w:color="auto"/>
              <w:left w:val="single" w:sz="4" w:space="0" w:color="auto"/>
              <w:bottom w:val="single" w:sz="4" w:space="0" w:color="auto"/>
              <w:right w:val="single" w:sz="4" w:space="0" w:color="auto"/>
            </w:tcBorders>
            <w:hideMark/>
          </w:tcPr>
          <w:p w14:paraId="0C087558" w14:textId="77777777" w:rsidR="000B6181" w:rsidRPr="00415D9D" w:rsidRDefault="000B6181" w:rsidP="00714031">
            <w:pPr>
              <w:ind w:right="283"/>
            </w:pPr>
            <w:r w:rsidRPr="00415D9D">
              <w:t>Key findings</w:t>
            </w:r>
          </w:p>
        </w:tc>
        <w:tc>
          <w:tcPr>
            <w:tcW w:w="1797" w:type="dxa"/>
            <w:tcBorders>
              <w:top w:val="single" w:sz="4" w:space="0" w:color="auto"/>
              <w:left w:val="single" w:sz="4" w:space="0" w:color="auto"/>
              <w:bottom w:val="single" w:sz="4" w:space="0" w:color="auto"/>
              <w:right w:val="single" w:sz="4" w:space="0" w:color="auto"/>
            </w:tcBorders>
            <w:hideMark/>
          </w:tcPr>
          <w:p w14:paraId="3B8A560F" w14:textId="77777777" w:rsidR="000B6181" w:rsidRPr="00415D9D" w:rsidRDefault="000B6181" w:rsidP="00714031">
            <w:pPr>
              <w:ind w:right="283"/>
            </w:pPr>
            <w:r w:rsidRPr="00415D9D">
              <w:t>Conclusion</w:t>
            </w:r>
          </w:p>
        </w:tc>
        <w:tc>
          <w:tcPr>
            <w:tcW w:w="1797" w:type="dxa"/>
            <w:tcBorders>
              <w:top w:val="single" w:sz="4" w:space="0" w:color="auto"/>
              <w:left w:val="single" w:sz="4" w:space="0" w:color="auto"/>
              <w:bottom w:val="single" w:sz="4" w:space="0" w:color="auto"/>
              <w:right w:val="single" w:sz="4" w:space="0" w:color="auto"/>
            </w:tcBorders>
            <w:hideMark/>
          </w:tcPr>
          <w:p w14:paraId="451453EB" w14:textId="77777777" w:rsidR="000B6181" w:rsidRPr="00415D9D" w:rsidRDefault="000B6181" w:rsidP="00714031">
            <w:pPr>
              <w:ind w:right="283"/>
              <w:jc w:val="center"/>
            </w:pPr>
            <w:r w:rsidRPr="00415D9D">
              <w:t>Strengths</w:t>
            </w:r>
          </w:p>
        </w:tc>
        <w:tc>
          <w:tcPr>
            <w:tcW w:w="1870" w:type="dxa"/>
            <w:tcBorders>
              <w:top w:val="single" w:sz="4" w:space="0" w:color="auto"/>
              <w:left w:val="single" w:sz="4" w:space="0" w:color="auto"/>
              <w:bottom w:val="single" w:sz="4" w:space="0" w:color="auto"/>
              <w:right w:val="single" w:sz="4" w:space="0" w:color="auto"/>
            </w:tcBorders>
            <w:hideMark/>
          </w:tcPr>
          <w:p w14:paraId="37E42960" w14:textId="77777777" w:rsidR="000B6181" w:rsidRPr="00415D9D" w:rsidRDefault="000B6181" w:rsidP="00714031">
            <w:pPr>
              <w:ind w:right="283"/>
            </w:pPr>
            <w:r w:rsidRPr="00415D9D">
              <w:t>Limitations</w:t>
            </w:r>
          </w:p>
        </w:tc>
      </w:tr>
      <w:tr w:rsidR="000B6181" w:rsidRPr="00415D9D" w14:paraId="42BD374D"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6958A6EB" w14:textId="77777777" w:rsidR="000B6181" w:rsidRPr="00415D9D" w:rsidRDefault="000B6181" w:rsidP="00714031">
            <w:pPr>
              <w:ind w:right="283"/>
            </w:pPr>
            <w:r w:rsidRPr="00415D9D">
              <w:t>Brewster et al.</w:t>
            </w:r>
          </w:p>
        </w:tc>
        <w:tc>
          <w:tcPr>
            <w:tcW w:w="1270" w:type="dxa"/>
            <w:tcBorders>
              <w:top w:val="single" w:sz="4" w:space="0" w:color="auto"/>
              <w:left w:val="single" w:sz="4" w:space="0" w:color="auto"/>
              <w:bottom w:val="single" w:sz="4" w:space="0" w:color="auto"/>
              <w:right w:val="single" w:sz="4" w:space="0" w:color="auto"/>
            </w:tcBorders>
            <w:hideMark/>
          </w:tcPr>
          <w:p w14:paraId="09087C83" w14:textId="77777777" w:rsidR="000B6181" w:rsidRPr="00415D9D" w:rsidRDefault="000B6181" w:rsidP="00714031">
            <w:pPr>
              <w:ind w:right="283"/>
            </w:pPr>
            <w:r w:rsidRPr="00415D9D">
              <w:t>10 studies (619 limbs)</w:t>
            </w:r>
          </w:p>
        </w:tc>
        <w:tc>
          <w:tcPr>
            <w:tcW w:w="1611" w:type="dxa"/>
            <w:tcBorders>
              <w:top w:val="single" w:sz="4" w:space="0" w:color="auto"/>
              <w:left w:val="single" w:sz="4" w:space="0" w:color="auto"/>
              <w:bottom w:val="single" w:sz="4" w:space="0" w:color="auto"/>
              <w:right w:val="single" w:sz="4" w:space="0" w:color="auto"/>
            </w:tcBorders>
            <w:hideMark/>
          </w:tcPr>
          <w:p w14:paraId="259D59B9" w14:textId="77777777" w:rsidR="000B6181" w:rsidRPr="00415D9D" w:rsidRDefault="000B6181" w:rsidP="00714031">
            <w:pPr>
              <w:ind w:right="283"/>
              <w:jc w:val="both"/>
            </w:pPr>
            <w:r w:rsidRPr="00415D9D">
              <w:t>Ex-Fix (335)</w:t>
            </w:r>
          </w:p>
          <w:p w14:paraId="2087E786" w14:textId="77777777" w:rsidR="000B6181" w:rsidRPr="00415D9D" w:rsidRDefault="000B6181" w:rsidP="00714031">
            <w:pPr>
              <w:ind w:right="283"/>
            </w:pPr>
            <w:r w:rsidRPr="00415D9D">
              <w:t>Lengthening nails (FITBONE, ISKD) (54)</w:t>
            </w:r>
          </w:p>
          <w:p w14:paraId="18C9C6F0" w14:textId="77777777" w:rsidR="000B6181" w:rsidRPr="00415D9D" w:rsidRDefault="000B6181" w:rsidP="00714031">
            <w:pPr>
              <w:ind w:right="283"/>
            </w:pPr>
            <w:r w:rsidRPr="00415D9D">
              <w:t>LON (230)</w:t>
            </w:r>
          </w:p>
        </w:tc>
        <w:tc>
          <w:tcPr>
            <w:tcW w:w="1824" w:type="dxa"/>
            <w:tcBorders>
              <w:top w:val="single" w:sz="4" w:space="0" w:color="auto"/>
              <w:left w:val="single" w:sz="4" w:space="0" w:color="auto"/>
              <w:bottom w:val="single" w:sz="4" w:space="0" w:color="auto"/>
              <w:right w:val="single" w:sz="4" w:space="0" w:color="auto"/>
            </w:tcBorders>
            <w:hideMark/>
          </w:tcPr>
          <w:p w14:paraId="0FE1B510" w14:textId="77777777" w:rsidR="000B6181" w:rsidRPr="00415D9D" w:rsidRDefault="000B6181" w:rsidP="00714031">
            <w:pPr>
              <w:ind w:right="283"/>
              <w:rPr>
                <w:b/>
                <w:bCs/>
              </w:rPr>
            </w:pPr>
            <w:r w:rsidRPr="00415D9D">
              <w:rPr>
                <w:b/>
                <w:bCs/>
              </w:rPr>
              <w:t>Healing index</w:t>
            </w:r>
          </w:p>
          <w:p w14:paraId="60EBF26A" w14:textId="77777777" w:rsidR="000B6181" w:rsidRPr="00415D9D" w:rsidRDefault="000B6181" w:rsidP="00714031">
            <w:pPr>
              <w:ind w:right="283"/>
            </w:pPr>
            <w:r w:rsidRPr="00415D9D">
              <w:t>EX fix: 45 d/cm</w:t>
            </w:r>
          </w:p>
          <w:p w14:paraId="56BFB0E9" w14:textId="77777777" w:rsidR="000B6181" w:rsidRPr="00415D9D" w:rsidRDefault="000B6181" w:rsidP="00714031">
            <w:pPr>
              <w:ind w:right="283"/>
            </w:pPr>
            <w:r w:rsidRPr="00415D9D">
              <w:t>Lengthening nails: 17 d/cm</w:t>
            </w:r>
          </w:p>
          <w:p w14:paraId="12F2C3C6" w14:textId="77777777" w:rsidR="000B6181" w:rsidRPr="00415D9D" w:rsidRDefault="000B6181" w:rsidP="00714031">
            <w:pPr>
              <w:ind w:right="283"/>
            </w:pPr>
            <w:r w:rsidRPr="00415D9D">
              <w:t>LON 22 d/cm</w:t>
            </w:r>
          </w:p>
          <w:p w14:paraId="064D3057" w14:textId="77777777" w:rsidR="000B6181" w:rsidRPr="00415D9D" w:rsidRDefault="000B6181" w:rsidP="00714031">
            <w:pPr>
              <w:ind w:right="283"/>
              <w:rPr>
                <w:b/>
                <w:bCs/>
              </w:rPr>
            </w:pPr>
            <w:r w:rsidRPr="00415D9D">
              <w:rPr>
                <w:b/>
                <w:bCs/>
              </w:rPr>
              <w:t>Superficial infection:</w:t>
            </w:r>
          </w:p>
          <w:p w14:paraId="5A442FED" w14:textId="77777777" w:rsidR="000B6181" w:rsidRPr="00415D9D" w:rsidRDefault="000B6181" w:rsidP="00714031">
            <w:pPr>
              <w:ind w:right="283"/>
            </w:pPr>
            <w:r w:rsidRPr="00415D9D">
              <w:t>EX fix: 36.2 %</w:t>
            </w:r>
          </w:p>
          <w:p w14:paraId="04EF8B64" w14:textId="77777777" w:rsidR="000B6181" w:rsidRPr="00415D9D" w:rsidRDefault="000B6181" w:rsidP="00714031">
            <w:pPr>
              <w:ind w:right="283"/>
            </w:pPr>
            <w:r w:rsidRPr="00415D9D">
              <w:lastRenderedPageBreak/>
              <w:t>Lengthening nails: 0</w:t>
            </w:r>
          </w:p>
          <w:p w14:paraId="74C32B34" w14:textId="77777777" w:rsidR="000B6181" w:rsidRPr="00415D9D" w:rsidRDefault="000B6181" w:rsidP="00714031">
            <w:pPr>
              <w:ind w:right="283"/>
            </w:pPr>
            <w:r w:rsidRPr="00415D9D">
              <w:t>LON: 2.5%</w:t>
            </w:r>
          </w:p>
          <w:p w14:paraId="7E5D6CB6" w14:textId="77777777" w:rsidR="000B6181" w:rsidRPr="00415D9D" w:rsidRDefault="000B6181" w:rsidP="00714031">
            <w:pPr>
              <w:ind w:right="283"/>
              <w:rPr>
                <w:b/>
                <w:bCs/>
              </w:rPr>
            </w:pPr>
            <w:r w:rsidRPr="00415D9D">
              <w:rPr>
                <w:b/>
                <w:bCs/>
              </w:rPr>
              <w:t>Deep infection:</w:t>
            </w:r>
          </w:p>
          <w:p w14:paraId="61208803" w14:textId="77777777" w:rsidR="000B6181" w:rsidRPr="00415D9D" w:rsidRDefault="000B6181" w:rsidP="00714031">
            <w:pPr>
              <w:ind w:right="283"/>
            </w:pPr>
            <w:r w:rsidRPr="00415D9D">
              <w:t>EX fix: 1.4%</w:t>
            </w:r>
          </w:p>
          <w:p w14:paraId="380ECBB5" w14:textId="77777777" w:rsidR="000B6181" w:rsidRPr="00415D9D" w:rsidRDefault="000B6181" w:rsidP="00714031">
            <w:pPr>
              <w:ind w:right="283"/>
            </w:pPr>
            <w:r w:rsidRPr="00415D9D">
              <w:t>Lengthening nails: 0</w:t>
            </w:r>
          </w:p>
          <w:p w14:paraId="2AA9B8D2" w14:textId="77777777" w:rsidR="000B6181" w:rsidRPr="00415D9D" w:rsidRDefault="000B6181" w:rsidP="00714031">
            <w:pPr>
              <w:ind w:right="283"/>
            </w:pPr>
            <w:r w:rsidRPr="00415D9D">
              <w:t>LON: 5.5%</w:t>
            </w:r>
          </w:p>
        </w:tc>
        <w:tc>
          <w:tcPr>
            <w:tcW w:w="1797" w:type="dxa"/>
            <w:tcBorders>
              <w:top w:val="single" w:sz="4" w:space="0" w:color="auto"/>
              <w:left w:val="single" w:sz="4" w:space="0" w:color="auto"/>
              <w:bottom w:val="single" w:sz="4" w:space="0" w:color="auto"/>
              <w:right w:val="single" w:sz="4" w:space="0" w:color="auto"/>
            </w:tcBorders>
            <w:hideMark/>
          </w:tcPr>
          <w:p w14:paraId="4C241081" w14:textId="77777777" w:rsidR="000B6181" w:rsidRPr="00415D9D" w:rsidRDefault="000B6181" w:rsidP="00714031">
            <w:pPr>
              <w:ind w:right="283"/>
            </w:pPr>
            <w:r w:rsidRPr="00415D9D">
              <w:lastRenderedPageBreak/>
              <w:t>Lengthening nails are safer and more effective than other comparators.</w:t>
            </w:r>
          </w:p>
        </w:tc>
        <w:tc>
          <w:tcPr>
            <w:tcW w:w="1797" w:type="dxa"/>
            <w:tcBorders>
              <w:top w:val="single" w:sz="4" w:space="0" w:color="auto"/>
              <w:left w:val="single" w:sz="4" w:space="0" w:color="auto"/>
              <w:bottom w:val="single" w:sz="4" w:space="0" w:color="auto"/>
              <w:right w:val="single" w:sz="4" w:space="0" w:color="auto"/>
            </w:tcBorders>
          </w:tcPr>
          <w:p w14:paraId="1E99F1E4" w14:textId="77777777" w:rsidR="000B6181" w:rsidRPr="00415D9D" w:rsidRDefault="000B6181" w:rsidP="00714031">
            <w:pPr>
              <w:ind w:right="283"/>
            </w:pPr>
            <w:r w:rsidRPr="00415D9D">
              <w:t>Clear conclusion.</w:t>
            </w:r>
          </w:p>
          <w:p w14:paraId="12E1872E" w14:textId="77777777" w:rsidR="000B6181" w:rsidRPr="00415D9D" w:rsidRDefault="000B6181" w:rsidP="00714031">
            <w:pPr>
              <w:ind w:right="283"/>
            </w:pPr>
            <w:r w:rsidRPr="00415D9D">
              <w:t>Reproducible search.</w:t>
            </w:r>
          </w:p>
          <w:p w14:paraId="710BB0E5" w14:textId="77777777" w:rsidR="000B6181" w:rsidRPr="00415D9D" w:rsidRDefault="000B6181" w:rsidP="00714031">
            <w:pPr>
              <w:ind w:right="283"/>
            </w:pPr>
          </w:p>
        </w:tc>
        <w:tc>
          <w:tcPr>
            <w:tcW w:w="1870" w:type="dxa"/>
            <w:tcBorders>
              <w:top w:val="single" w:sz="4" w:space="0" w:color="auto"/>
              <w:left w:val="single" w:sz="4" w:space="0" w:color="auto"/>
              <w:bottom w:val="single" w:sz="4" w:space="0" w:color="auto"/>
              <w:right w:val="single" w:sz="4" w:space="0" w:color="auto"/>
            </w:tcBorders>
            <w:hideMark/>
          </w:tcPr>
          <w:p w14:paraId="688E4271" w14:textId="77777777" w:rsidR="000B6181" w:rsidRPr="00415D9D" w:rsidRDefault="000B6181" w:rsidP="00714031">
            <w:pPr>
              <w:tabs>
                <w:tab w:val="left" w:pos="1042"/>
              </w:tabs>
              <w:ind w:right="789"/>
            </w:pPr>
            <w:r w:rsidRPr="00415D9D">
              <w:t>Searching on a single database</w:t>
            </w:r>
          </w:p>
          <w:p w14:paraId="3497CFA1" w14:textId="77777777" w:rsidR="000B6181" w:rsidRPr="00415D9D" w:rsidRDefault="000B6181" w:rsidP="00714031">
            <w:pPr>
              <w:tabs>
                <w:tab w:val="left" w:pos="1042"/>
              </w:tabs>
              <w:ind w:right="789"/>
            </w:pPr>
            <w:r w:rsidRPr="00415D9D">
              <w:t>Relying on case series which have the following limitations:</w:t>
            </w:r>
          </w:p>
          <w:p w14:paraId="3F052084" w14:textId="77777777" w:rsidR="000B6181" w:rsidRPr="00415D9D" w:rsidRDefault="000B6181" w:rsidP="00714031">
            <w:pPr>
              <w:tabs>
                <w:tab w:val="left" w:pos="1042"/>
              </w:tabs>
              <w:ind w:right="789"/>
            </w:pPr>
            <w:r w:rsidRPr="00415D9D">
              <w:lastRenderedPageBreak/>
              <w:t>Small sample size, no power calculation, single centre, and no regression analysis to account for the confounding variables.</w:t>
            </w:r>
          </w:p>
        </w:tc>
      </w:tr>
      <w:tr w:rsidR="000B6181" w:rsidRPr="00415D9D" w14:paraId="31A00B62"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6FFF6C85" w14:textId="77777777" w:rsidR="000B6181" w:rsidRPr="00415D9D" w:rsidRDefault="000B6181" w:rsidP="00714031">
            <w:pPr>
              <w:ind w:right="283"/>
            </w:pPr>
            <w:r w:rsidRPr="00415D9D">
              <w:lastRenderedPageBreak/>
              <w:t>Axelrod et al.</w:t>
            </w:r>
          </w:p>
        </w:tc>
        <w:tc>
          <w:tcPr>
            <w:tcW w:w="1270" w:type="dxa"/>
            <w:tcBorders>
              <w:top w:val="single" w:sz="4" w:space="0" w:color="auto"/>
              <w:left w:val="single" w:sz="4" w:space="0" w:color="auto"/>
              <w:bottom w:val="single" w:sz="4" w:space="0" w:color="auto"/>
              <w:right w:val="single" w:sz="4" w:space="0" w:color="auto"/>
            </w:tcBorders>
          </w:tcPr>
          <w:p w14:paraId="34F32B92" w14:textId="77777777" w:rsidR="000B6181" w:rsidRPr="00415D9D" w:rsidRDefault="000B6181" w:rsidP="00714031">
            <w:pPr>
              <w:ind w:right="283"/>
            </w:pPr>
            <w:r w:rsidRPr="00415D9D">
              <w:t>13 studies</w:t>
            </w:r>
          </w:p>
          <w:p w14:paraId="6FDB4040" w14:textId="77777777" w:rsidR="000B6181" w:rsidRPr="00415D9D" w:rsidRDefault="000B6181" w:rsidP="00714031">
            <w:pPr>
              <w:ind w:right="283"/>
            </w:pPr>
            <w:r w:rsidRPr="00415D9D">
              <w:t>(746 limbs)</w:t>
            </w:r>
          </w:p>
          <w:p w14:paraId="493CCAA4" w14:textId="77777777" w:rsidR="000B6181" w:rsidRPr="00415D9D" w:rsidRDefault="000B6181" w:rsidP="00714031">
            <w:pPr>
              <w:ind w:right="283"/>
            </w:pPr>
          </w:p>
        </w:tc>
        <w:tc>
          <w:tcPr>
            <w:tcW w:w="1611" w:type="dxa"/>
            <w:tcBorders>
              <w:top w:val="single" w:sz="4" w:space="0" w:color="auto"/>
              <w:left w:val="single" w:sz="4" w:space="0" w:color="auto"/>
              <w:bottom w:val="single" w:sz="4" w:space="0" w:color="auto"/>
              <w:right w:val="single" w:sz="4" w:space="0" w:color="auto"/>
            </w:tcBorders>
            <w:hideMark/>
          </w:tcPr>
          <w:p w14:paraId="3C36C4EE" w14:textId="77777777" w:rsidR="000B6181" w:rsidRPr="00415D9D" w:rsidRDefault="000B6181" w:rsidP="00714031">
            <w:pPr>
              <w:ind w:right="283"/>
              <w:jc w:val="both"/>
            </w:pPr>
            <w:r w:rsidRPr="00415D9D">
              <w:t xml:space="preserve">Ex-Fix </w:t>
            </w:r>
          </w:p>
          <w:p w14:paraId="1C2D9FA7" w14:textId="77777777" w:rsidR="000B6181" w:rsidRPr="00415D9D" w:rsidRDefault="000B6181" w:rsidP="00714031">
            <w:pPr>
              <w:ind w:right="283"/>
            </w:pPr>
            <w:r w:rsidRPr="00415D9D">
              <w:t xml:space="preserve">Lengthening nails </w:t>
            </w:r>
          </w:p>
          <w:p w14:paraId="1D527E32" w14:textId="77777777" w:rsidR="000B6181" w:rsidRPr="00415D9D" w:rsidRDefault="000B6181" w:rsidP="00714031">
            <w:pPr>
              <w:ind w:right="283"/>
              <w:jc w:val="both"/>
            </w:pPr>
            <w:r w:rsidRPr="00415D9D">
              <w:t xml:space="preserve">LON </w:t>
            </w:r>
          </w:p>
        </w:tc>
        <w:tc>
          <w:tcPr>
            <w:tcW w:w="1824" w:type="dxa"/>
            <w:tcBorders>
              <w:top w:val="single" w:sz="4" w:space="0" w:color="auto"/>
              <w:left w:val="single" w:sz="4" w:space="0" w:color="auto"/>
              <w:bottom w:val="single" w:sz="4" w:space="0" w:color="auto"/>
              <w:right w:val="single" w:sz="4" w:space="0" w:color="auto"/>
            </w:tcBorders>
            <w:hideMark/>
          </w:tcPr>
          <w:p w14:paraId="00C0044F" w14:textId="77777777" w:rsidR="000B6181" w:rsidRPr="00415D9D" w:rsidRDefault="000B6181" w:rsidP="00714031">
            <w:pPr>
              <w:ind w:right="283"/>
              <w:rPr>
                <w:b/>
                <w:bCs/>
              </w:rPr>
            </w:pPr>
            <w:r w:rsidRPr="00415D9D">
              <w:rPr>
                <w:b/>
                <w:bCs/>
              </w:rPr>
              <w:t xml:space="preserve">No significant difference in the gained length </w:t>
            </w:r>
          </w:p>
        </w:tc>
        <w:tc>
          <w:tcPr>
            <w:tcW w:w="1797" w:type="dxa"/>
            <w:tcBorders>
              <w:top w:val="single" w:sz="4" w:space="0" w:color="auto"/>
              <w:left w:val="single" w:sz="4" w:space="0" w:color="auto"/>
              <w:bottom w:val="single" w:sz="4" w:space="0" w:color="auto"/>
              <w:right w:val="single" w:sz="4" w:space="0" w:color="auto"/>
            </w:tcBorders>
            <w:hideMark/>
          </w:tcPr>
          <w:p w14:paraId="6171EA64" w14:textId="77777777" w:rsidR="000B6181" w:rsidRPr="00415D9D" w:rsidRDefault="000B6181" w:rsidP="00714031">
            <w:pPr>
              <w:ind w:right="283"/>
            </w:pPr>
            <w:r w:rsidRPr="00415D9D">
              <w:t>Limb lengthening is complex and associated with high rates of complications</w:t>
            </w:r>
          </w:p>
        </w:tc>
        <w:tc>
          <w:tcPr>
            <w:tcW w:w="1797" w:type="dxa"/>
            <w:tcBorders>
              <w:top w:val="single" w:sz="4" w:space="0" w:color="auto"/>
              <w:left w:val="single" w:sz="4" w:space="0" w:color="auto"/>
              <w:bottom w:val="single" w:sz="4" w:space="0" w:color="auto"/>
              <w:right w:val="single" w:sz="4" w:space="0" w:color="auto"/>
            </w:tcBorders>
            <w:hideMark/>
          </w:tcPr>
          <w:p w14:paraId="6A39F829" w14:textId="77777777" w:rsidR="000B6181" w:rsidRPr="00415D9D" w:rsidRDefault="000B6181" w:rsidP="00714031">
            <w:pPr>
              <w:ind w:right="283"/>
            </w:pPr>
            <w:r w:rsidRPr="00415D9D">
              <w:t>3 independent researchers.</w:t>
            </w:r>
          </w:p>
          <w:p w14:paraId="4CF22F89" w14:textId="77777777" w:rsidR="000B6181" w:rsidRPr="00415D9D" w:rsidRDefault="000B6181" w:rsidP="00714031">
            <w:pPr>
              <w:ind w:right="283"/>
            </w:pPr>
            <w:r w:rsidRPr="00415D9D">
              <w:t>Multiple databases</w:t>
            </w:r>
          </w:p>
          <w:p w14:paraId="0216712A" w14:textId="77777777" w:rsidR="000B6181" w:rsidRPr="00415D9D" w:rsidRDefault="000B6181" w:rsidP="00714031">
            <w:pPr>
              <w:ind w:right="283"/>
            </w:pPr>
            <w:r w:rsidRPr="00415D9D">
              <w:t>Clear inclusion and exclusion criteria</w:t>
            </w:r>
          </w:p>
        </w:tc>
        <w:tc>
          <w:tcPr>
            <w:tcW w:w="1870" w:type="dxa"/>
            <w:tcBorders>
              <w:top w:val="single" w:sz="4" w:space="0" w:color="auto"/>
              <w:left w:val="single" w:sz="4" w:space="0" w:color="auto"/>
              <w:bottom w:val="single" w:sz="4" w:space="0" w:color="auto"/>
              <w:right w:val="single" w:sz="4" w:space="0" w:color="auto"/>
            </w:tcBorders>
            <w:hideMark/>
          </w:tcPr>
          <w:p w14:paraId="32001C4B" w14:textId="77777777" w:rsidR="000B6181" w:rsidRPr="00415D9D" w:rsidRDefault="000B6181" w:rsidP="00714031">
            <w:pPr>
              <w:tabs>
                <w:tab w:val="left" w:pos="1042"/>
              </w:tabs>
              <w:ind w:right="789"/>
            </w:pPr>
            <w:r w:rsidRPr="00415D9D">
              <w:t>Lack of clear message</w:t>
            </w:r>
          </w:p>
          <w:p w14:paraId="494A4064" w14:textId="77777777" w:rsidR="000B6181" w:rsidRPr="00415D9D" w:rsidRDefault="000B6181" w:rsidP="00714031">
            <w:pPr>
              <w:tabs>
                <w:tab w:val="left" w:pos="1042"/>
              </w:tabs>
              <w:ind w:right="789"/>
            </w:pPr>
            <w:r w:rsidRPr="00415D9D">
              <w:t>No comparison between the treatment options.</w:t>
            </w:r>
          </w:p>
          <w:p w14:paraId="40951053" w14:textId="77777777" w:rsidR="000B6181" w:rsidRPr="00415D9D" w:rsidRDefault="000B6181" w:rsidP="00714031">
            <w:pPr>
              <w:tabs>
                <w:tab w:val="left" w:pos="1042"/>
              </w:tabs>
              <w:ind w:right="789"/>
            </w:pPr>
            <w:r w:rsidRPr="00415D9D">
              <w:t>no clear data analysis.</w:t>
            </w:r>
          </w:p>
        </w:tc>
      </w:tr>
      <w:tr w:rsidR="000B6181" w:rsidRPr="00415D9D" w14:paraId="78BF3749"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63E17029" w14:textId="77777777" w:rsidR="000B6181" w:rsidRPr="00415D9D" w:rsidRDefault="000B6181" w:rsidP="00714031">
            <w:pPr>
              <w:ind w:right="283"/>
            </w:pPr>
            <w:proofErr w:type="spellStart"/>
            <w:r w:rsidRPr="00415D9D">
              <w:t>Nageeb</w:t>
            </w:r>
            <w:proofErr w:type="spellEnd"/>
            <w:r w:rsidRPr="00415D9D">
              <w:t xml:space="preserve"> et al.</w:t>
            </w:r>
          </w:p>
        </w:tc>
        <w:tc>
          <w:tcPr>
            <w:tcW w:w="1270" w:type="dxa"/>
            <w:tcBorders>
              <w:top w:val="single" w:sz="4" w:space="0" w:color="auto"/>
              <w:left w:val="single" w:sz="4" w:space="0" w:color="auto"/>
              <w:bottom w:val="single" w:sz="4" w:space="0" w:color="auto"/>
              <w:right w:val="single" w:sz="4" w:space="0" w:color="auto"/>
            </w:tcBorders>
            <w:hideMark/>
          </w:tcPr>
          <w:p w14:paraId="5A98D29F" w14:textId="77777777" w:rsidR="000B6181" w:rsidRPr="00415D9D" w:rsidRDefault="000B6181" w:rsidP="00714031">
            <w:pPr>
              <w:ind w:right="283"/>
            </w:pPr>
            <w:r w:rsidRPr="00415D9D">
              <w:t>14 studies (499 limbs)</w:t>
            </w:r>
          </w:p>
        </w:tc>
        <w:tc>
          <w:tcPr>
            <w:tcW w:w="1611" w:type="dxa"/>
            <w:tcBorders>
              <w:top w:val="single" w:sz="4" w:space="0" w:color="auto"/>
              <w:left w:val="single" w:sz="4" w:space="0" w:color="auto"/>
              <w:bottom w:val="single" w:sz="4" w:space="0" w:color="auto"/>
              <w:right w:val="single" w:sz="4" w:space="0" w:color="auto"/>
            </w:tcBorders>
            <w:hideMark/>
          </w:tcPr>
          <w:p w14:paraId="33D51606" w14:textId="77777777" w:rsidR="000B6181" w:rsidRPr="00415D9D" w:rsidRDefault="000B6181" w:rsidP="00714031">
            <w:pPr>
              <w:ind w:right="283"/>
            </w:pPr>
            <w:r w:rsidRPr="00415D9D">
              <w:t>ISKD</w:t>
            </w:r>
          </w:p>
        </w:tc>
        <w:tc>
          <w:tcPr>
            <w:tcW w:w="1824" w:type="dxa"/>
            <w:tcBorders>
              <w:top w:val="single" w:sz="4" w:space="0" w:color="auto"/>
              <w:left w:val="single" w:sz="4" w:space="0" w:color="auto"/>
              <w:bottom w:val="single" w:sz="4" w:space="0" w:color="auto"/>
              <w:right w:val="single" w:sz="4" w:space="0" w:color="auto"/>
            </w:tcBorders>
          </w:tcPr>
          <w:p w14:paraId="10BAAC1D" w14:textId="77777777" w:rsidR="000B6181" w:rsidRPr="00415D9D" w:rsidRDefault="000B6181" w:rsidP="00714031">
            <w:pPr>
              <w:ind w:right="283"/>
            </w:pPr>
            <w:r w:rsidRPr="00415D9D">
              <w:rPr>
                <w:b/>
                <w:bCs/>
              </w:rPr>
              <w:t>Runaway</w:t>
            </w:r>
            <w:r w:rsidRPr="00415D9D">
              <w:t>: 37/220</w:t>
            </w:r>
          </w:p>
          <w:p w14:paraId="64699665" w14:textId="77777777" w:rsidR="000B6181" w:rsidRPr="00415D9D" w:rsidRDefault="000B6181" w:rsidP="00714031">
            <w:pPr>
              <w:ind w:right="283"/>
            </w:pPr>
            <w:r w:rsidRPr="00415D9D">
              <w:rPr>
                <w:b/>
                <w:bCs/>
              </w:rPr>
              <w:t>Failed to distract</w:t>
            </w:r>
            <w:r w:rsidRPr="00415D9D">
              <w:t>: 34/427</w:t>
            </w:r>
          </w:p>
          <w:p w14:paraId="41BB93EE" w14:textId="77777777" w:rsidR="000B6181" w:rsidRPr="00415D9D" w:rsidRDefault="000B6181" w:rsidP="00714031">
            <w:pPr>
              <w:ind w:right="283"/>
            </w:pPr>
            <w:r w:rsidRPr="00415D9D">
              <w:rPr>
                <w:b/>
                <w:bCs/>
              </w:rPr>
              <w:t>Hardware failure</w:t>
            </w:r>
            <w:r w:rsidRPr="00415D9D">
              <w:t>: 28/363.</w:t>
            </w:r>
          </w:p>
          <w:p w14:paraId="5426F93C" w14:textId="77777777" w:rsidR="000B6181" w:rsidRPr="00415D9D" w:rsidRDefault="000B6181" w:rsidP="00714031">
            <w:pPr>
              <w:ind w:right="283"/>
            </w:pPr>
          </w:p>
          <w:p w14:paraId="76346296" w14:textId="77777777" w:rsidR="000B6181" w:rsidRPr="00415D9D" w:rsidRDefault="000B6181" w:rsidP="00714031">
            <w:pPr>
              <w:ind w:right="283"/>
            </w:pPr>
          </w:p>
        </w:tc>
        <w:tc>
          <w:tcPr>
            <w:tcW w:w="1797" w:type="dxa"/>
            <w:tcBorders>
              <w:top w:val="single" w:sz="4" w:space="0" w:color="auto"/>
              <w:left w:val="single" w:sz="4" w:space="0" w:color="auto"/>
              <w:bottom w:val="single" w:sz="4" w:space="0" w:color="auto"/>
              <w:right w:val="single" w:sz="4" w:space="0" w:color="auto"/>
            </w:tcBorders>
            <w:hideMark/>
          </w:tcPr>
          <w:p w14:paraId="52B714FE" w14:textId="77777777" w:rsidR="000B6181" w:rsidRPr="00415D9D" w:rsidRDefault="000B6181" w:rsidP="00714031">
            <w:pPr>
              <w:ind w:right="283"/>
            </w:pPr>
            <w:r w:rsidRPr="00415D9D">
              <w:t xml:space="preserve">The nail design required improvement to reduce device-related complications. </w:t>
            </w:r>
          </w:p>
        </w:tc>
        <w:tc>
          <w:tcPr>
            <w:tcW w:w="1797" w:type="dxa"/>
            <w:tcBorders>
              <w:top w:val="single" w:sz="4" w:space="0" w:color="auto"/>
              <w:left w:val="single" w:sz="4" w:space="0" w:color="auto"/>
              <w:bottom w:val="single" w:sz="4" w:space="0" w:color="auto"/>
              <w:right w:val="single" w:sz="4" w:space="0" w:color="auto"/>
            </w:tcBorders>
          </w:tcPr>
          <w:p w14:paraId="54AD41E5" w14:textId="77777777" w:rsidR="000B6181" w:rsidRPr="00415D9D" w:rsidRDefault="000B6181" w:rsidP="00714031">
            <w:pPr>
              <w:ind w:right="283"/>
            </w:pPr>
            <w:r w:rsidRPr="00415D9D">
              <w:t>Searched on multiple databases.</w:t>
            </w:r>
          </w:p>
          <w:p w14:paraId="15C5BE11" w14:textId="77777777" w:rsidR="000B6181" w:rsidRPr="00415D9D" w:rsidRDefault="000B6181" w:rsidP="00714031">
            <w:pPr>
              <w:ind w:right="283"/>
            </w:pPr>
            <w:r w:rsidRPr="00415D9D">
              <w:t>2 independent searches.</w:t>
            </w:r>
          </w:p>
          <w:p w14:paraId="5E195DC7" w14:textId="77777777" w:rsidR="000B6181" w:rsidRPr="00415D9D" w:rsidRDefault="000B6181" w:rsidP="00714031">
            <w:pPr>
              <w:ind w:right="283"/>
            </w:pPr>
          </w:p>
          <w:p w14:paraId="0E2F7FB3" w14:textId="77777777" w:rsidR="000B6181" w:rsidRPr="00415D9D" w:rsidRDefault="000B6181" w:rsidP="00714031">
            <w:pPr>
              <w:ind w:right="283"/>
            </w:pPr>
          </w:p>
        </w:tc>
        <w:tc>
          <w:tcPr>
            <w:tcW w:w="1870" w:type="dxa"/>
            <w:tcBorders>
              <w:top w:val="single" w:sz="4" w:space="0" w:color="auto"/>
              <w:left w:val="single" w:sz="4" w:space="0" w:color="auto"/>
              <w:bottom w:val="single" w:sz="4" w:space="0" w:color="auto"/>
              <w:right w:val="single" w:sz="4" w:space="0" w:color="auto"/>
            </w:tcBorders>
          </w:tcPr>
          <w:p w14:paraId="4F42B8CA" w14:textId="77777777" w:rsidR="000B6181" w:rsidRPr="00415D9D" w:rsidRDefault="000B6181" w:rsidP="00714031">
            <w:pPr>
              <w:tabs>
                <w:tab w:val="left" w:pos="1042"/>
              </w:tabs>
              <w:ind w:right="789"/>
            </w:pPr>
            <w:r w:rsidRPr="00415D9D">
              <w:t>Included case reports.</w:t>
            </w:r>
          </w:p>
          <w:p w14:paraId="4DB7F127" w14:textId="77777777" w:rsidR="000B6181" w:rsidRPr="00415D9D" w:rsidRDefault="000B6181" w:rsidP="00714031">
            <w:pPr>
              <w:tabs>
                <w:tab w:val="left" w:pos="1042"/>
              </w:tabs>
              <w:ind w:right="789"/>
            </w:pPr>
            <w:r w:rsidRPr="00415D9D">
              <w:t>Relying on case series which have the following limitations:</w:t>
            </w:r>
          </w:p>
          <w:p w14:paraId="24AB41DB" w14:textId="77777777" w:rsidR="000B6181" w:rsidRPr="00415D9D" w:rsidRDefault="000B6181" w:rsidP="00714031">
            <w:pPr>
              <w:tabs>
                <w:tab w:val="left" w:pos="1042"/>
              </w:tabs>
              <w:ind w:right="789"/>
            </w:pPr>
            <w:r w:rsidRPr="00415D9D">
              <w:t xml:space="preserve">Small sample size, no power calculation, single centre, </w:t>
            </w:r>
            <w:r w:rsidRPr="00415D9D">
              <w:lastRenderedPageBreak/>
              <w:t>and no regression analysis to account for the confounding variables.</w:t>
            </w:r>
          </w:p>
          <w:p w14:paraId="590A3C7C" w14:textId="77777777" w:rsidR="000B6181" w:rsidRPr="00415D9D" w:rsidRDefault="000B6181" w:rsidP="00714031">
            <w:pPr>
              <w:tabs>
                <w:tab w:val="left" w:pos="1042"/>
              </w:tabs>
              <w:ind w:right="789"/>
            </w:pPr>
          </w:p>
        </w:tc>
      </w:tr>
      <w:tr w:rsidR="000B6181" w:rsidRPr="00415D9D" w14:paraId="3A6C1844"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5AB8EE58" w14:textId="77777777" w:rsidR="000B6181" w:rsidRPr="00415D9D" w:rsidRDefault="000B6181" w:rsidP="00714031">
            <w:pPr>
              <w:ind w:right="283"/>
            </w:pPr>
            <w:r w:rsidRPr="00415D9D">
              <w:lastRenderedPageBreak/>
              <w:t>Young et al.</w:t>
            </w:r>
          </w:p>
        </w:tc>
        <w:tc>
          <w:tcPr>
            <w:tcW w:w="1270" w:type="dxa"/>
            <w:tcBorders>
              <w:top w:val="single" w:sz="4" w:space="0" w:color="auto"/>
              <w:left w:val="single" w:sz="4" w:space="0" w:color="auto"/>
              <w:bottom w:val="single" w:sz="4" w:space="0" w:color="auto"/>
              <w:right w:val="single" w:sz="4" w:space="0" w:color="auto"/>
            </w:tcBorders>
            <w:hideMark/>
          </w:tcPr>
          <w:p w14:paraId="039C8582" w14:textId="77777777" w:rsidR="000B6181" w:rsidRPr="00415D9D" w:rsidRDefault="000B6181" w:rsidP="00714031">
            <w:pPr>
              <w:ind w:right="283"/>
            </w:pPr>
            <w:r w:rsidRPr="00415D9D">
              <w:t>3 studies (112 limbs)</w:t>
            </w:r>
          </w:p>
        </w:tc>
        <w:tc>
          <w:tcPr>
            <w:tcW w:w="1611" w:type="dxa"/>
            <w:tcBorders>
              <w:top w:val="single" w:sz="4" w:space="0" w:color="auto"/>
              <w:left w:val="single" w:sz="4" w:space="0" w:color="auto"/>
              <w:bottom w:val="single" w:sz="4" w:space="0" w:color="auto"/>
              <w:right w:val="single" w:sz="4" w:space="0" w:color="auto"/>
            </w:tcBorders>
            <w:hideMark/>
          </w:tcPr>
          <w:p w14:paraId="26BA700B" w14:textId="77777777" w:rsidR="000B6181" w:rsidRPr="00415D9D" w:rsidRDefault="000B6181" w:rsidP="00714031">
            <w:pPr>
              <w:ind w:right="283"/>
            </w:pPr>
            <w:r w:rsidRPr="00415D9D">
              <w:t>PRECICE nails</w:t>
            </w:r>
          </w:p>
          <w:p w14:paraId="59692917" w14:textId="77777777" w:rsidR="000B6181" w:rsidRPr="00415D9D" w:rsidRDefault="000B6181" w:rsidP="00714031">
            <w:pPr>
              <w:ind w:right="283"/>
            </w:pPr>
            <w:r w:rsidRPr="00415D9D">
              <w:t>ISKD</w:t>
            </w:r>
          </w:p>
          <w:p w14:paraId="325A420E" w14:textId="77777777" w:rsidR="000B6181" w:rsidRPr="00415D9D" w:rsidRDefault="000B6181" w:rsidP="00714031">
            <w:pPr>
              <w:ind w:right="283"/>
            </w:pPr>
            <w:r w:rsidRPr="00415D9D">
              <w:t>Ex-Fix</w:t>
            </w:r>
          </w:p>
        </w:tc>
        <w:tc>
          <w:tcPr>
            <w:tcW w:w="1824" w:type="dxa"/>
            <w:tcBorders>
              <w:top w:val="single" w:sz="4" w:space="0" w:color="auto"/>
              <w:left w:val="single" w:sz="4" w:space="0" w:color="auto"/>
              <w:bottom w:val="single" w:sz="4" w:space="0" w:color="auto"/>
              <w:right w:val="single" w:sz="4" w:space="0" w:color="auto"/>
            </w:tcBorders>
            <w:hideMark/>
          </w:tcPr>
          <w:p w14:paraId="4BA4DFBD" w14:textId="77777777" w:rsidR="000B6181" w:rsidRPr="00415D9D" w:rsidRDefault="000B6181" w:rsidP="00714031">
            <w:pPr>
              <w:ind w:right="283"/>
            </w:pPr>
            <w:r w:rsidRPr="00415D9D">
              <w:t>Narrative analysis.</w:t>
            </w:r>
          </w:p>
          <w:p w14:paraId="0F282889" w14:textId="77777777" w:rsidR="000B6181" w:rsidRPr="00415D9D" w:rsidRDefault="000B6181" w:rsidP="00714031">
            <w:pPr>
              <w:ind w:right="283"/>
            </w:pPr>
            <w:r w:rsidRPr="00415D9D">
              <w:t>No AVN with trochanteric entry nails.</w:t>
            </w:r>
          </w:p>
          <w:p w14:paraId="12A7BF34" w14:textId="77777777" w:rsidR="000B6181" w:rsidRPr="00415D9D" w:rsidRDefault="000B6181" w:rsidP="00714031">
            <w:pPr>
              <w:ind w:right="283"/>
            </w:pPr>
            <w:r w:rsidRPr="00415D9D">
              <w:t xml:space="preserve">No significant difference in the length gained/ achieving target length between PREICICE and </w:t>
            </w:r>
            <w:proofErr w:type="spellStart"/>
            <w:r w:rsidRPr="00415D9D">
              <w:t>Exfix</w:t>
            </w:r>
            <w:proofErr w:type="spellEnd"/>
            <w:r w:rsidRPr="00415D9D">
              <w:t>.</w:t>
            </w:r>
          </w:p>
          <w:p w14:paraId="485EE08B" w14:textId="77777777" w:rsidR="000B6181" w:rsidRPr="00415D9D" w:rsidRDefault="000B6181" w:rsidP="00714031">
            <w:pPr>
              <w:ind w:right="283"/>
            </w:pPr>
            <w:r w:rsidRPr="00415D9D">
              <w:t>PROM was better in PRECICE compared to EXFIX.</w:t>
            </w:r>
          </w:p>
        </w:tc>
        <w:tc>
          <w:tcPr>
            <w:tcW w:w="1797" w:type="dxa"/>
            <w:tcBorders>
              <w:top w:val="single" w:sz="4" w:space="0" w:color="auto"/>
              <w:left w:val="single" w:sz="4" w:space="0" w:color="auto"/>
              <w:bottom w:val="single" w:sz="4" w:space="0" w:color="auto"/>
              <w:right w:val="single" w:sz="4" w:space="0" w:color="auto"/>
            </w:tcBorders>
            <w:hideMark/>
          </w:tcPr>
          <w:p w14:paraId="7AD9063D" w14:textId="77777777" w:rsidR="000B6181" w:rsidRPr="00415D9D" w:rsidRDefault="000B6181" w:rsidP="00714031">
            <w:pPr>
              <w:ind w:right="283"/>
            </w:pPr>
            <w:r w:rsidRPr="00415D9D">
              <w:rPr>
                <w:rStyle w:val="markedcontent"/>
              </w:rPr>
              <w:t>the evidence supported</w:t>
            </w:r>
            <w:r w:rsidRPr="00415D9D">
              <w:br/>
            </w:r>
            <w:r w:rsidRPr="00415D9D">
              <w:rPr>
                <w:rStyle w:val="markedcontent"/>
              </w:rPr>
              <w:t xml:space="preserve">the use of the PRECICE nail for femoral lengthening </w:t>
            </w:r>
          </w:p>
        </w:tc>
        <w:tc>
          <w:tcPr>
            <w:tcW w:w="1797" w:type="dxa"/>
            <w:tcBorders>
              <w:top w:val="single" w:sz="4" w:space="0" w:color="auto"/>
              <w:left w:val="single" w:sz="4" w:space="0" w:color="auto"/>
              <w:bottom w:val="single" w:sz="4" w:space="0" w:color="auto"/>
              <w:right w:val="single" w:sz="4" w:space="0" w:color="auto"/>
            </w:tcBorders>
            <w:hideMark/>
          </w:tcPr>
          <w:p w14:paraId="72D158E1" w14:textId="77777777" w:rsidR="000B6181" w:rsidRPr="00415D9D" w:rsidRDefault="000B6181" w:rsidP="00714031">
            <w:pPr>
              <w:ind w:right="283"/>
            </w:pPr>
            <w:r w:rsidRPr="00415D9D">
              <w:t>Searched on multiple databases.</w:t>
            </w:r>
          </w:p>
          <w:p w14:paraId="644BA05B" w14:textId="77777777" w:rsidR="000B6181" w:rsidRPr="00415D9D" w:rsidRDefault="000B6181" w:rsidP="00714031">
            <w:pPr>
              <w:ind w:right="283"/>
            </w:pPr>
            <w:r w:rsidRPr="00415D9D">
              <w:t>Critically appraised the included studies.</w:t>
            </w:r>
          </w:p>
          <w:p w14:paraId="44539D33" w14:textId="77777777" w:rsidR="000B6181" w:rsidRPr="00415D9D" w:rsidRDefault="000B6181" w:rsidP="00714031">
            <w:pPr>
              <w:ind w:right="283"/>
            </w:pPr>
            <w:r w:rsidRPr="00415D9D">
              <w:t>Focused on femoral lengthening only.</w:t>
            </w:r>
          </w:p>
        </w:tc>
        <w:tc>
          <w:tcPr>
            <w:tcW w:w="1870" w:type="dxa"/>
            <w:tcBorders>
              <w:top w:val="single" w:sz="4" w:space="0" w:color="auto"/>
              <w:left w:val="single" w:sz="4" w:space="0" w:color="auto"/>
              <w:bottom w:val="single" w:sz="4" w:space="0" w:color="auto"/>
              <w:right w:val="single" w:sz="4" w:space="0" w:color="auto"/>
            </w:tcBorders>
          </w:tcPr>
          <w:p w14:paraId="56C274B5" w14:textId="77777777" w:rsidR="000B6181" w:rsidRPr="00415D9D" w:rsidRDefault="000B6181" w:rsidP="00714031">
            <w:pPr>
              <w:ind w:right="283"/>
            </w:pPr>
            <w:r w:rsidRPr="00415D9D">
              <w:t>The included studies had the following limitations:</w:t>
            </w:r>
          </w:p>
          <w:p w14:paraId="7D043305" w14:textId="77777777" w:rsidR="000B6181" w:rsidRPr="00415D9D" w:rsidRDefault="000B6181" w:rsidP="00714031">
            <w:pPr>
              <w:ind w:right="283"/>
            </w:pPr>
            <w:r w:rsidRPr="00415D9D">
              <w:t>NRS</w:t>
            </w:r>
          </w:p>
          <w:p w14:paraId="25263CE8" w14:textId="77777777" w:rsidR="000B6181" w:rsidRPr="00415D9D" w:rsidRDefault="000B6181" w:rsidP="00714031">
            <w:pPr>
              <w:ind w:right="283"/>
            </w:pPr>
            <w:r w:rsidRPr="00415D9D">
              <w:t>Recall bias.</w:t>
            </w:r>
          </w:p>
          <w:p w14:paraId="46FB4DF2" w14:textId="77777777" w:rsidR="000B6181" w:rsidRPr="00415D9D" w:rsidRDefault="000B6181" w:rsidP="00714031">
            <w:pPr>
              <w:ind w:right="283"/>
            </w:pPr>
            <w:r w:rsidRPr="00415D9D">
              <w:t>Statistical analysis is not complete.</w:t>
            </w:r>
          </w:p>
          <w:p w14:paraId="31EA2990" w14:textId="77777777" w:rsidR="000B6181" w:rsidRPr="00415D9D" w:rsidRDefault="000B6181" w:rsidP="00714031">
            <w:pPr>
              <w:ind w:right="283"/>
            </w:pPr>
            <w:r w:rsidRPr="00415D9D">
              <w:t>Selection bias</w:t>
            </w:r>
          </w:p>
          <w:p w14:paraId="7F493B52" w14:textId="77777777" w:rsidR="000B6181" w:rsidRPr="00415D9D" w:rsidRDefault="000B6181" w:rsidP="00714031">
            <w:pPr>
              <w:ind w:right="283"/>
            </w:pPr>
          </w:p>
          <w:p w14:paraId="3775B9F7" w14:textId="77777777" w:rsidR="000B6181" w:rsidRPr="00415D9D" w:rsidRDefault="000B6181" w:rsidP="00714031">
            <w:pPr>
              <w:ind w:right="283"/>
            </w:pPr>
          </w:p>
        </w:tc>
      </w:tr>
      <w:tr w:rsidR="000B6181" w:rsidRPr="00415D9D" w14:paraId="25DBB451"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5FEBB2E1" w14:textId="77777777" w:rsidR="000B6181" w:rsidRPr="00415D9D" w:rsidRDefault="000B6181" w:rsidP="00714031">
            <w:pPr>
              <w:ind w:right="283"/>
            </w:pPr>
            <w:r w:rsidRPr="00415D9D">
              <w:rPr>
                <w:rStyle w:val="markedcontent"/>
              </w:rPr>
              <w:t>Xu et al.</w:t>
            </w:r>
          </w:p>
        </w:tc>
        <w:tc>
          <w:tcPr>
            <w:tcW w:w="1270" w:type="dxa"/>
            <w:tcBorders>
              <w:top w:val="single" w:sz="4" w:space="0" w:color="auto"/>
              <w:left w:val="single" w:sz="4" w:space="0" w:color="auto"/>
              <w:bottom w:val="single" w:sz="4" w:space="0" w:color="auto"/>
              <w:right w:val="single" w:sz="4" w:space="0" w:color="auto"/>
            </w:tcBorders>
            <w:hideMark/>
          </w:tcPr>
          <w:p w14:paraId="703A5B32" w14:textId="77777777" w:rsidR="000B6181" w:rsidRPr="00415D9D" w:rsidRDefault="000B6181" w:rsidP="00714031">
            <w:pPr>
              <w:ind w:right="283"/>
            </w:pPr>
            <w:r w:rsidRPr="00415D9D">
              <w:rPr>
                <w:rStyle w:val="markedcontent"/>
              </w:rPr>
              <w:t>4 studies (354 limbs)</w:t>
            </w:r>
          </w:p>
        </w:tc>
        <w:tc>
          <w:tcPr>
            <w:tcW w:w="1611" w:type="dxa"/>
            <w:tcBorders>
              <w:top w:val="single" w:sz="4" w:space="0" w:color="auto"/>
              <w:left w:val="single" w:sz="4" w:space="0" w:color="auto"/>
              <w:bottom w:val="single" w:sz="4" w:space="0" w:color="auto"/>
              <w:right w:val="single" w:sz="4" w:space="0" w:color="auto"/>
            </w:tcBorders>
            <w:hideMark/>
          </w:tcPr>
          <w:p w14:paraId="09C977DE" w14:textId="77777777" w:rsidR="000B6181" w:rsidRPr="00415D9D" w:rsidRDefault="000B6181" w:rsidP="00714031">
            <w:pPr>
              <w:ind w:right="283"/>
            </w:pPr>
            <w:r w:rsidRPr="00415D9D">
              <w:t xml:space="preserve">Ex-Fix </w:t>
            </w:r>
          </w:p>
          <w:p w14:paraId="110825F1" w14:textId="77777777" w:rsidR="000B6181" w:rsidRPr="00415D9D" w:rsidRDefault="000B6181" w:rsidP="00714031">
            <w:pPr>
              <w:ind w:right="283"/>
            </w:pPr>
            <w:r w:rsidRPr="00415D9D">
              <w:t>LON</w:t>
            </w:r>
          </w:p>
        </w:tc>
        <w:tc>
          <w:tcPr>
            <w:tcW w:w="1824" w:type="dxa"/>
            <w:tcBorders>
              <w:top w:val="single" w:sz="4" w:space="0" w:color="auto"/>
              <w:left w:val="single" w:sz="4" w:space="0" w:color="auto"/>
              <w:bottom w:val="single" w:sz="4" w:space="0" w:color="auto"/>
              <w:right w:val="single" w:sz="4" w:space="0" w:color="auto"/>
            </w:tcBorders>
            <w:hideMark/>
          </w:tcPr>
          <w:p w14:paraId="00A43B10" w14:textId="77777777" w:rsidR="000B6181" w:rsidRPr="00415D9D" w:rsidRDefault="000B6181" w:rsidP="00714031">
            <w:pPr>
              <w:ind w:right="283"/>
            </w:pPr>
            <w:r w:rsidRPr="00415D9D">
              <w:t>External fixation duration was less in LON than Ex-Fix (P&lt;0.00001).</w:t>
            </w:r>
          </w:p>
          <w:p w14:paraId="377A843E" w14:textId="77777777" w:rsidR="000B6181" w:rsidRPr="00415D9D" w:rsidRDefault="000B6181" w:rsidP="00714031">
            <w:pPr>
              <w:ind w:right="283"/>
            </w:pPr>
            <w:r w:rsidRPr="00415D9D">
              <w:t>HI was less in LON than Ex-Fix (P&lt;0.00001).</w:t>
            </w:r>
          </w:p>
          <w:p w14:paraId="72301789" w14:textId="77777777" w:rsidR="000B6181" w:rsidRPr="00415D9D" w:rsidRDefault="000B6181" w:rsidP="00714031">
            <w:pPr>
              <w:ind w:right="283"/>
            </w:pPr>
            <w:r w:rsidRPr="00415D9D">
              <w:t>No difference in gained length (P=0.16).</w:t>
            </w:r>
          </w:p>
        </w:tc>
        <w:tc>
          <w:tcPr>
            <w:tcW w:w="1797" w:type="dxa"/>
            <w:tcBorders>
              <w:top w:val="single" w:sz="4" w:space="0" w:color="auto"/>
              <w:left w:val="single" w:sz="4" w:space="0" w:color="auto"/>
              <w:bottom w:val="single" w:sz="4" w:space="0" w:color="auto"/>
              <w:right w:val="single" w:sz="4" w:space="0" w:color="auto"/>
            </w:tcBorders>
            <w:hideMark/>
          </w:tcPr>
          <w:p w14:paraId="3A03E658" w14:textId="77777777" w:rsidR="000B6181" w:rsidRPr="00415D9D" w:rsidRDefault="000B6181" w:rsidP="00714031">
            <w:pPr>
              <w:ind w:right="283"/>
            </w:pPr>
            <w:r w:rsidRPr="00415D9D">
              <w:t>LON had better HI and required less time for external fixation use compared to conventional external fixators.</w:t>
            </w:r>
          </w:p>
        </w:tc>
        <w:tc>
          <w:tcPr>
            <w:tcW w:w="1797" w:type="dxa"/>
            <w:tcBorders>
              <w:top w:val="single" w:sz="4" w:space="0" w:color="auto"/>
              <w:left w:val="single" w:sz="4" w:space="0" w:color="auto"/>
              <w:bottom w:val="single" w:sz="4" w:space="0" w:color="auto"/>
              <w:right w:val="single" w:sz="4" w:space="0" w:color="auto"/>
            </w:tcBorders>
            <w:hideMark/>
          </w:tcPr>
          <w:p w14:paraId="42A8964F" w14:textId="77777777" w:rsidR="000B6181" w:rsidRPr="00415D9D" w:rsidRDefault="000B6181" w:rsidP="00714031">
            <w:pPr>
              <w:ind w:right="283"/>
            </w:pPr>
            <w:r w:rsidRPr="00415D9D">
              <w:t>Meta-analysis.</w:t>
            </w:r>
          </w:p>
          <w:p w14:paraId="589B3475" w14:textId="77777777" w:rsidR="000B6181" w:rsidRPr="00415D9D" w:rsidRDefault="000B6181" w:rsidP="00714031">
            <w:pPr>
              <w:ind w:right="283"/>
            </w:pPr>
            <w:r w:rsidRPr="00415D9D">
              <w:t>Critical appraisal of the included studies using MINORS.</w:t>
            </w:r>
          </w:p>
          <w:p w14:paraId="55384B96" w14:textId="77777777" w:rsidR="000B6181" w:rsidRPr="00415D9D" w:rsidRDefault="000B6181" w:rsidP="00714031">
            <w:pPr>
              <w:ind w:right="283"/>
            </w:pPr>
            <w:r w:rsidRPr="00415D9D">
              <w:t>Included RCT.</w:t>
            </w:r>
          </w:p>
        </w:tc>
        <w:tc>
          <w:tcPr>
            <w:tcW w:w="1870" w:type="dxa"/>
            <w:tcBorders>
              <w:top w:val="single" w:sz="4" w:space="0" w:color="auto"/>
              <w:left w:val="single" w:sz="4" w:space="0" w:color="auto"/>
              <w:bottom w:val="single" w:sz="4" w:space="0" w:color="auto"/>
              <w:right w:val="single" w:sz="4" w:space="0" w:color="auto"/>
            </w:tcBorders>
            <w:hideMark/>
          </w:tcPr>
          <w:p w14:paraId="6BB8A696" w14:textId="77777777" w:rsidR="000B6181" w:rsidRPr="00415D9D" w:rsidRDefault="000B6181" w:rsidP="00714031">
            <w:pPr>
              <w:ind w:right="283"/>
            </w:pPr>
            <w:r w:rsidRPr="00415D9D">
              <w:t xml:space="preserve">The included studies had </w:t>
            </w:r>
            <w:proofErr w:type="gramStart"/>
            <w:r w:rsidRPr="00415D9D">
              <w:t>Small</w:t>
            </w:r>
            <w:proofErr w:type="gramEnd"/>
            <w:r w:rsidRPr="00415D9D">
              <w:t xml:space="preserve"> sample sizes, no power calculation, no single centre, and no regression analysis to account for the confounding variables.</w:t>
            </w:r>
          </w:p>
        </w:tc>
      </w:tr>
      <w:tr w:rsidR="000B6181" w:rsidRPr="00415D9D" w14:paraId="56F7CC0A" w14:textId="77777777" w:rsidTr="00714031">
        <w:tc>
          <w:tcPr>
            <w:tcW w:w="1308" w:type="dxa"/>
            <w:tcBorders>
              <w:top w:val="single" w:sz="4" w:space="0" w:color="auto"/>
              <w:left w:val="single" w:sz="4" w:space="0" w:color="auto"/>
              <w:bottom w:val="single" w:sz="4" w:space="0" w:color="auto"/>
              <w:right w:val="single" w:sz="4" w:space="0" w:color="auto"/>
            </w:tcBorders>
            <w:hideMark/>
          </w:tcPr>
          <w:p w14:paraId="78A14996" w14:textId="77777777" w:rsidR="000B6181" w:rsidRPr="00415D9D" w:rsidRDefault="000B6181" w:rsidP="00714031">
            <w:pPr>
              <w:ind w:right="283"/>
            </w:pPr>
            <w:r w:rsidRPr="00415D9D">
              <w:rPr>
                <w:rStyle w:val="markedcontent"/>
              </w:rPr>
              <w:t>Frost et al.</w:t>
            </w:r>
          </w:p>
        </w:tc>
        <w:tc>
          <w:tcPr>
            <w:tcW w:w="1270" w:type="dxa"/>
            <w:tcBorders>
              <w:top w:val="single" w:sz="4" w:space="0" w:color="auto"/>
              <w:left w:val="single" w:sz="4" w:space="0" w:color="auto"/>
              <w:bottom w:val="single" w:sz="4" w:space="0" w:color="auto"/>
              <w:right w:val="single" w:sz="4" w:space="0" w:color="auto"/>
            </w:tcBorders>
            <w:hideMark/>
          </w:tcPr>
          <w:p w14:paraId="5E90E83E" w14:textId="77777777" w:rsidR="000B6181" w:rsidRPr="00415D9D" w:rsidRDefault="000B6181" w:rsidP="00714031">
            <w:pPr>
              <w:ind w:right="283"/>
            </w:pPr>
            <w:r w:rsidRPr="00415D9D">
              <w:t>41 studies (983 limbs)</w:t>
            </w:r>
          </w:p>
        </w:tc>
        <w:tc>
          <w:tcPr>
            <w:tcW w:w="1611" w:type="dxa"/>
            <w:tcBorders>
              <w:top w:val="single" w:sz="4" w:space="0" w:color="auto"/>
              <w:left w:val="single" w:sz="4" w:space="0" w:color="auto"/>
              <w:bottom w:val="single" w:sz="4" w:space="0" w:color="auto"/>
              <w:right w:val="single" w:sz="4" w:space="0" w:color="auto"/>
            </w:tcBorders>
            <w:hideMark/>
          </w:tcPr>
          <w:p w14:paraId="782A69F6" w14:textId="77777777" w:rsidR="000B6181" w:rsidRPr="00415D9D" w:rsidRDefault="000B6181" w:rsidP="00714031">
            <w:pPr>
              <w:ind w:right="283"/>
            </w:pPr>
            <w:r w:rsidRPr="00415D9D">
              <w:t xml:space="preserve">PRECICE </w:t>
            </w:r>
          </w:p>
          <w:p w14:paraId="0E300199" w14:textId="77777777" w:rsidR="000B6181" w:rsidRPr="00415D9D" w:rsidRDefault="000B6181" w:rsidP="00714031">
            <w:pPr>
              <w:ind w:right="283"/>
            </w:pPr>
            <w:r w:rsidRPr="00415D9D">
              <w:t>FITBONE</w:t>
            </w:r>
          </w:p>
        </w:tc>
        <w:tc>
          <w:tcPr>
            <w:tcW w:w="1824" w:type="dxa"/>
            <w:tcBorders>
              <w:top w:val="single" w:sz="4" w:space="0" w:color="auto"/>
              <w:left w:val="single" w:sz="4" w:space="0" w:color="auto"/>
              <w:bottom w:val="single" w:sz="4" w:space="0" w:color="auto"/>
              <w:right w:val="single" w:sz="4" w:space="0" w:color="auto"/>
            </w:tcBorders>
            <w:hideMark/>
          </w:tcPr>
          <w:p w14:paraId="62BA0E8A" w14:textId="77777777" w:rsidR="000B6181" w:rsidRPr="00415D9D" w:rsidRDefault="000B6181" w:rsidP="00714031">
            <w:pPr>
              <w:ind w:right="283"/>
            </w:pPr>
            <w:r w:rsidRPr="00415D9D">
              <w:t>Complications:</w:t>
            </w:r>
          </w:p>
          <w:p w14:paraId="16CCBAAC" w14:textId="77777777" w:rsidR="000B6181" w:rsidRPr="00415D9D" w:rsidRDefault="000B6181" w:rsidP="00714031">
            <w:pPr>
              <w:ind w:right="283"/>
            </w:pPr>
            <w:r w:rsidRPr="00415D9D">
              <w:t>Type I 113 (11%)</w:t>
            </w:r>
          </w:p>
          <w:p w14:paraId="47221999" w14:textId="77777777" w:rsidR="000B6181" w:rsidRPr="00415D9D" w:rsidRDefault="000B6181" w:rsidP="00714031">
            <w:pPr>
              <w:ind w:right="283"/>
            </w:pPr>
            <w:r w:rsidRPr="00415D9D">
              <w:t>Type II 146 (15%)</w:t>
            </w:r>
          </w:p>
          <w:p w14:paraId="023CD681" w14:textId="77777777" w:rsidR="000B6181" w:rsidRPr="00415D9D" w:rsidRDefault="000B6181" w:rsidP="00714031">
            <w:pPr>
              <w:ind w:right="283"/>
            </w:pPr>
            <w:r w:rsidRPr="00415D9D">
              <w:t>Type IIIA 45 (5%)</w:t>
            </w:r>
          </w:p>
          <w:p w14:paraId="72FDD71F" w14:textId="77777777" w:rsidR="000B6181" w:rsidRPr="00415D9D" w:rsidRDefault="000B6181" w:rsidP="00714031">
            <w:pPr>
              <w:ind w:right="283"/>
            </w:pPr>
            <w:r w:rsidRPr="00415D9D">
              <w:lastRenderedPageBreak/>
              <w:t>Type IIIB 28 (3%)</w:t>
            </w:r>
          </w:p>
          <w:p w14:paraId="0F32AC50" w14:textId="77777777" w:rsidR="000B6181" w:rsidRPr="00415D9D" w:rsidRDefault="000B6181" w:rsidP="00714031">
            <w:pPr>
              <w:ind w:right="283"/>
            </w:pPr>
            <w:r w:rsidRPr="00415D9D">
              <w:t>Total 332 (33%)</w:t>
            </w:r>
          </w:p>
        </w:tc>
        <w:tc>
          <w:tcPr>
            <w:tcW w:w="1797" w:type="dxa"/>
            <w:tcBorders>
              <w:top w:val="single" w:sz="4" w:space="0" w:color="auto"/>
              <w:left w:val="single" w:sz="4" w:space="0" w:color="auto"/>
              <w:bottom w:val="single" w:sz="4" w:space="0" w:color="auto"/>
              <w:right w:val="single" w:sz="4" w:space="0" w:color="auto"/>
            </w:tcBorders>
            <w:hideMark/>
          </w:tcPr>
          <w:p w14:paraId="260940C5" w14:textId="77777777" w:rsidR="000B6181" w:rsidRPr="00415D9D" w:rsidRDefault="000B6181" w:rsidP="00714031">
            <w:pPr>
              <w:ind w:right="283"/>
            </w:pPr>
            <w:r w:rsidRPr="00415D9D">
              <w:lastRenderedPageBreak/>
              <w:t xml:space="preserve">The true incidence of complications was uncertain due to the lack of standardised </w:t>
            </w:r>
            <w:r w:rsidRPr="00415D9D">
              <w:lastRenderedPageBreak/>
              <w:t>reporting method for complications</w:t>
            </w:r>
          </w:p>
        </w:tc>
        <w:tc>
          <w:tcPr>
            <w:tcW w:w="1797" w:type="dxa"/>
            <w:tcBorders>
              <w:top w:val="single" w:sz="4" w:space="0" w:color="auto"/>
              <w:left w:val="single" w:sz="4" w:space="0" w:color="auto"/>
              <w:bottom w:val="single" w:sz="4" w:space="0" w:color="auto"/>
              <w:right w:val="single" w:sz="4" w:space="0" w:color="auto"/>
            </w:tcBorders>
          </w:tcPr>
          <w:p w14:paraId="4C0698E3" w14:textId="77777777" w:rsidR="000B6181" w:rsidRPr="00415D9D" w:rsidRDefault="000B6181" w:rsidP="00714031">
            <w:pPr>
              <w:ind w:right="283"/>
            </w:pPr>
            <w:r w:rsidRPr="00415D9D">
              <w:lastRenderedPageBreak/>
              <w:t>Large study sample.</w:t>
            </w:r>
          </w:p>
          <w:p w14:paraId="342415B5" w14:textId="77777777" w:rsidR="000B6181" w:rsidRPr="00415D9D" w:rsidRDefault="000B6181" w:rsidP="00714031">
            <w:pPr>
              <w:ind w:right="283"/>
            </w:pPr>
            <w:r w:rsidRPr="00415D9D">
              <w:t>Clear classification of complications.</w:t>
            </w:r>
          </w:p>
          <w:p w14:paraId="6761810A" w14:textId="77777777" w:rsidR="000B6181" w:rsidRPr="00415D9D" w:rsidRDefault="000B6181" w:rsidP="00714031">
            <w:pPr>
              <w:ind w:right="283"/>
            </w:pPr>
          </w:p>
        </w:tc>
        <w:tc>
          <w:tcPr>
            <w:tcW w:w="1870" w:type="dxa"/>
            <w:tcBorders>
              <w:top w:val="single" w:sz="4" w:space="0" w:color="auto"/>
              <w:left w:val="single" w:sz="4" w:space="0" w:color="auto"/>
              <w:bottom w:val="single" w:sz="4" w:space="0" w:color="auto"/>
              <w:right w:val="single" w:sz="4" w:space="0" w:color="auto"/>
            </w:tcBorders>
            <w:hideMark/>
          </w:tcPr>
          <w:p w14:paraId="22A056FE" w14:textId="77777777" w:rsidR="000B6181" w:rsidRPr="00415D9D" w:rsidRDefault="000B6181" w:rsidP="00714031">
            <w:pPr>
              <w:ind w:right="283"/>
            </w:pPr>
            <w:r w:rsidRPr="00415D9D">
              <w:t>No comparison between the two interventions.</w:t>
            </w:r>
          </w:p>
          <w:p w14:paraId="7C361980" w14:textId="77777777" w:rsidR="000B6181" w:rsidRPr="00415D9D" w:rsidRDefault="000B6181" w:rsidP="00714031">
            <w:pPr>
              <w:ind w:right="283"/>
            </w:pPr>
            <w:r w:rsidRPr="00415D9D">
              <w:t xml:space="preserve">Relying on case series which have </w:t>
            </w:r>
            <w:r w:rsidRPr="00415D9D">
              <w:lastRenderedPageBreak/>
              <w:t>the following limitations:</w:t>
            </w:r>
          </w:p>
          <w:p w14:paraId="427D2B6D" w14:textId="77777777" w:rsidR="000B6181" w:rsidRPr="00415D9D" w:rsidRDefault="000B6181" w:rsidP="00714031">
            <w:pPr>
              <w:ind w:right="283"/>
            </w:pPr>
            <w:r w:rsidRPr="00415D9D">
              <w:t>Small sample size, no power calculation, single centre, not accounting for the confounding variables.</w:t>
            </w:r>
          </w:p>
        </w:tc>
      </w:tr>
    </w:tbl>
    <w:p w14:paraId="7B5B747F" w14:textId="77777777" w:rsidR="000B6181" w:rsidRPr="00415D9D" w:rsidRDefault="000B6181" w:rsidP="00352266">
      <w:pPr>
        <w:spacing w:line="480" w:lineRule="auto"/>
        <w:rPr>
          <w:sz w:val="22"/>
        </w:rPr>
      </w:pPr>
    </w:p>
    <w:p w14:paraId="7E91164E" w14:textId="77777777" w:rsidR="000B6181" w:rsidRPr="00415D9D" w:rsidRDefault="000B6181" w:rsidP="00352266">
      <w:pPr>
        <w:pStyle w:val="Caption"/>
        <w:keepNext/>
        <w:rPr>
          <w:color w:val="auto"/>
        </w:rPr>
      </w:pPr>
      <w:r w:rsidRPr="00415D9D">
        <w:rPr>
          <w:color w:val="auto"/>
        </w:rPr>
        <w:t>Table 6: overlapping studies:</w:t>
      </w:r>
    </w:p>
    <w:p w14:paraId="1F11BD60" w14:textId="77777777" w:rsidR="000B6181" w:rsidRPr="00415D9D" w:rsidRDefault="000B6181" w:rsidP="00352266">
      <w:pPr>
        <w:spacing w:line="480" w:lineRule="auto"/>
        <w:rPr>
          <w:sz w:val="22"/>
        </w:rPr>
      </w:pPr>
    </w:p>
    <w:tbl>
      <w:tblPr>
        <w:tblStyle w:val="TableGrid"/>
        <w:tblW w:w="0" w:type="auto"/>
        <w:tblLook w:val="04A0" w:firstRow="1" w:lastRow="0" w:firstColumn="1" w:lastColumn="0" w:noHBand="0" w:noVBand="1"/>
      </w:tblPr>
      <w:tblGrid>
        <w:gridCol w:w="3005"/>
        <w:gridCol w:w="3005"/>
        <w:gridCol w:w="3006"/>
      </w:tblGrid>
      <w:tr w:rsidR="000B6181" w:rsidRPr="00415D9D" w14:paraId="44F036B3" w14:textId="77777777" w:rsidTr="00714031">
        <w:tc>
          <w:tcPr>
            <w:tcW w:w="3005" w:type="dxa"/>
          </w:tcPr>
          <w:p w14:paraId="069ADC47" w14:textId="77777777" w:rsidR="000B6181" w:rsidRPr="00415D9D" w:rsidRDefault="000B6181" w:rsidP="00714031">
            <w:pPr>
              <w:spacing w:line="480" w:lineRule="auto"/>
            </w:pPr>
            <w:r w:rsidRPr="00415D9D">
              <w:t>Study</w:t>
            </w:r>
          </w:p>
        </w:tc>
        <w:tc>
          <w:tcPr>
            <w:tcW w:w="3005" w:type="dxa"/>
          </w:tcPr>
          <w:p w14:paraId="7E013F72" w14:textId="77777777" w:rsidR="000B6181" w:rsidRPr="00415D9D" w:rsidRDefault="000B6181" w:rsidP="00714031">
            <w:pPr>
              <w:spacing w:line="480" w:lineRule="auto"/>
            </w:pPr>
            <w:r w:rsidRPr="00415D9D">
              <w:t>Papers where it was quoted</w:t>
            </w:r>
          </w:p>
        </w:tc>
        <w:tc>
          <w:tcPr>
            <w:tcW w:w="3006" w:type="dxa"/>
          </w:tcPr>
          <w:p w14:paraId="10EBE656" w14:textId="77777777" w:rsidR="000B6181" w:rsidRPr="00415D9D" w:rsidRDefault="000B6181" w:rsidP="00714031">
            <w:pPr>
              <w:spacing w:line="480" w:lineRule="auto"/>
            </w:pPr>
            <w:r w:rsidRPr="00415D9D">
              <w:t>Number of segments</w:t>
            </w:r>
          </w:p>
        </w:tc>
      </w:tr>
      <w:tr w:rsidR="000B6181" w:rsidRPr="00415D9D" w14:paraId="1C284370" w14:textId="77777777" w:rsidTr="00714031">
        <w:tc>
          <w:tcPr>
            <w:tcW w:w="3005" w:type="dxa"/>
          </w:tcPr>
          <w:p w14:paraId="4E6F597A" w14:textId="234BB816" w:rsidR="000B6181" w:rsidRPr="00415D9D" w:rsidRDefault="000B6181" w:rsidP="00714031">
            <w:pPr>
              <w:spacing w:line="480" w:lineRule="auto"/>
            </w:pPr>
            <w:r w:rsidRPr="00415D9D">
              <w:t>Cole</w:t>
            </w:r>
            <w:sdt>
              <w:sdtPr>
                <w:rPr>
                  <w:color w:val="000000"/>
                </w:rPr>
                <w:tag w:val="MENDELEY_CITATION_v3_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"/>
                <w:id w:val="132685860"/>
                <w:placeholder>
                  <w:docPart w:val="F11F5F3EB34B45CCA15EBCDA3FB40E98"/>
                </w:placeholder>
              </w:sdtPr>
              <w:sdtContent>
                <w:r w:rsidRPr="000B6181">
                  <w:rPr>
                    <w:color w:val="000000"/>
                  </w:rPr>
                  <w:t>(68)</w:t>
                </w:r>
              </w:sdtContent>
            </w:sdt>
          </w:p>
        </w:tc>
        <w:tc>
          <w:tcPr>
            <w:tcW w:w="3005" w:type="dxa"/>
          </w:tcPr>
          <w:p w14:paraId="20C87F1B" w14:textId="79935475" w:rsidR="000B6181" w:rsidRPr="00415D9D" w:rsidRDefault="000B6181" w:rsidP="00714031">
            <w:pPr>
              <w:spacing w:line="480" w:lineRule="auto"/>
            </w:pPr>
            <w:proofErr w:type="spellStart"/>
            <w:r w:rsidRPr="00415D9D">
              <w:t>Nageeb</w:t>
            </w:r>
            <w:proofErr w:type="spellEnd"/>
            <w:r w:rsidRPr="00415D9D">
              <w:t xml:space="preserve"> et al.  </w:t>
            </w:r>
            <w:sdt>
              <w:sdtPr>
                <w:rPr>
                  <w:color w:val="000000"/>
                </w:rPr>
                <w:tag w:val="MENDELEY_CITATION_v3_eyJjaXRhdGlvbklEIjoiTUVOREVMRVlfQ0lUQVRJT05fYmJmZjgzMTctZDI3MS00NjhhLThmMzctYzY2NDE4NWFiYmEy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
                <w:id w:val="421694732"/>
                <w:placeholder>
                  <w:docPart w:val="F11F5F3EB34B45CCA15EBCDA3FB40E98"/>
                </w:placeholder>
              </w:sdtPr>
              <w:sdtContent>
                <w:r w:rsidRPr="000B6181">
                  <w:rPr>
                    <w:color w:val="000000"/>
                  </w:rPr>
                  <w:t>(69)</w:t>
                </w:r>
              </w:sdtContent>
            </w:sdt>
          </w:p>
          <w:p w14:paraId="46C0E3DC" w14:textId="1EABCF59" w:rsidR="000B6181" w:rsidRPr="00415D9D" w:rsidRDefault="000B6181" w:rsidP="00714031">
            <w:pPr>
              <w:spacing w:line="480" w:lineRule="auto"/>
            </w:pPr>
            <w:r w:rsidRPr="00415D9D">
              <w:t>Bre</w:t>
            </w:r>
            <w:sdt>
              <w:sdtPr>
                <w:rPr>
                  <w:color w:val="000000"/>
                </w:rPr>
                <w:tag w:val="MENDELEY_CITATION_v3_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"/>
                <w:id w:val="2033067331"/>
                <w:placeholder>
                  <w:docPart w:val="DFFB5C6A62A34DA497FEFBD2B54EC934"/>
                </w:placeholder>
              </w:sdtPr>
              <w:sdtContent>
                <w:r w:rsidRPr="000B6181">
                  <w:rPr>
                    <w:color w:val="000000"/>
                  </w:rPr>
                  <w:t>wster et al. (14)</w:t>
                </w:r>
              </w:sdtContent>
            </w:sdt>
          </w:p>
          <w:p w14:paraId="70F23979" w14:textId="77777777" w:rsidR="000B6181" w:rsidRPr="00415D9D" w:rsidRDefault="000B6181" w:rsidP="00714031">
            <w:pPr>
              <w:spacing w:line="480" w:lineRule="auto"/>
            </w:pPr>
          </w:p>
        </w:tc>
        <w:tc>
          <w:tcPr>
            <w:tcW w:w="3006" w:type="dxa"/>
          </w:tcPr>
          <w:p w14:paraId="1793CCE6" w14:textId="77777777" w:rsidR="000B6181" w:rsidRPr="00415D9D" w:rsidRDefault="000B6181" w:rsidP="00714031">
            <w:pPr>
              <w:spacing w:line="480" w:lineRule="auto"/>
            </w:pPr>
            <w:r w:rsidRPr="00415D9D">
              <w:t>20</w:t>
            </w:r>
          </w:p>
        </w:tc>
      </w:tr>
      <w:tr w:rsidR="000B6181" w:rsidRPr="00415D9D" w14:paraId="3F130BE7" w14:textId="77777777" w:rsidTr="00714031">
        <w:tc>
          <w:tcPr>
            <w:tcW w:w="3005" w:type="dxa"/>
          </w:tcPr>
          <w:p w14:paraId="4FAFD5C9" w14:textId="2A387346" w:rsidR="000B6181" w:rsidRPr="00415D9D" w:rsidRDefault="000B6181" w:rsidP="00714031">
            <w:pPr>
              <w:spacing w:line="480" w:lineRule="auto"/>
            </w:pPr>
            <w:r w:rsidRPr="00415D9D">
              <w:t>El-Husseini et al.</w:t>
            </w:r>
            <w:sdt>
              <w:sdtPr>
                <w:rPr>
                  <w:color w:val="000000"/>
                </w:rPr>
                <w:tag w:val="MENDELEY_CITATION_v3_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"/>
                <w:id w:val="-636641505"/>
                <w:placeholder>
                  <w:docPart w:val="F11F5F3EB34B45CCA15EBCDA3FB40E98"/>
                </w:placeholder>
              </w:sdtPr>
              <w:sdtContent>
                <w:r w:rsidRPr="000B6181">
                  <w:rPr>
                    <w:color w:val="000000"/>
                  </w:rPr>
                  <w:t>(71)</w:t>
                </w:r>
              </w:sdtContent>
            </w:sdt>
          </w:p>
        </w:tc>
        <w:tc>
          <w:tcPr>
            <w:tcW w:w="3005" w:type="dxa"/>
          </w:tcPr>
          <w:p w14:paraId="27A95F68" w14:textId="2888E46A" w:rsidR="000B6181" w:rsidRPr="00415D9D" w:rsidRDefault="000B6181" w:rsidP="00714031">
            <w:pPr>
              <w:spacing w:line="480" w:lineRule="auto"/>
            </w:pPr>
            <w:r w:rsidRPr="00415D9D">
              <w:t xml:space="preserve">Axelrod et al </w:t>
            </w:r>
            <w:sdt>
              <w:sdtPr>
                <w:rPr>
                  <w:color w:val="000000"/>
                </w:rPr>
                <w:tag w:val="MENDELEY_CITATION_v3_eyJjaXRhdGlvbklEIjoiTUVOREVMRVlfQ0lUQVRJT05fMzFjNDQ0YzktODRkZi00NGI2LWIyMTYtYzFjOTg2MDE4Yzdl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
                <w:id w:val="2098747160"/>
                <w:placeholder>
                  <w:docPart w:val="F11F5F3EB34B45CCA15EBCDA3FB40E98"/>
                </w:placeholder>
              </w:sdtPr>
              <w:sdtContent>
                <w:r w:rsidRPr="000B6181">
                  <w:rPr>
                    <w:color w:val="000000"/>
                  </w:rPr>
                  <w:t>(72)</w:t>
                </w:r>
              </w:sdtContent>
            </w:sdt>
          </w:p>
          <w:p w14:paraId="27BDD507" w14:textId="0B7AD5A9" w:rsidR="000B6181" w:rsidRPr="00415D9D" w:rsidRDefault="000B6181" w:rsidP="00714031">
            <w:pPr>
              <w:spacing w:line="480" w:lineRule="auto"/>
            </w:pPr>
            <w:r w:rsidRPr="00415D9D">
              <w:t xml:space="preserve">Xu et al. </w:t>
            </w:r>
            <w:sdt>
              <w:sdtPr>
                <w:rPr>
                  <w:color w:val="000000"/>
                </w:rPr>
                <w:tag w:val="MENDELEY_CITATION_v3_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"/>
                <w:id w:val="-352184710"/>
                <w:placeholder>
                  <w:docPart w:val="F11F5F3EB34B45CCA15EBCDA3FB40E98"/>
                </w:placeholder>
              </w:sdtPr>
              <w:sdtContent>
                <w:r w:rsidRPr="000B6181">
                  <w:rPr>
                    <w:color w:val="000000"/>
                  </w:rPr>
                  <w:t>(73)</w:t>
                </w:r>
              </w:sdtContent>
            </w:sdt>
          </w:p>
        </w:tc>
        <w:tc>
          <w:tcPr>
            <w:tcW w:w="3006" w:type="dxa"/>
          </w:tcPr>
          <w:p w14:paraId="38A22285" w14:textId="77777777" w:rsidR="000B6181" w:rsidRPr="00415D9D" w:rsidRDefault="000B6181" w:rsidP="00714031">
            <w:pPr>
              <w:spacing w:line="480" w:lineRule="auto"/>
            </w:pPr>
            <w:r w:rsidRPr="00415D9D">
              <w:t>31</w:t>
            </w:r>
          </w:p>
        </w:tc>
      </w:tr>
      <w:tr w:rsidR="000B6181" w:rsidRPr="00415D9D" w14:paraId="3426F047" w14:textId="77777777" w:rsidTr="00714031">
        <w:tc>
          <w:tcPr>
            <w:tcW w:w="3005" w:type="dxa"/>
          </w:tcPr>
          <w:p w14:paraId="58BC709D" w14:textId="073D1319" w:rsidR="000B6181" w:rsidRPr="00415D9D" w:rsidRDefault="000B6181" w:rsidP="00714031">
            <w:pPr>
              <w:spacing w:line="480" w:lineRule="auto"/>
            </w:pPr>
            <w:proofErr w:type="spellStart"/>
            <w:r w:rsidRPr="00415D9D">
              <w:t>Laubascher</w:t>
            </w:r>
            <w:proofErr w:type="spellEnd"/>
            <w:r w:rsidRPr="00415D9D">
              <w:t xml:space="preserve"> et al. </w:t>
            </w:r>
            <w:sdt>
              <w:sdtPr>
                <w:rPr>
                  <w:color w:val="000000"/>
                </w:rPr>
                <w:tag w:val="MENDELEY_CITATION_v3_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aXNzdWUiOiIxMCIsInZvbHVtZSI6Ijk4LUIifSwiaXNUZW1wb3JhcnkiOmZhbHNlfV19"/>
                <w:id w:val="1596127466"/>
                <w:placeholder>
                  <w:docPart w:val="F11F5F3EB34B45CCA15EBCDA3FB40E98"/>
                </w:placeholder>
              </w:sdtPr>
              <w:sdtContent>
                <w:r w:rsidRPr="000B6181">
                  <w:rPr>
                    <w:color w:val="000000"/>
                  </w:rPr>
                  <w:t>(74)</w:t>
                </w:r>
              </w:sdtContent>
            </w:sdt>
          </w:p>
        </w:tc>
        <w:tc>
          <w:tcPr>
            <w:tcW w:w="3005" w:type="dxa"/>
          </w:tcPr>
          <w:p w14:paraId="50390CC1" w14:textId="75A66B04" w:rsidR="000B6181" w:rsidRPr="00415D9D" w:rsidRDefault="000B6181" w:rsidP="00714031">
            <w:pPr>
              <w:spacing w:line="480" w:lineRule="auto"/>
            </w:pPr>
            <w:r w:rsidRPr="00415D9D">
              <w:t xml:space="preserve">Axelrod et al. </w:t>
            </w:r>
            <w:sdt>
              <w:sdtPr>
                <w:rPr>
                  <w:color w:val="000000"/>
                </w:rPr>
                <w:tag w:val="MENDELEY_CITATION_v3_eyJjaXRhdGlvbklEIjoiTUVOREVMRVlfQ0lUQVRJT05fNmY4YmFjYTYtYTFmMC00MjdhLTkzZDQtM2IyMGIzNjljMjVk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
                <w:id w:val="-1638172397"/>
                <w:placeholder>
                  <w:docPart w:val="F1AAD97809C9492FA5602977B2A7B2CC"/>
                </w:placeholder>
              </w:sdtPr>
              <w:sdtContent>
                <w:r w:rsidRPr="000B6181">
                  <w:rPr>
                    <w:color w:val="000000"/>
                  </w:rPr>
                  <w:t>(72)</w:t>
                </w:r>
              </w:sdtContent>
            </w:sdt>
          </w:p>
          <w:p w14:paraId="37AB1A29" w14:textId="1D158AD2" w:rsidR="000B6181" w:rsidRPr="00415D9D" w:rsidRDefault="000B6181" w:rsidP="00714031">
            <w:pPr>
              <w:spacing w:line="480" w:lineRule="auto"/>
            </w:pPr>
            <w:r w:rsidRPr="00415D9D">
              <w:t xml:space="preserve">Young et al. </w:t>
            </w:r>
            <w:sdt>
              <w:sdtPr>
                <w:rPr>
                  <w:color w:val="000000"/>
                </w:rPr>
                <w:tag w:val="MENDELEY_CITATION_v3_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"/>
                <w:id w:val="982274289"/>
                <w:placeholder>
                  <w:docPart w:val="F11F5F3EB34B45CCA15EBCDA3FB40E98"/>
                </w:placeholder>
              </w:sdtPr>
              <w:sdtContent>
                <w:r w:rsidRPr="000B6181">
                  <w:rPr>
                    <w:rFonts w:eastAsia="Times New Roman"/>
                    <w:color w:val="000000"/>
                  </w:rPr>
                  <w:t>(75)</w:t>
                </w:r>
              </w:sdtContent>
            </w:sdt>
          </w:p>
          <w:p w14:paraId="3A176CC3" w14:textId="490DB2DA" w:rsidR="000B6181" w:rsidRPr="00415D9D" w:rsidRDefault="000B6181" w:rsidP="00714031">
            <w:pPr>
              <w:spacing w:line="480" w:lineRule="auto"/>
            </w:pPr>
            <w:r w:rsidRPr="00415D9D">
              <w:t xml:space="preserve">Frost et al. </w:t>
            </w:r>
            <w:sdt>
              <w:sdtPr>
                <w:rPr>
                  <w:color w:val="000000"/>
                </w:rPr>
                <w:tag w:val="MENDELEY_CITATION_v3_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cHVibGlzaGVyIjoiVGF5bG9yIGFuZCBGcmFuY2lzIEx0ZC4iLCJpc3N1ZSI6IjEiLCJ2b2x1bWUiOiI5MiJ9LCJpc1RlbXBvcmFyeSI6ZmFsc2V9XX0="/>
                <w:id w:val="-1883937503"/>
                <w:placeholder>
                  <w:docPart w:val="F11F5F3EB34B45CCA15EBCDA3FB40E98"/>
                </w:placeholder>
              </w:sdtPr>
              <w:sdtContent>
                <w:r w:rsidRPr="000B6181">
                  <w:rPr>
                    <w:color w:val="000000"/>
                  </w:rPr>
                  <w:t>(33)</w:t>
                </w:r>
              </w:sdtContent>
            </w:sdt>
          </w:p>
        </w:tc>
        <w:tc>
          <w:tcPr>
            <w:tcW w:w="3006" w:type="dxa"/>
          </w:tcPr>
          <w:p w14:paraId="2FB454D3" w14:textId="77777777" w:rsidR="000B6181" w:rsidRPr="00415D9D" w:rsidRDefault="000B6181" w:rsidP="00714031">
            <w:pPr>
              <w:spacing w:line="480" w:lineRule="auto"/>
            </w:pPr>
            <w:r w:rsidRPr="00415D9D">
              <w:t>33</w:t>
            </w:r>
          </w:p>
        </w:tc>
      </w:tr>
      <w:tr w:rsidR="000B6181" w:rsidRPr="00415D9D" w14:paraId="4967A3E7" w14:textId="77777777" w:rsidTr="00714031">
        <w:trPr>
          <w:trHeight w:val="1125"/>
        </w:trPr>
        <w:tc>
          <w:tcPr>
            <w:tcW w:w="3005" w:type="dxa"/>
          </w:tcPr>
          <w:p w14:paraId="54DCB486" w14:textId="0C4616F8" w:rsidR="000B6181" w:rsidRPr="00415D9D" w:rsidRDefault="000B6181" w:rsidP="00714031">
            <w:pPr>
              <w:spacing w:line="480" w:lineRule="auto"/>
            </w:pPr>
            <w:r w:rsidRPr="00415D9D">
              <w:t xml:space="preserve">Burghardt et al. </w:t>
            </w:r>
            <w:sdt>
              <w:sdtPr>
                <w:rPr>
                  <w:color w:val="000000"/>
                </w:rPr>
                <w:tag w:val="MENDELEY_CITATION_v3_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"/>
                <w:id w:val="472727573"/>
                <w:placeholder>
                  <w:docPart w:val="F11F5F3EB34B45CCA15EBCDA3FB40E98"/>
                </w:placeholder>
              </w:sdtPr>
              <w:sdtContent>
                <w:r w:rsidRPr="000B6181">
                  <w:rPr>
                    <w:color w:val="000000"/>
                  </w:rPr>
                  <w:t>(76)</w:t>
                </w:r>
              </w:sdtContent>
            </w:sdt>
          </w:p>
        </w:tc>
        <w:tc>
          <w:tcPr>
            <w:tcW w:w="3005" w:type="dxa"/>
          </w:tcPr>
          <w:p w14:paraId="320665A0" w14:textId="0FA9042F" w:rsidR="000B6181" w:rsidRPr="00415D9D" w:rsidRDefault="000B6181" w:rsidP="00714031">
            <w:pPr>
              <w:spacing w:line="480" w:lineRule="auto"/>
            </w:pPr>
            <w:proofErr w:type="spellStart"/>
            <w:r w:rsidRPr="00415D9D">
              <w:t>Nageeb</w:t>
            </w:r>
            <w:proofErr w:type="spellEnd"/>
            <w:r w:rsidRPr="00415D9D">
              <w:t xml:space="preserve"> et al. </w:t>
            </w:r>
            <w:sdt>
              <w:sdtPr>
                <w:rPr>
                  <w:color w:val="000000"/>
                </w:rPr>
                <w:tag w:val="MENDELEY_CITATION_v3_eyJjaXRhdGlvbklEIjoiTUVOREVMRVlfQ0lUQVRJT05fZTE2YTQxNDYtZDg4ZC00M2U0LThiMDktZmU1NDYyOWQxOWMw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
                <w:id w:val="-1664926764"/>
                <w:placeholder>
                  <w:docPart w:val="FADE3EBEFECB4F999E55E4FB485B208E"/>
                </w:placeholder>
              </w:sdtPr>
              <w:sdtContent>
                <w:r w:rsidRPr="000B6181">
                  <w:rPr>
                    <w:color w:val="000000"/>
                  </w:rPr>
                  <w:t>(69)</w:t>
                </w:r>
              </w:sdtContent>
            </w:sdt>
          </w:p>
          <w:p w14:paraId="3A758903" w14:textId="2B0AD79D" w:rsidR="000B6181" w:rsidRPr="00415D9D" w:rsidRDefault="000B6181" w:rsidP="00714031">
            <w:pPr>
              <w:spacing w:line="480" w:lineRule="auto"/>
            </w:pPr>
            <w:r w:rsidRPr="00415D9D">
              <w:t xml:space="preserve">Axelrod et al. </w:t>
            </w:r>
            <w:sdt>
              <w:sdtPr>
                <w:rPr>
                  <w:color w:val="000000"/>
                </w:rPr>
                <w:tag w:val="MENDELEY_CITATION_v3_eyJjaXRhdGlvbklEIjoiTUVOREVMRVlfQ0lUQVRJT05fNWRhNmM0ZjMtZTczOC00MjBkLWIxNTMtYTdjY2ViZjY1Yjdk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
                <w:id w:val="332732967"/>
                <w:placeholder>
                  <w:docPart w:val="96726597D8494E808F963FB08AB0C1B9"/>
                </w:placeholder>
              </w:sdtPr>
              <w:sdtContent>
                <w:r w:rsidRPr="000B6181">
                  <w:rPr>
                    <w:color w:val="000000"/>
                  </w:rPr>
                  <w:t>(72)</w:t>
                </w:r>
              </w:sdtContent>
            </w:sdt>
          </w:p>
        </w:tc>
        <w:tc>
          <w:tcPr>
            <w:tcW w:w="3006" w:type="dxa"/>
          </w:tcPr>
          <w:p w14:paraId="4A16026B" w14:textId="77777777" w:rsidR="000B6181" w:rsidRPr="00415D9D" w:rsidRDefault="000B6181" w:rsidP="00714031">
            <w:pPr>
              <w:spacing w:line="480" w:lineRule="auto"/>
            </w:pPr>
            <w:r w:rsidRPr="00415D9D">
              <w:t>38</w:t>
            </w:r>
          </w:p>
        </w:tc>
      </w:tr>
      <w:tr w:rsidR="000B6181" w:rsidRPr="00415D9D" w14:paraId="496AC884" w14:textId="77777777" w:rsidTr="00714031">
        <w:tc>
          <w:tcPr>
            <w:tcW w:w="3005" w:type="dxa"/>
          </w:tcPr>
          <w:p w14:paraId="2807B760" w14:textId="46A489CC" w:rsidR="000B6181" w:rsidRPr="00415D9D" w:rsidRDefault="000B6181" w:rsidP="00714031">
            <w:pPr>
              <w:spacing w:line="480" w:lineRule="auto"/>
            </w:pPr>
            <w:r w:rsidRPr="00415D9D">
              <w:t xml:space="preserve">Wang et al. </w:t>
            </w:r>
            <w:sdt>
              <w:sdtPr>
                <w:rPr>
                  <w:color w:val="000000"/>
                </w:rPr>
                <w:tag w:val="MENDELEY_CITATION_v3_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"/>
                <w:id w:val="294265852"/>
                <w:placeholder>
                  <w:docPart w:val="F11F5F3EB34B45CCA15EBCDA3FB40E98"/>
                </w:placeholder>
              </w:sdtPr>
              <w:sdtContent>
                <w:r w:rsidRPr="000B6181">
                  <w:rPr>
                    <w:rFonts w:eastAsia="Times New Roman"/>
                    <w:color w:val="000000"/>
                  </w:rPr>
                  <w:t>(77)</w:t>
                </w:r>
              </w:sdtContent>
            </w:sdt>
          </w:p>
        </w:tc>
        <w:tc>
          <w:tcPr>
            <w:tcW w:w="3005" w:type="dxa"/>
          </w:tcPr>
          <w:p w14:paraId="4B12AB47" w14:textId="04ECE2EF" w:rsidR="000B6181" w:rsidRPr="00415D9D" w:rsidRDefault="000B6181" w:rsidP="00714031">
            <w:pPr>
              <w:spacing w:line="480" w:lineRule="auto"/>
            </w:pPr>
            <w:proofErr w:type="spellStart"/>
            <w:r w:rsidRPr="00415D9D">
              <w:t>Nageeb</w:t>
            </w:r>
            <w:proofErr w:type="spellEnd"/>
            <w:r w:rsidRPr="00415D9D">
              <w:t xml:space="preserve"> et al. </w:t>
            </w:r>
            <w:sdt>
              <w:sdtPr>
                <w:rPr>
                  <w:color w:val="000000"/>
                </w:rPr>
                <w:tag w:val="MENDELEY_CITATION_v3_eyJjaXRhdGlvbklEIjoiTUVOREVMRVlfQ0lUQVRJT05fZThkZjAwOTQtNDAxMC00MDc0LWExYjgtNjIxYmFmY2IwYzIx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
                <w:id w:val="-1969970955"/>
                <w:placeholder>
                  <w:docPart w:val="1274C6C4EE624DA0BDBBBADE8C8ED414"/>
                </w:placeholder>
              </w:sdtPr>
              <w:sdtContent>
                <w:r w:rsidRPr="000B6181">
                  <w:rPr>
                    <w:color w:val="000000"/>
                  </w:rPr>
                  <w:t>(69)</w:t>
                </w:r>
              </w:sdtContent>
            </w:sdt>
          </w:p>
          <w:p w14:paraId="26418E9F" w14:textId="74EB41A8" w:rsidR="000B6181" w:rsidRPr="00415D9D" w:rsidRDefault="000B6181" w:rsidP="00714031">
            <w:pPr>
              <w:spacing w:line="480" w:lineRule="auto"/>
            </w:pPr>
            <w:r w:rsidRPr="00415D9D">
              <w:t xml:space="preserve">Brewster et al. </w:t>
            </w:r>
            <w:sdt>
              <w:sdtPr>
                <w:rPr>
                  <w:color w:val="000000"/>
                </w:rPr>
                <w:tag w:val="MENDELEY_CITATION_v3_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"/>
                <w:id w:val="-1012058639"/>
                <w:placeholder>
                  <w:docPart w:val="F11F5F3EB34B45CCA15EBCDA3FB40E98"/>
                </w:placeholder>
              </w:sdtPr>
              <w:sdtContent>
                <w:r w:rsidRPr="000B6181">
                  <w:rPr>
                    <w:color w:val="000000"/>
                  </w:rPr>
                  <w:t>(70)</w:t>
                </w:r>
              </w:sdtContent>
            </w:sdt>
          </w:p>
        </w:tc>
        <w:tc>
          <w:tcPr>
            <w:tcW w:w="3006" w:type="dxa"/>
          </w:tcPr>
          <w:p w14:paraId="3C093CB5" w14:textId="77777777" w:rsidR="000B6181" w:rsidRPr="00415D9D" w:rsidRDefault="000B6181" w:rsidP="00714031">
            <w:pPr>
              <w:spacing w:line="480" w:lineRule="auto"/>
            </w:pPr>
            <w:r w:rsidRPr="00415D9D">
              <w:t>24</w:t>
            </w:r>
          </w:p>
        </w:tc>
      </w:tr>
      <w:tr w:rsidR="000B6181" w:rsidRPr="00415D9D" w14:paraId="2B3793F2" w14:textId="77777777" w:rsidTr="00714031">
        <w:tc>
          <w:tcPr>
            <w:tcW w:w="3005" w:type="dxa"/>
          </w:tcPr>
          <w:p w14:paraId="209B44D9" w14:textId="14709256" w:rsidR="000B6181" w:rsidRPr="00415D9D" w:rsidRDefault="000B6181" w:rsidP="00714031">
            <w:pPr>
              <w:spacing w:line="480" w:lineRule="auto"/>
            </w:pPr>
            <w:r w:rsidRPr="00415D9D">
              <w:t xml:space="preserve">Baumgart et al. </w:t>
            </w:r>
            <w:sdt>
              <w:sdtPr>
                <w:rPr>
                  <w:color w:val="000000"/>
                </w:rPr>
                <w:tag w:val="MENDELEY_CITATION_v3_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"/>
                <w:id w:val="-1664462690"/>
                <w:placeholder>
                  <w:docPart w:val="F11F5F3EB34B45CCA15EBCDA3FB40E98"/>
                </w:placeholder>
              </w:sdtPr>
              <w:sdtContent>
                <w:r w:rsidRPr="000B6181">
                  <w:rPr>
                    <w:color w:val="000000"/>
                  </w:rPr>
                  <w:t>(78)</w:t>
                </w:r>
              </w:sdtContent>
            </w:sdt>
          </w:p>
        </w:tc>
        <w:tc>
          <w:tcPr>
            <w:tcW w:w="3005" w:type="dxa"/>
          </w:tcPr>
          <w:p w14:paraId="7FAD0AF3" w14:textId="3AE52564" w:rsidR="000B6181" w:rsidRPr="00415D9D" w:rsidRDefault="000B6181" w:rsidP="00714031">
            <w:pPr>
              <w:spacing w:line="480" w:lineRule="auto"/>
            </w:pPr>
            <w:r w:rsidRPr="00415D9D">
              <w:t xml:space="preserve">Brewster et al. </w:t>
            </w:r>
            <w:sdt>
              <w:sdtPr>
                <w:rPr>
                  <w:color w:val="000000"/>
                </w:rPr>
                <w:tag w:val="MENDELEY_CITATION_v3_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"/>
                <w:id w:val="-173962352"/>
                <w:placeholder>
                  <w:docPart w:val="6E2AA0A39D214BD79208E1DE29F12ED9"/>
                </w:placeholder>
              </w:sdtPr>
              <w:sdtContent>
                <w:r w:rsidRPr="000B6181">
                  <w:rPr>
                    <w:color w:val="000000"/>
                  </w:rPr>
                  <w:t>(70)</w:t>
                </w:r>
              </w:sdtContent>
            </w:sdt>
          </w:p>
          <w:p w14:paraId="2C8A0F7A" w14:textId="22E4158C" w:rsidR="000B6181" w:rsidRPr="00415D9D" w:rsidRDefault="000B6181" w:rsidP="00714031">
            <w:pPr>
              <w:spacing w:line="480" w:lineRule="auto"/>
            </w:pPr>
            <w:r w:rsidRPr="00415D9D">
              <w:t xml:space="preserve">Frost et al. </w:t>
            </w:r>
            <w:sdt>
              <w:sdtPr>
                <w:rPr>
                  <w:color w:val="000000"/>
                </w:rPr>
                <w:tag w:val="MENDELEY_CITATION_v3_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cHVibGlzaGVyIjoiVGF5bG9yIGFuZCBGcmFuY2lzIEx0ZC4iLCJpc3N1ZSI6IjEiLCJ2b2x1bWUiOiI5MiJ9LCJpc1RlbXBvcmFyeSI6ZmFsc2V9XX0="/>
                <w:id w:val="-1070424561"/>
                <w:placeholder>
                  <w:docPart w:val="CF804196B55D42869C5FAF59DEEA5AE3"/>
                </w:placeholder>
              </w:sdtPr>
              <w:sdtContent>
                <w:r w:rsidRPr="000B6181">
                  <w:rPr>
                    <w:color w:val="000000"/>
                  </w:rPr>
                  <w:t>(33)</w:t>
                </w:r>
              </w:sdtContent>
            </w:sdt>
          </w:p>
        </w:tc>
        <w:tc>
          <w:tcPr>
            <w:tcW w:w="3006" w:type="dxa"/>
          </w:tcPr>
          <w:p w14:paraId="47809742" w14:textId="77777777" w:rsidR="000B6181" w:rsidRPr="00415D9D" w:rsidRDefault="000B6181" w:rsidP="00714031">
            <w:pPr>
              <w:spacing w:line="480" w:lineRule="auto"/>
            </w:pPr>
            <w:r w:rsidRPr="00415D9D">
              <w:t>11</w:t>
            </w:r>
          </w:p>
        </w:tc>
      </w:tr>
      <w:tr w:rsidR="000B6181" w:rsidRPr="00415D9D" w14:paraId="40BAFA9E" w14:textId="77777777" w:rsidTr="00714031">
        <w:tc>
          <w:tcPr>
            <w:tcW w:w="3005" w:type="dxa"/>
          </w:tcPr>
          <w:p w14:paraId="0E338402" w14:textId="6EA15456" w:rsidR="000B6181" w:rsidRPr="00415D9D" w:rsidRDefault="000B6181" w:rsidP="00714031">
            <w:pPr>
              <w:spacing w:line="480" w:lineRule="auto"/>
            </w:pPr>
            <w:proofErr w:type="spellStart"/>
            <w:r w:rsidRPr="00415D9D">
              <w:t>Rozbruch</w:t>
            </w:r>
            <w:proofErr w:type="spellEnd"/>
            <w:r w:rsidRPr="00415D9D">
              <w:t xml:space="preserve"> et al. </w:t>
            </w:r>
            <w:sdt>
              <w:sdtPr>
                <w:rPr>
                  <w:color w:val="000000"/>
                </w:rPr>
                <w:tag w:val="MENDELEY_CITATION_v3_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"/>
                <w:id w:val="1683317122"/>
                <w:placeholder>
                  <w:docPart w:val="F11F5F3EB34B45CCA15EBCDA3FB40E98"/>
                </w:placeholder>
              </w:sdtPr>
              <w:sdtContent>
                <w:r w:rsidRPr="000B6181">
                  <w:rPr>
                    <w:color w:val="000000"/>
                  </w:rPr>
                  <w:t>(79)</w:t>
                </w:r>
              </w:sdtContent>
            </w:sdt>
          </w:p>
        </w:tc>
        <w:tc>
          <w:tcPr>
            <w:tcW w:w="3005" w:type="dxa"/>
          </w:tcPr>
          <w:p w14:paraId="695BF314" w14:textId="089F2EC4" w:rsidR="000B6181" w:rsidRPr="00415D9D" w:rsidRDefault="000B6181" w:rsidP="00714031">
            <w:pPr>
              <w:spacing w:line="480" w:lineRule="auto"/>
            </w:pPr>
            <w:r w:rsidRPr="00415D9D">
              <w:t xml:space="preserve">Xu et al. </w:t>
            </w:r>
            <w:sdt>
              <w:sdtPr>
                <w:rPr>
                  <w:color w:val="000000"/>
                </w:rPr>
                <w:tag w:val="MENDELEY_CITATION_v3_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"/>
                <w:id w:val="-642887176"/>
                <w:placeholder>
                  <w:docPart w:val="CF71A80E2E774CD19AC98C41F748C732"/>
                </w:placeholder>
              </w:sdtPr>
              <w:sdtContent>
                <w:r w:rsidRPr="000B6181">
                  <w:rPr>
                    <w:color w:val="000000"/>
                  </w:rPr>
                  <w:t>(73)</w:t>
                </w:r>
              </w:sdtContent>
            </w:sdt>
          </w:p>
          <w:p w14:paraId="07892282" w14:textId="4A7E2D81" w:rsidR="000B6181" w:rsidRPr="00415D9D" w:rsidRDefault="000B6181" w:rsidP="00714031">
            <w:pPr>
              <w:spacing w:line="480" w:lineRule="auto"/>
            </w:pPr>
            <w:proofErr w:type="spellStart"/>
            <w:r w:rsidRPr="00415D9D">
              <w:t>Nageeb</w:t>
            </w:r>
            <w:proofErr w:type="spellEnd"/>
            <w:r w:rsidRPr="00415D9D">
              <w:t xml:space="preserve"> et al. </w:t>
            </w:r>
            <w:sdt>
              <w:sdtPr>
                <w:rPr>
                  <w:color w:val="000000"/>
                </w:rPr>
                <w:tag w:val="MENDELEY_CITATION_v3_eyJjaXRhdGlvbklEIjoiTUVOREVMRVlfQ0lUQVRJT05fZWFkM2MwY2ItMzc0NS00ODM3LTlhZTktZDI4ZmFlYzExMDQ2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
                <w:id w:val="2111544349"/>
                <w:placeholder>
                  <w:docPart w:val="5C82FFE3D2F14059AC6102743A69DF3A"/>
                </w:placeholder>
              </w:sdtPr>
              <w:sdtContent>
                <w:r w:rsidRPr="000B6181">
                  <w:rPr>
                    <w:color w:val="000000"/>
                  </w:rPr>
                  <w:t>(69)</w:t>
                </w:r>
              </w:sdtContent>
            </w:sdt>
          </w:p>
          <w:p w14:paraId="32FD7958" w14:textId="17AE7988" w:rsidR="000B6181" w:rsidRPr="00415D9D" w:rsidRDefault="000B6181" w:rsidP="00714031">
            <w:pPr>
              <w:spacing w:line="480" w:lineRule="auto"/>
            </w:pPr>
            <w:r w:rsidRPr="00415D9D">
              <w:t xml:space="preserve">Axelrod et al. </w:t>
            </w:r>
            <w:sdt>
              <w:sdtPr>
                <w:rPr>
                  <w:color w:val="000000"/>
                </w:rPr>
                <w:tag w:val="MENDELEY_CITATION_v3_eyJjaXRhdGlvbklEIjoiTUVOREVMRVlfQ0lUQVRJT05fZDViYzg2YTktM2YwNC00OTVmLTk4NjAtY2JlMmI2ZDM0NzJl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
                <w:id w:val="1013807747"/>
                <w:placeholder>
                  <w:docPart w:val="B202761D56C1402AB687D29567176256"/>
                </w:placeholder>
              </w:sdtPr>
              <w:sdtContent>
                <w:r w:rsidRPr="000B6181">
                  <w:rPr>
                    <w:color w:val="000000"/>
                  </w:rPr>
                  <w:t>(72)</w:t>
                </w:r>
              </w:sdtContent>
            </w:sdt>
          </w:p>
        </w:tc>
        <w:tc>
          <w:tcPr>
            <w:tcW w:w="3006" w:type="dxa"/>
          </w:tcPr>
          <w:p w14:paraId="4124ED93" w14:textId="77777777" w:rsidR="000B6181" w:rsidRPr="00415D9D" w:rsidRDefault="000B6181" w:rsidP="00714031">
            <w:pPr>
              <w:spacing w:line="480" w:lineRule="auto"/>
            </w:pPr>
            <w:r w:rsidRPr="00415D9D">
              <w:t>54</w:t>
            </w:r>
          </w:p>
        </w:tc>
      </w:tr>
    </w:tbl>
    <w:p w14:paraId="602D4D8C" w14:textId="77777777" w:rsidR="000B6181" w:rsidRPr="00415D9D" w:rsidRDefault="000B6181" w:rsidP="00352266">
      <w:pPr>
        <w:spacing w:line="480" w:lineRule="auto"/>
        <w:rPr>
          <w:sz w:val="22"/>
        </w:rPr>
      </w:pPr>
    </w:p>
    <w:p w14:paraId="4504DF02" w14:textId="77777777" w:rsidR="000B6181" w:rsidRPr="00415D9D" w:rsidRDefault="000B6181" w:rsidP="00352266">
      <w:pPr>
        <w:spacing w:line="480" w:lineRule="auto"/>
        <w:rPr>
          <w:sz w:val="22"/>
        </w:rPr>
      </w:pPr>
    </w:p>
    <w:p w14:paraId="66EC1FD3" w14:textId="77777777" w:rsidR="000B6181" w:rsidRPr="00415D9D" w:rsidRDefault="000B6181" w:rsidP="00352266">
      <w:pPr>
        <w:spacing w:line="480" w:lineRule="auto"/>
        <w:rPr>
          <w:sz w:val="22"/>
        </w:rPr>
      </w:pPr>
      <w:bookmarkStart w:id="69" w:name="_Toc172662965"/>
      <w:r w:rsidRPr="00415D9D">
        <w:t xml:space="preserve">Table </w:t>
      </w:r>
      <w:r w:rsidRPr="00415D9D">
        <w:fldChar w:fldCharType="begin"/>
      </w:r>
      <w:r w:rsidRPr="00415D9D">
        <w:instrText xml:space="preserve"> SEQ Table \* ARABIC </w:instrText>
      </w:r>
      <w:r w:rsidRPr="00415D9D">
        <w:fldChar w:fldCharType="separate"/>
      </w:r>
      <w:r w:rsidRPr="00415D9D">
        <w:rPr>
          <w:noProof/>
        </w:rPr>
        <w:t>6</w:t>
      </w:r>
      <w:r w:rsidRPr="00415D9D">
        <w:fldChar w:fldCharType="end"/>
      </w:r>
      <w:r w:rsidRPr="00415D9D">
        <w:t>: CASP checklist for systematic reviews</w:t>
      </w:r>
      <w:bookmarkEnd w:id="69"/>
    </w:p>
    <w:p w14:paraId="0B8DC22A" w14:textId="77777777" w:rsidR="000B6181" w:rsidRPr="00415D9D" w:rsidRDefault="000B6181" w:rsidP="00352266">
      <w:pPr>
        <w:spacing w:line="480" w:lineRule="auto"/>
        <w:rPr>
          <w:sz w:val="22"/>
        </w:rPr>
      </w:pPr>
    </w:p>
    <w:p w14:paraId="585E76EF" w14:textId="77777777" w:rsidR="000B6181" w:rsidRPr="00415D9D" w:rsidRDefault="000B6181" w:rsidP="00352266">
      <w:pPr>
        <w:pStyle w:val="Caption"/>
        <w:keepNext/>
        <w:rPr>
          <w:color w:val="auto"/>
        </w:rPr>
      </w:pPr>
    </w:p>
    <w:tbl>
      <w:tblPr>
        <w:tblStyle w:val="TableGrid"/>
        <w:tblpPr w:leftFromText="180" w:rightFromText="180" w:vertAnchor="text" w:horzAnchor="margin" w:tblpY="-1300"/>
        <w:tblW w:w="0" w:type="auto"/>
        <w:tblLook w:val="04A0" w:firstRow="1" w:lastRow="0" w:firstColumn="1" w:lastColumn="0" w:noHBand="0" w:noVBand="1"/>
      </w:tblPr>
      <w:tblGrid>
        <w:gridCol w:w="1954"/>
        <w:gridCol w:w="1721"/>
        <w:gridCol w:w="1071"/>
        <w:gridCol w:w="1274"/>
        <w:gridCol w:w="1177"/>
        <w:gridCol w:w="1233"/>
        <w:gridCol w:w="1140"/>
      </w:tblGrid>
      <w:tr w:rsidR="000B6181" w:rsidRPr="00415D9D" w14:paraId="2BF9C783" w14:textId="77777777" w:rsidTr="00714031">
        <w:tc>
          <w:tcPr>
            <w:tcW w:w="2130" w:type="dxa"/>
            <w:tcBorders>
              <w:top w:val="single" w:sz="4" w:space="0" w:color="auto"/>
              <w:left w:val="single" w:sz="4" w:space="0" w:color="auto"/>
              <w:bottom w:val="single" w:sz="4" w:space="0" w:color="auto"/>
              <w:right w:val="single" w:sz="4" w:space="0" w:color="auto"/>
            </w:tcBorders>
          </w:tcPr>
          <w:p w14:paraId="3B059913" w14:textId="77777777" w:rsidR="000B6181" w:rsidRPr="00415D9D" w:rsidRDefault="000B6181" w:rsidP="00714031">
            <w:pPr>
              <w:rPr>
                <w:sz w:val="20"/>
                <w:szCs w:val="20"/>
              </w:rPr>
            </w:pPr>
          </w:p>
        </w:tc>
        <w:tc>
          <w:tcPr>
            <w:tcW w:w="1692" w:type="dxa"/>
            <w:tcBorders>
              <w:top w:val="single" w:sz="4" w:space="0" w:color="auto"/>
              <w:left w:val="single" w:sz="4" w:space="0" w:color="auto"/>
              <w:bottom w:val="single" w:sz="4" w:space="0" w:color="auto"/>
              <w:right w:val="single" w:sz="4" w:space="0" w:color="auto"/>
            </w:tcBorders>
            <w:hideMark/>
          </w:tcPr>
          <w:p w14:paraId="60CE371B" w14:textId="77777777" w:rsidR="000B6181" w:rsidRPr="00415D9D" w:rsidRDefault="000B6181" w:rsidP="00714031">
            <w:pPr>
              <w:rPr>
                <w:sz w:val="20"/>
                <w:szCs w:val="20"/>
              </w:rPr>
            </w:pPr>
            <w:r w:rsidRPr="00415D9D">
              <w:rPr>
                <w:sz w:val="20"/>
                <w:szCs w:val="20"/>
              </w:rPr>
              <w:t>Brewster et al.</w:t>
            </w:r>
          </w:p>
        </w:tc>
        <w:tc>
          <w:tcPr>
            <w:tcW w:w="1118" w:type="dxa"/>
            <w:tcBorders>
              <w:top w:val="single" w:sz="4" w:space="0" w:color="auto"/>
              <w:left w:val="single" w:sz="4" w:space="0" w:color="auto"/>
              <w:bottom w:val="single" w:sz="4" w:space="0" w:color="auto"/>
              <w:right w:val="single" w:sz="4" w:space="0" w:color="auto"/>
            </w:tcBorders>
            <w:hideMark/>
          </w:tcPr>
          <w:p w14:paraId="6224F267" w14:textId="77777777" w:rsidR="000B6181" w:rsidRPr="00415D9D" w:rsidRDefault="000B6181" w:rsidP="00714031">
            <w:pPr>
              <w:rPr>
                <w:sz w:val="20"/>
                <w:szCs w:val="20"/>
              </w:rPr>
            </w:pPr>
            <w:r w:rsidRPr="00415D9D">
              <w:rPr>
                <w:sz w:val="20"/>
                <w:szCs w:val="20"/>
              </w:rPr>
              <w:t>Axelrod et al.</w:t>
            </w:r>
          </w:p>
        </w:tc>
        <w:tc>
          <w:tcPr>
            <w:tcW w:w="1328" w:type="dxa"/>
            <w:tcBorders>
              <w:top w:val="single" w:sz="4" w:space="0" w:color="auto"/>
              <w:left w:val="single" w:sz="4" w:space="0" w:color="auto"/>
              <w:bottom w:val="single" w:sz="4" w:space="0" w:color="auto"/>
              <w:right w:val="single" w:sz="4" w:space="0" w:color="auto"/>
            </w:tcBorders>
            <w:hideMark/>
          </w:tcPr>
          <w:p w14:paraId="3E745354" w14:textId="77777777" w:rsidR="000B6181" w:rsidRPr="00415D9D" w:rsidRDefault="000B6181" w:rsidP="00714031">
            <w:pPr>
              <w:rPr>
                <w:sz w:val="20"/>
                <w:szCs w:val="20"/>
              </w:rPr>
            </w:pPr>
            <w:proofErr w:type="spellStart"/>
            <w:r w:rsidRPr="00415D9D">
              <w:rPr>
                <w:sz w:val="20"/>
                <w:szCs w:val="20"/>
              </w:rPr>
              <w:t>Nageeb</w:t>
            </w:r>
            <w:proofErr w:type="spellEnd"/>
            <w:r w:rsidRPr="00415D9D">
              <w:rPr>
                <w:sz w:val="20"/>
                <w:szCs w:val="20"/>
              </w:rPr>
              <w:t xml:space="preserve"> et al.</w:t>
            </w:r>
          </w:p>
        </w:tc>
        <w:tc>
          <w:tcPr>
            <w:tcW w:w="1271" w:type="dxa"/>
            <w:tcBorders>
              <w:top w:val="single" w:sz="4" w:space="0" w:color="auto"/>
              <w:left w:val="single" w:sz="4" w:space="0" w:color="auto"/>
              <w:bottom w:val="single" w:sz="4" w:space="0" w:color="auto"/>
              <w:right w:val="single" w:sz="4" w:space="0" w:color="auto"/>
            </w:tcBorders>
            <w:hideMark/>
          </w:tcPr>
          <w:p w14:paraId="0FAD854D" w14:textId="77777777" w:rsidR="000B6181" w:rsidRPr="00415D9D" w:rsidRDefault="000B6181" w:rsidP="00714031">
            <w:pPr>
              <w:rPr>
                <w:sz w:val="20"/>
                <w:szCs w:val="20"/>
              </w:rPr>
            </w:pPr>
            <w:r w:rsidRPr="00415D9D">
              <w:rPr>
                <w:sz w:val="20"/>
                <w:szCs w:val="20"/>
              </w:rPr>
              <w:t>Young et al.</w:t>
            </w:r>
          </w:p>
        </w:tc>
        <w:tc>
          <w:tcPr>
            <w:tcW w:w="1291" w:type="dxa"/>
            <w:tcBorders>
              <w:top w:val="single" w:sz="4" w:space="0" w:color="auto"/>
              <w:left w:val="single" w:sz="4" w:space="0" w:color="auto"/>
              <w:bottom w:val="single" w:sz="4" w:space="0" w:color="auto"/>
              <w:right w:val="single" w:sz="4" w:space="0" w:color="auto"/>
            </w:tcBorders>
            <w:hideMark/>
          </w:tcPr>
          <w:p w14:paraId="0EDF8EE7" w14:textId="77777777" w:rsidR="000B6181" w:rsidRPr="00415D9D" w:rsidRDefault="000B6181" w:rsidP="00714031">
            <w:pPr>
              <w:rPr>
                <w:sz w:val="20"/>
                <w:szCs w:val="20"/>
              </w:rPr>
            </w:pPr>
            <w:r w:rsidRPr="00415D9D">
              <w:rPr>
                <w:rStyle w:val="markedcontent"/>
                <w:sz w:val="20"/>
                <w:szCs w:val="20"/>
              </w:rPr>
              <w:t>Xu et al.</w:t>
            </w:r>
          </w:p>
        </w:tc>
        <w:tc>
          <w:tcPr>
            <w:tcW w:w="1088" w:type="dxa"/>
            <w:tcBorders>
              <w:top w:val="single" w:sz="4" w:space="0" w:color="auto"/>
              <w:left w:val="single" w:sz="4" w:space="0" w:color="auto"/>
              <w:bottom w:val="single" w:sz="4" w:space="0" w:color="auto"/>
              <w:right w:val="single" w:sz="4" w:space="0" w:color="auto"/>
            </w:tcBorders>
            <w:hideMark/>
          </w:tcPr>
          <w:p w14:paraId="3179E2AD" w14:textId="77777777" w:rsidR="000B6181" w:rsidRPr="00415D9D" w:rsidRDefault="000B6181" w:rsidP="00714031">
            <w:pPr>
              <w:rPr>
                <w:sz w:val="20"/>
                <w:szCs w:val="20"/>
              </w:rPr>
            </w:pPr>
            <w:r w:rsidRPr="00415D9D">
              <w:rPr>
                <w:sz w:val="20"/>
                <w:szCs w:val="20"/>
              </w:rPr>
              <w:t>Frost et al.</w:t>
            </w:r>
          </w:p>
        </w:tc>
      </w:tr>
      <w:tr w:rsidR="000B6181" w:rsidRPr="00415D9D" w14:paraId="3DE674A3" w14:textId="77777777" w:rsidTr="00714031">
        <w:tc>
          <w:tcPr>
            <w:tcW w:w="2130" w:type="dxa"/>
            <w:tcBorders>
              <w:top w:val="single" w:sz="4" w:space="0" w:color="auto"/>
              <w:left w:val="single" w:sz="4" w:space="0" w:color="auto"/>
              <w:bottom w:val="single" w:sz="4" w:space="0" w:color="auto"/>
              <w:right w:val="single" w:sz="4" w:space="0" w:color="auto"/>
            </w:tcBorders>
          </w:tcPr>
          <w:p w14:paraId="2867BD11" w14:textId="77777777" w:rsidR="000B6181" w:rsidRPr="00415D9D" w:rsidRDefault="000B6181" w:rsidP="00714031">
            <w:pPr>
              <w:rPr>
                <w:sz w:val="20"/>
                <w:szCs w:val="20"/>
              </w:rPr>
            </w:pPr>
            <w:r w:rsidRPr="00415D9D">
              <w:rPr>
                <w:rFonts w:eastAsia="Calibri"/>
                <w:spacing w:val="1"/>
                <w:sz w:val="20"/>
                <w:szCs w:val="20"/>
              </w:rPr>
              <w:t>Di</w:t>
            </w:r>
            <w:r w:rsidRPr="00415D9D">
              <w:rPr>
                <w:rFonts w:eastAsia="Calibri"/>
                <w:sz w:val="20"/>
                <w:szCs w:val="20"/>
              </w:rPr>
              <w:t xml:space="preserve">d </w:t>
            </w:r>
            <w:r w:rsidRPr="00415D9D">
              <w:rPr>
                <w:rFonts w:eastAsia="Calibri"/>
                <w:spacing w:val="1"/>
                <w:sz w:val="20"/>
                <w:szCs w:val="20"/>
              </w:rPr>
              <w:t>t</w:t>
            </w:r>
            <w:r w:rsidRPr="00415D9D">
              <w:rPr>
                <w:rFonts w:eastAsia="Calibri"/>
                <w:sz w:val="20"/>
                <w:szCs w:val="20"/>
              </w:rPr>
              <w:t>he</w:t>
            </w:r>
            <w:r w:rsidRPr="00415D9D">
              <w:rPr>
                <w:rFonts w:eastAsia="Calibri"/>
                <w:spacing w:val="-1"/>
                <w:sz w:val="20"/>
                <w:szCs w:val="20"/>
              </w:rPr>
              <w:t xml:space="preserve"> </w:t>
            </w:r>
            <w:r w:rsidRPr="00415D9D">
              <w:rPr>
                <w:rFonts w:eastAsia="Calibri"/>
                <w:spacing w:val="-2"/>
                <w:sz w:val="20"/>
                <w:szCs w:val="20"/>
              </w:rPr>
              <w:t>r</w:t>
            </w:r>
            <w:r w:rsidRPr="00415D9D">
              <w:rPr>
                <w:rFonts w:eastAsia="Calibri"/>
                <w:sz w:val="20"/>
                <w:szCs w:val="20"/>
              </w:rPr>
              <w:t>e</w:t>
            </w:r>
            <w:r w:rsidRPr="00415D9D">
              <w:rPr>
                <w:rFonts w:eastAsia="Calibri"/>
                <w:spacing w:val="-1"/>
                <w:sz w:val="20"/>
                <w:szCs w:val="20"/>
              </w:rPr>
              <w:t>v</w:t>
            </w:r>
            <w:r w:rsidRPr="00415D9D">
              <w:rPr>
                <w:rFonts w:eastAsia="Calibri"/>
                <w:spacing w:val="1"/>
                <w:sz w:val="20"/>
                <w:szCs w:val="20"/>
              </w:rPr>
              <w:t>i</w:t>
            </w:r>
            <w:r w:rsidRPr="00415D9D">
              <w:rPr>
                <w:rFonts w:eastAsia="Calibri"/>
                <w:sz w:val="20"/>
                <w:szCs w:val="20"/>
              </w:rPr>
              <w:t>ew</w:t>
            </w:r>
            <w:r w:rsidRPr="00415D9D">
              <w:rPr>
                <w:rFonts w:eastAsia="Calibri"/>
                <w:spacing w:val="-1"/>
                <w:sz w:val="20"/>
                <w:szCs w:val="20"/>
              </w:rPr>
              <w:t xml:space="preserve"> </w:t>
            </w:r>
            <w:r w:rsidRPr="00415D9D">
              <w:rPr>
                <w:rFonts w:eastAsia="Calibri"/>
                <w:spacing w:val="-2"/>
                <w:sz w:val="20"/>
                <w:szCs w:val="20"/>
              </w:rPr>
              <w:t>ad</w:t>
            </w:r>
            <w:r w:rsidRPr="00415D9D">
              <w:rPr>
                <w:rFonts w:eastAsia="Calibri"/>
                <w:sz w:val="20"/>
                <w:szCs w:val="20"/>
              </w:rPr>
              <w:t>d</w:t>
            </w:r>
            <w:r w:rsidRPr="00415D9D">
              <w:rPr>
                <w:rFonts w:eastAsia="Calibri"/>
                <w:spacing w:val="1"/>
                <w:sz w:val="20"/>
                <w:szCs w:val="20"/>
              </w:rPr>
              <w:t>r</w:t>
            </w:r>
            <w:r w:rsidRPr="00415D9D">
              <w:rPr>
                <w:rFonts w:eastAsia="Calibri"/>
                <w:spacing w:val="-2"/>
                <w:sz w:val="20"/>
                <w:szCs w:val="20"/>
              </w:rPr>
              <w:t>e</w:t>
            </w:r>
            <w:r w:rsidRPr="00415D9D">
              <w:rPr>
                <w:rFonts w:eastAsia="Calibri"/>
                <w:spacing w:val="1"/>
                <w:sz w:val="20"/>
                <w:szCs w:val="20"/>
              </w:rPr>
              <w:t>s</w:t>
            </w:r>
            <w:r w:rsidRPr="00415D9D">
              <w:rPr>
                <w:rFonts w:eastAsia="Calibri"/>
                <w:sz w:val="20"/>
                <w:szCs w:val="20"/>
              </w:rPr>
              <w:t>s a c</w:t>
            </w:r>
            <w:r w:rsidRPr="00415D9D">
              <w:rPr>
                <w:rFonts w:eastAsia="Calibri"/>
                <w:spacing w:val="-2"/>
                <w:sz w:val="20"/>
                <w:szCs w:val="20"/>
              </w:rPr>
              <w:t>l</w:t>
            </w:r>
            <w:r w:rsidRPr="00415D9D">
              <w:rPr>
                <w:rFonts w:eastAsia="Calibri"/>
                <w:sz w:val="20"/>
                <w:szCs w:val="20"/>
              </w:rPr>
              <w:t>e</w:t>
            </w:r>
            <w:r w:rsidRPr="00415D9D">
              <w:rPr>
                <w:rFonts w:eastAsia="Calibri"/>
                <w:spacing w:val="1"/>
                <w:sz w:val="20"/>
                <w:szCs w:val="20"/>
              </w:rPr>
              <w:t>a</w:t>
            </w:r>
            <w:r w:rsidRPr="00415D9D">
              <w:rPr>
                <w:rFonts w:eastAsia="Calibri"/>
                <w:spacing w:val="-1"/>
                <w:sz w:val="20"/>
                <w:szCs w:val="20"/>
              </w:rPr>
              <w:t>r</w:t>
            </w:r>
            <w:r w:rsidRPr="00415D9D">
              <w:rPr>
                <w:rFonts w:eastAsia="Calibri"/>
                <w:spacing w:val="1"/>
                <w:sz w:val="20"/>
                <w:szCs w:val="20"/>
              </w:rPr>
              <w:t>l</w:t>
            </w:r>
            <w:r w:rsidRPr="00415D9D">
              <w:rPr>
                <w:rFonts w:eastAsia="Calibri"/>
                <w:sz w:val="20"/>
                <w:szCs w:val="20"/>
              </w:rPr>
              <w:t>y</w:t>
            </w:r>
            <w:r w:rsidRPr="00415D9D">
              <w:rPr>
                <w:rFonts w:eastAsia="Calibri"/>
                <w:spacing w:val="-2"/>
                <w:sz w:val="20"/>
                <w:szCs w:val="20"/>
              </w:rPr>
              <w:t xml:space="preserve"> </w:t>
            </w:r>
            <w:r w:rsidRPr="00415D9D">
              <w:rPr>
                <w:rFonts w:eastAsia="Calibri"/>
                <w:sz w:val="20"/>
                <w:szCs w:val="20"/>
              </w:rPr>
              <w:t>foc</w:t>
            </w:r>
            <w:r w:rsidRPr="00415D9D">
              <w:rPr>
                <w:rFonts w:eastAsia="Calibri"/>
                <w:spacing w:val="-2"/>
                <w:sz w:val="20"/>
                <w:szCs w:val="20"/>
              </w:rPr>
              <w:t>us</w:t>
            </w:r>
            <w:r w:rsidRPr="00415D9D">
              <w:rPr>
                <w:rFonts w:eastAsia="Calibri"/>
                <w:sz w:val="20"/>
                <w:szCs w:val="20"/>
              </w:rPr>
              <w:t>ed qu</w:t>
            </w:r>
            <w:r w:rsidRPr="00415D9D">
              <w:rPr>
                <w:rFonts w:eastAsia="Calibri"/>
                <w:spacing w:val="-2"/>
                <w:sz w:val="20"/>
                <w:szCs w:val="20"/>
              </w:rPr>
              <w:t>e</w:t>
            </w:r>
            <w:r w:rsidRPr="00415D9D">
              <w:rPr>
                <w:rFonts w:eastAsia="Calibri"/>
                <w:spacing w:val="1"/>
                <w:sz w:val="20"/>
                <w:szCs w:val="20"/>
              </w:rPr>
              <w:t>s</w:t>
            </w:r>
            <w:r w:rsidRPr="00415D9D">
              <w:rPr>
                <w:rFonts w:eastAsia="Calibri"/>
                <w:spacing w:val="-1"/>
                <w:sz w:val="20"/>
                <w:szCs w:val="20"/>
              </w:rPr>
              <w:t>t</w:t>
            </w:r>
            <w:r w:rsidRPr="00415D9D">
              <w:rPr>
                <w:rFonts w:eastAsia="Calibri"/>
                <w:spacing w:val="1"/>
                <w:sz w:val="20"/>
                <w:szCs w:val="20"/>
              </w:rPr>
              <w:t>i</w:t>
            </w:r>
            <w:r w:rsidRPr="00415D9D">
              <w:rPr>
                <w:rFonts w:eastAsia="Calibri"/>
                <w:sz w:val="20"/>
                <w:szCs w:val="20"/>
              </w:rPr>
              <w:t>on?</w:t>
            </w:r>
          </w:p>
          <w:p w14:paraId="2ECCEBCD" w14:textId="77777777" w:rsidR="000B6181" w:rsidRPr="00415D9D" w:rsidRDefault="000B6181" w:rsidP="00714031">
            <w:pPr>
              <w:jc w:val="center"/>
              <w:rPr>
                <w:sz w:val="20"/>
                <w:szCs w:val="20"/>
              </w:rPr>
            </w:pPr>
          </w:p>
        </w:tc>
        <w:tc>
          <w:tcPr>
            <w:tcW w:w="1692" w:type="dxa"/>
            <w:tcBorders>
              <w:top w:val="single" w:sz="4" w:space="0" w:color="auto"/>
              <w:left w:val="single" w:sz="4" w:space="0" w:color="auto"/>
              <w:bottom w:val="single" w:sz="4" w:space="0" w:color="auto"/>
              <w:right w:val="single" w:sz="4" w:space="0" w:color="auto"/>
            </w:tcBorders>
            <w:hideMark/>
          </w:tcPr>
          <w:p w14:paraId="067EDAE9" w14:textId="77777777" w:rsidR="000B6181" w:rsidRPr="00415D9D" w:rsidRDefault="000B6181" w:rsidP="00714031">
            <w:pPr>
              <w:rPr>
                <w:sz w:val="20"/>
                <w:szCs w:val="20"/>
              </w:rPr>
            </w:pPr>
            <w:r w:rsidRPr="00415D9D">
              <w:rPr>
                <w:sz w:val="20"/>
                <w:szCs w:val="20"/>
              </w:rPr>
              <w:t>Yes</w:t>
            </w:r>
          </w:p>
        </w:tc>
        <w:tc>
          <w:tcPr>
            <w:tcW w:w="1118" w:type="dxa"/>
            <w:tcBorders>
              <w:top w:val="single" w:sz="4" w:space="0" w:color="auto"/>
              <w:left w:val="single" w:sz="4" w:space="0" w:color="auto"/>
              <w:bottom w:val="single" w:sz="4" w:space="0" w:color="auto"/>
              <w:right w:val="single" w:sz="4" w:space="0" w:color="auto"/>
            </w:tcBorders>
            <w:hideMark/>
          </w:tcPr>
          <w:p w14:paraId="4BA0E267"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761A6760" w14:textId="77777777" w:rsidR="000B6181" w:rsidRPr="00415D9D" w:rsidRDefault="000B6181" w:rsidP="00714031">
            <w:pPr>
              <w:rPr>
                <w:sz w:val="20"/>
                <w:szCs w:val="20"/>
              </w:rPr>
            </w:pPr>
            <w:r w:rsidRPr="00415D9D">
              <w:rPr>
                <w:sz w:val="20"/>
                <w:szCs w:val="20"/>
              </w:rPr>
              <w:t>Yes</w:t>
            </w:r>
          </w:p>
        </w:tc>
        <w:tc>
          <w:tcPr>
            <w:tcW w:w="1271" w:type="dxa"/>
            <w:tcBorders>
              <w:top w:val="single" w:sz="4" w:space="0" w:color="auto"/>
              <w:left w:val="single" w:sz="4" w:space="0" w:color="auto"/>
              <w:bottom w:val="single" w:sz="4" w:space="0" w:color="auto"/>
              <w:right w:val="single" w:sz="4" w:space="0" w:color="auto"/>
            </w:tcBorders>
            <w:hideMark/>
          </w:tcPr>
          <w:p w14:paraId="6DFCC588" w14:textId="77777777" w:rsidR="000B6181" w:rsidRPr="00415D9D" w:rsidRDefault="000B6181" w:rsidP="00714031">
            <w:pPr>
              <w:rPr>
                <w:sz w:val="20"/>
                <w:szCs w:val="20"/>
              </w:rPr>
            </w:pPr>
            <w:r w:rsidRPr="00415D9D">
              <w:rPr>
                <w:sz w:val="20"/>
                <w:szCs w:val="20"/>
              </w:rPr>
              <w:t>Yes</w:t>
            </w:r>
          </w:p>
        </w:tc>
        <w:tc>
          <w:tcPr>
            <w:tcW w:w="1291" w:type="dxa"/>
            <w:tcBorders>
              <w:top w:val="single" w:sz="4" w:space="0" w:color="auto"/>
              <w:left w:val="single" w:sz="4" w:space="0" w:color="auto"/>
              <w:bottom w:val="single" w:sz="4" w:space="0" w:color="auto"/>
              <w:right w:val="single" w:sz="4" w:space="0" w:color="auto"/>
            </w:tcBorders>
            <w:hideMark/>
          </w:tcPr>
          <w:p w14:paraId="1532F5C2" w14:textId="77777777" w:rsidR="000B6181" w:rsidRPr="00415D9D" w:rsidRDefault="000B6181" w:rsidP="00714031">
            <w:pPr>
              <w:rPr>
                <w:sz w:val="20"/>
                <w:szCs w:val="20"/>
              </w:rPr>
            </w:pPr>
            <w:r w:rsidRPr="00415D9D">
              <w:rPr>
                <w:sz w:val="20"/>
                <w:szCs w:val="20"/>
              </w:rPr>
              <w:t>Yes</w:t>
            </w:r>
          </w:p>
        </w:tc>
        <w:tc>
          <w:tcPr>
            <w:tcW w:w="1088" w:type="dxa"/>
            <w:tcBorders>
              <w:top w:val="single" w:sz="4" w:space="0" w:color="auto"/>
              <w:left w:val="single" w:sz="4" w:space="0" w:color="auto"/>
              <w:bottom w:val="single" w:sz="4" w:space="0" w:color="auto"/>
              <w:right w:val="single" w:sz="4" w:space="0" w:color="auto"/>
            </w:tcBorders>
            <w:hideMark/>
          </w:tcPr>
          <w:p w14:paraId="5F0AD6FC" w14:textId="77777777" w:rsidR="000B6181" w:rsidRPr="00415D9D" w:rsidRDefault="000B6181" w:rsidP="00714031">
            <w:pPr>
              <w:rPr>
                <w:sz w:val="20"/>
                <w:szCs w:val="20"/>
              </w:rPr>
            </w:pPr>
            <w:r w:rsidRPr="00415D9D">
              <w:rPr>
                <w:sz w:val="20"/>
                <w:szCs w:val="20"/>
              </w:rPr>
              <w:t>Yes</w:t>
            </w:r>
          </w:p>
        </w:tc>
      </w:tr>
      <w:tr w:rsidR="000B6181" w:rsidRPr="00415D9D" w14:paraId="7729BEF1"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4D156B0E" w14:textId="77777777" w:rsidR="000B6181" w:rsidRPr="00415D9D" w:rsidRDefault="000B6181" w:rsidP="00714031">
            <w:pPr>
              <w:rPr>
                <w:sz w:val="20"/>
                <w:szCs w:val="20"/>
              </w:rPr>
            </w:pPr>
            <w:r w:rsidRPr="00415D9D">
              <w:rPr>
                <w:rFonts w:eastAsia="Calibri"/>
                <w:spacing w:val="1"/>
                <w:sz w:val="20"/>
                <w:szCs w:val="20"/>
              </w:rPr>
              <w:t>Di</w:t>
            </w:r>
            <w:r w:rsidRPr="00415D9D">
              <w:rPr>
                <w:rFonts w:eastAsia="Calibri"/>
                <w:sz w:val="20"/>
                <w:szCs w:val="20"/>
              </w:rPr>
              <w:t xml:space="preserve">d </w:t>
            </w:r>
            <w:r w:rsidRPr="00415D9D">
              <w:rPr>
                <w:rFonts w:eastAsia="Calibri"/>
                <w:spacing w:val="1"/>
                <w:sz w:val="20"/>
                <w:szCs w:val="20"/>
              </w:rPr>
              <w:t>t</w:t>
            </w:r>
            <w:r w:rsidRPr="00415D9D">
              <w:rPr>
                <w:rFonts w:eastAsia="Calibri"/>
                <w:sz w:val="20"/>
                <w:szCs w:val="20"/>
              </w:rPr>
              <w:t>he</w:t>
            </w:r>
            <w:r w:rsidRPr="00415D9D">
              <w:rPr>
                <w:rFonts w:eastAsia="Calibri"/>
                <w:spacing w:val="-1"/>
                <w:sz w:val="20"/>
                <w:szCs w:val="20"/>
              </w:rPr>
              <w:t xml:space="preserve"> </w:t>
            </w:r>
            <w:r w:rsidRPr="00415D9D">
              <w:rPr>
                <w:rFonts w:eastAsia="Calibri"/>
                <w:spacing w:val="-2"/>
                <w:sz w:val="20"/>
                <w:szCs w:val="20"/>
              </w:rPr>
              <w:t>a</w:t>
            </w:r>
            <w:r w:rsidRPr="00415D9D">
              <w:rPr>
                <w:rFonts w:eastAsia="Calibri"/>
                <w:sz w:val="20"/>
                <w:szCs w:val="20"/>
              </w:rPr>
              <w:t>u</w:t>
            </w:r>
            <w:r w:rsidRPr="00415D9D">
              <w:rPr>
                <w:rFonts w:eastAsia="Calibri"/>
                <w:spacing w:val="-1"/>
                <w:sz w:val="20"/>
                <w:szCs w:val="20"/>
              </w:rPr>
              <w:t>t</w:t>
            </w:r>
            <w:r w:rsidRPr="00415D9D">
              <w:rPr>
                <w:rFonts w:eastAsia="Calibri"/>
                <w:sz w:val="20"/>
                <w:szCs w:val="20"/>
              </w:rPr>
              <w:t>ho</w:t>
            </w:r>
            <w:r w:rsidRPr="00415D9D">
              <w:rPr>
                <w:rFonts w:eastAsia="Calibri"/>
                <w:spacing w:val="-2"/>
                <w:sz w:val="20"/>
                <w:szCs w:val="20"/>
              </w:rPr>
              <w:t>r</w:t>
            </w:r>
            <w:r w:rsidRPr="00415D9D">
              <w:rPr>
                <w:rFonts w:eastAsia="Calibri"/>
                <w:sz w:val="20"/>
                <w:szCs w:val="20"/>
              </w:rPr>
              <w:t xml:space="preserve">s </w:t>
            </w:r>
            <w:r w:rsidRPr="00415D9D">
              <w:rPr>
                <w:rFonts w:eastAsia="Calibri"/>
                <w:spacing w:val="1"/>
                <w:sz w:val="20"/>
                <w:szCs w:val="20"/>
              </w:rPr>
              <w:t>l</w:t>
            </w:r>
            <w:r w:rsidRPr="00415D9D">
              <w:rPr>
                <w:rFonts w:eastAsia="Calibri"/>
                <w:spacing w:val="-2"/>
                <w:sz w:val="20"/>
                <w:szCs w:val="20"/>
              </w:rPr>
              <w:t>o</w:t>
            </w:r>
            <w:r w:rsidRPr="00415D9D">
              <w:rPr>
                <w:rFonts w:eastAsia="Calibri"/>
                <w:sz w:val="20"/>
                <w:szCs w:val="20"/>
              </w:rPr>
              <w:t>ok</w:t>
            </w:r>
            <w:r w:rsidRPr="00415D9D">
              <w:rPr>
                <w:rFonts w:eastAsia="Calibri"/>
                <w:spacing w:val="-1"/>
                <w:sz w:val="20"/>
                <w:szCs w:val="20"/>
              </w:rPr>
              <w:t xml:space="preserve"> for</w:t>
            </w:r>
            <w:r w:rsidRPr="00415D9D">
              <w:rPr>
                <w:rFonts w:eastAsia="Calibri"/>
                <w:sz w:val="20"/>
                <w:szCs w:val="20"/>
              </w:rPr>
              <w:t xml:space="preserve"> </w:t>
            </w:r>
            <w:r w:rsidRPr="00415D9D">
              <w:rPr>
                <w:rFonts w:eastAsia="Calibri"/>
                <w:spacing w:val="1"/>
                <w:sz w:val="20"/>
                <w:szCs w:val="20"/>
              </w:rPr>
              <w:t>t</w:t>
            </w:r>
            <w:r w:rsidRPr="00415D9D">
              <w:rPr>
                <w:rFonts w:eastAsia="Calibri"/>
                <w:spacing w:val="-2"/>
                <w:sz w:val="20"/>
                <w:szCs w:val="20"/>
              </w:rPr>
              <w:t>h</w:t>
            </w:r>
            <w:r w:rsidRPr="00415D9D">
              <w:rPr>
                <w:rFonts w:eastAsia="Calibri"/>
                <w:sz w:val="20"/>
                <w:szCs w:val="20"/>
              </w:rPr>
              <w:t>e</w:t>
            </w:r>
            <w:r w:rsidRPr="00415D9D">
              <w:rPr>
                <w:rFonts w:eastAsia="Calibri"/>
                <w:spacing w:val="-1"/>
                <w:sz w:val="20"/>
                <w:szCs w:val="20"/>
              </w:rPr>
              <w:t xml:space="preserve"> </w:t>
            </w:r>
            <w:r w:rsidRPr="00415D9D">
              <w:rPr>
                <w:rFonts w:eastAsia="Calibri"/>
                <w:spacing w:val="1"/>
                <w:sz w:val="20"/>
                <w:szCs w:val="20"/>
              </w:rPr>
              <w:t>ri</w:t>
            </w:r>
            <w:r w:rsidRPr="00415D9D">
              <w:rPr>
                <w:rFonts w:eastAsia="Calibri"/>
                <w:spacing w:val="-1"/>
                <w:sz w:val="20"/>
                <w:szCs w:val="20"/>
              </w:rPr>
              <w:t>g</w:t>
            </w:r>
            <w:r w:rsidRPr="00415D9D">
              <w:rPr>
                <w:rFonts w:eastAsia="Calibri"/>
                <w:spacing w:val="-2"/>
                <w:sz w:val="20"/>
                <w:szCs w:val="20"/>
              </w:rPr>
              <w:t>h</w:t>
            </w:r>
            <w:r w:rsidRPr="00415D9D">
              <w:rPr>
                <w:rFonts w:eastAsia="Calibri"/>
                <w:sz w:val="20"/>
                <w:szCs w:val="20"/>
              </w:rPr>
              <w:t xml:space="preserve">t </w:t>
            </w:r>
            <w:r w:rsidRPr="00415D9D">
              <w:rPr>
                <w:rFonts w:eastAsia="Calibri"/>
                <w:spacing w:val="1"/>
                <w:sz w:val="20"/>
                <w:szCs w:val="20"/>
              </w:rPr>
              <w:t>t</w:t>
            </w:r>
            <w:r w:rsidRPr="00415D9D">
              <w:rPr>
                <w:rFonts w:eastAsia="Calibri"/>
                <w:spacing w:val="-1"/>
                <w:sz w:val="20"/>
                <w:szCs w:val="20"/>
              </w:rPr>
              <w:t>y</w:t>
            </w:r>
            <w:r w:rsidRPr="00415D9D">
              <w:rPr>
                <w:rFonts w:eastAsia="Calibri"/>
                <w:sz w:val="20"/>
                <w:szCs w:val="20"/>
              </w:rPr>
              <w:t>pe</w:t>
            </w:r>
            <w:r w:rsidRPr="00415D9D">
              <w:rPr>
                <w:rFonts w:eastAsia="Calibri"/>
                <w:spacing w:val="-3"/>
                <w:sz w:val="20"/>
                <w:szCs w:val="20"/>
              </w:rPr>
              <w:t xml:space="preserve"> </w:t>
            </w:r>
            <w:r w:rsidRPr="00415D9D">
              <w:rPr>
                <w:rFonts w:eastAsia="Calibri"/>
                <w:sz w:val="20"/>
                <w:szCs w:val="20"/>
              </w:rPr>
              <w:t>of</w:t>
            </w:r>
            <w:r w:rsidRPr="00415D9D">
              <w:rPr>
                <w:rFonts w:eastAsia="Calibri"/>
                <w:spacing w:val="-1"/>
                <w:sz w:val="20"/>
                <w:szCs w:val="20"/>
              </w:rPr>
              <w:t xml:space="preserve"> </w:t>
            </w:r>
            <w:r w:rsidRPr="00415D9D">
              <w:rPr>
                <w:rFonts w:eastAsia="Calibri"/>
                <w:sz w:val="20"/>
                <w:szCs w:val="20"/>
              </w:rPr>
              <w:t>p</w:t>
            </w:r>
            <w:r w:rsidRPr="00415D9D">
              <w:rPr>
                <w:rFonts w:eastAsia="Calibri"/>
                <w:spacing w:val="1"/>
                <w:sz w:val="20"/>
                <w:szCs w:val="20"/>
              </w:rPr>
              <w:t>a</w:t>
            </w:r>
            <w:r w:rsidRPr="00415D9D">
              <w:rPr>
                <w:rFonts w:eastAsia="Calibri"/>
                <w:sz w:val="20"/>
                <w:szCs w:val="20"/>
              </w:rPr>
              <w:t>p</w:t>
            </w:r>
            <w:r w:rsidRPr="00415D9D">
              <w:rPr>
                <w:rFonts w:eastAsia="Calibri"/>
                <w:spacing w:val="-2"/>
                <w:sz w:val="20"/>
                <w:szCs w:val="20"/>
              </w:rPr>
              <w:t>e</w:t>
            </w:r>
            <w:r w:rsidRPr="00415D9D">
              <w:rPr>
                <w:rFonts w:eastAsia="Calibri"/>
                <w:spacing w:val="1"/>
                <w:sz w:val="20"/>
                <w:szCs w:val="20"/>
              </w:rPr>
              <w:t>rs</w:t>
            </w:r>
            <w:r w:rsidRPr="00415D9D">
              <w:rPr>
                <w:rFonts w:eastAsia="Calibri"/>
                <w:sz w:val="20"/>
                <w:szCs w:val="20"/>
              </w:rPr>
              <w:t>?</w:t>
            </w:r>
          </w:p>
        </w:tc>
        <w:tc>
          <w:tcPr>
            <w:tcW w:w="1692" w:type="dxa"/>
            <w:tcBorders>
              <w:top w:val="single" w:sz="4" w:space="0" w:color="auto"/>
              <w:left w:val="single" w:sz="4" w:space="0" w:color="auto"/>
              <w:bottom w:val="single" w:sz="4" w:space="0" w:color="auto"/>
              <w:right w:val="single" w:sz="4" w:space="0" w:color="auto"/>
            </w:tcBorders>
            <w:hideMark/>
          </w:tcPr>
          <w:p w14:paraId="49B8C9C2" w14:textId="77777777" w:rsidR="000B6181" w:rsidRPr="00415D9D" w:rsidRDefault="000B6181" w:rsidP="00714031">
            <w:pPr>
              <w:rPr>
                <w:sz w:val="20"/>
                <w:szCs w:val="20"/>
              </w:rPr>
            </w:pPr>
            <w:r w:rsidRPr="00415D9D">
              <w:rPr>
                <w:sz w:val="20"/>
                <w:szCs w:val="20"/>
              </w:rPr>
              <w:t>No</w:t>
            </w:r>
          </w:p>
          <w:p w14:paraId="5120F0DE" w14:textId="77777777" w:rsidR="000B6181" w:rsidRPr="00415D9D" w:rsidRDefault="000B6181" w:rsidP="00352266">
            <w:pPr>
              <w:pStyle w:val="ListParagraph"/>
              <w:numPr>
                <w:ilvl w:val="0"/>
                <w:numId w:val="9"/>
              </w:numPr>
              <w:spacing w:line="240" w:lineRule="auto"/>
              <w:rPr>
                <w:sz w:val="20"/>
                <w:szCs w:val="20"/>
              </w:rPr>
            </w:pPr>
            <w:r w:rsidRPr="00415D9D">
              <w:rPr>
                <w:sz w:val="20"/>
                <w:szCs w:val="20"/>
              </w:rPr>
              <w:t>The available literature is mainly a small retrospective case series.</w:t>
            </w:r>
          </w:p>
          <w:p w14:paraId="77C542DF" w14:textId="77777777" w:rsidR="000B6181" w:rsidRPr="00415D9D" w:rsidRDefault="000B6181" w:rsidP="00352266">
            <w:pPr>
              <w:pStyle w:val="ListParagraph"/>
              <w:numPr>
                <w:ilvl w:val="0"/>
                <w:numId w:val="9"/>
              </w:numPr>
              <w:spacing w:line="240" w:lineRule="auto"/>
              <w:rPr>
                <w:sz w:val="20"/>
                <w:szCs w:val="20"/>
              </w:rPr>
            </w:pPr>
            <w:r w:rsidRPr="00415D9D">
              <w:rPr>
                <w:sz w:val="20"/>
                <w:szCs w:val="20"/>
              </w:rPr>
              <w:t xml:space="preserve">Only focused on </w:t>
            </w:r>
            <w:proofErr w:type="spellStart"/>
            <w:r w:rsidRPr="00415D9D">
              <w:rPr>
                <w:sz w:val="20"/>
                <w:szCs w:val="20"/>
              </w:rPr>
              <w:t>Pubmed</w:t>
            </w:r>
            <w:proofErr w:type="spellEnd"/>
            <w:r w:rsidRPr="00415D9D">
              <w:rPr>
                <w:sz w:val="20"/>
                <w:szCs w:val="20"/>
              </w:rPr>
              <w:t xml:space="preserve"> search </w:t>
            </w:r>
          </w:p>
        </w:tc>
        <w:tc>
          <w:tcPr>
            <w:tcW w:w="1118" w:type="dxa"/>
            <w:tcBorders>
              <w:top w:val="single" w:sz="4" w:space="0" w:color="auto"/>
              <w:left w:val="single" w:sz="4" w:space="0" w:color="auto"/>
              <w:bottom w:val="single" w:sz="4" w:space="0" w:color="auto"/>
              <w:right w:val="single" w:sz="4" w:space="0" w:color="auto"/>
            </w:tcBorders>
            <w:hideMark/>
          </w:tcPr>
          <w:p w14:paraId="65A35720"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4652590A" w14:textId="77777777" w:rsidR="000B6181" w:rsidRPr="00415D9D" w:rsidRDefault="000B6181" w:rsidP="00714031">
            <w:pPr>
              <w:rPr>
                <w:sz w:val="20"/>
                <w:szCs w:val="20"/>
              </w:rPr>
            </w:pPr>
            <w:r w:rsidRPr="00415D9D">
              <w:rPr>
                <w:sz w:val="20"/>
                <w:szCs w:val="20"/>
              </w:rPr>
              <w:t>No</w:t>
            </w:r>
          </w:p>
          <w:p w14:paraId="602EBC7B" w14:textId="77777777" w:rsidR="000B6181" w:rsidRPr="00415D9D" w:rsidRDefault="000B6181" w:rsidP="00714031">
            <w:pPr>
              <w:rPr>
                <w:sz w:val="20"/>
                <w:szCs w:val="20"/>
              </w:rPr>
            </w:pPr>
            <w:r w:rsidRPr="00415D9D">
              <w:rPr>
                <w:sz w:val="20"/>
                <w:szCs w:val="20"/>
              </w:rPr>
              <w:t>Included case reports and small case series</w:t>
            </w:r>
          </w:p>
        </w:tc>
        <w:tc>
          <w:tcPr>
            <w:tcW w:w="1271" w:type="dxa"/>
            <w:tcBorders>
              <w:top w:val="single" w:sz="4" w:space="0" w:color="auto"/>
              <w:left w:val="single" w:sz="4" w:space="0" w:color="auto"/>
              <w:bottom w:val="single" w:sz="4" w:space="0" w:color="auto"/>
              <w:right w:val="single" w:sz="4" w:space="0" w:color="auto"/>
            </w:tcBorders>
            <w:hideMark/>
          </w:tcPr>
          <w:p w14:paraId="7C01B171" w14:textId="77777777" w:rsidR="000B6181" w:rsidRPr="00415D9D" w:rsidRDefault="000B6181" w:rsidP="00714031">
            <w:pPr>
              <w:rPr>
                <w:sz w:val="20"/>
                <w:szCs w:val="20"/>
              </w:rPr>
            </w:pPr>
            <w:r w:rsidRPr="00415D9D">
              <w:rPr>
                <w:sz w:val="20"/>
                <w:szCs w:val="20"/>
              </w:rPr>
              <w:t>Yes</w:t>
            </w:r>
          </w:p>
        </w:tc>
        <w:tc>
          <w:tcPr>
            <w:tcW w:w="1291" w:type="dxa"/>
            <w:tcBorders>
              <w:top w:val="single" w:sz="4" w:space="0" w:color="auto"/>
              <w:left w:val="single" w:sz="4" w:space="0" w:color="auto"/>
              <w:bottom w:val="single" w:sz="4" w:space="0" w:color="auto"/>
              <w:right w:val="single" w:sz="4" w:space="0" w:color="auto"/>
            </w:tcBorders>
            <w:hideMark/>
          </w:tcPr>
          <w:p w14:paraId="6801386E" w14:textId="77777777" w:rsidR="000B6181" w:rsidRPr="00415D9D" w:rsidRDefault="000B6181" w:rsidP="00714031">
            <w:pPr>
              <w:rPr>
                <w:sz w:val="20"/>
                <w:szCs w:val="20"/>
              </w:rPr>
            </w:pPr>
            <w:r w:rsidRPr="00415D9D">
              <w:rPr>
                <w:sz w:val="20"/>
                <w:szCs w:val="20"/>
              </w:rPr>
              <w:t>Yes</w:t>
            </w:r>
          </w:p>
          <w:p w14:paraId="11DEC1E2" w14:textId="77777777" w:rsidR="000B6181" w:rsidRPr="00415D9D" w:rsidRDefault="000B6181" w:rsidP="00714031">
            <w:pPr>
              <w:rPr>
                <w:sz w:val="20"/>
                <w:szCs w:val="20"/>
              </w:rPr>
            </w:pPr>
            <w:r w:rsidRPr="00415D9D">
              <w:rPr>
                <w:sz w:val="20"/>
                <w:szCs w:val="20"/>
              </w:rPr>
              <w:t>Included RCT</w:t>
            </w:r>
          </w:p>
        </w:tc>
        <w:tc>
          <w:tcPr>
            <w:tcW w:w="1088" w:type="dxa"/>
            <w:tcBorders>
              <w:top w:val="single" w:sz="4" w:space="0" w:color="auto"/>
              <w:left w:val="single" w:sz="4" w:space="0" w:color="auto"/>
              <w:bottom w:val="single" w:sz="4" w:space="0" w:color="auto"/>
              <w:right w:val="single" w:sz="4" w:space="0" w:color="auto"/>
            </w:tcBorders>
            <w:hideMark/>
          </w:tcPr>
          <w:p w14:paraId="29C0C07D" w14:textId="77777777" w:rsidR="000B6181" w:rsidRPr="00415D9D" w:rsidRDefault="000B6181" w:rsidP="00714031">
            <w:pPr>
              <w:rPr>
                <w:sz w:val="20"/>
                <w:szCs w:val="20"/>
              </w:rPr>
            </w:pPr>
            <w:r w:rsidRPr="00415D9D">
              <w:rPr>
                <w:sz w:val="20"/>
                <w:szCs w:val="20"/>
              </w:rPr>
              <w:t xml:space="preserve">Yes </w:t>
            </w:r>
          </w:p>
          <w:p w14:paraId="62A53687" w14:textId="77777777" w:rsidR="000B6181" w:rsidRPr="00415D9D" w:rsidRDefault="000B6181" w:rsidP="00714031">
            <w:pPr>
              <w:rPr>
                <w:sz w:val="20"/>
                <w:szCs w:val="20"/>
              </w:rPr>
            </w:pPr>
            <w:r w:rsidRPr="00415D9D">
              <w:rPr>
                <w:sz w:val="20"/>
                <w:szCs w:val="20"/>
              </w:rPr>
              <w:t>Wide search, multiple languages</w:t>
            </w:r>
          </w:p>
        </w:tc>
      </w:tr>
      <w:tr w:rsidR="000B6181" w:rsidRPr="00415D9D" w14:paraId="2332227E"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178F24F4" w14:textId="77777777" w:rsidR="000B6181" w:rsidRPr="00415D9D" w:rsidRDefault="000B6181" w:rsidP="00714031">
            <w:pPr>
              <w:rPr>
                <w:sz w:val="20"/>
                <w:szCs w:val="20"/>
              </w:rPr>
            </w:pPr>
            <w:r w:rsidRPr="00415D9D">
              <w:rPr>
                <w:sz w:val="20"/>
                <w:szCs w:val="20"/>
              </w:rPr>
              <w:t>Do you think all the important, relevant studies were included?</w:t>
            </w:r>
          </w:p>
        </w:tc>
        <w:tc>
          <w:tcPr>
            <w:tcW w:w="1692" w:type="dxa"/>
            <w:tcBorders>
              <w:top w:val="single" w:sz="4" w:space="0" w:color="auto"/>
              <w:left w:val="single" w:sz="4" w:space="0" w:color="auto"/>
              <w:bottom w:val="single" w:sz="4" w:space="0" w:color="auto"/>
              <w:right w:val="single" w:sz="4" w:space="0" w:color="auto"/>
            </w:tcBorders>
            <w:hideMark/>
          </w:tcPr>
          <w:p w14:paraId="698972CA" w14:textId="77777777" w:rsidR="000B6181" w:rsidRPr="00415D9D" w:rsidRDefault="000B6181" w:rsidP="00714031">
            <w:pPr>
              <w:rPr>
                <w:sz w:val="20"/>
                <w:szCs w:val="20"/>
              </w:rPr>
            </w:pPr>
            <w:r w:rsidRPr="00415D9D">
              <w:rPr>
                <w:sz w:val="20"/>
                <w:szCs w:val="20"/>
              </w:rPr>
              <w:t>No</w:t>
            </w:r>
          </w:p>
          <w:p w14:paraId="59059A87" w14:textId="77777777" w:rsidR="000B6181" w:rsidRPr="00415D9D" w:rsidRDefault="000B6181" w:rsidP="00714031">
            <w:pPr>
              <w:rPr>
                <w:sz w:val="20"/>
                <w:szCs w:val="20"/>
              </w:rPr>
            </w:pPr>
            <w:r w:rsidRPr="00415D9D">
              <w:rPr>
                <w:sz w:val="20"/>
                <w:szCs w:val="20"/>
              </w:rPr>
              <w:t>Multiple databases could have changed the findings, only focused on English languages</w:t>
            </w:r>
          </w:p>
        </w:tc>
        <w:tc>
          <w:tcPr>
            <w:tcW w:w="1118" w:type="dxa"/>
            <w:tcBorders>
              <w:top w:val="single" w:sz="4" w:space="0" w:color="auto"/>
              <w:left w:val="single" w:sz="4" w:space="0" w:color="auto"/>
              <w:bottom w:val="single" w:sz="4" w:space="0" w:color="auto"/>
              <w:right w:val="single" w:sz="4" w:space="0" w:color="auto"/>
            </w:tcBorders>
          </w:tcPr>
          <w:p w14:paraId="47062381"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518CEC5F" w14:textId="77777777" w:rsidR="000B6181" w:rsidRPr="00415D9D" w:rsidRDefault="000B6181" w:rsidP="00714031">
            <w:pPr>
              <w:rPr>
                <w:sz w:val="20"/>
                <w:szCs w:val="20"/>
              </w:rPr>
            </w:pPr>
            <w:r w:rsidRPr="00415D9D">
              <w:rPr>
                <w:sz w:val="20"/>
                <w:szCs w:val="20"/>
              </w:rPr>
              <w:t>Yes</w:t>
            </w:r>
          </w:p>
        </w:tc>
        <w:tc>
          <w:tcPr>
            <w:tcW w:w="1271" w:type="dxa"/>
            <w:tcBorders>
              <w:top w:val="single" w:sz="4" w:space="0" w:color="auto"/>
              <w:left w:val="single" w:sz="4" w:space="0" w:color="auto"/>
              <w:bottom w:val="single" w:sz="4" w:space="0" w:color="auto"/>
              <w:right w:val="single" w:sz="4" w:space="0" w:color="auto"/>
            </w:tcBorders>
            <w:hideMark/>
          </w:tcPr>
          <w:p w14:paraId="2654D08E" w14:textId="77777777" w:rsidR="000B6181" w:rsidRPr="00415D9D" w:rsidRDefault="000B6181" w:rsidP="00714031">
            <w:pPr>
              <w:rPr>
                <w:sz w:val="20"/>
                <w:szCs w:val="20"/>
              </w:rPr>
            </w:pPr>
            <w:r w:rsidRPr="00415D9D">
              <w:rPr>
                <w:sz w:val="20"/>
                <w:szCs w:val="20"/>
              </w:rPr>
              <w:t>Yes</w:t>
            </w:r>
          </w:p>
        </w:tc>
        <w:tc>
          <w:tcPr>
            <w:tcW w:w="1291" w:type="dxa"/>
            <w:tcBorders>
              <w:top w:val="single" w:sz="4" w:space="0" w:color="auto"/>
              <w:left w:val="single" w:sz="4" w:space="0" w:color="auto"/>
              <w:bottom w:val="single" w:sz="4" w:space="0" w:color="auto"/>
              <w:right w:val="single" w:sz="4" w:space="0" w:color="auto"/>
            </w:tcBorders>
            <w:hideMark/>
          </w:tcPr>
          <w:p w14:paraId="1ED19B79" w14:textId="77777777" w:rsidR="000B6181" w:rsidRPr="00415D9D" w:rsidRDefault="000B6181" w:rsidP="00714031">
            <w:pPr>
              <w:rPr>
                <w:sz w:val="20"/>
                <w:szCs w:val="20"/>
              </w:rPr>
            </w:pPr>
            <w:r w:rsidRPr="00415D9D">
              <w:rPr>
                <w:sz w:val="20"/>
                <w:szCs w:val="20"/>
              </w:rPr>
              <w:t>Yes</w:t>
            </w:r>
          </w:p>
        </w:tc>
        <w:tc>
          <w:tcPr>
            <w:tcW w:w="1088" w:type="dxa"/>
            <w:tcBorders>
              <w:top w:val="single" w:sz="4" w:space="0" w:color="auto"/>
              <w:left w:val="single" w:sz="4" w:space="0" w:color="auto"/>
              <w:bottom w:val="single" w:sz="4" w:space="0" w:color="auto"/>
              <w:right w:val="single" w:sz="4" w:space="0" w:color="auto"/>
            </w:tcBorders>
            <w:hideMark/>
          </w:tcPr>
          <w:p w14:paraId="6A463A29" w14:textId="77777777" w:rsidR="000B6181" w:rsidRPr="00415D9D" w:rsidRDefault="000B6181" w:rsidP="00714031">
            <w:pPr>
              <w:rPr>
                <w:sz w:val="20"/>
                <w:szCs w:val="20"/>
              </w:rPr>
            </w:pPr>
            <w:r w:rsidRPr="00415D9D">
              <w:rPr>
                <w:sz w:val="20"/>
                <w:szCs w:val="20"/>
              </w:rPr>
              <w:t>Yes</w:t>
            </w:r>
          </w:p>
        </w:tc>
      </w:tr>
      <w:tr w:rsidR="000B6181" w:rsidRPr="00415D9D" w14:paraId="571BB63C"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55620F51" w14:textId="77777777" w:rsidR="000B6181" w:rsidRPr="00415D9D" w:rsidRDefault="000B6181" w:rsidP="00714031">
            <w:pPr>
              <w:rPr>
                <w:sz w:val="20"/>
                <w:szCs w:val="20"/>
              </w:rPr>
            </w:pPr>
            <w:r w:rsidRPr="00415D9D">
              <w:rPr>
                <w:sz w:val="20"/>
                <w:szCs w:val="20"/>
              </w:rPr>
              <w:t>Did the review’s authors do enough to assess quality of the included studies?</w:t>
            </w:r>
          </w:p>
        </w:tc>
        <w:tc>
          <w:tcPr>
            <w:tcW w:w="1692" w:type="dxa"/>
            <w:tcBorders>
              <w:top w:val="single" w:sz="4" w:space="0" w:color="auto"/>
              <w:left w:val="single" w:sz="4" w:space="0" w:color="auto"/>
              <w:bottom w:val="single" w:sz="4" w:space="0" w:color="auto"/>
              <w:right w:val="single" w:sz="4" w:space="0" w:color="auto"/>
            </w:tcBorders>
            <w:hideMark/>
          </w:tcPr>
          <w:p w14:paraId="2DF28492" w14:textId="77777777" w:rsidR="000B6181" w:rsidRPr="00415D9D" w:rsidRDefault="000B6181" w:rsidP="00714031">
            <w:pPr>
              <w:rPr>
                <w:sz w:val="20"/>
                <w:szCs w:val="20"/>
              </w:rPr>
            </w:pPr>
            <w:r w:rsidRPr="00415D9D">
              <w:rPr>
                <w:sz w:val="20"/>
                <w:szCs w:val="20"/>
              </w:rPr>
              <w:t xml:space="preserve">No </w:t>
            </w:r>
          </w:p>
          <w:p w14:paraId="4BD4AF54" w14:textId="77777777" w:rsidR="000B6181" w:rsidRPr="00415D9D" w:rsidRDefault="000B6181" w:rsidP="00714031">
            <w:pPr>
              <w:rPr>
                <w:sz w:val="20"/>
                <w:szCs w:val="20"/>
              </w:rPr>
            </w:pPr>
            <w:r w:rsidRPr="00415D9D">
              <w:rPr>
                <w:sz w:val="20"/>
                <w:szCs w:val="20"/>
              </w:rPr>
              <w:t>Unclear details about critical appraisal</w:t>
            </w:r>
          </w:p>
        </w:tc>
        <w:tc>
          <w:tcPr>
            <w:tcW w:w="1118" w:type="dxa"/>
            <w:tcBorders>
              <w:top w:val="single" w:sz="4" w:space="0" w:color="auto"/>
              <w:left w:val="single" w:sz="4" w:space="0" w:color="auto"/>
              <w:bottom w:val="single" w:sz="4" w:space="0" w:color="auto"/>
              <w:right w:val="single" w:sz="4" w:space="0" w:color="auto"/>
            </w:tcBorders>
            <w:hideMark/>
          </w:tcPr>
          <w:p w14:paraId="3956FEA3" w14:textId="77777777" w:rsidR="000B6181" w:rsidRPr="00415D9D" w:rsidRDefault="000B6181" w:rsidP="00714031">
            <w:pPr>
              <w:rPr>
                <w:sz w:val="20"/>
                <w:szCs w:val="20"/>
              </w:rPr>
            </w:pPr>
            <w:r w:rsidRPr="00415D9D">
              <w:rPr>
                <w:sz w:val="20"/>
                <w:szCs w:val="20"/>
              </w:rPr>
              <w:t>Yes</w:t>
            </w:r>
          </w:p>
        </w:tc>
        <w:tc>
          <w:tcPr>
            <w:tcW w:w="1328" w:type="dxa"/>
            <w:tcBorders>
              <w:top w:val="single" w:sz="4" w:space="0" w:color="auto"/>
              <w:left w:val="single" w:sz="4" w:space="0" w:color="auto"/>
              <w:bottom w:val="single" w:sz="4" w:space="0" w:color="auto"/>
              <w:right w:val="single" w:sz="4" w:space="0" w:color="auto"/>
            </w:tcBorders>
            <w:hideMark/>
          </w:tcPr>
          <w:p w14:paraId="597373E0" w14:textId="77777777" w:rsidR="000B6181" w:rsidRPr="00415D9D" w:rsidRDefault="000B6181" w:rsidP="00714031">
            <w:pPr>
              <w:rPr>
                <w:sz w:val="20"/>
                <w:szCs w:val="20"/>
              </w:rPr>
            </w:pPr>
            <w:r w:rsidRPr="00415D9D">
              <w:rPr>
                <w:sz w:val="20"/>
                <w:szCs w:val="20"/>
              </w:rPr>
              <w:t xml:space="preserve"> Yes</w:t>
            </w:r>
          </w:p>
          <w:p w14:paraId="3D314F36" w14:textId="77777777" w:rsidR="000B6181" w:rsidRPr="00415D9D" w:rsidRDefault="000B6181" w:rsidP="00714031">
            <w:pPr>
              <w:rPr>
                <w:sz w:val="20"/>
                <w:szCs w:val="20"/>
              </w:rPr>
            </w:pPr>
            <w:r w:rsidRPr="00415D9D">
              <w:rPr>
                <w:sz w:val="20"/>
                <w:szCs w:val="20"/>
              </w:rPr>
              <w:t>2 reviewers</w:t>
            </w:r>
          </w:p>
          <w:p w14:paraId="27B8A79B" w14:textId="77777777" w:rsidR="000B6181" w:rsidRPr="00415D9D" w:rsidRDefault="000B6181" w:rsidP="00714031">
            <w:pPr>
              <w:rPr>
                <w:sz w:val="20"/>
                <w:szCs w:val="20"/>
              </w:rPr>
            </w:pPr>
            <w:r w:rsidRPr="00415D9D">
              <w:rPr>
                <w:sz w:val="20"/>
                <w:szCs w:val="20"/>
              </w:rPr>
              <w:t>Bias checklist</w:t>
            </w:r>
          </w:p>
        </w:tc>
        <w:tc>
          <w:tcPr>
            <w:tcW w:w="1271" w:type="dxa"/>
            <w:tcBorders>
              <w:top w:val="single" w:sz="4" w:space="0" w:color="auto"/>
              <w:left w:val="single" w:sz="4" w:space="0" w:color="auto"/>
              <w:bottom w:val="single" w:sz="4" w:space="0" w:color="auto"/>
              <w:right w:val="single" w:sz="4" w:space="0" w:color="auto"/>
            </w:tcBorders>
            <w:hideMark/>
          </w:tcPr>
          <w:p w14:paraId="7202A8BE" w14:textId="77777777" w:rsidR="000B6181" w:rsidRPr="00415D9D" w:rsidRDefault="000B6181" w:rsidP="00714031">
            <w:pPr>
              <w:rPr>
                <w:sz w:val="20"/>
                <w:szCs w:val="20"/>
              </w:rPr>
            </w:pPr>
            <w:r w:rsidRPr="00415D9D">
              <w:rPr>
                <w:sz w:val="20"/>
                <w:szCs w:val="20"/>
              </w:rPr>
              <w:t>Yes</w:t>
            </w:r>
          </w:p>
          <w:p w14:paraId="6B106D25" w14:textId="77777777" w:rsidR="000B6181" w:rsidRPr="00415D9D" w:rsidRDefault="000B6181" w:rsidP="00714031">
            <w:pPr>
              <w:rPr>
                <w:sz w:val="20"/>
                <w:szCs w:val="20"/>
              </w:rPr>
            </w:pPr>
            <w:r w:rsidRPr="00415D9D">
              <w:rPr>
                <w:sz w:val="20"/>
                <w:szCs w:val="20"/>
              </w:rPr>
              <w:t>Downs and Black</w:t>
            </w:r>
          </w:p>
        </w:tc>
        <w:tc>
          <w:tcPr>
            <w:tcW w:w="1291" w:type="dxa"/>
            <w:tcBorders>
              <w:top w:val="single" w:sz="4" w:space="0" w:color="auto"/>
              <w:left w:val="single" w:sz="4" w:space="0" w:color="auto"/>
              <w:bottom w:val="single" w:sz="4" w:space="0" w:color="auto"/>
              <w:right w:val="single" w:sz="4" w:space="0" w:color="auto"/>
            </w:tcBorders>
            <w:hideMark/>
          </w:tcPr>
          <w:p w14:paraId="70380279" w14:textId="77777777" w:rsidR="000B6181" w:rsidRPr="00415D9D" w:rsidRDefault="000B6181" w:rsidP="00714031">
            <w:pPr>
              <w:rPr>
                <w:sz w:val="20"/>
                <w:szCs w:val="20"/>
              </w:rPr>
            </w:pPr>
            <w:r w:rsidRPr="00415D9D">
              <w:rPr>
                <w:sz w:val="20"/>
                <w:szCs w:val="20"/>
              </w:rPr>
              <w:t>Yes</w:t>
            </w:r>
          </w:p>
          <w:p w14:paraId="2FC3DAA9" w14:textId="77777777" w:rsidR="000B6181" w:rsidRPr="00415D9D" w:rsidRDefault="000B6181" w:rsidP="00714031">
            <w:pPr>
              <w:rPr>
                <w:sz w:val="20"/>
                <w:szCs w:val="20"/>
              </w:rPr>
            </w:pPr>
            <w:r w:rsidRPr="00415D9D">
              <w:rPr>
                <w:sz w:val="20"/>
                <w:szCs w:val="20"/>
              </w:rPr>
              <w:t>Used MINORS</w:t>
            </w:r>
          </w:p>
        </w:tc>
        <w:tc>
          <w:tcPr>
            <w:tcW w:w="1088" w:type="dxa"/>
            <w:tcBorders>
              <w:top w:val="single" w:sz="4" w:space="0" w:color="auto"/>
              <w:left w:val="single" w:sz="4" w:space="0" w:color="auto"/>
              <w:bottom w:val="single" w:sz="4" w:space="0" w:color="auto"/>
              <w:right w:val="single" w:sz="4" w:space="0" w:color="auto"/>
            </w:tcBorders>
            <w:hideMark/>
          </w:tcPr>
          <w:p w14:paraId="07A8653B" w14:textId="77777777" w:rsidR="000B6181" w:rsidRPr="00415D9D" w:rsidRDefault="000B6181" w:rsidP="00714031">
            <w:pPr>
              <w:rPr>
                <w:sz w:val="20"/>
                <w:szCs w:val="20"/>
              </w:rPr>
            </w:pPr>
            <w:r w:rsidRPr="00415D9D">
              <w:rPr>
                <w:sz w:val="20"/>
                <w:szCs w:val="20"/>
              </w:rPr>
              <w:t>Yes</w:t>
            </w:r>
          </w:p>
          <w:p w14:paraId="6240481F" w14:textId="77777777" w:rsidR="000B6181" w:rsidRPr="00415D9D" w:rsidRDefault="000B6181" w:rsidP="00714031">
            <w:pPr>
              <w:rPr>
                <w:sz w:val="20"/>
                <w:szCs w:val="20"/>
              </w:rPr>
            </w:pPr>
            <w:r w:rsidRPr="00415D9D">
              <w:rPr>
                <w:sz w:val="20"/>
                <w:szCs w:val="20"/>
              </w:rPr>
              <w:t>Used MINORS</w:t>
            </w:r>
          </w:p>
        </w:tc>
      </w:tr>
      <w:tr w:rsidR="000B6181" w:rsidRPr="00415D9D" w14:paraId="02C41EF1"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5D2B07FE" w14:textId="77777777" w:rsidR="000B6181" w:rsidRPr="00415D9D" w:rsidRDefault="000B6181" w:rsidP="00714031">
            <w:pPr>
              <w:rPr>
                <w:sz w:val="20"/>
                <w:szCs w:val="20"/>
              </w:rPr>
            </w:pPr>
            <w:r w:rsidRPr="00415D9D">
              <w:rPr>
                <w:sz w:val="20"/>
                <w:szCs w:val="20"/>
              </w:rPr>
              <w:t>If the results of the review have been combined, was it reasonable to do so?</w:t>
            </w:r>
          </w:p>
        </w:tc>
        <w:tc>
          <w:tcPr>
            <w:tcW w:w="1692" w:type="dxa"/>
            <w:tcBorders>
              <w:top w:val="single" w:sz="4" w:space="0" w:color="auto"/>
              <w:left w:val="single" w:sz="4" w:space="0" w:color="auto"/>
              <w:bottom w:val="single" w:sz="4" w:space="0" w:color="auto"/>
              <w:right w:val="single" w:sz="4" w:space="0" w:color="auto"/>
            </w:tcBorders>
            <w:hideMark/>
          </w:tcPr>
          <w:p w14:paraId="56DE8033" w14:textId="77777777" w:rsidR="000B6181" w:rsidRPr="00415D9D" w:rsidRDefault="000B6181" w:rsidP="00714031">
            <w:pPr>
              <w:rPr>
                <w:sz w:val="20"/>
                <w:szCs w:val="20"/>
              </w:rPr>
            </w:pPr>
            <w:r w:rsidRPr="00415D9D">
              <w:rPr>
                <w:sz w:val="20"/>
                <w:szCs w:val="20"/>
              </w:rPr>
              <w:t>Yes</w:t>
            </w:r>
          </w:p>
        </w:tc>
        <w:tc>
          <w:tcPr>
            <w:tcW w:w="1118" w:type="dxa"/>
            <w:tcBorders>
              <w:top w:val="single" w:sz="4" w:space="0" w:color="auto"/>
              <w:left w:val="single" w:sz="4" w:space="0" w:color="auto"/>
              <w:bottom w:val="single" w:sz="4" w:space="0" w:color="auto"/>
              <w:right w:val="single" w:sz="4" w:space="0" w:color="auto"/>
            </w:tcBorders>
            <w:hideMark/>
          </w:tcPr>
          <w:p w14:paraId="30E91811"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794D2175" w14:textId="77777777" w:rsidR="000B6181" w:rsidRPr="00415D9D" w:rsidRDefault="000B6181" w:rsidP="00714031">
            <w:pPr>
              <w:rPr>
                <w:sz w:val="20"/>
                <w:szCs w:val="20"/>
              </w:rPr>
            </w:pPr>
            <w:r w:rsidRPr="00415D9D">
              <w:rPr>
                <w:sz w:val="20"/>
                <w:szCs w:val="20"/>
              </w:rPr>
              <w:t>N/A</w:t>
            </w:r>
          </w:p>
        </w:tc>
        <w:tc>
          <w:tcPr>
            <w:tcW w:w="1271" w:type="dxa"/>
            <w:tcBorders>
              <w:top w:val="single" w:sz="4" w:space="0" w:color="auto"/>
              <w:left w:val="single" w:sz="4" w:space="0" w:color="auto"/>
              <w:bottom w:val="single" w:sz="4" w:space="0" w:color="auto"/>
              <w:right w:val="single" w:sz="4" w:space="0" w:color="auto"/>
            </w:tcBorders>
            <w:hideMark/>
          </w:tcPr>
          <w:p w14:paraId="1F098B2E" w14:textId="77777777" w:rsidR="000B6181" w:rsidRPr="00415D9D" w:rsidRDefault="000B6181" w:rsidP="00714031">
            <w:pPr>
              <w:rPr>
                <w:sz w:val="20"/>
                <w:szCs w:val="20"/>
              </w:rPr>
            </w:pPr>
            <w:r w:rsidRPr="00415D9D">
              <w:rPr>
                <w:sz w:val="20"/>
                <w:szCs w:val="20"/>
              </w:rPr>
              <w:t>N/A</w:t>
            </w:r>
          </w:p>
        </w:tc>
        <w:tc>
          <w:tcPr>
            <w:tcW w:w="1291" w:type="dxa"/>
            <w:tcBorders>
              <w:top w:val="single" w:sz="4" w:space="0" w:color="auto"/>
              <w:left w:val="single" w:sz="4" w:space="0" w:color="auto"/>
              <w:bottom w:val="single" w:sz="4" w:space="0" w:color="auto"/>
              <w:right w:val="single" w:sz="4" w:space="0" w:color="auto"/>
            </w:tcBorders>
            <w:hideMark/>
          </w:tcPr>
          <w:p w14:paraId="4C2D18FC" w14:textId="77777777" w:rsidR="000B6181" w:rsidRPr="00415D9D" w:rsidRDefault="000B6181" w:rsidP="00714031">
            <w:pPr>
              <w:rPr>
                <w:sz w:val="20"/>
                <w:szCs w:val="20"/>
              </w:rPr>
            </w:pPr>
            <w:r w:rsidRPr="00415D9D">
              <w:rPr>
                <w:sz w:val="20"/>
                <w:szCs w:val="20"/>
              </w:rPr>
              <w:t>Yes</w:t>
            </w:r>
          </w:p>
        </w:tc>
        <w:tc>
          <w:tcPr>
            <w:tcW w:w="1088" w:type="dxa"/>
            <w:tcBorders>
              <w:top w:val="single" w:sz="4" w:space="0" w:color="auto"/>
              <w:left w:val="single" w:sz="4" w:space="0" w:color="auto"/>
              <w:bottom w:val="single" w:sz="4" w:space="0" w:color="auto"/>
              <w:right w:val="single" w:sz="4" w:space="0" w:color="auto"/>
            </w:tcBorders>
            <w:hideMark/>
          </w:tcPr>
          <w:p w14:paraId="79245B01" w14:textId="77777777" w:rsidR="000B6181" w:rsidRPr="00415D9D" w:rsidRDefault="000B6181" w:rsidP="00714031">
            <w:pPr>
              <w:rPr>
                <w:sz w:val="20"/>
                <w:szCs w:val="20"/>
              </w:rPr>
            </w:pPr>
            <w:r w:rsidRPr="00415D9D">
              <w:rPr>
                <w:sz w:val="20"/>
                <w:szCs w:val="20"/>
              </w:rPr>
              <w:t>Yes</w:t>
            </w:r>
          </w:p>
        </w:tc>
      </w:tr>
      <w:tr w:rsidR="000B6181" w:rsidRPr="00415D9D" w14:paraId="08C81B78"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38E3B47B" w14:textId="77777777" w:rsidR="000B6181" w:rsidRPr="00415D9D" w:rsidRDefault="000B6181" w:rsidP="00714031">
            <w:pPr>
              <w:rPr>
                <w:sz w:val="20"/>
                <w:szCs w:val="20"/>
              </w:rPr>
            </w:pPr>
            <w:r w:rsidRPr="00415D9D">
              <w:rPr>
                <w:sz w:val="20"/>
                <w:szCs w:val="20"/>
              </w:rPr>
              <w:t>What are the overall results of the review?</w:t>
            </w:r>
          </w:p>
        </w:tc>
        <w:tc>
          <w:tcPr>
            <w:tcW w:w="1692" w:type="dxa"/>
            <w:tcBorders>
              <w:top w:val="single" w:sz="4" w:space="0" w:color="auto"/>
              <w:left w:val="single" w:sz="4" w:space="0" w:color="auto"/>
              <w:bottom w:val="single" w:sz="4" w:space="0" w:color="auto"/>
              <w:right w:val="single" w:sz="4" w:space="0" w:color="auto"/>
            </w:tcBorders>
          </w:tcPr>
          <w:p w14:paraId="128F9D9E" w14:textId="77777777" w:rsidR="000B6181" w:rsidRPr="00415D9D" w:rsidRDefault="000B6181" w:rsidP="00714031">
            <w:pPr>
              <w:rPr>
                <w:sz w:val="20"/>
                <w:szCs w:val="20"/>
              </w:rPr>
            </w:pPr>
            <w:r w:rsidRPr="00415D9D">
              <w:rPr>
                <w:sz w:val="20"/>
                <w:szCs w:val="20"/>
              </w:rPr>
              <w:t>Clear</w:t>
            </w:r>
          </w:p>
          <w:p w14:paraId="2A9E7318" w14:textId="77777777" w:rsidR="000B6181" w:rsidRPr="00415D9D" w:rsidRDefault="000B6181" w:rsidP="00714031">
            <w:pPr>
              <w:rPr>
                <w:sz w:val="20"/>
                <w:szCs w:val="20"/>
              </w:rPr>
            </w:pPr>
          </w:p>
        </w:tc>
        <w:tc>
          <w:tcPr>
            <w:tcW w:w="1118" w:type="dxa"/>
            <w:tcBorders>
              <w:top w:val="single" w:sz="4" w:space="0" w:color="auto"/>
              <w:left w:val="single" w:sz="4" w:space="0" w:color="auto"/>
              <w:bottom w:val="single" w:sz="4" w:space="0" w:color="auto"/>
              <w:right w:val="single" w:sz="4" w:space="0" w:color="auto"/>
            </w:tcBorders>
            <w:hideMark/>
          </w:tcPr>
          <w:p w14:paraId="1BB21824" w14:textId="77777777" w:rsidR="000B6181" w:rsidRPr="00415D9D" w:rsidRDefault="000B6181" w:rsidP="00714031">
            <w:pPr>
              <w:rPr>
                <w:sz w:val="20"/>
                <w:szCs w:val="20"/>
              </w:rPr>
            </w:pPr>
            <w:r w:rsidRPr="00415D9D">
              <w:rPr>
                <w:sz w:val="20"/>
                <w:szCs w:val="20"/>
              </w:rPr>
              <w:t>Not clear</w:t>
            </w:r>
          </w:p>
        </w:tc>
        <w:tc>
          <w:tcPr>
            <w:tcW w:w="1328" w:type="dxa"/>
            <w:tcBorders>
              <w:top w:val="single" w:sz="4" w:space="0" w:color="auto"/>
              <w:left w:val="single" w:sz="4" w:space="0" w:color="auto"/>
              <w:bottom w:val="single" w:sz="4" w:space="0" w:color="auto"/>
              <w:right w:val="single" w:sz="4" w:space="0" w:color="auto"/>
            </w:tcBorders>
          </w:tcPr>
          <w:p w14:paraId="1A54EE4E" w14:textId="77777777" w:rsidR="000B6181" w:rsidRPr="00415D9D" w:rsidRDefault="000B6181" w:rsidP="00714031">
            <w:pPr>
              <w:rPr>
                <w:sz w:val="20"/>
                <w:szCs w:val="20"/>
              </w:rPr>
            </w:pPr>
            <w:r w:rsidRPr="00415D9D">
              <w:rPr>
                <w:sz w:val="20"/>
                <w:szCs w:val="20"/>
              </w:rPr>
              <w:t>Clear</w:t>
            </w:r>
          </w:p>
          <w:p w14:paraId="4746D5EA" w14:textId="77777777" w:rsidR="000B6181" w:rsidRPr="00415D9D" w:rsidRDefault="000B6181" w:rsidP="00714031">
            <w:pPr>
              <w:rPr>
                <w:sz w:val="20"/>
                <w:szCs w:val="20"/>
              </w:rPr>
            </w:pPr>
          </w:p>
        </w:tc>
        <w:tc>
          <w:tcPr>
            <w:tcW w:w="1271" w:type="dxa"/>
            <w:tcBorders>
              <w:top w:val="single" w:sz="4" w:space="0" w:color="auto"/>
              <w:left w:val="single" w:sz="4" w:space="0" w:color="auto"/>
              <w:bottom w:val="single" w:sz="4" w:space="0" w:color="auto"/>
              <w:right w:val="single" w:sz="4" w:space="0" w:color="auto"/>
            </w:tcBorders>
          </w:tcPr>
          <w:p w14:paraId="038958F7" w14:textId="77777777" w:rsidR="000B6181" w:rsidRPr="00415D9D" w:rsidRDefault="000B6181" w:rsidP="00714031">
            <w:pPr>
              <w:rPr>
                <w:sz w:val="20"/>
                <w:szCs w:val="20"/>
              </w:rPr>
            </w:pPr>
            <w:r w:rsidRPr="00415D9D">
              <w:rPr>
                <w:sz w:val="20"/>
                <w:szCs w:val="20"/>
              </w:rPr>
              <w:t>Clear</w:t>
            </w:r>
          </w:p>
          <w:p w14:paraId="47269EDF" w14:textId="77777777" w:rsidR="000B6181" w:rsidRPr="00415D9D" w:rsidRDefault="000B6181" w:rsidP="00714031">
            <w:pPr>
              <w:rPr>
                <w:sz w:val="20"/>
                <w:szCs w:val="20"/>
              </w:rPr>
            </w:pPr>
          </w:p>
        </w:tc>
        <w:tc>
          <w:tcPr>
            <w:tcW w:w="1291" w:type="dxa"/>
            <w:tcBorders>
              <w:top w:val="single" w:sz="4" w:space="0" w:color="auto"/>
              <w:left w:val="single" w:sz="4" w:space="0" w:color="auto"/>
              <w:bottom w:val="single" w:sz="4" w:space="0" w:color="auto"/>
              <w:right w:val="single" w:sz="4" w:space="0" w:color="auto"/>
            </w:tcBorders>
          </w:tcPr>
          <w:p w14:paraId="2FA9B21F" w14:textId="77777777" w:rsidR="000B6181" w:rsidRPr="00415D9D" w:rsidRDefault="000B6181" w:rsidP="00714031">
            <w:pPr>
              <w:rPr>
                <w:sz w:val="20"/>
                <w:szCs w:val="20"/>
              </w:rPr>
            </w:pPr>
            <w:r w:rsidRPr="00415D9D">
              <w:rPr>
                <w:sz w:val="20"/>
                <w:szCs w:val="20"/>
              </w:rPr>
              <w:t>Clear</w:t>
            </w:r>
          </w:p>
          <w:p w14:paraId="1C231253" w14:textId="77777777" w:rsidR="000B6181" w:rsidRPr="00415D9D" w:rsidRDefault="000B6181" w:rsidP="00714031">
            <w:pPr>
              <w:rPr>
                <w:sz w:val="20"/>
                <w:szCs w:val="20"/>
              </w:rPr>
            </w:pPr>
          </w:p>
        </w:tc>
        <w:tc>
          <w:tcPr>
            <w:tcW w:w="1088" w:type="dxa"/>
            <w:tcBorders>
              <w:top w:val="single" w:sz="4" w:space="0" w:color="auto"/>
              <w:left w:val="single" w:sz="4" w:space="0" w:color="auto"/>
              <w:bottom w:val="single" w:sz="4" w:space="0" w:color="auto"/>
              <w:right w:val="single" w:sz="4" w:space="0" w:color="auto"/>
            </w:tcBorders>
          </w:tcPr>
          <w:p w14:paraId="0882C370" w14:textId="77777777" w:rsidR="000B6181" w:rsidRPr="00415D9D" w:rsidRDefault="000B6181" w:rsidP="00714031">
            <w:pPr>
              <w:rPr>
                <w:sz w:val="20"/>
                <w:szCs w:val="20"/>
              </w:rPr>
            </w:pPr>
            <w:r w:rsidRPr="00415D9D">
              <w:rPr>
                <w:sz w:val="20"/>
                <w:szCs w:val="20"/>
              </w:rPr>
              <w:t>Clear</w:t>
            </w:r>
          </w:p>
          <w:p w14:paraId="1B904587" w14:textId="77777777" w:rsidR="000B6181" w:rsidRPr="00415D9D" w:rsidRDefault="000B6181" w:rsidP="00714031">
            <w:pPr>
              <w:rPr>
                <w:sz w:val="20"/>
                <w:szCs w:val="20"/>
              </w:rPr>
            </w:pPr>
          </w:p>
        </w:tc>
      </w:tr>
      <w:tr w:rsidR="000B6181" w:rsidRPr="00415D9D" w14:paraId="33CF0779"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7FD292BF" w14:textId="77777777" w:rsidR="000B6181" w:rsidRPr="00415D9D" w:rsidRDefault="000B6181" w:rsidP="00714031">
            <w:pPr>
              <w:rPr>
                <w:sz w:val="20"/>
                <w:szCs w:val="20"/>
              </w:rPr>
            </w:pPr>
            <w:r w:rsidRPr="00415D9D">
              <w:rPr>
                <w:sz w:val="20"/>
                <w:szCs w:val="20"/>
              </w:rPr>
              <w:t>. How precise are the results?</w:t>
            </w:r>
          </w:p>
        </w:tc>
        <w:tc>
          <w:tcPr>
            <w:tcW w:w="1692" w:type="dxa"/>
            <w:tcBorders>
              <w:top w:val="single" w:sz="4" w:space="0" w:color="auto"/>
              <w:left w:val="single" w:sz="4" w:space="0" w:color="auto"/>
              <w:bottom w:val="single" w:sz="4" w:space="0" w:color="auto"/>
              <w:right w:val="single" w:sz="4" w:space="0" w:color="auto"/>
            </w:tcBorders>
            <w:hideMark/>
          </w:tcPr>
          <w:p w14:paraId="4C54A684" w14:textId="77777777" w:rsidR="000B6181" w:rsidRPr="00415D9D" w:rsidRDefault="000B6181" w:rsidP="00714031">
            <w:pPr>
              <w:rPr>
                <w:sz w:val="20"/>
                <w:szCs w:val="20"/>
              </w:rPr>
            </w:pPr>
            <w:r w:rsidRPr="00415D9D">
              <w:rPr>
                <w:sz w:val="20"/>
                <w:szCs w:val="20"/>
              </w:rPr>
              <w:t>N/A</w:t>
            </w:r>
          </w:p>
        </w:tc>
        <w:tc>
          <w:tcPr>
            <w:tcW w:w="1118" w:type="dxa"/>
            <w:tcBorders>
              <w:top w:val="single" w:sz="4" w:space="0" w:color="auto"/>
              <w:left w:val="single" w:sz="4" w:space="0" w:color="auto"/>
              <w:bottom w:val="single" w:sz="4" w:space="0" w:color="auto"/>
              <w:right w:val="single" w:sz="4" w:space="0" w:color="auto"/>
            </w:tcBorders>
            <w:hideMark/>
          </w:tcPr>
          <w:p w14:paraId="6684FCFA"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16E9F9A9" w14:textId="77777777" w:rsidR="000B6181" w:rsidRPr="00415D9D" w:rsidRDefault="000B6181" w:rsidP="00714031">
            <w:pPr>
              <w:rPr>
                <w:sz w:val="20"/>
                <w:szCs w:val="20"/>
              </w:rPr>
            </w:pPr>
            <w:r w:rsidRPr="00415D9D">
              <w:rPr>
                <w:sz w:val="20"/>
                <w:szCs w:val="20"/>
              </w:rPr>
              <w:t>N/A</w:t>
            </w:r>
          </w:p>
        </w:tc>
        <w:tc>
          <w:tcPr>
            <w:tcW w:w="1271" w:type="dxa"/>
            <w:tcBorders>
              <w:top w:val="single" w:sz="4" w:space="0" w:color="auto"/>
              <w:left w:val="single" w:sz="4" w:space="0" w:color="auto"/>
              <w:bottom w:val="single" w:sz="4" w:space="0" w:color="auto"/>
              <w:right w:val="single" w:sz="4" w:space="0" w:color="auto"/>
            </w:tcBorders>
            <w:hideMark/>
          </w:tcPr>
          <w:p w14:paraId="291B7F05" w14:textId="77777777" w:rsidR="000B6181" w:rsidRPr="00415D9D" w:rsidRDefault="000B6181" w:rsidP="00714031">
            <w:pPr>
              <w:rPr>
                <w:sz w:val="20"/>
                <w:szCs w:val="20"/>
              </w:rPr>
            </w:pPr>
            <w:r w:rsidRPr="00415D9D">
              <w:rPr>
                <w:sz w:val="20"/>
                <w:szCs w:val="20"/>
              </w:rPr>
              <w:t>N/A</w:t>
            </w:r>
          </w:p>
        </w:tc>
        <w:tc>
          <w:tcPr>
            <w:tcW w:w="1291" w:type="dxa"/>
            <w:tcBorders>
              <w:top w:val="single" w:sz="4" w:space="0" w:color="auto"/>
              <w:left w:val="single" w:sz="4" w:space="0" w:color="auto"/>
              <w:bottom w:val="single" w:sz="4" w:space="0" w:color="auto"/>
              <w:right w:val="single" w:sz="4" w:space="0" w:color="auto"/>
            </w:tcBorders>
            <w:hideMark/>
          </w:tcPr>
          <w:p w14:paraId="1EE4A641" w14:textId="77777777" w:rsidR="000B6181" w:rsidRPr="00415D9D" w:rsidRDefault="000B6181" w:rsidP="00714031">
            <w:pPr>
              <w:rPr>
                <w:sz w:val="20"/>
                <w:szCs w:val="20"/>
              </w:rPr>
            </w:pPr>
            <w:r w:rsidRPr="00415D9D">
              <w:rPr>
                <w:sz w:val="20"/>
                <w:szCs w:val="20"/>
              </w:rPr>
              <w:t>Yes</w:t>
            </w:r>
          </w:p>
        </w:tc>
        <w:tc>
          <w:tcPr>
            <w:tcW w:w="1088" w:type="dxa"/>
            <w:tcBorders>
              <w:top w:val="single" w:sz="4" w:space="0" w:color="auto"/>
              <w:left w:val="single" w:sz="4" w:space="0" w:color="auto"/>
              <w:bottom w:val="single" w:sz="4" w:space="0" w:color="auto"/>
              <w:right w:val="single" w:sz="4" w:space="0" w:color="auto"/>
            </w:tcBorders>
            <w:hideMark/>
          </w:tcPr>
          <w:p w14:paraId="44CAD15F" w14:textId="77777777" w:rsidR="000B6181" w:rsidRPr="00415D9D" w:rsidRDefault="000B6181" w:rsidP="00714031">
            <w:pPr>
              <w:rPr>
                <w:sz w:val="20"/>
                <w:szCs w:val="20"/>
              </w:rPr>
            </w:pPr>
            <w:r w:rsidRPr="00415D9D">
              <w:rPr>
                <w:sz w:val="20"/>
                <w:szCs w:val="20"/>
              </w:rPr>
              <w:t>N/A</w:t>
            </w:r>
          </w:p>
        </w:tc>
      </w:tr>
      <w:tr w:rsidR="000B6181" w:rsidRPr="00415D9D" w14:paraId="7A4F2EE7"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285E7E42" w14:textId="77777777" w:rsidR="000B6181" w:rsidRPr="00415D9D" w:rsidRDefault="000B6181" w:rsidP="00714031">
            <w:pPr>
              <w:jc w:val="center"/>
              <w:rPr>
                <w:sz w:val="20"/>
                <w:szCs w:val="20"/>
              </w:rPr>
            </w:pPr>
            <w:r w:rsidRPr="00415D9D">
              <w:rPr>
                <w:sz w:val="20"/>
                <w:szCs w:val="20"/>
              </w:rPr>
              <w:t>Can the results be applied to the local population</w:t>
            </w:r>
          </w:p>
        </w:tc>
        <w:tc>
          <w:tcPr>
            <w:tcW w:w="1692" w:type="dxa"/>
            <w:tcBorders>
              <w:top w:val="single" w:sz="4" w:space="0" w:color="auto"/>
              <w:left w:val="single" w:sz="4" w:space="0" w:color="auto"/>
              <w:bottom w:val="single" w:sz="4" w:space="0" w:color="auto"/>
              <w:right w:val="single" w:sz="4" w:space="0" w:color="auto"/>
            </w:tcBorders>
            <w:hideMark/>
          </w:tcPr>
          <w:p w14:paraId="4C1E6086" w14:textId="77777777" w:rsidR="000B6181" w:rsidRPr="00415D9D" w:rsidRDefault="000B6181" w:rsidP="00714031">
            <w:pPr>
              <w:rPr>
                <w:sz w:val="20"/>
                <w:szCs w:val="20"/>
              </w:rPr>
            </w:pPr>
            <w:r w:rsidRPr="00415D9D">
              <w:rPr>
                <w:sz w:val="20"/>
                <w:szCs w:val="20"/>
              </w:rPr>
              <w:t>Yes</w:t>
            </w:r>
          </w:p>
        </w:tc>
        <w:tc>
          <w:tcPr>
            <w:tcW w:w="1118" w:type="dxa"/>
            <w:tcBorders>
              <w:top w:val="single" w:sz="4" w:space="0" w:color="auto"/>
              <w:left w:val="single" w:sz="4" w:space="0" w:color="auto"/>
              <w:bottom w:val="single" w:sz="4" w:space="0" w:color="auto"/>
              <w:right w:val="single" w:sz="4" w:space="0" w:color="auto"/>
            </w:tcBorders>
            <w:hideMark/>
          </w:tcPr>
          <w:p w14:paraId="4469D783"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2B7D8679" w14:textId="77777777" w:rsidR="000B6181" w:rsidRPr="00415D9D" w:rsidRDefault="000B6181" w:rsidP="00714031">
            <w:pPr>
              <w:rPr>
                <w:sz w:val="20"/>
                <w:szCs w:val="20"/>
              </w:rPr>
            </w:pPr>
            <w:r w:rsidRPr="00415D9D">
              <w:rPr>
                <w:sz w:val="20"/>
                <w:szCs w:val="20"/>
              </w:rPr>
              <w:t>Yes</w:t>
            </w:r>
          </w:p>
        </w:tc>
        <w:tc>
          <w:tcPr>
            <w:tcW w:w="1271" w:type="dxa"/>
            <w:tcBorders>
              <w:top w:val="single" w:sz="4" w:space="0" w:color="auto"/>
              <w:left w:val="single" w:sz="4" w:space="0" w:color="auto"/>
              <w:bottom w:val="single" w:sz="4" w:space="0" w:color="auto"/>
              <w:right w:val="single" w:sz="4" w:space="0" w:color="auto"/>
            </w:tcBorders>
            <w:hideMark/>
          </w:tcPr>
          <w:p w14:paraId="099C872F" w14:textId="77777777" w:rsidR="000B6181" w:rsidRPr="00415D9D" w:rsidRDefault="000B6181" w:rsidP="00714031">
            <w:pPr>
              <w:rPr>
                <w:sz w:val="20"/>
                <w:szCs w:val="20"/>
              </w:rPr>
            </w:pPr>
            <w:r w:rsidRPr="00415D9D">
              <w:rPr>
                <w:sz w:val="20"/>
                <w:szCs w:val="20"/>
              </w:rPr>
              <w:t>Yes</w:t>
            </w:r>
          </w:p>
        </w:tc>
        <w:tc>
          <w:tcPr>
            <w:tcW w:w="1291" w:type="dxa"/>
            <w:tcBorders>
              <w:top w:val="single" w:sz="4" w:space="0" w:color="auto"/>
              <w:left w:val="single" w:sz="4" w:space="0" w:color="auto"/>
              <w:bottom w:val="single" w:sz="4" w:space="0" w:color="auto"/>
              <w:right w:val="single" w:sz="4" w:space="0" w:color="auto"/>
            </w:tcBorders>
            <w:hideMark/>
          </w:tcPr>
          <w:p w14:paraId="54FAC487" w14:textId="77777777" w:rsidR="000B6181" w:rsidRPr="00415D9D" w:rsidRDefault="000B6181" w:rsidP="00714031">
            <w:pPr>
              <w:rPr>
                <w:sz w:val="20"/>
                <w:szCs w:val="20"/>
              </w:rPr>
            </w:pPr>
            <w:r w:rsidRPr="00415D9D">
              <w:rPr>
                <w:sz w:val="20"/>
                <w:szCs w:val="20"/>
              </w:rPr>
              <w:t>Yes</w:t>
            </w:r>
          </w:p>
        </w:tc>
        <w:tc>
          <w:tcPr>
            <w:tcW w:w="1088" w:type="dxa"/>
            <w:tcBorders>
              <w:top w:val="single" w:sz="4" w:space="0" w:color="auto"/>
              <w:left w:val="single" w:sz="4" w:space="0" w:color="auto"/>
              <w:bottom w:val="single" w:sz="4" w:space="0" w:color="auto"/>
              <w:right w:val="single" w:sz="4" w:space="0" w:color="auto"/>
            </w:tcBorders>
            <w:hideMark/>
          </w:tcPr>
          <w:p w14:paraId="3352608F" w14:textId="77777777" w:rsidR="000B6181" w:rsidRPr="00415D9D" w:rsidRDefault="000B6181" w:rsidP="00714031">
            <w:pPr>
              <w:rPr>
                <w:sz w:val="20"/>
                <w:szCs w:val="20"/>
              </w:rPr>
            </w:pPr>
            <w:r w:rsidRPr="00415D9D">
              <w:rPr>
                <w:sz w:val="20"/>
                <w:szCs w:val="20"/>
              </w:rPr>
              <w:t>Yes</w:t>
            </w:r>
          </w:p>
        </w:tc>
      </w:tr>
      <w:tr w:rsidR="000B6181" w:rsidRPr="00415D9D" w14:paraId="74302148"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4AC755C5" w14:textId="77777777" w:rsidR="000B6181" w:rsidRPr="00415D9D" w:rsidRDefault="000B6181" w:rsidP="00714031">
            <w:pPr>
              <w:rPr>
                <w:sz w:val="20"/>
                <w:szCs w:val="20"/>
              </w:rPr>
            </w:pPr>
            <w:r w:rsidRPr="00415D9D">
              <w:rPr>
                <w:sz w:val="20"/>
                <w:szCs w:val="20"/>
              </w:rPr>
              <w:t>Were all important outcomes considered?</w:t>
            </w:r>
          </w:p>
        </w:tc>
        <w:tc>
          <w:tcPr>
            <w:tcW w:w="1692" w:type="dxa"/>
            <w:tcBorders>
              <w:top w:val="single" w:sz="4" w:space="0" w:color="auto"/>
              <w:left w:val="single" w:sz="4" w:space="0" w:color="auto"/>
              <w:bottom w:val="single" w:sz="4" w:space="0" w:color="auto"/>
              <w:right w:val="single" w:sz="4" w:space="0" w:color="auto"/>
            </w:tcBorders>
            <w:hideMark/>
          </w:tcPr>
          <w:p w14:paraId="5C323829" w14:textId="77777777" w:rsidR="000B6181" w:rsidRPr="00415D9D" w:rsidRDefault="000B6181" w:rsidP="00714031">
            <w:pPr>
              <w:rPr>
                <w:sz w:val="20"/>
                <w:szCs w:val="20"/>
              </w:rPr>
            </w:pPr>
            <w:r w:rsidRPr="00415D9D">
              <w:rPr>
                <w:sz w:val="20"/>
                <w:szCs w:val="20"/>
              </w:rPr>
              <w:t>No</w:t>
            </w:r>
          </w:p>
        </w:tc>
        <w:tc>
          <w:tcPr>
            <w:tcW w:w="1118" w:type="dxa"/>
            <w:tcBorders>
              <w:top w:val="single" w:sz="4" w:space="0" w:color="auto"/>
              <w:left w:val="single" w:sz="4" w:space="0" w:color="auto"/>
              <w:bottom w:val="single" w:sz="4" w:space="0" w:color="auto"/>
              <w:right w:val="single" w:sz="4" w:space="0" w:color="auto"/>
            </w:tcBorders>
            <w:hideMark/>
          </w:tcPr>
          <w:p w14:paraId="0DA175AF" w14:textId="77777777" w:rsidR="000B6181" w:rsidRPr="00415D9D" w:rsidRDefault="000B6181" w:rsidP="00714031">
            <w:pPr>
              <w:rPr>
                <w:sz w:val="20"/>
                <w:szCs w:val="20"/>
              </w:rPr>
            </w:pPr>
            <w:r w:rsidRPr="00415D9D">
              <w:rPr>
                <w:sz w:val="20"/>
                <w:szCs w:val="20"/>
              </w:rPr>
              <w:t>No</w:t>
            </w:r>
          </w:p>
        </w:tc>
        <w:tc>
          <w:tcPr>
            <w:tcW w:w="1328" w:type="dxa"/>
            <w:tcBorders>
              <w:top w:val="single" w:sz="4" w:space="0" w:color="auto"/>
              <w:left w:val="single" w:sz="4" w:space="0" w:color="auto"/>
              <w:bottom w:val="single" w:sz="4" w:space="0" w:color="auto"/>
              <w:right w:val="single" w:sz="4" w:space="0" w:color="auto"/>
            </w:tcBorders>
            <w:hideMark/>
          </w:tcPr>
          <w:p w14:paraId="062C6690" w14:textId="77777777" w:rsidR="000B6181" w:rsidRPr="00415D9D" w:rsidRDefault="000B6181" w:rsidP="00714031">
            <w:pPr>
              <w:rPr>
                <w:sz w:val="20"/>
                <w:szCs w:val="20"/>
              </w:rPr>
            </w:pPr>
            <w:r w:rsidRPr="00415D9D">
              <w:rPr>
                <w:sz w:val="20"/>
                <w:szCs w:val="20"/>
              </w:rPr>
              <w:t>Yes</w:t>
            </w:r>
          </w:p>
        </w:tc>
        <w:tc>
          <w:tcPr>
            <w:tcW w:w="1271" w:type="dxa"/>
            <w:tcBorders>
              <w:top w:val="single" w:sz="4" w:space="0" w:color="auto"/>
              <w:left w:val="single" w:sz="4" w:space="0" w:color="auto"/>
              <w:bottom w:val="single" w:sz="4" w:space="0" w:color="auto"/>
              <w:right w:val="single" w:sz="4" w:space="0" w:color="auto"/>
            </w:tcBorders>
            <w:hideMark/>
          </w:tcPr>
          <w:p w14:paraId="70674753" w14:textId="77777777" w:rsidR="000B6181" w:rsidRPr="00415D9D" w:rsidRDefault="000B6181" w:rsidP="00714031">
            <w:pPr>
              <w:rPr>
                <w:sz w:val="20"/>
                <w:szCs w:val="20"/>
              </w:rPr>
            </w:pPr>
            <w:r w:rsidRPr="00415D9D">
              <w:rPr>
                <w:sz w:val="20"/>
                <w:szCs w:val="20"/>
              </w:rPr>
              <w:t>Yes</w:t>
            </w:r>
          </w:p>
        </w:tc>
        <w:tc>
          <w:tcPr>
            <w:tcW w:w="1291" w:type="dxa"/>
            <w:tcBorders>
              <w:top w:val="single" w:sz="4" w:space="0" w:color="auto"/>
              <w:left w:val="single" w:sz="4" w:space="0" w:color="auto"/>
              <w:bottom w:val="single" w:sz="4" w:space="0" w:color="auto"/>
              <w:right w:val="single" w:sz="4" w:space="0" w:color="auto"/>
            </w:tcBorders>
            <w:hideMark/>
          </w:tcPr>
          <w:p w14:paraId="45283104" w14:textId="77777777" w:rsidR="000B6181" w:rsidRPr="00415D9D" w:rsidRDefault="000B6181" w:rsidP="00714031">
            <w:pPr>
              <w:rPr>
                <w:sz w:val="20"/>
                <w:szCs w:val="20"/>
              </w:rPr>
            </w:pPr>
            <w:r w:rsidRPr="00415D9D">
              <w:rPr>
                <w:sz w:val="20"/>
                <w:szCs w:val="20"/>
              </w:rPr>
              <w:t>No</w:t>
            </w:r>
          </w:p>
        </w:tc>
        <w:tc>
          <w:tcPr>
            <w:tcW w:w="1088" w:type="dxa"/>
            <w:tcBorders>
              <w:top w:val="single" w:sz="4" w:space="0" w:color="auto"/>
              <w:left w:val="single" w:sz="4" w:space="0" w:color="auto"/>
              <w:bottom w:val="single" w:sz="4" w:space="0" w:color="auto"/>
              <w:right w:val="single" w:sz="4" w:space="0" w:color="auto"/>
            </w:tcBorders>
            <w:hideMark/>
          </w:tcPr>
          <w:p w14:paraId="31ED35A7" w14:textId="77777777" w:rsidR="000B6181" w:rsidRPr="00415D9D" w:rsidRDefault="000B6181" w:rsidP="00714031">
            <w:pPr>
              <w:rPr>
                <w:sz w:val="20"/>
                <w:szCs w:val="20"/>
              </w:rPr>
            </w:pPr>
            <w:r w:rsidRPr="00415D9D">
              <w:rPr>
                <w:sz w:val="20"/>
                <w:szCs w:val="20"/>
              </w:rPr>
              <w:t>yes</w:t>
            </w:r>
          </w:p>
        </w:tc>
      </w:tr>
      <w:tr w:rsidR="000B6181" w:rsidRPr="00415D9D" w14:paraId="7B2BD8D9" w14:textId="77777777" w:rsidTr="00714031">
        <w:tc>
          <w:tcPr>
            <w:tcW w:w="2130" w:type="dxa"/>
            <w:tcBorders>
              <w:top w:val="single" w:sz="4" w:space="0" w:color="auto"/>
              <w:left w:val="single" w:sz="4" w:space="0" w:color="auto"/>
              <w:bottom w:val="single" w:sz="4" w:space="0" w:color="auto"/>
              <w:right w:val="single" w:sz="4" w:space="0" w:color="auto"/>
            </w:tcBorders>
            <w:hideMark/>
          </w:tcPr>
          <w:p w14:paraId="7579AA49" w14:textId="77777777" w:rsidR="000B6181" w:rsidRPr="00415D9D" w:rsidRDefault="000B6181" w:rsidP="00714031">
            <w:pPr>
              <w:rPr>
                <w:sz w:val="20"/>
                <w:szCs w:val="20"/>
              </w:rPr>
            </w:pPr>
            <w:r w:rsidRPr="00415D9D">
              <w:rPr>
                <w:sz w:val="20"/>
                <w:szCs w:val="20"/>
              </w:rPr>
              <w:t>Are the benefits worth the harms and costs?</w:t>
            </w:r>
          </w:p>
        </w:tc>
        <w:tc>
          <w:tcPr>
            <w:tcW w:w="1692" w:type="dxa"/>
            <w:tcBorders>
              <w:top w:val="single" w:sz="4" w:space="0" w:color="auto"/>
              <w:left w:val="single" w:sz="4" w:space="0" w:color="auto"/>
              <w:bottom w:val="single" w:sz="4" w:space="0" w:color="auto"/>
              <w:right w:val="single" w:sz="4" w:space="0" w:color="auto"/>
            </w:tcBorders>
            <w:hideMark/>
          </w:tcPr>
          <w:p w14:paraId="57869859" w14:textId="77777777" w:rsidR="000B6181" w:rsidRPr="00415D9D" w:rsidRDefault="000B6181" w:rsidP="00714031">
            <w:pPr>
              <w:rPr>
                <w:sz w:val="20"/>
                <w:szCs w:val="20"/>
              </w:rPr>
            </w:pPr>
            <w:r w:rsidRPr="00415D9D">
              <w:rPr>
                <w:sz w:val="20"/>
                <w:szCs w:val="20"/>
              </w:rPr>
              <w:t>Yes</w:t>
            </w:r>
          </w:p>
        </w:tc>
        <w:tc>
          <w:tcPr>
            <w:tcW w:w="1118" w:type="dxa"/>
            <w:tcBorders>
              <w:top w:val="single" w:sz="4" w:space="0" w:color="auto"/>
              <w:left w:val="single" w:sz="4" w:space="0" w:color="auto"/>
              <w:bottom w:val="single" w:sz="4" w:space="0" w:color="auto"/>
              <w:right w:val="single" w:sz="4" w:space="0" w:color="auto"/>
            </w:tcBorders>
            <w:hideMark/>
          </w:tcPr>
          <w:p w14:paraId="618F627A" w14:textId="77777777" w:rsidR="000B6181" w:rsidRPr="00415D9D" w:rsidRDefault="000B6181" w:rsidP="00714031">
            <w:pPr>
              <w:rPr>
                <w:sz w:val="20"/>
                <w:szCs w:val="20"/>
              </w:rPr>
            </w:pPr>
            <w:r w:rsidRPr="00415D9D">
              <w:rPr>
                <w:sz w:val="20"/>
                <w:szCs w:val="20"/>
              </w:rPr>
              <w:t>N/A</w:t>
            </w:r>
          </w:p>
        </w:tc>
        <w:tc>
          <w:tcPr>
            <w:tcW w:w="1328" w:type="dxa"/>
            <w:tcBorders>
              <w:top w:val="single" w:sz="4" w:space="0" w:color="auto"/>
              <w:left w:val="single" w:sz="4" w:space="0" w:color="auto"/>
              <w:bottom w:val="single" w:sz="4" w:space="0" w:color="auto"/>
              <w:right w:val="single" w:sz="4" w:space="0" w:color="auto"/>
            </w:tcBorders>
            <w:hideMark/>
          </w:tcPr>
          <w:p w14:paraId="54C1BB7C" w14:textId="77777777" w:rsidR="000B6181" w:rsidRPr="00415D9D" w:rsidRDefault="000B6181" w:rsidP="00714031">
            <w:pPr>
              <w:rPr>
                <w:sz w:val="20"/>
                <w:szCs w:val="20"/>
              </w:rPr>
            </w:pPr>
            <w:r w:rsidRPr="00415D9D">
              <w:rPr>
                <w:sz w:val="20"/>
                <w:szCs w:val="20"/>
              </w:rPr>
              <w:t>No</w:t>
            </w:r>
          </w:p>
        </w:tc>
        <w:tc>
          <w:tcPr>
            <w:tcW w:w="1271" w:type="dxa"/>
            <w:tcBorders>
              <w:top w:val="single" w:sz="4" w:space="0" w:color="auto"/>
              <w:left w:val="single" w:sz="4" w:space="0" w:color="auto"/>
              <w:bottom w:val="single" w:sz="4" w:space="0" w:color="auto"/>
              <w:right w:val="single" w:sz="4" w:space="0" w:color="auto"/>
            </w:tcBorders>
            <w:hideMark/>
          </w:tcPr>
          <w:p w14:paraId="274263BB" w14:textId="77777777" w:rsidR="000B6181" w:rsidRPr="00415D9D" w:rsidRDefault="000B6181" w:rsidP="00714031">
            <w:pPr>
              <w:rPr>
                <w:sz w:val="20"/>
                <w:szCs w:val="20"/>
              </w:rPr>
            </w:pPr>
            <w:r w:rsidRPr="00415D9D">
              <w:rPr>
                <w:sz w:val="20"/>
                <w:szCs w:val="20"/>
              </w:rPr>
              <w:t>Yes</w:t>
            </w:r>
          </w:p>
        </w:tc>
        <w:tc>
          <w:tcPr>
            <w:tcW w:w="1291" w:type="dxa"/>
            <w:tcBorders>
              <w:top w:val="single" w:sz="4" w:space="0" w:color="auto"/>
              <w:left w:val="single" w:sz="4" w:space="0" w:color="auto"/>
              <w:bottom w:val="single" w:sz="4" w:space="0" w:color="auto"/>
              <w:right w:val="single" w:sz="4" w:space="0" w:color="auto"/>
            </w:tcBorders>
            <w:hideMark/>
          </w:tcPr>
          <w:p w14:paraId="38F8D50D" w14:textId="77777777" w:rsidR="000B6181" w:rsidRPr="00415D9D" w:rsidRDefault="000B6181" w:rsidP="00714031">
            <w:pPr>
              <w:rPr>
                <w:sz w:val="20"/>
                <w:szCs w:val="20"/>
              </w:rPr>
            </w:pPr>
            <w:r w:rsidRPr="00415D9D">
              <w:rPr>
                <w:sz w:val="20"/>
                <w:szCs w:val="20"/>
              </w:rPr>
              <w:t>Yes</w:t>
            </w:r>
          </w:p>
        </w:tc>
        <w:tc>
          <w:tcPr>
            <w:tcW w:w="1088" w:type="dxa"/>
            <w:tcBorders>
              <w:top w:val="single" w:sz="4" w:space="0" w:color="auto"/>
              <w:left w:val="single" w:sz="4" w:space="0" w:color="auto"/>
              <w:bottom w:val="single" w:sz="4" w:space="0" w:color="auto"/>
              <w:right w:val="single" w:sz="4" w:space="0" w:color="auto"/>
            </w:tcBorders>
            <w:hideMark/>
          </w:tcPr>
          <w:p w14:paraId="3D121E94" w14:textId="77777777" w:rsidR="000B6181" w:rsidRPr="00415D9D" w:rsidRDefault="000B6181" w:rsidP="00714031">
            <w:pPr>
              <w:rPr>
                <w:sz w:val="20"/>
                <w:szCs w:val="20"/>
              </w:rPr>
            </w:pPr>
            <w:r w:rsidRPr="00415D9D">
              <w:rPr>
                <w:sz w:val="20"/>
                <w:szCs w:val="20"/>
              </w:rPr>
              <w:t>Yes</w:t>
            </w:r>
          </w:p>
        </w:tc>
      </w:tr>
    </w:tbl>
    <w:p w14:paraId="5C2AE8CD" w14:textId="77777777" w:rsidR="000B6181" w:rsidRPr="00415D9D" w:rsidRDefault="000B6181" w:rsidP="00352266">
      <w:pPr>
        <w:spacing w:line="480" w:lineRule="auto"/>
        <w:rPr>
          <w:rFonts w:eastAsia="Calibri"/>
          <w:b/>
          <w:position w:val="1"/>
          <w:sz w:val="20"/>
          <w:szCs w:val="20"/>
        </w:rPr>
      </w:pPr>
    </w:p>
    <w:p w14:paraId="7531F6EE" w14:textId="77777777" w:rsidR="000B6181" w:rsidRPr="00415D9D" w:rsidRDefault="000B6181" w:rsidP="00352266">
      <w:pPr>
        <w:spacing w:line="480" w:lineRule="auto"/>
        <w:rPr>
          <w:rtl/>
        </w:rPr>
      </w:pPr>
    </w:p>
    <w:p w14:paraId="18DB0F56" w14:textId="77777777" w:rsidR="000B6181" w:rsidRPr="00415D9D" w:rsidRDefault="000B6181" w:rsidP="00352266">
      <w:pPr>
        <w:pStyle w:val="Heading3"/>
        <w:rPr>
          <w:rFonts w:cstheme="minorBidi"/>
          <w:color w:val="auto"/>
        </w:rPr>
      </w:pPr>
      <w:bookmarkStart w:id="70" w:name="_Toc172662854"/>
      <w:r w:rsidRPr="00415D9D">
        <w:rPr>
          <w:rFonts w:cstheme="minorBidi"/>
          <w:color w:val="auto"/>
        </w:rPr>
        <w:t>Conclusions</w:t>
      </w:r>
      <w:bookmarkEnd w:id="70"/>
    </w:p>
    <w:p w14:paraId="26E807EC" w14:textId="77777777" w:rsidR="000B6181" w:rsidRPr="00415D9D" w:rsidRDefault="000B6181" w:rsidP="00352266">
      <w:pPr>
        <w:spacing w:line="480" w:lineRule="auto"/>
      </w:pPr>
      <w:r w:rsidRPr="00415D9D">
        <w:t xml:space="preserve">There is evidence to suggest that lengthening nails are safe and effective for femoral lengthening in children. However, there is no literature comparing the cost-effectiveness </w:t>
      </w:r>
      <w:r w:rsidRPr="00415D9D">
        <w:lastRenderedPageBreak/>
        <w:t>and patient satisfaction of femoral lengthening with motorised lengthening nails and external fixators in children. Further research is necessary to ascertain the efficacy of these treatment methods, optimize patient outcomes and ensure healthcare resources are spent appropriately.</w:t>
      </w:r>
    </w:p>
    <w:p w14:paraId="2E84AC9F" w14:textId="77777777" w:rsidR="000B6181" w:rsidRPr="00415D9D" w:rsidRDefault="000B6181" w:rsidP="00352266"/>
    <w:p w14:paraId="32DF18F8" w14:textId="77777777" w:rsidR="000B6181" w:rsidRPr="00415D9D" w:rsidRDefault="000B6181" w:rsidP="00352266"/>
    <w:p w14:paraId="33CDA754" w14:textId="77777777" w:rsidR="000B6181" w:rsidRPr="00415D9D" w:rsidRDefault="000B6181" w:rsidP="00352266"/>
    <w:p w14:paraId="7399150F" w14:textId="77777777" w:rsidR="000B6181" w:rsidRPr="00415D9D" w:rsidRDefault="000B6181" w:rsidP="00352266">
      <w:pPr>
        <w:rPr>
          <w:b/>
          <w:bCs/>
        </w:rPr>
      </w:pPr>
    </w:p>
    <w:p w14:paraId="52C9CE98" w14:textId="77777777" w:rsidR="000B6181" w:rsidRPr="00415D9D" w:rsidRDefault="000B6181" w:rsidP="00035745"/>
    <w:p w14:paraId="230777A9" w14:textId="77777777" w:rsidR="000B6181" w:rsidRPr="00415D9D" w:rsidRDefault="000B6181" w:rsidP="00035745"/>
    <w:p w14:paraId="70864B15" w14:textId="77777777" w:rsidR="000B6181" w:rsidRPr="00415D9D" w:rsidRDefault="000B6181" w:rsidP="00035745"/>
    <w:p w14:paraId="6AFB69C6" w14:textId="77777777" w:rsidR="000B6181" w:rsidRPr="00415D9D" w:rsidRDefault="000B6181"/>
    <w:p w14:paraId="4A15C897" w14:textId="77777777" w:rsidR="000B6181" w:rsidRPr="00415D9D" w:rsidRDefault="000B6181"/>
    <w:p w14:paraId="40BD25D7" w14:textId="77777777" w:rsidR="000B6181" w:rsidRPr="00415D9D" w:rsidRDefault="000B6181"/>
    <w:p w14:paraId="336192E8" w14:textId="77777777" w:rsidR="000B6181" w:rsidRPr="00415D9D" w:rsidRDefault="000B6181"/>
    <w:p w14:paraId="414D940A" w14:textId="77777777" w:rsidR="000B6181" w:rsidRPr="00415D9D" w:rsidRDefault="000B6181"/>
    <w:p w14:paraId="58352197" w14:textId="77777777" w:rsidR="000B6181" w:rsidRPr="00415D9D" w:rsidRDefault="000B6181"/>
    <w:p w14:paraId="09569585" w14:textId="77777777" w:rsidR="000B6181" w:rsidRPr="00415D9D" w:rsidRDefault="000B6181"/>
    <w:p w14:paraId="59B2C5DD" w14:textId="77777777" w:rsidR="000B6181" w:rsidRPr="00415D9D" w:rsidRDefault="000B6181"/>
    <w:p w14:paraId="3A5D921E" w14:textId="77777777" w:rsidR="000B6181" w:rsidRPr="00415D9D" w:rsidRDefault="000B6181"/>
    <w:p w14:paraId="32BB52C7" w14:textId="77777777" w:rsidR="000B6181" w:rsidRPr="00415D9D" w:rsidRDefault="000B6181"/>
    <w:p w14:paraId="576379E1" w14:textId="77777777" w:rsidR="000B6181" w:rsidRPr="00415D9D" w:rsidRDefault="000B6181"/>
    <w:p w14:paraId="1E47818F" w14:textId="77777777" w:rsidR="000B6181" w:rsidRPr="00415D9D" w:rsidRDefault="000B6181"/>
    <w:p w14:paraId="3842161A" w14:textId="77777777" w:rsidR="000B6181" w:rsidRPr="00415D9D" w:rsidRDefault="000B6181"/>
    <w:p w14:paraId="5A56C467" w14:textId="77777777" w:rsidR="000B6181" w:rsidRPr="00415D9D" w:rsidRDefault="000B6181"/>
    <w:p w14:paraId="4DB97EE8" w14:textId="77777777" w:rsidR="000B6181" w:rsidRPr="00415D9D" w:rsidRDefault="000B6181"/>
    <w:p w14:paraId="60465BCD" w14:textId="77777777" w:rsidR="000B6181" w:rsidRPr="00415D9D" w:rsidRDefault="000B6181" w:rsidP="00455ABD">
      <w:pPr>
        <w:pStyle w:val="Heading1"/>
        <w:rPr>
          <w:rFonts w:asciiTheme="minorBidi" w:hAnsiTheme="minorBidi" w:cstheme="minorBidi"/>
          <w:sz w:val="44"/>
          <w:szCs w:val="44"/>
        </w:rPr>
      </w:pPr>
      <w:bookmarkStart w:id="71" w:name="_Toc172662855"/>
      <w:r w:rsidRPr="00415D9D">
        <w:rPr>
          <w:rFonts w:asciiTheme="minorBidi" w:hAnsiTheme="minorBidi" w:cstheme="minorBidi"/>
          <w:sz w:val="44"/>
          <w:szCs w:val="44"/>
        </w:rPr>
        <w:lastRenderedPageBreak/>
        <w:t>Chapter 4 Outcomes of magnetic lengthening nails for femoral lengthening in children: IDEAL Phase 2a, retrospective, comparative, cohort study.</w:t>
      </w:r>
      <w:bookmarkEnd w:id="71"/>
    </w:p>
    <w:p w14:paraId="063CB94B" w14:textId="77777777" w:rsidR="000B6181" w:rsidRPr="00415D9D" w:rsidRDefault="000B6181" w:rsidP="00455ABD">
      <w:pPr>
        <w:pStyle w:val="Heading2"/>
        <w:spacing w:line="480" w:lineRule="auto"/>
        <w:rPr>
          <w:rFonts w:asciiTheme="minorBidi" w:hAnsiTheme="minorBidi" w:cstheme="minorBidi"/>
          <w:b/>
          <w:bCs/>
          <w:sz w:val="24"/>
          <w:szCs w:val="24"/>
        </w:rPr>
      </w:pPr>
      <w:bookmarkStart w:id="72" w:name="_Toc96077452"/>
      <w:bookmarkStart w:id="73" w:name="_Toc172662856"/>
      <w:r w:rsidRPr="00415D9D">
        <w:rPr>
          <w:rFonts w:asciiTheme="minorBidi" w:hAnsiTheme="minorBidi" w:cstheme="minorBidi"/>
          <w:sz w:val="24"/>
          <w:szCs w:val="24"/>
        </w:rPr>
        <w:t>Abstract:</w:t>
      </w:r>
      <w:bookmarkEnd w:id="72"/>
      <w:bookmarkEnd w:id="73"/>
    </w:p>
    <w:p w14:paraId="629D2259" w14:textId="77777777" w:rsidR="000B6181" w:rsidRPr="00415D9D" w:rsidRDefault="000B6181" w:rsidP="00455ABD">
      <w:pPr>
        <w:spacing w:line="480" w:lineRule="auto"/>
        <w:rPr>
          <w:rFonts w:eastAsia="Calibri"/>
          <w:szCs w:val="24"/>
        </w:rPr>
      </w:pPr>
      <w:r w:rsidRPr="00415D9D">
        <w:rPr>
          <w:rFonts w:eastAsia="Calibri"/>
          <w:szCs w:val="24"/>
        </w:rPr>
        <w:t>Background: Femoral lengthening can be achieved using external fixators or intramedullary lengthening nails. This research aims to compare the outcome of femoral lengthening in children using PRECICE magnetic lengthening nails to external fixators.</w:t>
      </w:r>
    </w:p>
    <w:p w14:paraId="413BA1B3" w14:textId="77777777" w:rsidR="000B6181" w:rsidRPr="00415D9D" w:rsidRDefault="000B6181" w:rsidP="00455ABD">
      <w:pPr>
        <w:spacing w:line="480" w:lineRule="auto"/>
        <w:rPr>
          <w:rFonts w:eastAsia="Calibri"/>
          <w:szCs w:val="24"/>
        </w:rPr>
      </w:pPr>
      <w:r w:rsidRPr="00415D9D">
        <w:rPr>
          <w:rFonts w:eastAsia="Calibri"/>
          <w:szCs w:val="24"/>
        </w:rPr>
        <w:t xml:space="preserve">Methods: This is an IDEAL phase 2a study which was designed to evaluate lengthening nails innovation and identify its efficacy and safety. It is a </w:t>
      </w:r>
      <w:r w:rsidRPr="00415D9D">
        <w:rPr>
          <w:szCs w:val="24"/>
        </w:rPr>
        <w:t>retrospective, comparative, observational cohort study</w:t>
      </w:r>
      <w:r w:rsidRPr="00415D9D">
        <w:rPr>
          <w:rFonts w:eastAsia="Calibri"/>
          <w:szCs w:val="24"/>
        </w:rPr>
        <w:t>, where the patients who had the intervention of femoral lengthening with magnetic lengthening nails were compared to a matched control group of patients who had femoral lengthening with external fixators. Group A included patients who had the intervention, whilst the patients in the control group had lengthening with the traditional external fixation. Each group included 25 patients. The sample strictly included children aged between 11-17 years. Patients in each group were matched according to age and indication for lengthening whether congenital or acquired conditions. The outcomes focused on the ability to achieve target length, healing index, residual malalignment, length of hospitalization following the osteotomy surgery, and encountered complications.</w:t>
      </w:r>
    </w:p>
    <w:p w14:paraId="27B7230D" w14:textId="77777777" w:rsidR="000B6181" w:rsidRPr="00415D9D" w:rsidRDefault="000B6181" w:rsidP="00455ABD">
      <w:pPr>
        <w:spacing w:line="480" w:lineRule="auto"/>
        <w:rPr>
          <w:rFonts w:eastAsia="Calibri"/>
          <w:szCs w:val="24"/>
        </w:rPr>
      </w:pPr>
      <w:r w:rsidRPr="00415D9D">
        <w:rPr>
          <w:rFonts w:eastAsia="Calibri"/>
          <w:szCs w:val="24"/>
        </w:rPr>
        <w:t xml:space="preserve">Results: The mean patient age was 14.7 years for each group. The length gain was 41.6 ± 8 mm for Group A and 42 ± 12 mm for Group B (P-value 0.84). Lengthening nails achieved the target length more accurately compared to external fixation (P-value 0.017. OR 5.2, CI 1.3-15.7). The healing index was significantly lower in group A with 40.2 ±14 days/cm compared to 53.2±19 days/cm in group B (P-value 0.03). Group A had </w:t>
      </w:r>
      <w:r w:rsidRPr="00415D9D">
        <w:rPr>
          <w:rFonts w:eastAsia="Calibri"/>
          <w:szCs w:val="24"/>
        </w:rPr>
        <w:lastRenderedPageBreak/>
        <w:t xml:space="preserve">significantly lower complications than group B (P-value &lt;0.0001). There was no statistically significant difference in the final coronal malalignment between the 2 groups (P-value 0.2). The mean length of stay was 4.2 ± 3.3 days for group A and 9.2± 5.8 days for group B (P-value 0.0005). </w:t>
      </w:r>
    </w:p>
    <w:p w14:paraId="37C86717" w14:textId="77777777" w:rsidR="000B6181" w:rsidRPr="00415D9D" w:rsidRDefault="000B6181" w:rsidP="00455ABD">
      <w:pPr>
        <w:spacing w:line="480" w:lineRule="auto"/>
        <w:rPr>
          <w:rFonts w:eastAsia="Calibri"/>
          <w:szCs w:val="24"/>
        </w:rPr>
      </w:pPr>
      <w:r w:rsidRPr="00415D9D">
        <w:rPr>
          <w:rFonts w:eastAsia="Calibri"/>
          <w:szCs w:val="24"/>
        </w:rPr>
        <w:t>Conclusion: magnetic lengthening nails are clinically effective and safe for femoral lengthening in the paediatric population. Compared to External fixation, healing index and</w:t>
      </w:r>
      <w:r w:rsidRPr="00415D9D">
        <w:rPr>
          <w:szCs w:val="24"/>
        </w:rPr>
        <w:t xml:space="preserve"> complications were more favourable with PRECICE nails. Further research is required to study the cost-effectiveness of this technique.</w:t>
      </w:r>
    </w:p>
    <w:p w14:paraId="1E27AE21" w14:textId="77777777" w:rsidR="000B6181" w:rsidRPr="00415D9D" w:rsidRDefault="000B6181" w:rsidP="00455ABD">
      <w:pPr>
        <w:spacing w:line="480" w:lineRule="auto"/>
        <w:rPr>
          <w:szCs w:val="24"/>
        </w:rPr>
      </w:pPr>
    </w:p>
    <w:p w14:paraId="734FFA7B" w14:textId="77777777" w:rsidR="000B6181" w:rsidRPr="00415D9D" w:rsidRDefault="000B6181" w:rsidP="00455ABD">
      <w:pPr>
        <w:rPr>
          <w:szCs w:val="24"/>
        </w:rPr>
      </w:pPr>
      <w:r w:rsidRPr="00415D9D">
        <w:rPr>
          <w:szCs w:val="24"/>
        </w:rPr>
        <w:t>Keywords: magnetic nails. Femoral lengthening, external fixators.</w:t>
      </w:r>
    </w:p>
    <w:p w14:paraId="5E49405C" w14:textId="77777777" w:rsidR="000B6181" w:rsidRPr="00415D9D" w:rsidRDefault="000B6181" w:rsidP="00455ABD">
      <w:pPr>
        <w:rPr>
          <w:szCs w:val="24"/>
        </w:rPr>
      </w:pPr>
    </w:p>
    <w:p w14:paraId="3B36F70B" w14:textId="77777777" w:rsidR="000B6181" w:rsidRPr="00415D9D" w:rsidRDefault="000B6181" w:rsidP="00455ABD">
      <w:pPr>
        <w:pStyle w:val="Heading2"/>
        <w:spacing w:line="480" w:lineRule="auto"/>
        <w:rPr>
          <w:rFonts w:asciiTheme="minorBidi" w:hAnsiTheme="minorBidi" w:cstheme="minorBidi"/>
          <w:sz w:val="24"/>
          <w:szCs w:val="24"/>
        </w:rPr>
      </w:pPr>
      <w:bookmarkStart w:id="74" w:name="_Toc96077453"/>
      <w:bookmarkStart w:id="75" w:name="_Toc172662857"/>
      <w:r w:rsidRPr="00415D9D">
        <w:rPr>
          <w:rFonts w:asciiTheme="minorBidi" w:hAnsiTheme="minorBidi" w:cstheme="minorBidi"/>
          <w:sz w:val="24"/>
          <w:szCs w:val="24"/>
        </w:rPr>
        <w:t>Introduction:</w:t>
      </w:r>
      <w:bookmarkEnd w:id="74"/>
      <w:bookmarkEnd w:id="75"/>
    </w:p>
    <w:p w14:paraId="46B030DF" w14:textId="731EB686" w:rsidR="000B6181" w:rsidRPr="00415D9D" w:rsidRDefault="000B6181" w:rsidP="00455ABD">
      <w:pPr>
        <w:spacing w:line="480" w:lineRule="auto"/>
        <w:rPr>
          <w:szCs w:val="24"/>
        </w:rPr>
      </w:pPr>
      <w:r w:rsidRPr="00415D9D">
        <w:rPr>
          <w:b/>
          <w:bCs/>
          <w:szCs w:val="24"/>
        </w:rPr>
        <w:t>Background</w:t>
      </w:r>
      <w:r w:rsidRPr="00415D9D">
        <w:rPr>
          <w:szCs w:val="24"/>
        </w:rPr>
        <w:t>: Distraction osteogenesis using external fixation is a well-recognized technique for limb lengthening. External fixators provide versatile, reproducible, relatively cheap, and effective options for bone lengthening. External fixators allow joint spanning when required</w:t>
      </w:r>
      <w:sdt>
        <w:sdtPr>
          <w:rPr>
            <w:color w:val="000000"/>
            <w:szCs w:val="24"/>
          </w:rPr>
          <w:tag w:val="MENDELEY_CITATION_v3_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"/>
          <w:id w:val="-230318172"/>
          <w:placeholder>
            <w:docPart w:val="DefaultPlaceholder_-1854013440"/>
          </w:placeholder>
        </w:sdtPr>
        <w:sdtEndPr>
          <w:rPr>
            <w:szCs w:val="22"/>
          </w:rPr>
        </w:sdtEndPr>
        <w:sdtContent>
          <w:r w:rsidRPr="000B6181">
            <w:rPr>
              <w:color w:val="000000"/>
            </w:rPr>
            <w:t>(11)</w:t>
          </w:r>
        </w:sdtContent>
      </w:sdt>
      <w:r w:rsidRPr="00415D9D">
        <w:rPr>
          <w:szCs w:val="24"/>
        </w:rPr>
        <w:t>. However, external fixators are associated with many complications. These complications include pin site infections, joint contractures, subluxation, and regenerate problems (delayed union, non-union, early consolidation)</w:t>
      </w:r>
      <w:sdt>
        <w:sdtPr>
          <w:rPr>
            <w:color w:val="000000"/>
            <w:szCs w:val="24"/>
          </w:rPr>
          <w:tag w:val="MENDELEY_CITATION_v3_eyJjaXRhdGlvbklEIjoiTUVOREVMRVlfQ0lUQVRJT05fZGNiMjg5MWYtMTg2MC00NzI4LWI2NDItYjdlMDVmNmYwYTRlIiwicHJvcGVydGllcyI6eyJub3RlSW5kZXgiOjB9LCJpc0VkaXRlZCI6ZmFsc2UsIm1hbnVhbE92ZXJyaWRlIjp7ImNpdGVwcm9jVGV4dCI6Iig5LDE0KSIsImlzTWFudWFsbHlPdmVycmlkZGVuIjp0cnVlLCJtYW51YWxPdmVycmlkZVRleHQiOiIoOSwxNC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0s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
          <w:id w:val="-919009939"/>
          <w:placeholder>
            <w:docPart w:val="DefaultPlaceholder_-1854013440"/>
          </w:placeholder>
        </w:sdtPr>
        <w:sdtEndPr>
          <w:rPr>
            <w:szCs w:val="22"/>
          </w:rPr>
        </w:sdtEndPr>
        <w:sdtContent>
          <w:r w:rsidRPr="000B6181">
            <w:rPr>
              <w:color w:val="000000"/>
            </w:rPr>
            <w:t>(9,14)</w:t>
          </w:r>
        </w:sdtContent>
      </w:sdt>
      <w:r w:rsidRPr="00415D9D">
        <w:rPr>
          <w:szCs w:val="24"/>
        </w:rPr>
        <w:t xml:space="preserve">. The prolonged treatment time of external fixators was reported to cause significant limitations to children’s activities and lifestyles </w:t>
      </w:r>
      <w:sdt>
        <w:sdtPr>
          <w:rPr>
            <w:color w:val="000000"/>
            <w:szCs w:val="24"/>
          </w:rPr>
          <w:tag w:val="MENDELEY_CITATION_v3_eyJjaXRhdGlvbklEIjoiTUVOREVMRVlfQ0lUQVRJT05fOTk4YTQ1YWUtNzQ3Yy00OWYyLWFlYzYtMmI5ZGIzYTY5MzJlIiwicHJvcGVydGllcyI6eyJub3RlSW5kZXgiOjB9LCJpc0VkaXRlZCI6ZmFsc2UsIm1hbnVhbE92ZXJyaWRlIjp7ImNpdGVwcm9jVGV4dCI6Iig4MCkiLCJpc01hbnVhbGx5T3ZlcnJpZGRlbiI6dHJ1ZSwibWFudWFsT3ZlcnJpZGVUZXh0IjoiKDgwKSJ9LCJjaXRhdGlvbkl0ZW1zIjpb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V19"/>
          <w:id w:val="-684126919"/>
          <w:placeholder>
            <w:docPart w:val="DefaultPlaceholder_-1854013440"/>
          </w:placeholder>
        </w:sdtPr>
        <w:sdtEndPr>
          <w:rPr>
            <w:szCs w:val="22"/>
          </w:rPr>
        </w:sdtEndPr>
        <w:sdtContent>
          <w:r w:rsidRPr="000B6181">
            <w:rPr>
              <w:color w:val="000000"/>
            </w:rPr>
            <w:t>(80)</w:t>
          </w:r>
        </w:sdtContent>
      </w:sdt>
      <w:r w:rsidRPr="00415D9D">
        <w:rPr>
          <w:szCs w:val="24"/>
        </w:rPr>
        <w:t xml:space="preserve">.  </w:t>
      </w:r>
    </w:p>
    <w:p w14:paraId="704FA69D" w14:textId="24A1526E" w:rsidR="000B6181" w:rsidRPr="00415D9D" w:rsidRDefault="000B6181" w:rsidP="00455ABD">
      <w:pPr>
        <w:spacing w:line="480" w:lineRule="auto"/>
        <w:rPr>
          <w:szCs w:val="24"/>
        </w:rPr>
      </w:pPr>
      <w:r w:rsidRPr="00415D9D">
        <w:rPr>
          <w:szCs w:val="24"/>
        </w:rPr>
        <w:t>The increased emphasis on improving the quality of life of children and their families during treatment stimulated the development of motorised lengthening nails. PRECICE lengthening nails (</w:t>
      </w:r>
      <w:proofErr w:type="spellStart"/>
      <w:r w:rsidRPr="00415D9D">
        <w:rPr>
          <w:szCs w:val="24"/>
        </w:rPr>
        <w:t>Nuvasive</w:t>
      </w:r>
      <w:proofErr w:type="spellEnd"/>
      <w:r w:rsidRPr="00415D9D">
        <w:rPr>
          <w:szCs w:val="24"/>
        </w:rPr>
        <w:t xml:space="preserve"> Specialized </w:t>
      </w:r>
      <w:proofErr w:type="spellStart"/>
      <w:r w:rsidRPr="00415D9D">
        <w:rPr>
          <w:szCs w:val="24"/>
        </w:rPr>
        <w:t>Orthopedics</w:t>
      </w:r>
      <w:proofErr w:type="spellEnd"/>
      <w:r w:rsidRPr="00415D9D">
        <w:rPr>
          <w:szCs w:val="24"/>
        </w:rPr>
        <w:t xml:space="preserve"> Inc. Aliso Viejo, California. United States) have become very popular in limb lengthening. PRECICE nails are magnetic telescopic titanium intramedullary lengthening nails. The rate of distraction is controlled </w:t>
      </w:r>
      <w:r w:rsidRPr="00415D9D">
        <w:rPr>
          <w:szCs w:val="24"/>
        </w:rPr>
        <w:lastRenderedPageBreak/>
        <w:t>with an external remote control (ERC). This is thought to be more convenient for the patients than the traditional methods of lengthening</w:t>
      </w:r>
      <w:sdt>
        <w:sdtPr>
          <w:rPr>
            <w:color w:val="000000"/>
            <w:szCs w:val="24"/>
          </w:rPr>
          <w:tag w:val="MENDELEY_CITATION_v3_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"/>
          <w:id w:val="861171656"/>
          <w:placeholder>
            <w:docPart w:val="DefaultPlaceholder_-1854013440"/>
          </w:placeholder>
        </w:sdtPr>
        <w:sdtEndPr>
          <w:rPr>
            <w:szCs w:val="22"/>
          </w:rPr>
        </w:sdtEndPr>
        <w:sdtContent>
          <w:r w:rsidRPr="000B6181">
            <w:rPr>
              <w:color w:val="000000"/>
            </w:rPr>
            <w:t>(57)</w:t>
          </w:r>
        </w:sdtContent>
      </w:sdt>
      <w:r w:rsidRPr="00415D9D">
        <w:rPr>
          <w:szCs w:val="24"/>
        </w:rPr>
        <w:t>. There are different designs of PRECICE nails, including antegrade and retrograde as well as straight and trochanteric entry, which adds to the system's versatility.</w:t>
      </w:r>
    </w:p>
    <w:p w14:paraId="3AB7B971" w14:textId="68355006" w:rsidR="000B6181" w:rsidRPr="00415D9D" w:rsidRDefault="000B6181" w:rsidP="00455ABD">
      <w:pPr>
        <w:spacing w:line="480" w:lineRule="auto"/>
        <w:rPr>
          <w:szCs w:val="24"/>
        </w:rPr>
      </w:pPr>
      <w:r w:rsidRPr="00415D9D">
        <w:rPr>
          <w:szCs w:val="24"/>
        </w:rPr>
        <w:t>Motorised lengthening nails were reported to have more effectiveness and fewer complications than external fixators in adult populations</w:t>
      </w:r>
      <w:sdt>
        <w:sdtPr>
          <w:rPr>
            <w:color w:val="000000"/>
            <w:szCs w:val="24"/>
          </w:rPr>
          <w:tag w:val="MENDELEY_CITATION_v3_eyJjaXRhdGlvbklEIjoiTUVOREVMRVlfQ0lUQVRJT05fNGFjODYzYjUtNzNkZC00MTQ3LTg3ZTAtM2M0Y2YwYzgwYzg3IiwicHJvcGVydGllcyI6eyJub3RlSW5kZXgiOjB9LCJpc0VkaXRlZCI6ZmFsc2UsIm1hbnVhbE92ZXJyaWRlIjp7ImNpdGVwcm9jVGV4dCI6Iig4MSw4MikiLCJpc01hbnVhbGx5T3ZlcnJpZGRlbiI6dHJ1ZSwibWFudWFsT3ZlcnJpZGVUZXh0IjoiKDgxLDgyKSJ9LCJjaXRhdGlvbkl0ZW1zIjpbeyJpZCI6ImIxMTI5MTM1LWY3MzEtNTg2My04Njk5LTI4MjI4YThmNWIxYyIsIml0ZW1EYXRhIjp7IkRPSSI6IjEwLjEzMDIvMDMwMS02MjBYLjk4QjEwLjM2NjQzIiwiSVNTTiI6IjIwNDktNDM5NC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jExMjkxMzUtZjczMS01ODYzLTg2OTktMjgyMjhhOGY1YjFj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"/>
          <w:id w:val="498090400"/>
          <w:placeholder>
            <w:docPart w:val="DefaultPlaceholder_-1854013440"/>
          </w:placeholder>
        </w:sdtPr>
        <w:sdtEndPr>
          <w:rPr>
            <w:szCs w:val="22"/>
          </w:rPr>
        </w:sdtEndPr>
        <w:sdtContent>
          <w:r w:rsidRPr="000B6181">
            <w:rPr>
              <w:color w:val="000000"/>
            </w:rPr>
            <w:t>(81,82)</w:t>
          </w:r>
        </w:sdtContent>
      </w:sdt>
      <w:r w:rsidRPr="00415D9D">
        <w:rPr>
          <w:szCs w:val="24"/>
        </w:rPr>
        <w:t xml:space="preserve">. However, the evidence that supports the use of these devices in children relied on anecdotal reports from non-comparative case series </w:t>
      </w:r>
      <w:sdt>
        <w:sdtPr>
          <w:rPr>
            <w:color w:val="000000"/>
            <w:szCs w:val="24"/>
          </w:rPr>
          <w:tag w:val="MENDELEY_CITATION_v3_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RVZFTCBPRiBFVklERU5DRSBMZXZlbCBJVi10aGVyYXBldXRpYy4iLCJhdXRob3IiOlt7ImRyb3BwaW5nLXBhcnRpY2xlIjoiIiwiZmFtaWx5IjoiSGFtbW91ZGEiLCJnaXZlbiI6IkFobWVkIEkiLCJub24tZHJvcHBpbmctcGFydGljbGUiOiIiLCJwYXJzZS1uYW1lcyI6ZmFsc2UsInN1ZmZpeCI6IiJ9LHsiZHJvcHBpbmctcGFydGljbGUiOiIiLCJmYW1pbHkiOiJKYXVyZWd1aSIsImdpdmVuIjoiSnVsaW8gSiIsIm5vbi1kcm9wcGluZy1wYXJ0aWNsZSI6IiIsInBhcnNlLW5hbWVzIjpmYWxzZSwic3VmZml4IjoiIn0seyJkcm9wcGluZy1wYXJ0aWNsZSI6IiIsImZhbWlseSI6Ikdlc2hlZmYiLCJnaXZlbiI6Ik1hcnRpbiBH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"/>
          <w:id w:val="-890267581"/>
          <w:placeholder>
            <w:docPart w:val="DefaultPlaceholder_-1854013440"/>
          </w:placeholder>
        </w:sdtPr>
        <w:sdtEndPr>
          <w:rPr>
            <w:szCs w:val="22"/>
          </w:rPr>
        </w:sdtEndPr>
        <w:sdtContent>
          <w:r w:rsidRPr="000B6181">
            <w:rPr>
              <w:color w:val="000000"/>
            </w:rPr>
            <w:t>(64,83)</w:t>
          </w:r>
        </w:sdtContent>
      </w:sdt>
      <w:r w:rsidRPr="00415D9D">
        <w:rPr>
          <w:szCs w:val="24"/>
        </w:rPr>
        <w:t xml:space="preserve"> or comparative studies with variable qualities</w:t>
      </w:r>
      <w:sdt>
        <w:sdtPr>
          <w:rPr>
            <w:color w:val="000000"/>
            <w:szCs w:val="24"/>
          </w:rPr>
          <w:tag w:val="MENDELEY_CITATION_v3_eyJjaXRhdGlvbklEIjoiTUVOREVMRVlfQ0lUQVRJT05fZTM3YTczZWMtOTJlMS00ZmQyLTkyZjMtZTdjZjgwNDFiMzdhIiwicHJvcGVydGllcyI6eyJub3RlSW5kZXgiOjB9LCJpc0VkaXRlZCI6ZmFsc2UsIm1hbnVhbE92ZXJyaWRlIjp7ImNpdGVwcm9jVGV4dCI6Iig1Myw2Myw4NCw4NSkiLCJpc01hbnVhbGx5T3ZlcnJpZGRlbiI6dHJ1ZSwibWFudWFsT3ZlcnJpZGVUZXh0IjoiKDUzLDYzLDg0LDg1KSJ9LCJjaXRhdGlvbkl0ZW1zIjpbeyJpZCI6ImU4Y2NhOWFiLWY0ZjEtNWU3My1hNmYwLTFiM2ZjOTFlOTFmZ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0seyJpZCI6ImEwYWEyYjI3LTAzYzYtNTQxYy04YTkxLWQ0M2ZiMWNhZTg4MyIsIml0ZW1EYXRhIjp7IkRPSSI6IjEwLjEzMDIvMDMwMS02MjBYLjk4QjEwLjM2NjQzIiwiSVNCTiI6IjIwNDktNDM5NCIsIklTU04iOiIyMDQ5LTQzOTQiLCJQTUlEIjoiMjc2OTQ1OTM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"/>
          <w:id w:val="-1996021672"/>
          <w:placeholder>
            <w:docPart w:val="DefaultPlaceholder_-1854013440"/>
          </w:placeholder>
        </w:sdtPr>
        <w:sdtEndPr>
          <w:rPr>
            <w:szCs w:val="22"/>
          </w:rPr>
        </w:sdtEndPr>
        <w:sdtContent>
          <w:r w:rsidRPr="000B6181">
            <w:rPr>
              <w:color w:val="000000"/>
            </w:rPr>
            <w:t>(53,63,84,85)</w:t>
          </w:r>
        </w:sdtContent>
      </w:sdt>
      <w:r w:rsidRPr="00415D9D">
        <w:rPr>
          <w:szCs w:val="24"/>
        </w:rPr>
        <w:t xml:space="preserve">. </w:t>
      </w:r>
    </w:p>
    <w:p w14:paraId="3551E6D0" w14:textId="5D735246" w:rsidR="000B6181" w:rsidRPr="00415D9D" w:rsidRDefault="000B6181" w:rsidP="008B0D8F">
      <w:pPr>
        <w:spacing w:line="480" w:lineRule="auto"/>
        <w:rPr>
          <w:szCs w:val="24"/>
        </w:rPr>
      </w:pPr>
      <w:r w:rsidRPr="00415D9D">
        <w:rPr>
          <w:b/>
          <w:bCs/>
          <w:szCs w:val="24"/>
        </w:rPr>
        <w:t>Objectives:</w:t>
      </w:r>
      <w:r w:rsidRPr="00415D9D">
        <w:rPr>
          <w:szCs w:val="24"/>
        </w:rPr>
        <w:t xml:space="preserve"> This study evaluates the magnetic lengthening nail innovation for femoral lengthening in children. It is an IDEAL phase 2a study which focuses on the assessment of the efficacy and safety of lengthening nails in comparison with external fixators. The outcomes of the intervention (magnetic lengthening nails) for femoral lengthening in children were measured and compared to the current/traditional treatment (external fixators). By doing so, the goal of the study is to further refine the innovation and achieve stability in the outcomes. This chapter focuses on the clinical outcomes. The next chapter presents the cost of treatment. The study is presented following the </w:t>
      </w:r>
      <w:r w:rsidRPr="00415D9D">
        <w:t xml:space="preserve">Strengthening the Reporting of Observational studies in Epidemiology (STROBE) </w:t>
      </w:r>
      <w:r w:rsidRPr="00415D9D">
        <w:rPr>
          <w:szCs w:val="24"/>
        </w:rPr>
        <w:t>Statement for cohort studies</w:t>
      </w:r>
      <w:sdt>
        <w:sdtPr>
          <w:rPr>
            <w:color w:val="000000"/>
            <w:szCs w:val="24"/>
          </w:rPr>
          <w:tag w:val="MENDELEY_CITATION_v3_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"/>
          <w:id w:val="-1886173359"/>
          <w:placeholder>
            <w:docPart w:val="DefaultPlaceholder_-1854013440"/>
          </w:placeholder>
        </w:sdtPr>
        <w:sdtEndPr>
          <w:rPr>
            <w:szCs w:val="22"/>
          </w:rPr>
        </w:sdtEndPr>
        <w:sdtContent>
          <w:r w:rsidRPr="000B6181">
            <w:rPr>
              <w:color w:val="000000"/>
            </w:rPr>
            <w:t>(86)</w:t>
          </w:r>
        </w:sdtContent>
      </w:sdt>
      <w:r w:rsidRPr="00415D9D">
        <w:rPr>
          <w:szCs w:val="24"/>
        </w:rPr>
        <w:t>.</w:t>
      </w:r>
    </w:p>
    <w:p w14:paraId="22108D56" w14:textId="77777777" w:rsidR="000B6181" w:rsidRPr="00415D9D" w:rsidRDefault="000B6181" w:rsidP="00455ABD">
      <w:pPr>
        <w:pStyle w:val="Heading2"/>
        <w:spacing w:line="480" w:lineRule="auto"/>
        <w:rPr>
          <w:rFonts w:asciiTheme="minorBidi" w:hAnsiTheme="minorBidi" w:cstheme="minorBidi"/>
          <w:sz w:val="24"/>
          <w:szCs w:val="24"/>
        </w:rPr>
      </w:pPr>
      <w:bookmarkStart w:id="76" w:name="_Toc96077454"/>
      <w:bookmarkStart w:id="77" w:name="_Toc172662858"/>
      <w:r w:rsidRPr="00415D9D">
        <w:rPr>
          <w:rFonts w:asciiTheme="minorBidi" w:hAnsiTheme="minorBidi" w:cstheme="minorBidi"/>
          <w:sz w:val="24"/>
          <w:szCs w:val="24"/>
        </w:rPr>
        <w:t>Methods:</w:t>
      </w:r>
      <w:bookmarkEnd w:id="76"/>
      <w:bookmarkEnd w:id="77"/>
    </w:p>
    <w:p w14:paraId="700AD290" w14:textId="1F7F1EA9" w:rsidR="000B6181" w:rsidRPr="00415D9D" w:rsidRDefault="000B6181" w:rsidP="00455ABD">
      <w:pPr>
        <w:spacing w:line="480" w:lineRule="auto"/>
        <w:rPr>
          <w:szCs w:val="24"/>
        </w:rPr>
      </w:pPr>
      <w:bookmarkStart w:id="78" w:name="_Hlk146459569"/>
      <w:r w:rsidRPr="00415D9D">
        <w:rPr>
          <w:b/>
          <w:bCs/>
          <w:szCs w:val="24"/>
        </w:rPr>
        <w:t>Study design and setting</w:t>
      </w:r>
      <w:r w:rsidRPr="00415D9D">
        <w:rPr>
          <w:szCs w:val="24"/>
        </w:rPr>
        <w:t>: this is a retrospective, comparative cohort study. Cohort studies are usually observational, where they focus on a set of participants who had an exposure and follow them up to evaluate the outcome of interest. Some cohort studies use a control group (no exposure) to compare the outcomes to the exposed cohort. Occasionally, cohort studies were used to evaluate interventions as exposure</w:t>
      </w:r>
      <w:sdt>
        <w:sdtPr>
          <w:rPr>
            <w:color w:val="000000"/>
            <w:szCs w:val="24"/>
          </w:rPr>
          <w:tag w:val="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"/>
          <w:id w:val="1335878919"/>
          <w:placeholder>
            <w:docPart w:val="DefaultPlaceholder_-1854013440"/>
          </w:placeholder>
        </w:sdtPr>
        <w:sdtEndPr>
          <w:rPr>
            <w:szCs w:val="22"/>
          </w:rPr>
        </w:sdtEndPr>
        <w:sdtContent>
          <w:r w:rsidRPr="000B6181">
            <w:rPr>
              <w:color w:val="000000"/>
            </w:rPr>
            <w:t>(87–90)</w:t>
          </w:r>
        </w:sdtContent>
      </w:sdt>
      <w:r w:rsidRPr="00415D9D">
        <w:rPr>
          <w:szCs w:val="24"/>
        </w:rPr>
        <w:t xml:space="preserve">.  </w:t>
      </w:r>
      <w:r w:rsidRPr="00415D9D">
        <w:rPr>
          <w:szCs w:val="24"/>
        </w:rPr>
        <w:lastRenderedPageBreak/>
        <w:t>Cohort studies differ from case-control studies which look at 2 sets of participants, one of these groups has the condition of interest while the other group does not have it to determine the factors which led to the condition. Cohort studies differ from case series as the latter would include the patients who had the exposure and certain outcomes or certain outcomes regardless of the exposure</w:t>
      </w:r>
      <w:sdt>
        <w:sdtPr>
          <w:rPr>
            <w:color w:val="000000"/>
            <w:szCs w:val="24"/>
          </w:rPr>
          <w:tag w:val="MENDELEY_CITATION_v3_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"/>
          <w:id w:val="1932547751"/>
          <w:placeholder>
            <w:docPart w:val="DefaultPlaceholder_-1854013440"/>
          </w:placeholder>
        </w:sdtPr>
        <w:sdtEndPr>
          <w:rPr>
            <w:szCs w:val="22"/>
          </w:rPr>
        </w:sdtEndPr>
        <w:sdtContent>
          <w:r w:rsidRPr="000B6181">
            <w:rPr>
              <w:color w:val="000000"/>
            </w:rPr>
            <w:t>(87,91)</w:t>
          </w:r>
        </w:sdtContent>
      </w:sdt>
      <w:r w:rsidRPr="00415D9D">
        <w:rPr>
          <w:szCs w:val="24"/>
        </w:rPr>
        <w:t>.  In this study, the outcomes of magnetic lengthening nails for femoral lengthening in children were compared to the outcomes of external fixators in a matched control group. This is a single-centre retrospective study.</w:t>
      </w:r>
    </w:p>
    <w:p w14:paraId="6A3CD299" w14:textId="77777777" w:rsidR="000B6181" w:rsidRPr="00415D9D" w:rsidRDefault="000B6181" w:rsidP="00455ABD">
      <w:pPr>
        <w:spacing w:line="480" w:lineRule="auto"/>
        <w:rPr>
          <w:sz w:val="22"/>
        </w:rPr>
      </w:pPr>
      <w:r w:rsidRPr="00415D9D">
        <w:rPr>
          <w:b/>
          <w:bCs/>
          <w:szCs w:val="24"/>
        </w:rPr>
        <w:t>Participants:</w:t>
      </w:r>
      <w:r w:rsidRPr="00415D9D">
        <w:rPr>
          <w:szCs w:val="24"/>
        </w:rPr>
        <w:t xml:space="preserve"> (a) Cohort group/ group A: All the children who underwent femoral lengthening using PRECICE magnetic lengthening nails, aged between 11 and 17 years at the time of surgery, with a follow-up of at least 12 months postoperatively were included. Patients who were treated with either antegrade or retrograde nails were included. Patients who had lengthening of more than one segment contemporaneously were excluded. The research started in October 2018; hence the sample included the children who had their procedures until March 2017</w:t>
      </w:r>
      <w:r w:rsidRPr="00415D9D">
        <w:rPr>
          <w:sz w:val="22"/>
        </w:rPr>
        <w:t>.</w:t>
      </w:r>
    </w:p>
    <w:p w14:paraId="3A683430" w14:textId="77777777" w:rsidR="000B6181" w:rsidRPr="00415D9D" w:rsidRDefault="000B6181" w:rsidP="00455ABD">
      <w:pPr>
        <w:spacing w:line="480" w:lineRule="auto"/>
        <w:rPr>
          <w:szCs w:val="24"/>
        </w:rPr>
      </w:pPr>
      <w:r w:rsidRPr="00415D9D">
        <w:rPr>
          <w:szCs w:val="24"/>
        </w:rPr>
        <w:t xml:space="preserve">(b) Matched / control group / Group B: this group included a sample of patients who had femoral lengthening with external fixators. Both mono-lateral and circular external fixators were included in this group. Patients who had lengthening of more than one segment contemporaneously were excluded. </w:t>
      </w:r>
    </w:p>
    <w:p w14:paraId="4AA6F1E6" w14:textId="77777777" w:rsidR="000B6181" w:rsidRPr="00415D9D" w:rsidRDefault="000B6181" w:rsidP="00455ABD">
      <w:pPr>
        <w:spacing w:line="480" w:lineRule="auto"/>
        <w:rPr>
          <w:szCs w:val="24"/>
        </w:rPr>
      </w:pPr>
      <w:r w:rsidRPr="00415D9D">
        <w:rPr>
          <w:b/>
          <w:bCs/>
          <w:szCs w:val="24"/>
        </w:rPr>
        <w:t>Matching:</w:t>
      </w:r>
      <w:r w:rsidRPr="00415D9D">
        <w:rPr>
          <w:szCs w:val="24"/>
        </w:rPr>
        <w:t xml:space="preserve"> The hospital database was searched to identify the participants for group A and after applying the eligibility criteria the final group A sample was set. The hospital database was searched to identify the external fixation patients, and then patients from group A were individually matched to children in group B for age (within 6 months), and indication of lengthening (congenital or acquired) to avoid these confounders, with a ratio 1:1. When 2 eligible patients met the matching criteria in the external fixation group, the </w:t>
      </w:r>
      <w:r w:rsidRPr="00415D9D">
        <w:rPr>
          <w:szCs w:val="24"/>
        </w:rPr>
        <w:lastRenderedPageBreak/>
        <w:t xml:space="preserve">patient who had the procedure more recently was selected. The recruitment duration of Group B was decided based on the matching to match the patients in Group A to recent participants in Group B. Group B included children who had their surgeries from February 2011 to March 2017. </w:t>
      </w:r>
    </w:p>
    <w:p w14:paraId="019AE3F1" w14:textId="77777777" w:rsidR="000B6181" w:rsidRPr="00415D9D" w:rsidRDefault="000B6181" w:rsidP="00455ABD">
      <w:pPr>
        <w:spacing w:line="480" w:lineRule="auto"/>
        <w:rPr>
          <w:szCs w:val="24"/>
        </w:rPr>
      </w:pPr>
      <w:bookmarkStart w:id="79" w:name="_Hlk146471081"/>
      <w:bookmarkEnd w:id="78"/>
      <w:r w:rsidRPr="00415D9D">
        <w:rPr>
          <w:b/>
          <w:bCs/>
          <w:szCs w:val="24"/>
        </w:rPr>
        <w:t>Data sources and outcomes:</w:t>
      </w:r>
      <w:r w:rsidRPr="00415D9D">
        <w:rPr>
          <w:szCs w:val="24"/>
        </w:rPr>
        <w:t xml:space="preserve"> Notes were reviewed to identify patients’ demographics, indications for femoral lengthening, lengthening goal, length of hospital stay, and complications. Radiographs were reviewed by the authors to identify the length gained in mm., healing index (HI: days from index surgery to healing of 3 out of 4 cortices divided by length of the regenerate in cm), and residual malalignment as assessed by the mechanical axis deviation (MAD). Accuracy was defined as achieving a length gain within 5mm of the target length. As explained the outcomes included clinical outcomes such as healing index, gained length, residual malalignment and accuracy of achieving the required length to assess the efficacy of the outcome. The complications were also reported to evaluate the safety of the intervention. This is a phase 2a IDEAL study which aims at optimising the surgical technique and reporting the outcomes to assess the efficacy and safety of the intervention.</w:t>
      </w:r>
    </w:p>
    <w:p w14:paraId="2E2750CB" w14:textId="77777777" w:rsidR="000B6181" w:rsidRPr="00415D9D" w:rsidRDefault="000B6181" w:rsidP="00455ABD">
      <w:pPr>
        <w:pStyle w:val="PlainText"/>
        <w:spacing w:line="480" w:lineRule="auto"/>
        <w:rPr>
          <w:rFonts w:asciiTheme="minorBidi" w:hAnsiTheme="minorBidi"/>
          <w:sz w:val="24"/>
          <w:szCs w:val="24"/>
        </w:rPr>
      </w:pPr>
      <w:r w:rsidRPr="00415D9D">
        <w:rPr>
          <w:rFonts w:asciiTheme="minorBidi" w:hAnsiTheme="minorBidi"/>
          <w:b/>
          <w:bCs/>
          <w:sz w:val="24"/>
          <w:szCs w:val="24"/>
        </w:rPr>
        <w:t>Statistical analysis:</w:t>
      </w:r>
      <w:r w:rsidRPr="00415D9D">
        <w:rPr>
          <w:rFonts w:asciiTheme="minorBidi" w:hAnsiTheme="minorBidi"/>
          <w:sz w:val="24"/>
          <w:szCs w:val="24"/>
        </w:rPr>
        <w:t xml:space="preserve"> Descriptive statistics were used to present the relevant data. Continuous data were analysed to measure the Mean and SD, these were used to measure the equality of variance and confirmed with Levene’s test. Shapiro-Wilk test for paired data was used to test for normality of the data before the paired t-test was used. The related-sample Wilcox signed rank test was used to confirm the paired t-test. Matched statistical analysis was used to evaluate the length gain, HI and LOS. For nominal data such as the accuracy of achieving the target length and residual deformities, the </w:t>
      </w:r>
      <w:bookmarkStart w:id="80" w:name="_Hlk110188987"/>
      <w:r w:rsidRPr="00415D9D">
        <w:rPr>
          <w:rFonts w:asciiTheme="minorBidi" w:hAnsiTheme="minorBidi"/>
          <w:sz w:val="24"/>
          <w:szCs w:val="24"/>
        </w:rPr>
        <w:t>Related-Samples McNemar Change Test</w:t>
      </w:r>
      <w:bookmarkEnd w:id="80"/>
      <w:r w:rsidRPr="00415D9D">
        <w:rPr>
          <w:rFonts w:asciiTheme="minorBidi" w:hAnsiTheme="minorBidi"/>
          <w:sz w:val="24"/>
          <w:szCs w:val="24"/>
        </w:rPr>
        <w:t xml:space="preserve"> was used. (Statistical analysis in Appendix). Multivariant linear regression analysis was used to compare HI and length gain. Complications were analysed using Pearson's </w:t>
      </w:r>
      <w:r w:rsidRPr="00415D9D">
        <w:rPr>
          <w:rFonts w:asciiTheme="minorBidi" w:hAnsiTheme="minorBidi"/>
          <w:i/>
          <w:iCs/>
          <w:sz w:val="24"/>
          <w:szCs w:val="24"/>
        </w:rPr>
        <w:t>chi</w:t>
      </w:r>
      <w:r w:rsidRPr="00415D9D">
        <w:rPr>
          <w:rFonts w:asciiTheme="minorBidi" w:hAnsiTheme="minorBidi"/>
          <w:sz w:val="24"/>
          <w:szCs w:val="24"/>
        </w:rPr>
        <w:t>-</w:t>
      </w:r>
      <w:r w:rsidRPr="00415D9D">
        <w:rPr>
          <w:rFonts w:asciiTheme="minorBidi" w:hAnsiTheme="minorBidi"/>
          <w:i/>
          <w:iCs/>
          <w:sz w:val="24"/>
          <w:szCs w:val="24"/>
        </w:rPr>
        <w:t>squared</w:t>
      </w:r>
      <w:r w:rsidRPr="00415D9D">
        <w:rPr>
          <w:rFonts w:asciiTheme="minorBidi" w:hAnsiTheme="minorBidi"/>
          <w:sz w:val="24"/>
          <w:szCs w:val="24"/>
        </w:rPr>
        <w:t xml:space="preserve"> test. In all the statistical </w:t>
      </w:r>
      <w:r w:rsidRPr="00415D9D">
        <w:rPr>
          <w:rFonts w:asciiTheme="minorBidi" w:hAnsiTheme="minorBidi"/>
          <w:sz w:val="24"/>
          <w:szCs w:val="24"/>
        </w:rPr>
        <w:lastRenderedPageBreak/>
        <w:t>analyses, means and standard deviations (SD) were reported, and a P-value &lt; 0.05 was regarded as significant.</w:t>
      </w:r>
    </w:p>
    <w:p w14:paraId="35535716" w14:textId="77777777" w:rsidR="000B6181" w:rsidRPr="00415D9D" w:rsidRDefault="000B6181" w:rsidP="00455ABD">
      <w:pPr>
        <w:pStyle w:val="PlainText"/>
        <w:spacing w:line="480" w:lineRule="auto"/>
        <w:rPr>
          <w:rFonts w:asciiTheme="minorBidi" w:hAnsiTheme="minorBidi"/>
          <w:sz w:val="24"/>
          <w:szCs w:val="24"/>
        </w:rPr>
      </w:pPr>
      <w:r w:rsidRPr="00415D9D">
        <w:rPr>
          <w:rFonts w:asciiTheme="minorBidi" w:hAnsiTheme="minorBidi"/>
          <w:b/>
          <w:bCs/>
          <w:sz w:val="24"/>
          <w:szCs w:val="24"/>
        </w:rPr>
        <w:t>Sample size:</w:t>
      </w:r>
      <w:r w:rsidRPr="00415D9D">
        <w:rPr>
          <w:rFonts w:asciiTheme="minorBidi" w:hAnsiTheme="minorBidi"/>
          <w:sz w:val="24"/>
          <w:szCs w:val="24"/>
        </w:rPr>
        <w:t xml:space="preserve"> No formal sample size calculation was done for this study; the exposure is relatively rare, and the study included all the legible patients who had the intervention. This study along with the rest of the data in the thesis would inform future phase 3 studies on sample size.</w:t>
      </w:r>
    </w:p>
    <w:p w14:paraId="5940B614" w14:textId="77777777" w:rsidR="000B6181" w:rsidRPr="00415D9D" w:rsidRDefault="000B6181" w:rsidP="00455ABD">
      <w:pPr>
        <w:spacing w:line="480" w:lineRule="auto"/>
        <w:rPr>
          <w:szCs w:val="24"/>
        </w:rPr>
      </w:pPr>
      <w:r w:rsidRPr="00415D9D">
        <w:rPr>
          <w:b/>
          <w:bCs/>
          <w:szCs w:val="24"/>
        </w:rPr>
        <w:t>Approval:</w:t>
      </w:r>
      <w:r w:rsidRPr="00415D9D">
        <w:rPr>
          <w:szCs w:val="24"/>
        </w:rPr>
        <w:t xml:space="preserve"> Local Research and Development Department and NHS Health Research Authority (HRA) approvals were obtained before commencing the study. No ethical approval was required for this study.</w:t>
      </w:r>
    </w:p>
    <w:p w14:paraId="2295FF9C" w14:textId="77777777" w:rsidR="000B6181" w:rsidRPr="00415D9D" w:rsidRDefault="000B6181" w:rsidP="00455ABD">
      <w:pPr>
        <w:pStyle w:val="Heading2"/>
        <w:spacing w:line="480" w:lineRule="auto"/>
        <w:rPr>
          <w:rFonts w:asciiTheme="minorBidi" w:hAnsiTheme="minorBidi" w:cstheme="minorBidi"/>
          <w:sz w:val="24"/>
          <w:szCs w:val="24"/>
        </w:rPr>
      </w:pPr>
      <w:bookmarkStart w:id="81" w:name="_Toc96077461"/>
      <w:bookmarkStart w:id="82" w:name="_Toc172662859"/>
      <w:bookmarkEnd w:id="79"/>
      <w:r w:rsidRPr="00415D9D">
        <w:rPr>
          <w:rFonts w:asciiTheme="minorBidi" w:hAnsiTheme="minorBidi" w:cstheme="minorBidi"/>
          <w:sz w:val="24"/>
          <w:szCs w:val="24"/>
        </w:rPr>
        <w:t>Results:</w:t>
      </w:r>
      <w:bookmarkEnd w:id="81"/>
      <w:bookmarkEnd w:id="82"/>
    </w:p>
    <w:p w14:paraId="6F7BD9D6" w14:textId="77777777" w:rsidR="000B6181" w:rsidRPr="00415D9D" w:rsidRDefault="000B6181" w:rsidP="00455ABD">
      <w:pPr>
        <w:spacing w:line="480" w:lineRule="auto"/>
        <w:rPr>
          <w:szCs w:val="24"/>
        </w:rPr>
      </w:pPr>
      <w:r w:rsidRPr="00415D9D">
        <w:rPr>
          <w:szCs w:val="24"/>
        </w:rPr>
        <w:t>25 femora met the inclusion criteria from the nailing group. The external fixation database included 62 femora legible for the study, notes for these 62 cases were reviewed, and age and indication for surgery were matched to the lengthening nails sample. The mean age for each group was 14.7 years, Group A included 17 males while Group B included 15 males. 11 patients in each group had lengthening procedures to treat congenital conditions. Demographics are summarised in Table 1. Indications for lengthening are summarized in Table 2. Group A included 13 antegrade and 12 retrograde PRECICE nails. All the antegrade nails were trochanteric entry point nails. All the retrograde femoral nails were done following distal femur physeal closure. Group B included 6 mono-lateral fixators and 19 circular fixators. Eight femurs in each group had a Pelvic support osteotomy.</w:t>
      </w:r>
    </w:p>
    <w:p w14:paraId="7D60E298" w14:textId="77777777" w:rsidR="000B6181" w:rsidRPr="00415D9D" w:rsidRDefault="000B6181" w:rsidP="00455ABD">
      <w:pPr>
        <w:spacing w:line="480" w:lineRule="auto"/>
        <w:rPr>
          <w:szCs w:val="24"/>
        </w:rPr>
      </w:pPr>
      <w:r w:rsidRPr="00415D9D">
        <w:rPr>
          <w:szCs w:val="24"/>
        </w:rPr>
        <w:t xml:space="preserve">The target length for group A was 45 mm (SD =9) and 48mm (SD = 12) for group B. The length gain was 41.6 mm (SD = 8) for Group A and 42 mm (SD = 12) for Group B. The difference in the length gain between the 2 groups (0.4mm) was neither clinically (&lt;5mm) nor statistically significant (P-value 0.88). </w:t>
      </w:r>
    </w:p>
    <w:p w14:paraId="08E1EB2A" w14:textId="77777777" w:rsidR="000B6181" w:rsidRPr="00415D9D" w:rsidRDefault="000B6181" w:rsidP="00455ABD">
      <w:pPr>
        <w:spacing w:line="480" w:lineRule="auto"/>
        <w:rPr>
          <w:szCs w:val="24"/>
        </w:rPr>
      </w:pPr>
      <w:r w:rsidRPr="00415D9D">
        <w:rPr>
          <w:szCs w:val="24"/>
        </w:rPr>
        <w:lastRenderedPageBreak/>
        <w:t>Lengthening nails were found to be more accurate in achieving the target length within 5mm compared to external fixation (P-value 0.039). Intolerance to external fixation and joint stiffness were the most frequent causes for not achieving the target length, while joint subluxation was the reason for not achieving the target length in 1 femur. In group A, locking screw failure and poor regenerate resulted in not achieving the target length.</w:t>
      </w:r>
    </w:p>
    <w:p w14:paraId="5E076D2B" w14:textId="77777777" w:rsidR="000B6181" w:rsidRPr="00415D9D" w:rsidRDefault="000B6181" w:rsidP="00455ABD">
      <w:pPr>
        <w:spacing w:line="480" w:lineRule="auto"/>
        <w:rPr>
          <w:szCs w:val="24"/>
        </w:rPr>
      </w:pPr>
      <w:r w:rsidRPr="00415D9D">
        <w:rPr>
          <w:szCs w:val="24"/>
        </w:rPr>
        <w:t xml:space="preserve">HI was </w:t>
      </w:r>
      <w:r w:rsidRPr="00415D9D">
        <w:rPr>
          <w:rFonts w:eastAsia="Calibri"/>
          <w:szCs w:val="24"/>
        </w:rPr>
        <w:t xml:space="preserve">40.2 ±14 days/cm and 53.2±19 days/cm for groups A and B respectively. HI was </w:t>
      </w:r>
      <w:r w:rsidRPr="00415D9D">
        <w:rPr>
          <w:szCs w:val="24"/>
        </w:rPr>
        <w:t>significantly related to the age of the patient, diagnosis, and the lengthening device when the 2 groups were combined. A year increase in age was found to increase the HI by 3.5 days/cm (P-value 0.018), congenital indications for femoral lengthening were associated with more HI (P-value 0.037), lengthening nails reduced HI by 10.6 days/cm compared to external fixation (P-value 0.03), sex did not have a statistically significant effect on HI (P-value 0.96).</w:t>
      </w:r>
    </w:p>
    <w:p w14:paraId="5DF3EC53" w14:textId="77777777" w:rsidR="000B6181" w:rsidRPr="00415D9D" w:rsidRDefault="000B6181" w:rsidP="00455ABD">
      <w:pPr>
        <w:spacing w:line="480" w:lineRule="auto"/>
        <w:rPr>
          <w:szCs w:val="24"/>
        </w:rPr>
      </w:pPr>
      <w:r w:rsidRPr="00415D9D">
        <w:rPr>
          <w:szCs w:val="24"/>
        </w:rPr>
        <w:t>Residual deviation of the mechanical axis was noted in 6 patients in group B compared to 3 in group B. However, this difference was not statistically significant. (P-value 0.2). Outcomes are summarised in Table 3.</w:t>
      </w:r>
    </w:p>
    <w:p w14:paraId="71BE26F5" w14:textId="77777777" w:rsidR="000B6181" w:rsidRPr="00415D9D" w:rsidRDefault="000B6181" w:rsidP="00455ABD">
      <w:pPr>
        <w:spacing w:line="480" w:lineRule="auto"/>
        <w:rPr>
          <w:szCs w:val="24"/>
        </w:rPr>
      </w:pPr>
      <w:r w:rsidRPr="00415D9D">
        <w:rPr>
          <w:szCs w:val="24"/>
        </w:rPr>
        <w:t xml:space="preserve">There was no statistically significant difference between Mono-lateral and ring fixations with regards to HI, length gain, MAD, and the accuracy of achieving the target length. In the same way, there was no difference between antegrade and retrograde nails (table 10 summarised the effects of different device designs on the outcomes). </w:t>
      </w:r>
    </w:p>
    <w:p w14:paraId="26E97A0B" w14:textId="77777777" w:rsidR="000B6181" w:rsidRPr="00415D9D" w:rsidRDefault="000B6181" w:rsidP="00455ABD">
      <w:pPr>
        <w:spacing w:line="480" w:lineRule="auto"/>
        <w:rPr>
          <w:szCs w:val="24"/>
        </w:rPr>
      </w:pPr>
      <w:r w:rsidRPr="00415D9D">
        <w:rPr>
          <w:szCs w:val="24"/>
        </w:rPr>
        <w:t xml:space="preserve">Length of stay was significantly lower in group A </w:t>
      </w:r>
      <w:r w:rsidRPr="00415D9D">
        <w:rPr>
          <w:rFonts w:eastAsia="Calibri"/>
          <w:szCs w:val="24"/>
        </w:rPr>
        <w:t xml:space="preserve">(4.2 ± 3.3 days) compared to group B </w:t>
      </w:r>
      <w:r w:rsidRPr="00415D9D">
        <w:rPr>
          <w:szCs w:val="24"/>
        </w:rPr>
        <w:t>(</w:t>
      </w:r>
      <w:r w:rsidRPr="00415D9D">
        <w:rPr>
          <w:rFonts w:eastAsia="Calibri"/>
          <w:szCs w:val="24"/>
        </w:rPr>
        <w:t xml:space="preserve">9.2± 5.8 days) P value 0.0005). </w:t>
      </w:r>
    </w:p>
    <w:p w14:paraId="65FBC758" w14:textId="77777777" w:rsidR="000B6181" w:rsidRPr="00415D9D" w:rsidRDefault="000B6181" w:rsidP="00455ABD">
      <w:pPr>
        <w:spacing w:line="480" w:lineRule="auto"/>
        <w:rPr>
          <w:szCs w:val="24"/>
        </w:rPr>
      </w:pPr>
      <w:r w:rsidRPr="00415D9D">
        <w:rPr>
          <w:szCs w:val="24"/>
        </w:rPr>
        <w:t xml:space="preserve">Group A had fewer reported complications compared to Group B (P-value &lt;0.0001). Group B had 19 recorded adverse events in 16 patients, 6 of which were treated surgically. Adverse events occurred in 2 patients from Group B, 1 needed further surgery. Adverse events are listed in Table 11. </w:t>
      </w:r>
    </w:p>
    <w:p w14:paraId="071B6286" w14:textId="77777777" w:rsidR="000B6181" w:rsidRPr="00415D9D" w:rsidRDefault="000B6181" w:rsidP="00455ABD">
      <w:pPr>
        <w:pStyle w:val="Caption"/>
        <w:keepNext/>
        <w:rPr>
          <w:sz w:val="24"/>
          <w:szCs w:val="24"/>
        </w:rPr>
      </w:pPr>
      <w:bookmarkStart w:id="83" w:name="_Toc172662966"/>
      <w:r w:rsidRPr="00415D9D">
        <w:rPr>
          <w:sz w:val="24"/>
          <w:szCs w:val="24"/>
        </w:rPr>
        <w:lastRenderedPageBreak/>
        <w:t xml:space="preserve">Table </w:t>
      </w:r>
      <w:r w:rsidRPr="00415D9D">
        <w:rPr>
          <w:sz w:val="24"/>
          <w:szCs w:val="24"/>
        </w:rPr>
        <w:fldChar w:fldCharType="begin"/>
      </w:r>
      <w:r w:rsidRPr="00415D9D">
        <w:rPr>
          <w:sz w:val="24"/>
          <w:szCs w:val="24"/>
        </w:rPr>
        <w:instrText xml:space="preserve"> SEQ Table \* ARABIC </w:instrText>
      </w:r>
      <w:r w:rsidRPr="00415D9D">
        <w:rPr>
          <w:sz w:val="24"/>
          <w:szCs w:val="24"/>
        </w:rPr>
        <w:fldChar w:fldCharType="separate"/>
      </w:r>
      <w:r w:rsidRPr="00415D9D">
        <w:rPr>
          <w:noProof/>
          <w:sz w:val="24"/>
          <w:szCs w:val="24"/>
        </w:rPr>
        <w:t>7</w:t>
      </w:r>
      <w:r w:rsidRPr="00415D9D">
        <w:rPr>
          <w:sz w:val="24"/>
          <w:szCs w:val="24"/>
        </w:rPr>
        <w:fldChar w:fldCharType="end"/>
      </w:r>
      <w:r w:rsidRPr="00415D9D">
        <w:rPr>
          <w:sz w:val="24"/>
          <w:szCs w:val="24"/>
        </w:rPr>
        <w:t>: patients demographic</w:t>
      </w:r>
      <w:bookmarkEnd w:id="83"/>
    </w:p>
    <w:tbl>
      <w:tblPr>
        <w:tblStyle w:val="TableGrid"/>
        <w:tblW w:w="7371" w:type="dxa"/>
        <w:tblInd w:w="-5" w:type="dxa"/>
        <w:tblLook w:val="04A0" w:firstRow="1" w:lastRow="0" w:firstColumn="1" w:lastColumn="0" w:noHBand="0" w:noVBand="1"/>
      </w:tblPr>
      <w:tblGrid>
        <w:gridCol w:w="2089"/>
        <w:gridCol w:w="1415"/>
        <w:gridCol w:w="916"/>
        <w:gridCol w:w="1367"/>
        <w:gridCol w:w="1584"/>
      </w:tblGrid>
      <w:tr w:rsidR="000B6181" w:rsidRPr="00415D9D" w14:paraId="131DC939" w14:textId="77777777" w:rsidTr="00714031">
        <w:trPr>
          <w:trHeight w:val="521"/>
        </w:trPr>
        <w:tc>
          <w:tcPr>
            <w:tcW w:w="2089" w:type="dxa"/>
            <w:vMerge w:val="restart"/>
          </w:tcPr>
          <w:p w14:paraId="409F6334" w14:textId="77777777" w:rsidR="000B6181" w:rsidRPr="00415D9D" w:rsidRDefault="000B6181" w:rsidP="00714031">
            <w:pPr>
              <w:jc w:val="both"/>
              <w:rPr>
                <w:sz w:val="24"/>
                <w:szCs w:val="24"/>
              </w:rPr>
            </w:pPr>
            <w:r w:rsidRPr="00415D9D">
              <w:rPr>
                <w:sz w:val="24"/>
                <w:szCs w:val="24"/>
              </w:rPr>
              <w:t>Variables</w:t>
            </w:r>
          </w:p>
        </w:tc>
        <w:tc>
          <w:tcPr>
            <w:tcW w:w="2331" w:type="dxa"/>
            <w:gridSpan w:val="2"/>
          </w:tcPr>
          <w:p w14:paraId="3DADA865" w14:textId="77777777" w:rsidR="000B6181" w:rsidRPr="00415D9D" w:rsidRDefault="000B6181" w:rsidP="00714031">
            <w:pPr>
              <w:jc w:val="both"/>
              <w:rPr>
                <w:sz w:val="24"/>
                <w:szCs w:val="24"/>
              </w:rPr>
            </w:pPr>
            <w:r w:rsidRPr="00415D9D">
              <w:rPr>
                <w:sz w:val="24"/>
                <w:szCs w:val="24"/>
              </w:rPr>
              <w:t>PRECICE nail (Group A)</w:t>
            </w:r>
          </w:p>
        </w:tc>
        <w:tc>
          <w:tcPr>
            <w:tcW w:w="2951" w:type="dxa"/>
            <w:gridSpan w:val="2"/>
            <w:vAlign w:val="bottom"/>
          </w:tcPr>
          <w:p w14:paraId="4A21F0C0" w14:textId="77777777" w:rsidR="000B6181" w:rsidRPr="00415D9D" w:rsidRDefault="000B6181" w:rsidP="00714031">
            <w:pPr>
              <w:jc w:val="both"/>
              <w:rPr>
                <w:sz w:val="24"/>
                <w:szCs w:val="24"/>
              </w:rPr>
            </w:pPr>
            <w:r w:rsidRPr="00415D9D">
              <w:rPr>
                <w:sz w:val="24"/>
                <w:szCs w:val="24"/>
              </w:rPr>
              <w:t>External fixation (Group B)</w:t>
            </w:r>
          </w:p>
        </w:tc>
      </w:tr>
      <w:tr w:rsidR="000B6181" w:rsidRPr="00415D9D" w14:paraId="11F630F1" w14:textId="77777777" w:rsidTr="00714031">
        <w:tc>
          <w:tcPr>
            <w:tcW w:w="2089" w:type="dxa"/>
            <w:vMerge/>
          </w:tcPr>
          <w:p w14:paraId="78BD5084" w14:textId="77777777" w:rsidR="000B6181" w:rsidRPr="00415D9D" w:rsidRDefault="000B6181" w:rsidP="00714031">
            <w:pPr>
              <w:rPr>
                <w:sz w:val="24"/>
                <w:szCs w:val="24"/>
              </w:rPr>
            </w:pPr>
          </w:p>
        </w:tc>
        <w:tc>
          <w:tcPr>
            <w:tcW w:w="1415" w:type="dxa"/>
            <w:vAlign w:val="bottom"/>
          </w:tcPr>
          <w:p w14:paraId="11C6DCBB" w14:textId="77777777" w:rsidR="000B6181" w:rsidRPr="00415D9D" w:rsidRDefault="000B6181" w:rsidP="00714031">
            <w:pPr>
              <w:rPr>
                <w:sz w:val="24"/>
                <w:szCs w:val="24"/>
              </w:rPr>
            </w:pPr>
            <w:r w:rsidRPr="00415D9D">
              <w:rPr>
                <w:sz w:val="24"/>
                <w:szCs w:val="24"/>
              </w:rPr>
              <w:t>Mean</w:t>
            </w:r>
          </w:p>
        </w:tc>
        <w:tc>
          <w:tcPr>
            <w:tcW w:w="916" w:type="dxa"/>
            <w:vAlign w:val="bottom"/>
          </w:tcPr>
          <w:p w14:paraId="150EA051" w14:textId="77777777" w:rsidR="000B6181" w:rsidRPr="00415D9D" w:rsidRDefault="000B6181" w:rsidP="00714031">
            <w:pPr>
              <w:rPr>
                <w:sz w:val="24"/>
                <w:szCs w:val="24"/>
              </w:rPr>
            </w:pPr>
            <w:r w:rsidRPr="00415D9D">
              <w:rPr>
                <w:sz w:val="24"/>
                <w:szCs w:val="24"/>
              </w:rPr>
              <w:t>SD</w:t>
            </w:r>
          </w:p>
        </w:tc>
        <w:tc>
          <w:tcPr>
            <w:tcW w:w="1367" w:type="dxa"/>
            <w:vAlign w:val="bottom"/>
          </w:tcPr>
          <w:p w14:paraId="6D29079C" w14:textId="77777777" w:rsidR="000B6181" w:rsidRPr="00415D9D" w:rsidRDefault="000B6181" w:rsidP="00714031">
            <w:pPr>
              <w:rPr>
                <w:sz w:val="24"/>
                <w:szCs w:val="24"/>
              </w:rPr>
            </w:pPr>
            <w:r w:rsidRPr="00415D9D">
              <w:rPr>
                <w:sz w:val="24"/>
                <w:szCs w:val="24"/>
              </w:rPr>
              <w:t>Mean</w:t>
            </w:r>
          </w:p>
        </w:tc>
        <w:tc>
          <w:tcPr>
            <w:tcW w:w="1584" w:type="dxa"/>
            <w:vAlign w:val="bottom"/>
          </w:tcPr>
          <w:p w14:paraId="5A15D0C0" w14:textId="77777777" w:rsidR="000B6181" w:rsidRPr="00415D9D" w:rsidRDefault="000B6181" w:rsidP="00714031">
            <w:pPr>
              <w:rPr>
                <w:sz w:val="24"/>
                <w:szCs w:val="24"/>
              </w:rPr>
            </w:pPr>
            <w:r w:rsidRPr="00415D9D">
              <w:rPr>
                <w:sz w:val="24"/>
                <w:szCs w:val="24"/>
              </w:rPr>
              <w:t>SD</w:t>
            </w:r>
          </w:p>
        </w:tc>
      </w:tr>
      <w:tr w:rsidR="000B6181" w:rsidRPr="00415D9D" w14:paraId="2870E0C6" w14:textId="77777777" w:rsidTr="00714031">
        <w:tc>
          <w:tcPr>
            <w:tcW w:w="2089" w:type="dxa"/>
            <w:vAlign w:val="bottom"/>
          </w:tcPr>
          <w:p w14:paraId="2CC04333" w14:textId="77777777" w:rsidR="000B6181" w:rsidRPr="00415D9D" w:rsidRDefault="000B6181" w:rsidP="00714031">
            <w:pPr>
              <w:rPr>
                <w:sz w:val="24"/>
                <w:szCs w:val="24"/>
              </w:rPr>
            </w:pPr>
            <w:r w:rsidRPr="00415D9D">
              <w:rPr>
                <w:sz w:val="24"/>
                <w:szCs w:val="24"/>
              </w:rPr>
              <w:t>Age Y</w:t>
            </w:r>
          </w:p>
        </w:tc>
        <w:tc>
          <w:tcPr>
            <w:tcW w:w="1415" w:type="dxa"/>
            <w:vAlign w:val="bottom"/>
          </w:tcPr>
          <w:p w14:paraId="66DED776" w14:textId="77777777" w:rsidR="000B6181" w:rsidRPr="00415D9D" w:rsidRDefault="000B6181" w:rsidP="00714031">
            <w:pPr>
              <w:rPr>
                <w:sz w:val="24"/>
                <w:szCs w:val="24"/>
              </w:rPr>
            </w:pPr>
            <w:r w:rsidRPr="00415D9D">
              <w:rPr>
                <w:sz w:val="24"/>
                <w:szCs w:val="24"/>
              </w:rPr>
              <w:t>14.74</w:t>
            </w:r>
          </w:p>
        </w:tc>
        <w:tc>
          <w:tcPr>
            <w:tcW w:w="916" w:type="dxa"/>
            <w:vAlign w:val="bottom"/>
          </w:tcPr>
          <w:p w14:paraId="0DFCC534" w14:textId="77777777" w:rsidR="000B6181" w:rsidRPr="00415D9D" w:rsidRDefault="000B6181" w:rsidP="00714031">
            <w:pPr>
              <w:rPr>
                <w:sz w:val="24"/>
                <w:szCs w:val="24"/>
              </w:rPr>
            </w:pPr>
            <w:r w:rsidRPr="00415D9D">
              <w:rPr>
                <w:sz w:val="24"/>
                <w:szCs w:val="24"/>
              </w:rPr>
              <w:t>1.4</w:t>
            </w:r>
          </w:p>
        </w:tc>
        <w:tc>
          <w:tcPr>
            <w:tcW w:w="1367" w:type="dxa"/>
            <w:vAlign w:val="bottom"/>
          </w:tcPr>
          <w:p w14:paraId="35260E9E" w14:textId="77777777" w:rsidR="000B6181" w:rsidRPr="00415D9D" w:rsidRDefault="000B6181" w:rsidP="00714031">
            <w:pPr>
              <w:rPr>
                <w:sz w:val="24"/>
                <w:szCs w:val="24"/>
              </w:rPr>
            </w:pPr>
            <w:r w:rsidRPr="00415D9D">
              <w:rPr>
                <w:sz w:val="24"/>
                <w:szCs w:val="24"/>
              </w:rPr>
              <w:t>14.75</w:t>
            </w:r>
          </w:p>
        </w:tc>
        <w:tc>
          <w:tcPr>
            <w:tcW w:w="1584" w:type="dxa"/>
            <w:vAlign w:val="bottom"/>
          </w:tcPr>
          <w:p w14:paraId="100B9C1E" w14:textId="77777777" w:rsidR="000B6181" w:rsidRPr="00415D9D" w:rsidRDefault="000B6181" w:rsidP="00714031">
            <w:pPr>
              <w:rPr>
                <w:sz w:val="24"/>
                <w:szCs w:val="24"/>
              </w:rPr>
            </w:pPr>
            <w:r w:rsidRPr="00415D9D">
              <w:rPr>
                <w:sz w:val="24"/>
                <w:szCs w:val="24"/>
              </w:rPr>
              <w:t>1.96</w:t>
            </w:r>
          </w:p>
        </w:tc>
      </w:tr>
      <w:tr w:rsidR="000B6181" w:rsidRPr="00415D9D" w14:paraId="3DFED007" w14:textId="77777777" w:rsidTr="00714031">
        <w:tc>
          <w:tcPr>
            <w:tcW w:w="2089" w:type="dxa"/>
            <w:vAlign w:val="bottom"/>
          </w:tcPr>
          <w:p w14:paraId="0D6BD669" w14:textId="77777777" w:rsidR="000B6181" w:rsidRPr="00415D9D" w:rsidRDefault="000B6181" w:rsidP="00714031">
            <w:pPr>
              <w:rPr>
                <w:sz w:val="24"/>
                <w:szCs w:val="24"/>
              </w:rPr>
            </w:pPr>
            <w:r w:rsidRPr="00415D9D">
              <w:rPr>
                <w:sz w:val="24"/>
                <w:szCs w:val="24"/>
              </w:rPr>
              <w:t>Male %</w:t>
            </w:r>
          </w:p>
        </w:tc>
        <w:tc>
          <w:tcPr>
            <w:tcW w:w="1415" w:type="dxa"/>
            <w:vAlign w:val="bottom"/>
          </w:tcPr>
          <w:p w14:paraId="7D0D42BF" w14:textId="77777777" w:rsidR="000B6181" w:rsidRPr="00415D9D" w:rsidRDefault="000B6181" w:rsidP="00714031">
            <w:pPr>
              <w:rPr>
                <w:sz w:val="24"/>
                <w:szCs w:val="24"/>
              </w:rPr>
            </w:pPr>
            <w:r w:rsidRPr="00415D9D">
              <w:rPr>
                <w:sz w:val="24"/>
                <w:szCs w:val="24"/>
              </w:rPr>
              <w:t>68%</w:t>
            </w:r>
          </w:p>
        </w:tc>
        <w:tc>
          <w:tcPr>
            <w:tcW w:w="916" w:type="dxa"/>
            <w:vAlign w:val="bottom"/>
          </w:tcPr>
          <w:p w14:paraId="00C699F8" w14:textId="77777777" w:rsidR="000B6181" w:rsidRPr="00415D9D" w:rsidRDefault="000B6181" w:rsidP="00714031">
            <w:pPr>
              <w:rPr>
                <w:sz w:val="24"/>
                <w:szCs w:val="24"/>
              </w:rPr>
            </w:pPr>
          </w:p>
        </w:tc>
        <w:tc>
          <w:tcPr>
            <w:tcW w:w="1367" w:type="dxa"/>
            <w:vAlign w:val="bottom"/>
          </w:tcPr>
          <w:p w14:paraId="5E0D66E1" w14:textId="77777777" w:rsidR="000B6181" w:rsidRPr="00415D9D" w:rsidRDefault="000B6181" w:rsidP="00714031">
            <w:pPr>
              <w:rPr>
                <w:sz w:val="24"/>
                <w:szCs w:val="24"/>
              </w:rPr>
            </w:pPr>
            <w:r w:rsidRPr="00415D9D">
              <w:rPr>
                <w:sz w:val="24"/>
                <w:szCs w:val="24"/>
              </w:rPr>
              <w:t>60%</w:t>
            </w:r>
          </w:p>
        </w:tc>
        <w:tc>
          <w:tcPr>
            <w:tcW w:w="1584" w:type="dxa"/>
            <w:vAlign w:val="bottom"/>
          </w:tcPr>
          <w:p w14:paraId="4330B0E3" w14:textId="77777777" w:rsidR="000B6181" w:rsidRPr="00415D9D" w:rsidRDefault="000B6181" w:rsidP="00714031">
            <w:pPr>
              <w:rPr>
                <w:sz w:val="24"/>
                <w:szCs w:val="24"/>
              </w:rPr>
            </w:pPr>
          </w:p>
        </w:tc>
      </w:tr>
      <w:tr w:rsidR="000B6181" w:rsidRPr="00415D9D" w14:paraId="7836053C" w14:textId="77777777" w:rsidTr="00714031">
        <w:tc>
          <w:tcPr>
            <w:tcW w:w="2089" w:type="dxa"/>
          </w:tcPr>
          <w:p w14:paraId="737F7508" w14:textId="77777777" w:rsidR="000B6181" w:rsidRPr="00415D9D" w:rsidRDefault="000B6181" w:rsidP="00714031">
            <w:pPr>
              <w:rPr>
                <w:sz w:val="24"/>
                <w:szCs w:val="24"/>
              </w:rPr>
            </w:pPr>
            <w:r w:rsidRPr="00415D9D">
              <w:rPr>
                <w:sz w:val="24"/>
                <w:szCs w:val="24"/>
              </w:rPr>
              <w:t xml:space="preserve">Implant type </w:t>
            </w:r>
          </w:p>
          <w:p w14:paraId="7BB9A199" w14:textId="77777777" w:rsidR="000B6181" w:rsidRPr="00415D9D" w:rsidRDefault="000B6181" w:rsidP="00714031">
            <w:pPr>
              <w:rPr>
                <w:sz w:val="24"/>
                <w:szCs w:val="24"/>
              </w:rPr>
            </w:pPr>
          </w:p>
        </w:tc>
        <w:tc>
          <w:tcPr>
            <w:tcW w:w="2331" w:type="dxa"/>
            <w:gridSpan w:val="2"/>
          </w:tcPr>
          <w:p w14:paraId="1B7967CA" w14:textId="77777777" w:rsidR="000B6181" w:rsidRPr="00415D9D" w:rsidRDefault="000B6181" w:rsidP="00714031">
            <w:pPr>
              <w:rPr>
                <w:sz w:val="24"/>
                <w:szCs w:val="24"/>
              </w:rPr>
            </w:pPr>
            <w:r w:rsidRPr="00415D9D">
              <w:rPr>
                <w:sz w:val="24"/>
                <w:szCs w:val="24"/>
              </w:rPr>
              <w:t>13 Antegrade</w:t>
            </w:r>
          </w:p>
          <w:p w14:paraId="1B8F77F1" w14:textId="77777777" w:rsidR="000B6181" w:rsidRPr="00415D9D" w:rsidRDefault="000B6181" w:rsidP="00714031">
            <w:pPr>
              <w:rPr>
                <w:sz w:val="24"/>
                <w:szCs w:val="24"/>
              </w:rPr>
            </w:pPr>
            <w:r w:rsidRPr="00415D9D">
              <w:rPr>
                <w:sz w:val="24"/>
                <w:szCs w:val="24"/>
              </w:rPr>
              <w:t>12 Retrograde</w:t>
            </w:r>
          </w:p>
        </w:tc>
        <w:tc>
          <w:tcPr>
            <w:tcW w:w="2951" w:type="dxa"/>
            <w:gridSpan w:val="2"/>
          </w:tcPr>
          <w:p w14:paraId="69F91DEF" w14:textId="77777777" w:rsidR="000B6181" w:rsidRPr="00415D9D" w:rsidRDefault="000B6181" w:rsidP="00714031">
            <w:pPr>
              <w:rPr>
                <w:sz w:val="24"/>
                <w:szCs w:val="24"/>
              </w:rPr>
            </w:pPr>
            <w:r w:rsidRPr="00415D9D">
              <w:rPr>
                <w:sz w:val="24"/>
                <w:szCs w:val="24"/>
              </w:rPr>
              <w:t>6 Mono-lateral (LRS)</w:t>
            </w:r>
          </w:p>
          <w:p w14:paraId="14FE3B4F" w14:textId="77777777" w:rsidR="000B6181" w:rsidRPr="00415D9D" w:rsidRDefault="000B6181" w:rsidP="00714031">
            <w:pPr>
              <w:rPr>
                <w:sz w:val="24"/>
                <w:szCs w:val="24"/>
              </w:rPr>
            </w:pPr>
            <w:r w:rsidRPr="00415D9D">
              <w:rPr>
                <w:sz w:val="24"/>
                <w:szCs w:val="24"/>
              </w:rPr>
              <w:t>19 circular fixators</w:t>
            </w:r>
          </w:p>
        </w:tc>
      </w:tr>
    </w:tbl>
    <w:p w14:paraId="4B73D033" w14:textId="77777777" w:rsidR="000B6181" w:rsidRPr="00415D9D" w:rsidRDefault="000B6181" w:rsidP="00455ABD">
      <w:pPr>
        <w:spacing w:line="480" w:lineRule="auto"/>
        <w:rPr>
          <w:szCs w:val="24"/>
        </w:rPr>
      </w:pPr>
    </w:p>
    <w:p w14:paraId="350702AE" w14:textId="77777777" w:rsidR="000B6181" w:rsidRPr="00415D9D" w:rsidRDefault="000B6181" w:rsidP="00455ABD">
      <w:pPr>
        <w:spacing w:line="480" w:lineRule="auto"/>
        <w:rPr>
          <w:szCs w:val="24"/>
        </w:rPr>
      </w:pPr>
    </w:p>
    <w:p w14:paraId="68FE91FE" w14:textId="77777777" w:rsidR="000B6181" w:rsidRPr="00415D9D" w:rsidRDefault="000B6181" w:rsidP="00455ABD">
      <w:pPr>
        <w:pStyle w:val="Caption"/>
        <w:keepNext/>
        <w:rPr>
          <w:sz w:val="24"/>
          <w:szCs w:val="24"/>
        </w:rPr>
      </w:pPr>
      <w:bookmarkStart w:id="84" w:name="_Toc172662967"/>
      <w:r w:rsidRPr="00415D9D">
        <w:rPr>
          <w:sz w:val="24"/>
          <w:szCs w:val="24"/>
        </w:rPr>
        <w:t xml:space="preserve">Table </w:t>
      </w:r>
      <w:r w:rsidRPr="00415D9D">
        <w:rPr>
          <w:sz w:val="24"/>
          <w:szCs w:val="24"/>
        </w:rPr>
        <w:fldChar w:fldCharType="begin"/>
      </w:r>
      <w:r w:rsidRPr="00415D9D">
        <w:rPr>
          <w:sz w:val="24"/>
          <w:szCs w:val="24"/>
        </w:rPr>
        <w:instrText xml:space="preserve"> SEQ Table \* ARABIC </w:instrText>
      </w:r>
      <w:r w:rsidRPr="00415D9D">
        <w:rPr>
          <w:sz w:val="24"/>
          <w:szCs w:val="24"/>
        </w:rPr>
        <w:fldChar w:fldCharType="separate"/>
      </w:r>
      <w:r w:rsidRPr="00415D9D">
        <w:rPr>
          <w:noProof/>
          <w:sz w:val="24"/>
          <w:szCs w:val="24"/>
        </w:rPr>
        <w:t>8</w:t>
      </w:r>
      <w:r w:rsidRPr="00415D9D">
        <w:rPr>
          <w:sz w:val="24"/>
          <w:szCs w:val="24"/>
        </w:rPr>
        <w:fldChar w:fldCharType="end"/>
      </w:r>
      <w:r w:rsidRPr="00415D9D">
        <w:rPr>
          <w:sz w:val="24"/>
          <w:szCs w:val="24"/>
        </w:rPr>
        <w:t>: Indications for femoral lengthening</w:t>
      </w:r>
      <w:bookmarkEnd w:id="84"/>
    </w:p>
    <w:tbl>
      <w:tblPr>
        <w:tblStyle w:val="TableGrid"/>
        <w:tblW w:w="9918" w:type="dxa"/>
        <w:tblLook w:val="04A0" w:firstRow="1" w:lastRow="0" w:firstColumn="1" w:lastColumn="0" w:noHBand="0" w:noVBand="1"/>
      </w:tblPr>
      <w:tblGrid>
        <w:gridCol w:w="1959"/>
        <w:gridCol w:w="2644"/>
        <w:gridCol w:w="2480"/>
        <w:gridCol w:w="2835"/>
      </w:tblGrid>
      <w:tr w:rsidR="000B6181" w:rsidRPr="00415D9D" w14:paraId="270484A0" w14:textId="77777777" w:rsidTr="00714031">
        <w:tc>
          <w:tcPr>
            <w:tcW w:w="4603" w:type="dxa"/>
            <w:gridSpan w:val="2"/>
          </w:tcPr>
          <w:p w14:paraId="0933B3BD" w14:textId="77777777" w:rsidR="000B6181" w:rsidRPr="00415D9D" w:rsidRDefault="000B6181" w:rsidP="00714031">
            <w:pPr>
              <w:rPr>
                <w:sz w:val="24"/>
                <w:szCs w:val="24"/>
              </w:rPr>
            </w:pPr>
            <w:r w:rsidRPr="00415D9D">
              <w:rPr>
                <w:sz w:val="24"/>
                <w:szCs w:val="24"/>
              </w:rPr>
              <w:t>Indication of lengthening</w:t>
            </w:r>
          </w:p>
        </w:tc>
        <w:tc>
          <w:tcPr>
            <w:tcW w:w="2480" w:type="dxa"/>
          </w:tcPr>
          <w:p w14:paraId="1F8313CF" w14:textId="77777777" w:rsidR="000B6181" w:rsidRPr="00415D9D" w:rsidRDefault="000B6181" w:rsidP="00714031">
            <w:pPr>
              <w:rPr>
                <w:sz w:val="24"/>
                <w:szCs w:val="24"/>
              </w:rPr>
            </w:pPr>
            <w:r w:rsidRPr="00415D9D">
              <w:rPr>
                <w:sz w:val="24"/>
                <w:szCs w:val="24"/>
              </w:rPr>
              <w:t>PRECICE nails (Group A)</w:t>
            </w:r>
          </w:p>
        </w:tc>
        <w:tc>
          <w:tcPr>
            <w:tcW w:w="2835" w:type="dxa"/>
            <w:vAlign w:val="bottom"/>
          </w:tcPr>
          <w:p w14:paraId="029B9DE1" w14:textId="77777777" w:rsidR="000B6181" w:rsidRPr="00415D9D" w:rsidRDefault="000B6181" w:rsidP="00714031">
            <w:pPr>
              <w:rPr>
                <w:sz w:val="24"/>
                <w:szCs w:val="24"/>
              </w:rPr>
            </w:pPr>
            <w:r w:rsidRPr="00415D9D">
              <w:rPr>
                <w:sz w:val="24"/>
                <w:szCs w:val="24"/>
              </w:rPr>
              <w:t>External fixators (Group B)</w:t>
            </w:r>
          </w:p>
        </w:tc>
      </w:tr>
      <w:tr w:rsidR="000B6181" w:rsidRPr="00415D9D" w14:paraId="087BC494" w14:textId="77777777" w:rsidTr="00714031">
        <w:tc>
          <w:tcPr>
            <w:tcW w:w="1959" w:type="dxa"/>
            <w:vMerge w:val="restart"/>
          </w:tcPr>
          <w:p w14:paraId="7360B754" w14:textId="77777777" w:rsidR="000B6181" w:rsidRPr="00415D9D" w:rsidRDefault="000B6181" w:rsidP="00714031">
            <w:pPr>
              <w:rPr>
                <w:sz w:val="24"/>
                <w:szCs w:val="24"/>
              </w:rPr>
            </w:pPr>
            <w:r w:rsidRPr="00415D9D">
              <w:rPr>
                <w:sz w:val="24"/>
                <w:szCs w:val="24"/>
              </w:rPr>
              <w:t>Congenital</w:t>
            </w:r>
          </w:p>
        </w:tc>
        <w:tc>
          <w:tcPr>
            <w:tcW w:w="2644" w:type="dxa"/>
          </w:tcPr>
          <w:p w14:paraId="6066141D" w14:textId="77777777" w:rsidR="000B6181" w:rsidRPr="00415D9D" w:rsidRDefault="000B6181" w:rsidP="00714031">
            <w:pPr>
              <w:rPr>
                <w:sz w:val="24"/>
                <w:szCs w:val="24"/>
              </w:rPr>
            </w:pPr>
            <w:r w:rsidRPr="00415D9D">
              <w:rPr>
                <w:sz w:val="24"/>
                <w:szCs w:val="24"/>
              </w:rPr>
              <w:t>Congenital femoral deficiency (CFD)</w:t>
            </w:r>
          </w:p>
        </w:tc>
        <w:tc>
          <w:tcPr>
            <w:tcW w:w="2480" w:type="dxa"/>
            <w:vAlign w:val="bottom"/>
          </w:tcPr>
          <w:p w14:paraId="471E8D74" w14:textId="77777777" w:rsidR="000B6181" w:rsidRPr="00415D9D" w:rsidRDefault="000B6181" w:rsidP="00714031">
            <w:pPr>
              <w:rPr>
                <w:sz w:val="24"/>
                <w:szCs w:val="24"/>
              </w:rPr>
            </w:pPr>
            <w:r w:rsidRPr="00415D9D">
              <w:rPr>
                <w:sz w:val="24"/>
                <w:szCs w:val="24"/>
              </w:rPr>
              <w:t>6</w:t>
            </w:r>
          </w:p>
        </w:tc>
        <w:tc>
          <w:tcPr>
            <w:tcW w:w="2835" w:type="dxa"/>
            <w:vAlign w:val="bottom"/>
          </w:tcPr>
          <w:p w14:paraId="7A256AB6" w14:textId="77777777" w:rsidR="000B6181" w:rsidRPr="00415D9D" w:rsidRDefault="000B6181" w:rsidP="00714031">
            <w:pPr>
              <w:rPr>
                <w:sz w:val="24"/>
                <w:szCs w:val="24"/>
              </w:rPr>
            </w:pPr>
            <w:r w:rsidRPr="00415D9D">
              <w:rPr>
                <w:sz w:val="24"/>
                <w:szCs w:val="24"/>
              </w:rPr>
              <w:t>7</w:t>
            </w:r>
          </w:p>
        </w:tc>
      </w:tr>
      <w:tr w:rsidR="000B6181" w:rsidRPr="00415D9D" w14:paraId="7B74671D" w14:textId="77777777" w:rsidTr="00714031">
        <w:tc>
          <w:tcPr>
            <w:tcW w:w="1959" w:type="dxa"/>
            <w:vMerge/>
          </w:tcPr>
          <w:p w14:paraId="0F310A01" w14:textId="77777777" w:rsidR="000B6181" w:rsidRPr="00415D9D" w:rsidRDefault="000B6181" w:rsidP="00714031">
            <w:pPr>
              <w:rPr>
                <w:sz w:val="24"/>
                <w:szCs w:val="24"/>
              </w:rPr>
            </w:pPr>
          </w:p>
        </w:tc>
        <w:tc>
          <w:tcPr>
            <w:tcW w:w="2644" w:type="dxa"/>
          </w:tcPr>
          <w:p w14:paraId="67599098" w14:textId="77777777" w:rsidR="000B6181" w:rsidRPr="00415D9D" w:rsidRDefault="000B6181" w:rsidP="00714031">
            <w:pPr>
              <w:rPr>
                <w:sz w:val="24"/>
                <w:szCs w:val="24"/>
              </w:rPr>
            </w:pPr>
            <w:r w:rsidRPr="00415D9D">
              <w:rPr>
                <w:sz w:val="24"/>
                <w:szCs w:val="24"/>
              </w:rPr>
              <w:t>Hemihypertrophy</w:t>
            </w:r>
          </w:p>
        </w:tc>
        <w:tc>
          <w:tcPr>
            <w:tcW w:w="2480" w:type="dxa"/>
            <w:vAlign w:val="bottom"/>
          </w:tcPr>
          <w:p w14:paraId="720CF4F4" w14:textId="77777777" w:rsidR="000B6181" w:rsidRPr="00415D9D" w:rsidRDefault="000B6181" w:rsidP="00714031">
            <w:pPr>
              <w:rPr>
                <w:sz w:val="24"/>
                <w:szCs w:val="24"/>
              </w:rPr>
            </w:pPr>
            <w:r w:rsidRPr="00415D9D">
              <w:rPr>
                <w:sz w:val="24"/>
                <w:szCs w:val="24"/>
              </w:rPr>
              <w:t>2</w:t>
            </w:r>
          </w:p>
        </w:tc>
        <w:tc>
          <w:tcPr>
            <w:tcW w:w="2835" w:type="dxa"/>
            <w:vAlign w:val="bottom"/>
          </w:tcPr>
          <w:p w14:paraId="761E1765" w14:textId="77777777" w:rsidR="000B6181" w:rsidRPr="00415D9D" w:rsidRDefault="000B6181" w:rsidP="00714031">
            <w:pPr>
              <w:rPr>
                <w:sz w:val="24"/>
                <w:szCs w:val="24"/>
              </w:rPr>
            </w:pPr>
            <w:r w:rsidRPr="00415D9D">
              <w:rPr>
                <w:sz w:val="24"/>
                <w:szCs w:val="24"/>
              </w:rPr>
              <w:t>2</w:t>
            </w:r>
          </w:p>
        </w:tc>
      </w:tr>
      <w:tr w:rsidR="000B6181" w:rsidRPr="00415D9D" w14:paraId="7BCC6205" w14:textId="77777777" w:rsidTr="00714031">
        <w:tc>
          <w:tcPr>
            <w:tcW w:w="1959" w:type="dxa"/>
            <w:vMerge/>
          </w:tcPr>
          <w:p w14:paraId="3BA4B341" w14:textId="77777777" w:rsidR="000B6181" w:rsidRPr="00415D9D" w:rsidRDefault="000B6181" w:rsidP="00714031">
            <w:pPr>
              <w:rPr>
                <w:sz w:val="24"/>
                <w:szCs w:val="24"/>
              </w:rPr>
            </w:pPr>
          </w:p>
        </w:tc>
        <w:tc>
          <w:tcPr>
            <w:tcW w:w="2644" w:type="dxa"/>
          </w:tcPr>
          <w:p w14:paraId="387D97DC" w14:textId="77777777" w:rsidR="000B6181" w:rsidRPr="00415D9D" w:rsidRDefault="000B6181" w:rsidP="00714031">
            <w:pPr>
              <w:rPr>
                <w:sz w:val="24"/>
                <w:szCs w:val="24"/>
              </w:rPr>
            </w:pPr>
            <w:r w:rsidRPr="00415D9D">
              <w:rPr>
                <w:sz w:val="24"/>
                <w:szCs w:val="24"/>
              </w:rPr>
              <w:t>Others (Skeletal dysplasia)</w:t>
            </w:r>
          </w:p>
        </w:tc>
        <w:tc>
          <w:tcPr>
            <w:tcW w:w="2480" w:type="dxa"/>
            <w:vAlign w:val="bottom"/>
          </w:tcPr>
          <w:p w14:paraId="4537A531" w14:textId="77777777" w:rsidR="000B6181" w:rsidRPr="00415D9D" w:rsidRDefault="000B6181" w:rsidP="00714031">
            <w:pPr>
              <w:rPr>
                <w:sz w:val="24"/>
                <w:szCs w:val="24"/>
              </w:rPr>
            </w:pPr>
            <w:r w:rsidRPr="00415D9D">
              <w:rPr>
                <w:sz w:val="24"/>
                <w:szCs w:val="24"/>
              </w:rPr>
              <w:t>3</w:t>
            </w:r>
          </w:p>
        </w:tc>
        <w:tc>
          <w:tcPr>
            <w:tcW w:w="2835" w:type="dxa"/>
            <w:vAlign w:val="bottom"/>
          </w:tcPr>
          <w:p w14:paraId="02C93394" w14:textId="77777777" w:rsidR="000B6181" w:rsidRPr="00415D9D" w:rsidRDefault="000B6181" w:rsidP="00714031">
            <w:pPr>
              <w:rPr>
                <w:sz w:val="24"/>
                <w:szCs w:val="24"/>
              </w:rPr>
            </w:pPr>
            <w:r w:rsidRPr="00415D9D">
              <w:rPr>
                <w:sz w:val="24"/>
                <w:szCs w:val="24"/>
              </w:rPr>
              <w:t>2</w:t>
            </w:r>
          </w:p>
        </w:tc>
      </w:tr>
      <w:tr w:rsidR="000B6181" w:rsidRPr="00415D9D" w14:paraId="17ECE550" w14:textId="77777777" w:rsidTr="00714031">
        <w:tc>
          <w:tcPr>
            <w:tcW w:w="1959" w:type="dxa"/>
            <w:vMerge/>
          </w:tcPr>
          <w:p w14:paraId="6AD94EEE" w14:textId="77777777" w:rsidR="000B6181" w:rsidRPr="00415D9D" w:rsidRDefault="000B6181" w:rsidP="00714031">
            <w:pPr>
              <w:rPr>
                <w:sz w:val="24"/>
                <w:szCs w:val="24"/>
              </w:rPr>
            </w:pPr>
          </w:p>
        </w:tc>
        <w:tc>
          <w:tcPr>
            <w:tcW w:w="2644" w:type="dxa"/>
          </w:tcPr>
          <w:p w14:paraId="2DB5EDA2" w14:textId="77777777" w:rsidR="000B6181" w:rsidRPr="00415D9D" w:rsidRDefault="000B6181" w:rsidP="00714031">
            <w:pPr>
              <w:rPr>
                <w:sz w:val="24"/>
                <w:szCs w:val="24"/>
              </w:rPr>
            </w:pPr>
            <w:r w:rsidRPr="00415D9D">
              <w:rPr>
                <w:sz w:val="24"/>
                <w:szCs w:val="24"/>
              </w:rPr>
              <w:t>Total</w:t>
            </w:r>
          </w:p>
        </w:tc>
        <w:tc>
          <w:tcPr>
            <w:tcW w:w="2480" w:type="dxa"/>
            <w:vAlign w:val="bottom"/>
          </w:tcPr>
          <w:p w14:paraId="376A2C5B" w14:textId="77777777" w:rsidR="000B6181" w:rsidRPr="00415D9D" w:rsidRDefault="000B6181" w:rsidP="00714031">
            <w:pPr>
              <w:rPr>
                <w:sz w:val="24"/>
                <w:szCs w:val="24"/>
              </w:rPr>
            </w:pPr>
            <w:r w:rsidRPr="00415D9D">
              <w:rPr>
                <w:sz w:val="24"/>
                <w:szCs w:val="24"/>
              </w:rPr>
              <w:t>11</w:t>
            </w:r>
          </w:p>
        </w:tc>
        <w:tc>
          <w:tcPr>
            <w:tcW w:w="2835" w:type="dxa"/>
            <w:vAlign w:val="bottom"/>
          </w:tcPr>
          <w:p w14:paraId="7F3463FD" w14:textId="77777777" w:rsidR="000B6181" w:rsidRPr="00415D9D" w:rsidRDefault="000B6181" w:rsidP="00714031">
            <w:pPr>
              <w:rPr>
                <w:sz w:val="24"/>
                <w:szCs w:val="24"/>
              </w:rPr>
            </w:pPr>
            <w:r w:rsidRPr="00415D9D">
              <w:rPr>
                <w:sz w:val="24"/>
                <w:szCs w:val="24"/>
              </w:rPr>
              <w:t>11</w:t>
            </w:r>
          </w:p>
        </w:tc>
      </w:tr>
      <w:tr w:rsidR="000B6181" w:rsidRPr="00415D9D" w14:paraId="113BF6EB" w14:textId="77777777" w:rsidTr="00714031">
        <w:tc>
          <w:tcPr>
            <w:tcW w:w="1959" w:type="dxa"/>
            <w:vMerge w:val="restart"/>
          </w:tcPr>
          <w:p w14:paraId="7625E009" w14:textId="77777777" w:rsidR="000B6181" w:rsidRPr="00415D9D" w:rsidRDefault="000B6181" w:rsidP="00714031">
            <w:pPr>
              <w:rPr>
                <w:sz w:val="24"/>
                <w:szCs w:val="24"/>
              </w:rPr>
            </w:pPr>
            <w:r w:rsidRPr="00415D9D">
              <w:rPr>
                <w:sz w:val="24"/>
                <w:szCs w:val="24"/>
              </w:rPr>
              <w:t>Acquired</w:t>
            </w:r>
          </w:p>
        </w:tc>
        <w:tc>
          <w:tcPr>
            <w:tcW w:w="2644" w:type="dxa"/>
          </w:tcPr>
          <w:p w14:paraId="2610BF65" w14:textId="77777777" w:rsidR="000B6181" w:rsidRPr="00415D9D" w:rsidRDefault="000B6181" w:rsidP="00714031">
            <w:pPr>
              <w:rPr>
                <w:sz w:val="24"/>
                <w:szCs w:val="24"/>
              </w:rPr>
            </w:pPr>
            <w:r w:rsidRPr="00415D9D">
              <w:rPr>
                <w:sz w:val="24"/>
                <w:szCs w:val="24"/>
              </w:rPr>
              <w:t>Post-infection sequelae</w:t>
            </w:r>
          </w:p>
        </w:tc>
        <w:tc>
          <w:tcPr>
            <w:tcW w:w="2480" w:type="dxa"/>
            <w:vAlign w:val="bottom"/>
          </w:tcPr>
          <w:p w14:paraId="6B8B3E8F" w14:textId="77777777" w:rsidR="000B6181" w:rsidRPr="00415D9D" w:rsidRDefault="000B6181" w:rsidP="00714031">
            <w:pPr>
              <w:rPr>
                <w:sz w:val="24"/>
                <w:szCs w:val="24"/>
              </w:rPr>
            </w:pPr>
            <w:r w:rsidRPr="00415D9D">
              <w:rPr>
                <w:sz w:val="24"/>
                <w:szCs w:val="24"/>
              </w:rPr>
              <w:t>6</w:t>
            </w:r>
          </w:p>
        </w:tc>
        <w:tc>
          <w:tcPr>
            <w:tcW w:w="2835" w:type="dxa"/>
            <w:vAlign w:val="bottom"/>
          </w:tcPr>
          <w:p w14:paraId="57EBEEFB" w14:textId="77777777" w:rsidR="000B6181" w:rsidRPr="00415D9D" w:rsidRDefault="000B6181" w:rsidP="00714031">
            <w:pPr>
              <w:rPr>
                <w:sz w:val="24"/>
                <w:szCs w:val="24"/>
              </w:rPr>
            </w:pPr>
            <w:r w:rsidRPr="00415D9D">
              <w:rPr>
                <w:sz w:val="24"/>
                <w:szCs w:val="24"/>
              </w:rPr>
              <w:t>8</w:t>
            </w:r>
          </w:p>
        </w:tc>
      </w:tr>
      <w:tr w:rsidR="000B6181" w:rsidRPr="00415D9D" w14:paraId="48B54B36" w14:textId="77777777" w:rsidTr="00714031">
        <w:tc>
          <w:tcPr>
            <w:tcW w:w="1959" w:type="dxa"/>
            <w:vMerge/>
          </w:tcPr>
          <w:p w14:paraId="447C3FC8" w14:textId="77777777" w:rsidR="000B6181" w:rsidRPr="00415D9D" w:rsidRDefault="000B6181" w:rsidP="00714031">
            <w:pPr>
              <w:rPr>
                <w:sz w:val="24"/>
                <w:szCs w:val="24"/>
              </w:rPr>
            </w:pPr>
          </w:p>
        </w:tc>
        <w:tc>
          <w:tcPr>
            <w:tcW w:w="2644" w:type="dxa"/>
          </w:tcPr>
          <w:p w14:paraId="6DA7AE26" w14:textId="77777777" w:rsidR="000B6181" w:rsidRPr="00415D9D" w:rsidRDefault="000B6181" w:rsidP="00714031">
            <w:pPr>
              <w:rPr>
                <w:sz w:val="24"/>
                <w:szCs w:val="24"/>
              </w:rPr>
            </w:pPr>
            <w:r w:rsidRPr="00415D9D">
              <w:rPr>
                <w:sz w:val="24"/>
                <w:szCs w:val="24"/>
              </w:rPr>
              <w:t>Post-avascular necrosis femoral head</w:t>
            </w:r>
          </w:p>
        </w:tc>
        <w:tc>
          <w:tcPr>
            <w:tcW w:w="2480" w:type="dxa"/>
            <w:vAlign w:val="bottom"/>
          </w:tcPr>
          <w:p w14:paraId="54D0E77B" w14:textId="77777777" w:rsidR="000B6181" w:rsidRPr="00415D9D" w:rsidRDefault="000B6181" w:rsidP="00714031">
            <w:pPr>
              <w:rPr>
                <w:sz w:val="24"/>
                <w:szCs w:val="24"/>
              </w:rPr>
            </w:pPr>
            <w:r w:rsidRPr="00415D9D">
              <w:rPr>
                <w:sz w:val="24"/>
                <w:szCs w:val="24"/>
              </w:rPr>
              <w:t>4</w:t>
            </w:r>
          </w:p>
        </w:tc>
        <w:tc>
          <w:tcPr>
            <w:tcW w:w="2835" w:type="dxa"/>
            <w:vAlign w:val="bottom"/>
          </w:tcPr>
          <w:p w14:paraId="6D4D474D" w14:textId="77777777" w:rsidR="000B6181" w:rsidRPr="00415D9D" w:rsidRDefault="000B6181" w:rsidP="00714031">
            <w:pPr>
              <w:rPr>
                <w:sz w:val="24"/>
                <w:szCs w:val="24"/>
              </w:rPr>
            </w:pPr>
            <w:r w:rsidRPr="00415D9D">
              <w:rPr>
                <w:sz w:val="24"/>
                <w:szCs w:val="24"/>
              </w:rPr>
              <w:t>2</w:t>
            </w:r>
          </w:p>
        </w:tc>
      </w:tr>
      <w:tr w:rsidR="000B6181" w:rsidRPr="00415D9D" w14:paraId="760F7B7F" w14:textId="77777777" w:rsidTr="00714031">
        <w:tc>
          <w:tcPr>
            <w:tcW w:w="1959" w:type="dxa"/>
            <w:vMerge/>
          </w:tcPr>
          <w:p w14:paraId="6E13225E" w14:textId="77777777" w:rsidR="000B6181" w:rsidRPr="00415D9D" w:rsidRDefault="000B6181" w:rsidP="00714031">
            <w:pPr>
              <w:rPr>
                <w:sz w:val="24"/>
                <w:szCs w:val="24"/>
              </w:rPr>
            </w:pPr>
          </w:p>
        </w:tc>
        <w:tc>
          <w:tcPr>
            <w:tcW w:w="2644" w:type="dxa"/>
          </w:tcPr>
          <w:p w14:paraId="6F1A627D" w14:textId="77777777" w:rsidR="000B6181" w:rsidRPr="00415D9D" w:rsidRDefault="000B6181" w:rsidP="00714031">
            <w:pPr>
              <w:rPr>
                <w:sz w:val="24"/>
                <w:szCs w:val="24"/>
              </w:rPr>
            </w:pPr>
            <w:r w:rsidRPr="00415D9D">
              <w:rPr>
                <w:sz w:val="24"/>
                <w:szCs w:val="24"/>
              </w:rPr>
              <w:t>Post-traumatic sequelae</w:t>
            </w:r>
          </w:p>
        </w:tc>
        <w:tc>
          <w:tcPr>
            <w:tcW w:w="2480" w:type="dxa"/>
            <w:vAlign w:val="bottom"/>
          </w:tcPr>
          <w:p w14:paraId="62413671" w14:textId="77777777" w:rsidR="000B6181" w:rsidRPr="00415D9D" w:rsidRDefault="000B6181" w:rsidP="00714031">
            <w:pPr>
              <w:rPr>
                <w:sz w:val="24"/>
                <w:szCs w:val="24"/>
              </w:rPr>
            </w:pPr>
            <w:r w:rsidRPr="00415D9D">
              <w:rPr>
                <w:sz w:val="24"/>
                <w:szCs w:val="24"/>
              </w:rPr>
              <w:t>2</w:t>
            </w:r>
          </w:p>
        </w:tc>
        <w:tc>
          <w:tcPr>
            <w:tcW w:w="2835" w:type="dxa"/>
            <w:vAlign w:val="bottom"/>
          </w:tcPr>
          <w:p w14:paraId="7AD26F94" w14:textId="77777777" w:rsidR="000B6181" w:rsidRPr="00415D9D" w:rsidRDefault="000B6181" w:rsidP="00714031">
            <w:pPr>
              <w:rPr>
                <w:sz w:val="24"/>
                <w:szCs w:val="24"/>
              </w:rPr>
            </w:pPr>
            <w:r w:rsidRPr="00415D9D">
              <w:rPr>
                <w:sz w:val="24"/>
                <w:szCs w:val="24"/>
              </w:rPr>
              <w:t>2</w:t>
            </w:r>
          </w:p>
        </w:tc>
      </w:tr>
      <w:tr w:rsidR="000B6181" w:rsidRPr="00415D9D" w14:paraId="1861655F" w14:textId="77777777" w:rsidTr="00714031">
        <w:tc>
          <w:tcPr>
            <w:tcW w:w="1959" w:type="dxa"/>
            <w:vMerge/>
          </w:tcPr>
          <w:p w14:paraId="4B01A55B" w14:textId="77777777" w:rsidR="000B6181" w:rsidRPr="00415D9D" w:rsidRDefault="000B6181" w:rsidP="00714031">
            <w:pPr>
              <w:rPr>
                <w:sz w:val="24"/>
                <w:szCs w:val="24"/>
              </w:rPr>
            </w:pPr>
          </w:p>
        </w:tc>
        <w:tc>
          <w:tcPr>
            <w:tcW w:w="2644" w:type="dxa"/>
          </w:tcPr>
          <w:p w14:paraId="19317565" w14:textId="77777777" w:rsidR="000B6181" w:rsidRPr="00415D9D" w:rsidRDefault="000B6181" w:rsidP="00714031">
            <w:pPr>
              <w:rPr>
                <w:sz w:val="24"/>
                <w:szCs w:val="24"/>
              </w:rPr>
            </w:pPr>
            <w:r w:rsidRPr="00415D9D">
              <w:rPr>
                <w:sz w:val="24"/>
                <w:szCs w:val="24"/>
              </w:rPr>
              <w:t xml:space="preserve">Developmental </w:t>
            </w:r>
          </w:p>
        </w:tc>
        <w:tc>
          <w:tcPr>
            <w:tcW w:w="2480" w:type="dxa"/>
            <w:vAlign w:val="bottom"/>
          </w:tcPr>
          <w:p w14:paraId="1971554C" w14:textId="77777777" w:rsidR="000B6181" w:rsidRPr="00415D9D" w:rsidRDefault="000B6181" w:rsidP="00714031">
            <w:pPr>
              <w:rPr>
                <w:sz w:val="24"/>
                <w:szCs w:val="24"/>
              </w:rPr>
            </w:pPr>
            <w:r w:rsidRPr="00415D9D">
              <w:rPr>
                <w:sz w:val="24"/>
                <w:szCs w:val="24"/>
              </w:rPr>
              <w:t>2</w:t>
            </w:r>
          </w:p>
        </w:tc>
        <w:tc>
          <w:tcPr>
            <w:tcW w:w="2835" w:type="dxa"/>
            <w:vAlign w:val="bottom"/>
          </w:tcPr>
          <w:p w14:paraId="2BE20187" w14:textId="77777777" w:rsidR="000B6181" w:rsidRPr="00415D9D" w:rsidRDefault="000B6181" w:rsidP="00714031">
            <w:pPr>
              <w:rPr>
                <w:sz w:val="24"/>
                <w:szCs w:val="24"/>
              </w:rPr>
            </w:pPr>
            <w:r w:rsidRPr="00415D9D">
              <w:rPr>
                <w:sz w:val="24"/>
                <w:szCs w:val="24"/>
              </w:rPr>
              <w:t>2</w:t>
            </w:r>
          </w:p>
        </w:tc>
      </w:tr>
      <w:tr w:rsidR="000B6181" w:rsidRPr="00415D9D" w14:paraId="6AA789A2" w14:textId="77777777" w:rsidTr="00714031">
        <w:tc>
          <w:tcPr>
            <w:tcW w:w="1959" w:type="dxa"/>
          </w:tcPr>
          <w:p w14:paraId="6B7AB25E" w14:textId="77777777" w:rsidR="000B6181" w:rsidRPr="00415D9D" w:rsidRDefault="000B6181" w:rsidP="00714031">
            <w:pPr>
              <w:rPr>
                <w:sz w:val="24"/>
                <w:szCs w:val="24"/>
              </w:rPr>
            </w:pPr>
          </w:p>
        </w:tc>
        <w:tc>
          <w:tcPr>
            <w:tcW w:w="2644" w:type="dxa"/>
          </w:tcPr>
          <w:p w14:paraId="5D19BD94" w14:textId="77777777" w:rsidR="000B6181" w:rsidRPr="00415D9D" w:rsidRDefault="000B6181" w:rsidP="00714031">
            <w:pPr>
              <w:rPr>
                <w:sz w:val="24"/>
                <w:szCs w:val="24"/>
              </w:rPr>
            </w:pPr>
            <w:r w:rsidRPr="00415D9D">
              <w:rPr>
                <w:sz w:val="24"/>
                <w:szCs w:val="24"/>
              </w:rPr>
              <w:t>Total</w:t>
            </w:r>
          </w:p>
        </w:tc>
        <w:tc>
          <w:tcPr>
            <w:tcW w:w="2480" w:type="dxa"/>
            <w:vAlign w:val="bottom"/>
          </w:tcPr>
          <w:p w14:paraId="3F8AB34D" w14:textId="77777777" w:rsidR="000B6181" w:rsidRPr="00415D9D" w:rsidRDefault="000B6181" w:rsidP="00714031">
            <w:pPr>
              <w:rPr>
                <w:sz w:val="24"/>
                <w:szCs w:val="24"/>
              </w:rPr>
            </w:pPr>
            <w:r w:rsidRPr="00415D9D">
              <w:rPr>
                <w:sz w:val="24"/>
                <w:szCs w:val="24"/>
              </w:rPr>
              <w:t>14</w:t>
            </w:r>
          </w:p>
        </w:tc>
        <w:tc>
          <w:tcPr>
            <w:tcW w:w="2835" w:type="dxa"/>
            <w:vAlign w:val="bottom"/>
          </w:tcPr>
          <w:p w14:paraId="470D7753" w14:textId="77777777" w:rsidR="000B6181" w:rsidRPr="00415D9D" w:rsidRDefault="000B6181" w:rsidP="00714031">
            <w:pPr>
              <w:rPr>
                <w:sz w:val="24"/>
                <w:szCs w:val="24"/>
              </w:rPr>
            </w:pPr>
            <w:r w:rsidRPr="00415D9D">
              <w:rPr>
                <w:sz w:val="24"/>
                <w:szCs w:val="24"/>
              </w:rPr>
              <w:t>14</w:t>
            </w:r>
          </w:p>
        </w:tc>
      </w:tr>
    </w:tbl>
    <w:p w14:paraId="38580DEE" w14:textId="77777777" w:rsidR="000B6181" w:rsidRPr="00415D9D" w:rsidRDefault="000B6181" w:rsidP="00455ABD">
      <w:pPr>
        <w:spacing w:line="480" w:lineRule="auto"/>
        <w:rPr>
          <w:szCs w:val="24"/>
        </w:rPr>
      </w:pPr>
    </w:p>
    <w:p w14:paraId="251B2387" w14:textId="77777777" w:rsidR="000B6181" w:rsidRPr="00415D9D" w:rsidRDefault="000B6181" w:rsidP="00455ABD">
      <w:pPr>
        <w:pStyle w:val="Caption"/>
        <w:keepNext/>
        <w:rPr>
          <w:sz w:val="24"/>
          <w:szCs w:val="24"/>
        </w:rPr>
      </w:pPr>
      <w:bookmarkStart w:id="85" w:name="_Toc172662968"/>
      <w:r w:rsidRPr="00415D9D">
        <w:rPr>
          <w:sz w:val="24"/>
          <w:szCs w:val="24"/>
        </w:rPr>
        <w:t xml:space="preserve">Table </w:t>
      </w:r>
      <w:r w:rsidRPr="00415D9D">
        <w:rPr>
          <w:sz w:val="24"/>
          <w:szCs w:val="24"/>
        </w:rPr>
        <w:fldChar w:fldCharType="begin"/>
      </w:r>
      <w:r w:rsidRPr="00415D9D">
        <w:rPr>
          <w:sz w:val="24"/>
          <w:szCs w:val="24"/>
        </w:rPr>
        <w:instrText xml:space="preserve"> SEQ Table \* ARABIC </w:instrText>
      </w:r>
      <w:r w:rsidRPr="00415D9D">
        <w:rPr>
          <w:sz w:val="24"/>
          <w:szCs w:val="24"/>
        </w:rPr>
        <w:fldChar w:fldCharType="separate"/>
      </w:r>
      <w:r w:rsidRPr="00415D9D">
        <w:rPr>
          <w:noProof/>
          <w:sz w:val="24"/>
          <w:szCs w:val="24"/>
        </w:rPr>
        <w:t>9</w:t>
      </w:r>
      <w:r w:rsidRPr="00415D9D">
        <w:rPr>
          <w:sz w:val="24"/>
          <w:szCs w:val="24"/>
        </w:rPr>
        <w:fldChar w:fldCharType="end"/>
      </w:r>
      <w:r w:rsidRPr="00415D9D">
        <w:rPr>
          <w:sz w:val="24"/>
          <w:szCs w:val="24"/>
        </w:rPr>
        <w:t>: Results</w:t>
      </w:r>
      <w:bookmarkEnd w:id="85"/>
    </w:p>
    <w:tbl>
      <w:tblPr>
        <w:tblStyle w:val="TableGrid"/>
        <w:tblW w:w="0" w:type="auto"/>
        <w:tblLook w:val="04A0" w:firstRow="1" w:lastRow="0" w:firstColumn="1" w:lastColumn="0" w:noHBand="0" w:noVBand="1"/>
      </w:tblPr>
      <w:tblGrid>
        <w:gridCol w:w="1502"/>
        <w:gridCol w:w="1502"/>
        <w:gridCol w:w="1503"/>
        <w:gridCol w:w="1503"/>
        <w:gridCol w:w="1503"/>
        <w:gridCol w:w="1503"/>
      </w:tblGrid>
      <w:tr w:rsidR="000B6181" w:rsidRPr="00415D9D" w14:paraId="2684597A" w14:textId="77777777" w:rsidTr="00714031">
        <w:trPr>
          <w:trHeight w:val="225"/>
        </w:trPr>
        <w:tc>
          <w:tcPr>
            <w:tcW w:w="1502" w:type="dxa"/>
            <w:vMerge w:val="restart"/>
          </w:tcPr>
          <w:p w14:paraId="1D2EB123" w14:textId="77777777" w:rsidR="000B6181" w:rsidRPr="00415D9D" w:rsidRDefault="000B6181" w:rsidP="00714031">
            <w:pPr>
              <w:rPr>
                <w:sz w:val="24"/>
                <w:szCs w:val="24"/>
              </w:rPr>
            </w:pPr>
            <w:r w:rsidRPr="00415D9D">
              <w:rPr>
                <w:sz w:val="24"/>
                <w:szCs w:val="24"/>
              </w:rPr>
              <w:t>Variables</w:t>
            </w:r>
          </w:p>
        </w:tc>
        <w:tc>
          <w:tcPr>
            <w:tcW w:w="3005" w:type="dxa"/>
            <w:gridSpan w:val="2"/>
          </w:tcPr>
          <w:p w14:paraId="234E3CF2" w14:textId="77777777" w:rsidR="000B6181" w:rsidRPr="00415D9D" w:rsidRDefault="000B6181" w:rsidP="00714031">
            <w:pPr>
              <w:rPr>
                <w:sz w:val="24"/>
                <w:szCs w:val="24"/>
              </w:rPr>
            </w:pPr>
            <w:r w:rsidRPr="00415D9D">
              <w:rPr>
                <w:sz w:val="24"/>
                <w:szCs w:val="24"/>
              </w:rPr>
              <w:t>PRECICE nails (Group A)</w:t>
            </w:r>
          </w:p>
        </w:tc>
        <w:tc>
          <w:tcPr>
            <w:tcW w:w="3006" w:type="dxa"/>
            <w:gridSpan w:val="2"/>
            <w:vAlign w:val="bottom"/>
          </w:tcPr>
          <w:p w14:paraId="0B84D05B" w14:textId="77777777" w:rsidR="000B6181" w:rsidRPr="00415D9D" w:rsidRDefault="000B6181" w:rsidP="00714031">
            <w:pPr>
              <w:rPr>
                <w:sz w:val="24"/>
                <w:szCs w:val="24"/>
              </w:rPr>
            </w:pPr>
            <w:r w:rsidRPr="00415D9D">
              <w:rPr>
                <w:sz w:val="24"/>
                <w:szCs w:val="24"/>
              </w:rPr>
              <w:t>External fixators (Group B)</w:t>
            </w:r>
          </w:p>
        </w:tc>
        <w:tc>
          <w:tcPr>
            <w:tcW w:w="1503" w:type="dxa"/>
            <w:vMerge w:val="restart"/>
          </w:tcPr>
          <w:p w14:paraId="0139EEA1" w14:textId="77777777" w:rsidR="000B6181" w:rsidRPr="00415D9D" w:rsidRDefault="000B6181" w:rsidP="00714031">
            <w:pPr>
              <w:rPr>
                <w:sz w:val="24"/>
                <w:szCs w:val="24"/>
              </w:rPr>
            </w:pPr>
            <w:r w:rsidRPr="00415D9D">
              <w:rPr>
                <w:sz w:val="24"/>
                <w:szCs w:val="24"/>
              </w:rPr>
              <w:t>P-value</w:t>
            </w:r>
          </w:p>
        </w:tc>
      </w:tr>
      <w:tr w:rsidR="000B6181" w:rsidRPr="00415D9D" w14:paraId="7E639D9B" w14:textId="77777777" w:rsidTr="00714031">
        <w:trPr>
          <w:trHeight w:val="224"/>
        </w:trPr>
        <w:tc>
          <w:tcPr>
            <w:tcW w:w="1502" w:type="dxa"/>
            <w:vMerge/>
          </w:tcPr>
          <w:p w14:paraId="3E695FA2" w14:textId="77777777" w:rsidR="000B6181" w:rsidRPr="00415D9D" w:rsidRDefault="000B6181" w:rsidP="00714031">
            <w:pPr>
              <w:rPr>
                <w:sz w:val="24"/>
                <w:szCs w:val="24"/>
              </w:rPr>
            </w:pPr>
          </w:p>
        </w:tc>
        <w:tc>
          <w:tcPr>
            <w:tcW w:w="1502" w:type="dxa"/>
            <w:vAlign w:val="bottom"/>
          </w:tcPr>
          <w:p w14:paraId="6B86A5AD" w14:textId="77777777" w:rsidR="000B6181" w:rsidRPr="00415D9D" w:rsidRDefault="000B6181" w:rsidP="00714031">
            <w:pPr>
              <w:rPr>
                <w:sz w:val="24"/>
                <w:szCs w:val="24"/>
              </w:rPr>
            </w:pPr>
            <w:r w:rsidRPr="00415D9D">
              <w:rPr>
                <w:sz w:val="24"/>
                <w:szCs w:val="24"/>
              </w:rPr>
              <w:t>Mean</w:t>
            </w:r>
          </w:p>
        </w:tc>
        <w:tc>
          <w:tcPr>
            <w:tcW w:w="1503" w:type="dxa"/>
            <w:vAlign w:val="bottom"/>
          </w:tcPr>
          <w:p w14:paraId="278EBB83" w14:textId="77777777" w:rsidR="000B6181" w:rsidRPr="00415D9D" w:rsidRDefault="000B6181" w:rsidP="00714031">
            <w:pPr>
              <w:rPr>
                <w:sz w:val="24"/>
                <w:szCs w:val="24"/>
              </w:rPr>
            </w:pPr>
            <w:r w:rsidRPr="00415D9D">
              <w:rPr>
                <w:sz w:val="24"/>
                <w:szCs w:val="24"/>
              </w:rPr>
              <w:t>SD</w:t>
            </w:r>
          </w:p>
        </w:tc>
        <w:tc>
          <w:tcPr>
            <w:tcW w:w="1503" w:type="dxa"/>
            <w:vAlign w:val="bottom"/>
          </w:tcPr>
          <w:p w14:paraId="29BC462A" w14:textId="77777777" w:rsidR="000B6181" w:rsidRPr="00415D9D" w:rsidRDefault="000B6181" w:rsidP="00714031">
            <w:pPr>
              <w:rPr>
                <w:sz w:val="24"/>
                <w:szCs w:val="24"/>
              </w:rPr>
            </w:pPr>
            <w:r w:rsidRPr="00415D9D">
              <w:rPr>
                <w:sz w:val="24"/>
                <w:szCs w:val="24"/>
              </w:rPr>
              <w:t>Mean</w:t>
            </w:r>
          </w:p>
        </w:tc>
        <w:tc>
          <w:tcPr>
            <w:tcW w:w="1503" w:type="dxa"/>
            <w:vAlign w:val="bottom"/>
          </w:tcPr>
          <w:p w14:paraId="36DC8E3A" w14:textId="77777777" w:rsidR="000B6181" w:rsidRPr="00415D9D" w:rsidRDefault="000B6181" w:rsidP="00714031">
            <w:pPr>
              <w:rPr>
                <w:sz w:val="24"/>
                <w:szCs w:val="24"/>
              </w:rPr>
            </w:pPr>
            <w:r w:rsidRPr="00415D9D">
              <w:rPr>
                <w:sz w:val="24"/>
                <w:szCs w:val="24"/>
              </w:rPr>
              <w:t>SD</w:t>
            </w:r>
          </w:p>
        </w:tc>
        <w:tc>
          <w:tcPr>
            <w:tcW w:w="1503" w:type="dxa"/>
            <w:vMerge/>
          </w:tcPr>
          <w:p w14:paraId="46492029" w14:textId="77777777" w:rsidR="000B6181" w:rsidRPr="00415D9D" w:rsidRDefault="000B6181" w:rsidP="00714031">
            <w:pPr>
              <w:rPr>
                <w:sz w:val="24"/>
                <w:szCs w:val="24"/>
              </w:rPr>
            </w:pPr>
          </w:p>
        </w:tc>
      </w:tr>
      <w:tr w:rsidR="000B6181" w:rsidRPr="00415D9D" w14:paraId="529357F6" w14:textId="77777777" w:rsidTr="00714031">
        <w:tc>
          <w:tcPr>
            <w:tcW w:w="1502" w:type="dxa"/>
            <w:vAlign w:val="bottom"/>
          </w:tcPr>
          <w:p w14:paraId="4EA245E8" w14:textId="77777777" w:rsidR="000B6181" w:rsidRPr="00415D9D" w:rsidRDefault="000B6181" w:rsidP="00714031">
            <w:pPr>
              <w:rPr>
                <w:sz w:val="24"/>
                <w:szCs w:val="24"/>
              </w:rPr>
            </w:pPr>
            <w:r w:rsidRPr="00415D9D">
              <w:rPr>
                <w:sz w:val="24"/>
                <w:szCs w:val="24"/>
              </w:rPr>
              <w:t>Target length (mm)</w:t>
            </w:r>
          </w:p>
        </w:tc>
        <w:tc>
          <w:tcPr>
            <w:tcW w:w="1502" w:type="dxa"/>
            <w:vAlign w:val="bottom"/>
          </w:tcPr>
          <w:p w14:paraId="4260C633" w14:textId="77777777" w:rsidR="000B6181" w:rsidRPr="00415D9D" w:rsidRDefault="000B6181" w:rsidP="00714031">
            <w:pPr>
              <w:rPr>
                <w:sz w:val="24"/>
                <w:szCs w:val="24"/>
              </w:rPr>
            </w:pPr>
            <w:r w:rsidRPr="00415D9D">
              <w:rPr>
                <w:sz w:val="24"/>
                <w:szCs w:val="24"/>
              </w:rPr>
              <w:t>45</w:t>
            </w:r>
          </w:p>
        </w:tc>
        <w:tc>
          <w:tcPr>
            <w:tcW w:w="1503" w:type="dxa"/>
            <w:vAlign w:val="bottom"/>
          </w:tcPr>
          <w:p w14:paraId="15A0621B" w14:textId="77777777" w:rsidR="000B6181" w:rsidRPr="00415D9D" w:rsidRDefault="000B6181" w:rsidP="00714031">
            <w:pPr>
              <w:rPr>
                <w:sz w:val="24"/>
                <w:szCs w:val="24"/>
              </w:rPr>
            </w:pPr>
            <w:r w:rsidRPr="00415D9D">
              <w:rPr>
                <w:sz w:val="24"/>
                <w:szCs w:val="24"/>
              </w:rPr>
              <w:t>9</w:t>
            </w:r>
          </w:p>
        </w:tc>
        <w:tc>
          <w:tcPr>
            <w:tcW w:w="1503" w:type="dxa"/>
            <w:vAlign w:val="bottom"/>
          </w:tcPr>
          <w:p w14:paraId="44E0558A" w14:textId="77777777" w:rsidR="000B6181" w:rsidRPr="00415D9D" w:rsidRDefault="000B6181" w:rsidP="00714031">
            <w:pPr>
              <w:rPr>
                <w:sz w:val="24"/>
                <w:szCs w:val="24"/>
              </w:rPr>
            </w:pPr>
            <w:r w:rsidRPr="00415D9D">
              <w:rPr>
                <w:sz w:val="24"/>
                <w:szCs w:val="24"/>
              </w:rPr>
              <w:t>48</w:t>
            </w:r>
          </w:p>
        </w:tc>
        <w:tc>
          <w:tcPr>
            <w:tcW w:w="1503" w:type="dxa"/>
            <w:vAlign w:val="bottom"/>
          </w:tcPr>
          <w:p w14:paraId="6D3E5DA8" w14:textId="77777777" w:rsidR="000B6181" w:rsidRPr="00415D9D" w:rsidRDefault="000B6181" w:rsidP="00714031">
            <w:pPr>
              <w:rPr>
                <w:sz w:val="24"/>
                <w:szCs w:val="24"/>
              </w:rPr>
            </w:pPr>
            <w:r w:rsidRPr="00415D9D">
              <w:rPr>
                <w:sz w:val="24"/>
                <w:szCs w:val="24"/>
              </w:rPr>
              <w:t>12</w:t>
            </w:r>
          </w:p>
        </w:tc>
        <w:tc>
          <w:tcPr>
            <w:tcW w:w="1503" w:type="dxa"/>
          </w:tcPr>
          <w:p w14:paraId="0C9BDDA9" w14:textId="77777777" w:rsidR="000B6181" w:rsidRPr="00415D9D" w:rsidRDefault="000B6181" w:rsidP="00714031">
            <w:pPr>
              <w:rPr>
                <w:sz w:val="24"/>
                <w:szCs w:val="24"/>
              </w:rPr>
            </w:pPr>
          </w:p>
        </w:tc>
      </w:tr>
      <w:tr w:rsidR="000B6181" w:rsidRPr="00415D9D" w14:paraId="6B78C6A1" w14:textId="77777777" w:rsidTr="00714031">
        <w:tc>
          <w:tcPr>
            <w:tcW w:w="1502" w:type="dxa"/>
            <w:vAlign w:val="bottom"/>
          </w:tcPr>
          <w:p w14:paraId="79A261B7" w14:textId="77777777" w:rsidR="000B6181" w:rsidRPr="00415D9D" w:rsidRDefault="000B6181" w:rsidP="00714031">
            <w:pPr>
              <w:rPr>
                <w:sz w:val="24"/>
                <w:szCs w:val="24"/>
              </w:rPr>
            </w:pPr>
            <w:r w:rsidRPr="00415D9D">
              <w:rPr>
                <w:sz w:val="24"/>
                <w:szCs w:val="24"/>
              </w:rPr>
              <w:t>Achieved length (mm)</w:t>
            </w:r>
          </w:p>
        </w:tc>
        <w:tc>
          <w:tcPr>
            <w:tcW w:w="1502" w:type="dxa"/>
            <w:vAlign w:val="bottom"/>
          </w:tcPr>
          <w:p w14:paraId="658B9227" w14:textId="77777777" w:rsidR="000B6181" w:rsidRPr="00415D9D" w:rsidRDefault="000B6181" w:rsidP="00714031">
            <w:pPr>
              <w:rPr>
                <w:sz w:val="24"/>
                <w:szCs w:val="24"/>
              </w:rPr>
            </w:pPr>
            <w:r w:rsidRPr="00415D9D">
              <w:rPr>
                <w:sz w:val="24"/>
                <w:szCs w:val="24"/>
              </w:rPr>
              <w:t>41.6</w:t>
            </w:r>
          </w:p>
        </w:tc>
        <w:tc>
          <w:tcPr>
            <w:tcW w:w="1503" w:type="dxa"/>
            <w:vAlign w:val="bottom"/>
          </w:tcPr>
          <w:p w14:paraId="3672D8EE" w14:textId="77777777" w:rsidR="000B6181" w:rsidRPr="00415D9D" w:rsidRDefault="000B6181" w:rsidP="00714031">
            <w:pPr>
              <w:rPr>
                <w:sz w:val="24"/>
                <w:szCs w:val="24"/>
              </w:rPr>
            </w:pPr>
            <w:r w:rsidRPr="00415D9D">
              <w:rPr>
                <w:sz w:val="24"/>
                <w:szCs w:val="24"/>
              </w:rPr>
              <w:t>8</w:t>
            </w:r>
          </w:p>
        </w:tc>
        <w:tc>
          <w:tcPr>
            <w:tcW w:w="1503" w:type="dxa"/>
            <w:vAlign w:val="bottom"/>
          </w:tcPr>
          <w:p w14:paraId="6EF8F87A" w14:textId="77777777" w:rsidR="000B6181" w:rsidRPr="00415D9D" w:rsidRDefault="000B6181" w:rsidP="00714031">
            <w:pPr>
              <w:rPr>
                <w:sz w:val="24"/>
                <w:szCs w:val="24"/>
              </w:rPr>
            </w:pPr>
            <w:r w:rsidRPr="00415D9D">
              <w:rPr>
                <w:sz w:val="24"/>
                <w:szCs w:val="24"/>
              </w:rPr>
              <w:t>42.0</w:t>
            </w:r>
          </w:p>
        </w:tc>
        <w:tc>
          <w:tcPr>
            <w:tcW w:w="1503" w:type="dxa"/>
            <w:vAlign w:val="bottom"/>
          </w:tcPr>
          <w:p w14:paraId="60614E3D" w14:textId="77777777" w:rsidR="000B6181" w:rsidRPr="00415D9D" w:rsidRDefault="000B6181" w:rsidP="00714031">
            <w:pPr>
              <w:rPr>
                <w:sz w:val="24"/>
                <w:szCs w:val="24"/>
              </w:rPr>
            </w:pPr>
            <w:r w:rsidRPr="00415D9D">
              <w:rPr>
                <w:sz w:val="24"/>
                <w:szCs w:val="24"/>
              </w:rPr>
              <w:t>12</w:t>
            </w:r>
          </w:p>
        </w:tc>
        <w:tc>
          <w:tcPr>
            <w:tcW w:w="1503" w:type="dxa"/>
          </w:tcPr>
          <w:p w14:paraId="100365FC" w14:textId="77777777" w:rsidR="000B6181" w:rsidRPr="00415D9D" w:rsidRDefault="000B6181" w:rsidP="00714031">
            <w:pPr>
              <w:jc w:val="lowKashida"/>
              <w:rPr>
                <w:sz w:val="24"/>
                <w:szCs w:val="24"/>
              </w:rPr>
            </w:pPr>
          </w:p>
          <w:p w14:paraId="6D6C36A2" w14:textId="77777777" w:rsidR="000B6181" w:rsidRPr="00415D9D" w:rsidRDefault="000B6181" w:rsidP="00714031">
            <w:pPr>
              <w:rPr>
                <w:sz w:val="24"/>
                <w:szCs w:val="24"/>
              </w:rPr>
            </w:pPr>
            <w:r w:rsidRPr="00415D9D">
              <w:rPr>
                <w:sz w:val="24"/>
                <w:szCs w:val="24"/>
              </w:rPr>
              <w:t>0.88</w:t>
            </w:r>
          </w:p>
        </w:tc>
      </w:tr>
      <w:tr w:rsidR="000B6181" w:rsidRPr="00415D9D" w14:paraId="7D049D62" w14:textId="77777777" w:rsidTr="00714031">
        <w:tc>
          <w:tcPr>
            <w:tcW w:w="1502" w:type="dxa"/>
          </w:tcPr>
          <w:p w14:paraId="13691058" w14:textId="77777777" w:rsidR="000B6181" w:rsidRPr="00415D9D" w:rsidRDefault="000B6181" w:rsidP="00714031">
            <w:pPr>
              <w:rPr>
                <w:sz w:val="24"/>
                <w:szCs w:val="24"/>
              </w:rPr>
            </w:pPr>
            <w:r w:rsidRPr="00415D9D">
              <w:rPr>
                <w:sz w:val="24"/>
                <w:szCs w:val="24"/>
              </w:rPr>
              <w:t>Healing Index (d/cm)</w:t>
            </w:r>
          </w:p>
        </w:tc>
        <w:tc>
          <w:tcPr>
            <w:tcW w:w="1502" w:type="dxa"/>
            <w:vAlign w:val="bottom"/>
          </w:tcPr>
          <w:p w14:paraId="40A4AB34" w14:textId="77777777" w:rsidR="000B6181" w:rsidRPr="00415D9D" w:rsidRDefault="000B6181" w:rsidP="00714031">
            <w:pPr>
              <w:rPr>
                <w:sz w:val="24"/>
                <w:szCs w:val="24"/>
              </w:rPr>
            </w:pPr>
            <w:r w:rsidRPr="00415D9D">
              <w:rPr>
                <w:sz w:val="24"/>
                <w:szCs w:val="24"/>
              </w:rPr>
              <w:t>40.2</w:t>
            </w:r>
          </w:p>
        </w:tc>
        <w:tc>
          <w:tcPr>
            <w:tcW w:w="1503" w:type="dxa"/>
            <w:vAlign w:val="bottom"/>
          </w:tcPr>
          <w:p w14:paraId="0848BC51" w14:textId="77777777" w:rsidR="000B6181" w:rsidRPr="00415D9D" w:rsidRDefault="000B6181" w:rsidP="00714031">
            <w:pPr>
              <w:rPr>
                <w:sz w:val="24"/>
                <w:szCs w:val="24"/>
              </w:rPr>
            </w:pPr>
            <w:r w:rsidRPr="00415D9D">
              <w:rPr>
                <w:sz w:val="24"/>
                <w:szCs w:val="24"/>
              </w:rPr>
              <w:t>14</w:t>
            </w:r>
          </w:p>
        </w:tc>
        <w:tc>
          <w:tcPr>
            <w:tcW w:w="1503" w:type="dxa"/>
            <w:vAlign w:val="bottom"/>
          </w:tcPr>
          <w:p w14:paraId="696D1B68" w14:textId="77777777" w:rsidR="000B6181" w:rsidRPr="00415D9D" w:rsidRDefault="000B6181" w:rsidP="00714031">
            <w:pPr>
              <w:rPr>
                <w:sz w:val="24"/>
                <w:szCs w:val="24"/>
              </w:rPr>
            </w:pPr>
            <w:r w:rsidRPr="00415D9D">
              <w:rPr>
                <w:sz w:val="24"/>
                <w:szCs w:val="24"/>
              </w:rPr>
              <w:t>53.2</w:t>
            </w:r>
          </w:p>
        </w:tc>
        <w:tc>
          <w:tcPr>
            <w:tcW w:w="1503" w:type="dxa"/>
            <w:vAlign w:val="bottom"/>
          </w:tcPr>
          <w:p w14:paraId="19C15686" w14:textId="77777777" w:rsidR="000B6181" w:rsidRPr="00415D9D" w:rsidRDefault="000B6181" w:rsidP="00714031">
            <w:pPr>
              <w:rPr>
                <w:sz w:val="24"/>
                <w:szCs w:val="24"/>
              </w:rPr>
            </w:pPr>
            <w:r w:rsidRPr="00415D9D">
              <w:rPr>
                <w:sz w:val="24"/>
                <w:szCs w:val="24"/>
              </w:rPr>
              <w:t>19</w:t>
            </w:r>
          </w:p>
        </w:tc>
        <w:tc>
          <w:tcPr>
            <w:tcW w:w="1503" w:type="dxa"/>
          </w:tcPr>
          <w:p w14:paraId="2921222E" w14:textId="77777777" w:rsidR="000B6181" w:rsidRPr="00415D9D" w:rsidRDefault="000B6181" w:rsidP="00714031">
            <w:pPr>
              <w:rPr>
                <w:sz w:val="24"/>
                <w:szCs w:val="24"/>
              </w:rPr>
            </w:pPr>
          </w:p>
          <w:p w14:paraId="77290DD5" w14:textId="77777777" w:rsidR="000B6181" w:rsidRPr="00415D9D" w:rsidRDefault="000B6181" w:rsidP="00714031">
            <w:pPr>
              <w:jc w:val="lowKashida"/>
              <w:rPr>
                <w:sz w:val="24"/>
                <w:szCs w:val="24"/>
              </w:rPr>
            </w:pPr>
            <w:r w:rsidRPr="00415D9D">
              <w:rPr>
                <w:sz w:val="24"/>
                <w:szCs w:val="24"/>
              </w:rPr>
              <w:t>0.016</w:t>
            </w:r>
          </w:p>
        </w:tc>
      </w:tr>
      <w:tr w:rsidR="000B6181" w:rsidRPr="00415D9D" w14:paraId="195FCF81" w14:textId="77777777" w:rsidTr="00714031">
        <w:tc>
          <w:tcPr>
            <w:tcW w:w="1502" w:type="dxa"/>
          </w:tcPr>
          <w:p w14:paraId="3516C64B" w14:textId="77777777" w:rsidR="000B6181" w:rsidRPr="00415D9D" w:rsidRDefault="000B6181" w:rsidP="00714031">
            <w:pPr>
              <w:rPr>
                <w:sz w:val="24"/>
                <w:szCs w:val="24"/>
              </w:rPr>
            </w:pPr>
            <w:r w:rsidRPr="00415D9D">
              <w:rPr>
                <w:sz w:val="24"/>
                <w:szCs w:val="24"/>
              </w:rPr>
              <w:t xml:space="preserve">Accuracy (Achieving </w:t>
            </w:r>
            <w:r w:rsidRPr="00415D9D">
              <w:rPr>
                <w:sz w:val="24"/>
                <w:szCs w:val="24"/>
              </w:rPr>
              <w:lastRenderedPageBreak/>
              <w:t xml:space="preserve">target </w:t>
            </w:r>
            <w:r w:rsidRPr="00415D9D">
              <w:rPr>
                <w:rFonts w:eastAsia="Calibri"/>
                <w:sz w:val="24"/>
                <w:szCs w:val="24"/>
              </w:rPr>
              <w:t>±</w:t>
            </w:r>
            <w:r w:rsidRPr="00415D9D">
              <w:rPr>
                <w:sz w:val="24"/>
                <w:szCs w:val="24"/>
              </w:rPr>
              <w:t xml:space="preserve"> 5mm (n))</w:t>
            </w:r>
          </w:p>
        </w:tc>
        <w:tc>
          <w:tcPr>
            <w:tcW w:w="3005" w:type="dxa"/>
            <w:gridSpan w:val="2"/>
          </w:tcPr>
          <w:p w14:paraId="45C1F14E" w14:textId="77777777" w:rsidR="000B6181" w:rsidRPr="00415D9D" w:rsidRDefault="000B6181" w:rsidP="00714031">
            <w:pPr>
              <w:rPr>
                <w:sz w:val="24"/>
                <w:szCs w:val="24"/>
              </w:rPr>
            </w:pPr>
            <w:r w:rsidRPr="00415D9D">
              <w:rPr>
                <w:sz w:val="24"/>
                <w:szCs w:val="24"/>
              </w:rPr>
              <w:lastRenderedPageBreak/>
              <w:t xml:space="preserve">22/25 </w:t>
            </w:r>
          </w:p>
        </w:tc>
        <w:tc>
          <w:tcPr>
            <w:tcW w:w="3006" w:type="dxa"/>
            <w:gridSpan w:val="2"/>
          </w:tcPr>
          <w:p w14:paraId="3C5310CE" w14:textId="77777777" w:rsidR="000B6181" w:rsidRPr="00415D9D" w:rsidRDefault="000B6181" w:rsidP="00714031">
            <w:pPr>
              <w:rPr>
                <w:sz w:val="24"/>
                <w:szCs w:val="24"/>
              </w:rPr>
            </w:pPr>
            <w:r w:rsidRPr="00415D9D">
              <w:rPr>
                <w:sz w:val="24"/>
                <w:szCs w:val="24"/>
              </w:rPr>
              <w:t>14/25</w:t>
            </w:r>
          </w:p>
        </w:tc>
        <w:tc>
          <w:tcPr>
            <w:tcW w:w="1503" w:type="dxa"/>
          </w:tcPr>
          <w:p w14:paraId="59B89603" w14:textId="77777777" w:rsidR="000B6181" w:rsidRPr="00415D9D" w:rsidRDefault="000B6181" w:rsidP="00714031">
            <w:pPr>
              <w:rPr>
                <w:sz w:val="24"/>
                <w:szCs w:val="24"/>
              </w:rPr>
            </w:pPr>
            <w:r w:rsidRPr="00415D9D">
              <w:rPr>
                <w:sz w:val="24"/>
                <w:szCs w:val="24"/>
              </w:rPr>
              <w:t>0.039</w:t>
            </w:r>
          </w:p>
        </w:tc>
      </w:tr>
      <w:tr w:rsidR="000B6181" w:rsidRPr="00415D9D" w14:paraId="7627793C" w14:textId="77777777" w:rsidTr="00714031">
        <w:tc>
          <w:tcPr>
            <w:tcW w:w="1502" w:type="dxa"/>
          </w:tcPr>
          <w:p w14:paraId="0BA8363F" w14:textId="77777777" w:rsidR="000B6181" w:rsidRPr="00415D9D" w:rsidRDefault="000B6181" w:rsidP="00714031">
            <w:pPr>
              <w:rPr>
                <w:sz w:val="24"/>
                <w:szCs w:val="24"/>
              </w:rPr>
            </w:pPr>
            <w:r w:rsidRPr="00415D9D">
              <w:rPr>
                <w:sz w:val="24"/>
                <w:szCs w:val="24"/>
              </w:rPr>
              <w:t>Length of stay (days)</w:t>
            </w:r>
          </w:p>
        </w:tc>
        <w:tc>
          <w:tcPr>
            <w:tcW w:w="1502" w:type="dxa"/>
          </w:tcPr>
          <w:p w14:paraId="4F35D312" w14:textId="77777777" w:rsidR="000B6181" w:rsidRPr="00415D9D" w:rsidRDefault="000B6181" w:rsidP="00714031">
            <w:pPr>
              <w:rPr>
                <w:sz w:val="24"/>
                <w:szCs w:val="24"/>
              </w:rPr>
            </w:pPr>
            <w:r w:rsidRPr="00415D9D">
              <w:rPr>
                <w:sz w:val="24"/>
                <w:szCs w:val="24"/>
              </w:rPr>
              <w:t>4.2</w:t>
            </w:r>
          </w:p>
        </w:tc>
        <w:tc>
          <w:tcPr>
            <w:tcW w:w="1503" w:type="dxa"/>
          </w:tcPr>
          <w:p w14:paraId="5EEF3E9E" w14:textId="77777777" w:rsidR="000B6181" w:rsidRPr="00415D9D" w:rsidRDefault="000B6181" w:rsidP="00714031">
            <w:pPr>
              <w:rPr>
                <w:sz w:val="24"/>
                <w:szCs w:val="24"/>
              </w:rPr>
            </w:pPr>
            <w:r w:rsidRPr="00415D9D">
              <w:rPr>
                <w:sz w:val="24"/>
                <w:szCs w:val="24"/>
              </w:rPr>
              <w:t>3.3</w:t>
            </w:r>
          </w:p>
        </w:tc>
        <w:tc>
          <w:tcPr>
            <w:tcW w:w="1503" w:type="dxa"/>
          </w:tcPr>
          <w:p w14:paraId="1B420E84" w14:textId="77777777" w:rsidR="000B6181" w:rsidRPr="00415D9D" w:rsidRDefault="000B6181" w:rsidP="00714031">
            <w:pPr>
              <w:rPr>
                <w:sz w:val="24"/>
                <w:szCs w:val="24"/>
              </w:rPr>
            </w:pPr>
            <w:r w:rsidRPr="00415D9D">
              <w:rPr>
                <w:sz w:val="24"/>
                <w:szCs w:val="24"/>
              </w:rPr>
              <w:t>9.2</w:t>
            </w:r>
          </w:p>
        </w:tc>
        <w:tc>
          <w:tcPr>
            <w:tcW w:w="1503" w:type="dxa"/>
          </w:tcPr>
          <w:p w14:paraId="50338CA2" w14:textId="77777777" w:rsidR="000B6181" w:rsidRPr="00415D9D" w:rsidRDefault="000B6181" w:rsidP="00714031">
            <w:pPr>
              <w:rPr>
                <w:sz w:val="24"/>
                <w:szCs w:val="24"/>
              </w:rPr>
            </w:pPr>
            <w:r w:rsidRPr="00415D9D">
              <w:rPr>
                <w:sz w:val="24"/>
                <w:szCs w:val="24"/>
              </w:rPr>
              <w:t>5.8</w:t>
            </w:r>
          </w:p>
        </w:tc>
        <w:tc>
          <w:tcPr>
            <w:tcW w:w="1503" w:type="dxa"/>
          </w:tcPr>
          <w:p w14:paraId="64A702E8" w14:textId="77777777" w:rsidR="000B6181" w:rsidRPr="00415D9D" w:rsidRDefault="000B6181" w:rsidP="00714031">
            <w:pPr>
              <w:rPr>
                <w:sz w:val="24"/>
                <w:szCs w:val="24"/>
              </w:rPr>
            </w:pPr>
            <w:r w:rsidRPr="00415D9D">
              <w:rPr>
                <w:sz w:val="24"/>
                <w:szCs w:val="24"/>
              </w:rPr>
              <w:t>0.0014</w:t>
            </w:r>
          </w:p>
        </w:tc>
      </w:tr>
      <w:tr w:rsidR="000B6181" w:rsidRPr="00415D9D" w14:paraId="6920D259" w14:textId="77777777" w:rsidTr="00714031">
        <w:tc>
          <w:tcPr>
            <w:tcW w:w="1502" w:type="dxa"/>
          </w:tcPr>
          <w:p w14:paraId="6362F5C5" w14:textId="77777777" w:rsidR="000B6181" w:rsidRPr="00415D9D" w:rsidRDefault="000B6181" w:rsidP="00714031">
            <w:pPr>
              <w:rPr>
                <w:sz w:val="24"/>
                <w:szCs w:val="24"/>
              </w:rPr>
            </w:pPr>
            <w:r w:rsidRPr="00415D9D">
              <w:rPr>
                <w:sz w:val="24"/>
                <w:szCs w:val="24"/>
              </w:rPr>
              <w:t>Abnormal MAD (n)</w:t>
            </w:r>
          </w:p>
        </w:tc>
        <w:tc>
          <w:tcPr>
            <w:tcW w:w="3005" w:type="dxa"/>
            <w:gridSpan w:val="2"/>
          </w:tcPr>
          <w:p w14:paraId="667B73E2" w14:textId="77777777" w:rsidR="000B6181" w:rsidRPr="00415D9D" w:rsidRDefault="000B6181" w:rsidP="00714031">
            <w:pPr>
              <w:rPr>
                <w:sz w:val="24"/>
                <w:szCs w:val="24"/>
              </w:rPr>
            </w:pPr>
            <w:r w:rsidRPr="00415D9D">
              <w:rPr>
                <w:sz w:val="24"/>
                <w:szCs w:val="24"/>
              </w:rPr>
              <w:t>3</w:t>
            </w:r>
          </w:p>
        </w:tc>
        <w:tc>
          <w:tcPr>
            <w:tcW w:w="3006" w:type="dxa"/>
            <w:gridSpan w:val="2"/>
          </w:tcPr>
          <w:p w14:paraId="2919A5D5" w14:textId="77777777" w:rsidR="000B6181" w:rsidRPr="00415D9D" w:rsidRDefault="000B6181" w:rsidP="00714031">
            <w:pPr>
              <w:rPr>
                <w:sz w:val="24"/>
                <w:szCs w:val="24"/>
              </w:rPr>
            </w:pPr>
            <w:r w:rsidRPr="00415D9D">
              <w:rPr>
                <w:sz w:val="24"/>
                <w:szCs w:val="24"/>
              </w:rPr>
              <w:t>6</w:t>
            </w:r>
          </w:p>
        </w:tc>
        <w:tc>
          <w:tcPr>
            <w:tcW w:w="1503" w:type="dxa"/>
          </w:tcPr>
          <w:p w14:paraId="57FB921A" w14:textId="77777777" w:rsidR="000B6181" w:rsidRPr="00415D9D" w:rsidRDefault="000B6181" w:rsidP="00714031">
            <w:pPr>
              <w:rPr>
                <w:sz w:val="24"/>
                <w:szCs w:val="24"/>
              </w:rPr>
            </w:pPr>
            <w:r w:rsidRPr="00415D9D">
              <w:rPr>
                <w:sz w:val="24"/>
                <w:szCs w:val="24"/>
              </w:rPr>
              <w:t>0.5</w:t>
            </w:r>
          </w:p>
        </w:tc>
      </w:tr>
    </w:tbl>
    <w:p w14:paraId="2B32978B" w14:textId="77777777" w:rsidR="000B6181" w:rsidRPr="00415D9D" w:rsidRDefault="000B6181" w:rsidP="00455ABD">
      <w:pPr>
        <w:spacing w:line="480" w:lineRule="auto"/>
        <w:rPr>
          <w:szCs w:val="24"/>
        </w:rPr>
      </w:pPr>
    </w:p>
    <w:p w14:paraId="4EEC88F6" w14:textId="77777777" w:rsidR="000B6181" w:rsidRPr="00415D9D" w:rsidRDefault="000B6181" w:rsidP="00455ABD">
      <w:pPr>
        <w:pStyle w:val="Caption"/>
        <w:keepNext/>
        <w:rPr>
          <w:sz w:val="24"/>
          <w:szCs w:val="24"/>
        </w:rPr>
      </w:pPr>
      <w:bookmarkStart w:id="86" w:name="_Toc172662969"/>
      <w:r w:rsidRPr="00415D9D">
        <w:rPr>
          <w:sz w:val="24"/>
          <w:szCs w:val="24"/>
        </w:rPr>
        <w:t xml:space="preserve">Table </w:t>
      </w:r>
      <w:r w:rsidRPr="00415D9D">
        <w:rPr>
          <w:sz w:val="24"/>
          <w:szCs w:val="24"/>
        </w:rPr>
        <w:fldChar w:fldCharType="begin"/>
      </w:r>
      <w:r w:rsidRPr="00415D9D">
        <w:rPr>
          <w:sz w:val="24"/>
          <w:szCs w:val="24"/>
        </w:rPr>
        <w:instrText xml:space="preserve"> SEQ Table \* ARABIC </w:instrText>
      </w:r>
      <w:r w:rsidRPr="00415D9D">
        <w:rPr>
          <w:sz w:val="24"/>
          <w:szCs w:val="24"/>
        </w:rPr>
        <w:fldChar w:fldCharType="separate"/>
      </w:r>
      <w:r w:rsidRPr="00415D9D">
        <w:rPr>
          <w:noProof/>
          <w:sz w:val="24"/>
          <w:szCs w:val="24"/>
        </w:rPr>
        <w:t>10</w:t>
      </w:r>
      <w:r w:rsidRPr="00415D9D">
        <w:rPr>
          <w:sz w:val="24"/>
          <w:szCs w:val="24"/>
        </w:rPr>
        <w:fldChar w:fldCharType="end"/>
      </w:r>
      <w:r w:rsidRPr="00415D9D">
        <w:rPr>
          <w:sz w:val="24"/>
          <w:szCs w:val="24"/>
        </w:rPr>
        <w:t>: The effect of device designs on different outcomes (Multivariant linear regression analysis was used to compare HI and length gain.)</w:t>
      </w:r>
      <w:bookmarkEnd w:id="86"/>
    </w:p>
    <w:tbl>
      <w:tblPr>
        <w:tblStyle w:val="TableGrid"/>
        <w:tblW w:w="8540" w:type="dxa"/>
        <w:tblLook w:val="04A0" w:firstRow="1" w:lastRow="0" w:firstColumn="1" w:lastColumn="0" w:noHBand="0" w:noVBand="1"/>
      </w:tblPr>
      <w:tblGrid>
        <w:gridCol w:w="2122"/>
        <w:gridCol w:w="3209"/>
        <w:gridCol w:w="3209"/>
      </w:tblGrid>
      <w:tr w:rsidR="000B6181" w:rsidRPr="00415D9D" w14:paraId="790EFAE9" w14:textId="77777777" w:rsidTr="00714031">
        <w:tc>
          <w:tcPr>
            <w:tcW w:w="2122" w:type="dxa"/>
          </w:tcPr>
          <w:p w14:paraId="634F1A8F" w14:textId="77777777" w:rsidR="000B6181" w:rsidRPr="00415D9D" w:rsidRDefault="000B6181" w:rsidP="00714031">
            <w:pPr>
              <w:rPr>
                <w:sz w:val="24"/>
                <w:szCs w:val="24"/>
              </w:rPr>
            </w:pPr>
            <w:r w:rsidRPr="00415D9D">
              <w:rPr>
                <w:sz w:val="24"/>
                <w:szCs w:val="24"/>
              </w:rPr>
              <w:t>Outcome</w:t>
            </w:r>
          </w:p>
        </w:tc>
        <w:tc>
          <w:tcPr>
            <w:tcW w:w="3209" w:type="dxa"/>
          </w:tcPr>
          <w:p w14:paraId="6CBACDF1" w14:textId="77777777" w:rsidR="000B6181" w:rsidRPr="00415D9D" w:rsidRDefault="000B6181" w:rsidP="00714031">
            <w:pPr>
              <w:rPr>
                <w:sz w:val="24"/>
                <w:szCs w:val="24"/>
              </w:rPr>
            </w:pPr>
            <w:r w:rsidRPr="00415D9D">
              <w:rPr>
                <w:sz w:val="24"/>
                <w:szCs w:val="24"/>
              </w:rPr>
              <w:t>Nail designs</w:t>
            </w:r>
          </w:p>
          <w:p w14:paraId="557B8944" w14:textId="77777777" w:rsidR="000B6181" w:rsidRPr="00415D9D" w:rsidRDefault="000B6181" w:rsidP="00714031">
            <w:pPr>
              <w:rPr>
                <w:sz w:val="24"/>
                <w:szCs w:val="24"/>
              </w:rPr>
            </w:pPr>
            <w:r w:rsidRPr="00415D9D">
              <w:rPr>
                <w:sz w:val="24"/>
                <w:szCs w:val="24"/>
              </w:rPr>
              <w:t>(Antegrade Vs Retrograde)</w:t>
            </w:r>
          </w:p>
        </w:tc>
        <w:tc>
          <w:tcPr>
            <w:tcW w:w="3209" w:type="dxa"/>
          </w:tcPr>
          <w:p w14:paraId="7F4DD323" w14:textId="77777777" w:rsidR="000B6181" w:rsidRPr="00415D9D" w:rsidRDefault="000B6181" w:rsidP="00714031">
            <w:pPr>
              <w:rPr>
                <w:sz w:val="24"/>
                <w:szCs w:val="24"/>
              </w:rPr>
            </w:pPr>
            <w:r w:rsidRPr="00415D9D">
              <w:rPr>
                <w:sz w:val="24"/>
                <w:szCs w:val="24"/>
              </w:rPr>
              <w:t xml:space="preserve">External fixation designs </w:t>
            </w:r>
          </w:p>
          <w:p w14:paraId="67A9D2F5" w14:textId="77777777" w:rsidR="000B6181" w:rsidRPr="00415D9D" w:rsidRDefault="000B6181" w:rsidP="00714031">
            <w:pPr>
              <w:rPr>
                <w:sz w:val="24"/>
                <w:szCs w:val="24"/>
              </w:rPr>
            </w:pPr>
            <w:r w:rsidRPr="00415D9D">
              <w:rPr>
                <w:sz w:val="24"/>
                <w:szCs w:val="24"/>
              </w:rPr>
              <w:t>(</w:t>
            </w:r>
            <w:proofErr w:type="spellStart"/>
            <w:r w:rsidRPr="00415D9D">
              <w:rPr>
                <w:sz w:val="24"/>
                <w:szCs w:val="24"/>
              </w:rPr>
              <w:t>Monolateral</w:t>
            </w:r>
            <w:proofErr w:type="spellEnd"/>
            <w:r w:rsidRPr="00415D9D">
              <w:rPr>
                <w:sz w:val="24"/>
                <w:szCs w:val="24"/>
              </w:rPr>
              <w:t xml:space="preserve"> Vs circular fixators)</w:t>
            </w:r>
          </w:p>
        </w:tc>
      </w:tr>
      <w:tr w:rsidR="000B6181" w:rsidRPr="00415D9D" w14:paraId="67F6C6C0" w14:textId="77777777" w:rsidTr="00714031">
        <w:tc>
          <w:tcPr>
            <w:tcW w:w="2122" w:type="dxa"/>
          </w:tcPr>
          <w:p w14:paraId="4EBCAACA" w14:textId="77777777" w:rsidR="000B6181" w:rsidRPr="00415D9D" w:rsidRDefault="000B6181" w:rsidP="00714031">
            <w:pPr>
              <w:rPr>
                <w:sz w:val="24"/>
                <w:szCs w:val="24"/>
              </w:rPr>
            </w:pPr>
            <w:r w:rsidRPr="00415D9D">
              <w:rPr>
                <w:sz w:val="24"/>
                <w:szCs w:val="24"/>
              </w:rPr>
              <w:t>HI</w:t>
            </w:r>
          </w:p>
        </w:tc>
        <w:tc>
          <w:tcPr>
            <w:tcW w:w="3209" w:type="dxa"/>
          </w:tcPr>
          <w:p w14:paraId="36F0E1D2" w14:textId="77777777" w:rsidR="000B6181" w:rsidRPr="00415D9D" w:rsidRDefault="000B6181" w:rsidP="00714031">
            <w:pPr>
              <w:rPr>
                <w:sz w:val="24"/>
                <w:szCs w:val="24"/>
              </w:rPr>
            </w:pPr>
            <w:r w:rsidRPr="00415D9D">
              <w:rPr>
                <w:sz w:val="24"/>
                <w:szCs w:val="24"/>
              </w:rPr>
              <w:t>Not significant (P value 0.77)</w:t>
            </w:r>
          </w:p>
        </w:tc>
        <w:tc>
          <w:tcPr>
            <w:tcW w:w="3209" w:type="dxa"/>
          </w:tcPr>
          <w:p w14:paraId="52141858" w14:textId="77777777" w:rsidR="000B6181" w:rsidRPr="00415D9D" w:rsidRDefault="000B6181" w:rsidP="00714031">
            <w:pPr>
              <w:rPr>
                <w:sz w:val="24"/>
                <w:szCs w:val="24"/>
              </w:rPr>
            </w:pPr>
            <w:r w:rsidRPr="00415D9D">
              <w:rPr>
                <w:sz w:val="24"/>
                <w:szCs w:val="24"/>
              </w:rPr>
              <w:t>Not significant (P value 0.75)</w:t>
            </w:r>
          </w:p>
        </w:tc>
      </w:tr>
      <w:tr w:rsidR="000B6181" w:rsidRPr="00415D9D" w14:paraId="079A6384" w14:textId="77777777" w:rsidTr="00714031">
        <w:tc>
          <w:tcPr>
            <w:tcW w:w="2122" w:type="dxa"/>
          </w:tcPr>
          <w:p w14:paraId="0133AB57" w14:textId="77777777" w:rsidR="000B6181" w:rsidRPr="00415D9D" w:rsidRDefault="000B6181" w:rsidP="00714031">
            <w:pPr>
              <w:rPr>
                <w:sz w:val="24"/>
                <w:szCs w:val="24"/>
              </w:rPr>
            </w:pPr>
            <w:r w:rsidRPr="00415D9D">
              <w:rPr>
                <w:sz w:val="24"/>
                <w:szCs w:val="24"/>
              </w:rPr>
              <w:t>Length gain</w:t>
            </w:r>
          </w:p>
        </w:tc>
        <w:tc>
          <w:tcPr>
            <w:tcW w:w="3209" w:type="dxa"/>
          </w:tcPr>
          <w:p w14:paraId="3640D830" w14:textId="77777777" w:rsidR="000B6181" w:rsidRPr="00415D9D" w:rsidRDefault="000B6181" w:rsidP="00714031">
            <w:pPr>
              <w:rPr>
                <w:sz w:val="24"/>
                <w:szCs w:val="24"/>
              </w:rPr>
            </w:pPr>
            <w:r w:rsidRPr="00415D9D">
              <w:rPr>
                <w:sz w:val="24"/>
                <w:szCs w:val="24"/>
              </w:rPr>
              <w:t>Not significant (P value 0.6)</w:t>
            </w:r>
          </w:p>
        </w:tc>
        <w:tc>
          <w:tcPr>
            <w:tcW w:w="3209" w:type="dxa"/>
          </w:tcPr>
          <w:p w14:paraId="70B26A06" w14:textId="77777777" w:rsidR="000B6181" w:rsidRPr="00415D9D" w:rsidRDefault="000B6181" w:rsidP="00714031">
            <w:pPr>
              <w:rPr>
                <w:sz w:val="24"/>
                <w:szCs w:val="24"/>
              </w:rPr>
            </w:pPr>
            <w:r w:rsidRPr="00415D9D">
              <w:rPr>
                <w:sz w:val="24"/>
                <w:szCs w:val="24"/>
              </w:rPr>
              <w:t>Not significant (P value 0.4)</w:t>
            </w:r>
          </w:p>
        </w:tc>
      </w:tr>
      <w:tr w:rsidR="000B6181" w:rsidRPr="00415D9D" w14:paraId="3A64E621" w14:textId="77777777" w:rsidTr="00714031">
        <w:tc>
          <w:tcPr>
            <w:tcW w:w="2122" w:type="dxa"/>
          </w:tcPr>
          <w:p w14:paraId="48E871D4" w14:textId="77777777" w:rsidR="000B6181" w:rsidRPr="00415D9D" w:rsidRDefault="000B6181" w:rsidP="00714031">
            <w:pPr>
              <w:rPr>
                <w:sz w:val="24"/>
                <w:szCs w:val="24"/>
              </w:rPr>
            </w:pPr>
            <w:r w:rsidRPr="00415D9D">
              <w:rPr>
                <w:sz w:val="24"/>
                <w:szCs w:val="24"/>
              </w:rPr>
              <w:t>MAD</w:t>
            </w:r>
          </w:p>
        </w:tc>
        <w:tc>
          <w:tcPr>
            <w:tcW w:w="3209" w:type="dxa"/>
          </w:tcPr>
          <w:p w14:paraId="1863B8AC" w14:textId="77777777" w:rsidR="000B6181" w:rsidRPr="00415D9D" w:rsidRDefault="000B6181" w:rsidP="00714031">
            <w:pPr>
              <w:rPr>
                <w:sz w:val="24"/>
                <w:szCs w:val="24"/>
              </w:rPr>
            </w:pPr>
            <w:r w:rsidRPr="00415D9D">
              <w:rPr>
                <w:sz w:val="24"/>
                <w:szCs w:val="24"/>
              </w:rPr>
              <w:t>Not significant (P value 0.59)</w:t>
            </w:r>
          </w:p>
        </w:tc>
        <w:tc>
          <w:tcPr>
            <w:tcW w:w="3209" w:type="dxa"/>
          </w:tcPr>
          <w:p w14:paraId="44B04C1E" w14:textId="77777777" w:rsidR="000B6181" w:rsidRPr="00415D9D" w:rsidRDefault="000B6181" w:rsidP="00714031">
            <w:pPr>
              <w:rPr>
                <w:sz w:val="24"/>
                <w:szCs w:val="24"/>
              </w:rPr>
            </w:pPr>
            <w:r w:rsidRPr="00415D9D">
              <w:rPr>
                <w:sz w:val="24"/>
                <w:szCs w:val="24"/>
              </w:rPr>
              <w:t>Not significant (P value 0.3)</w:t>
            </w:r>
          </w:p>
        </w:tc>
      </w:tr>
      <w:tr w:rsidR="000B6181" w:rsidRPr="00415D9D" w14:paraId="0CD41B0D" w14:textId="77777777" w:rsidTr="00714031">
        <w:tc>
          <w:tcPr>
            <w:tcW w:w="2122" w:type="dxa"/>
          </w:tcPr>
          <w:p w14:paraId="4BDD418D" w14:textId="77777777" w:rsidR="000B6181" w:rsidRPr="00415D9D" w:rsidRDefault="000B6181" w:rsidP="00714031">
            <w:pPr>
              <w:rPr>
                <w:sz w:val="24"/>
                <w:szCs w:val="24"/>
              </w:rPr>
            </w:pPr>
            <w:r w:rsidRPr="00415D9D">
              <w:rPr>
                <w:sz w:val="24"/>
                <w:szCs w:val="24"/>
              </w:rPr>
              <w:t xml:space="preserve">Accuracy of achieving target length </w:t>
            </w:r>
            <w:r w:rsidRPr="00415D9D">
              <w:rPr>
                <w:rFonts w:eastAsia="Calibri"/>
                <w:sz w:val="24"/>
                <w:szCs w:val="24"/>
              </w:rPr>
              <w:t>± 5mm</w:t>
            </w:r>
          </w:p>
        </w:tc>
        <w:tc>
          <w:tcPr>
            <w:tcW w:w="3209" w:type="dxa"/>
          </w:tcPr>
          <w:p w14:paraId="02289598" w14:textId="77777777" w:rsidR="000B6181" w:rsidRPr="00415D9D" w:rsidRDefault="000B6181" w:rsidP="00714031">
            <w:pPr>
              <w:rPr>
                <w:sz w:val="24"/>
                <w:szCs w:val="24"/>
              </w:rPr>
            </w:pPr>
            <w:r w:rsidRPr="00415D9D">
              <w:rPr>
                <w:sz w:val="24"/>
                <w:szCs w:val="24"/>
              </w:rPr>
              <w:t>Not significant (P value 0.06)</w:t>
            </w:r>
          </w:p>
        </w:tc>
        <w:tc>
          <w:tcPr>
            <w:tcW w:w="3209" w:type="dxa"/>
          </w:tcPr>
          <w:p w14:paraId="69FF93C0" w14:textId="77777777" w:rsidR="000B6181" w:rsidRPr="00415D9D" w:rsidRDefault="000B6181" w:rsidP="00714031">
            <w:pPr>
              <w:rPr>
                <w:sz w:val="24"/>
                <w:szCs w:val="24"/>
              </w:rPr>
            </w:pPr>
            <w:r w:rsidRPr="00415D9D">
              <w:rPr>
                <w:sz w:val="24"/>
                <w:szCs w:val="24"/>
              </w:rPr>
              <w:t>Not significant (P value 0.4)</w:t>
            </w:r>
          </w:p>
        </w:tc>
      </w:tr>
    </w:tbl>
    <w:p w14:paraId="401E743A" w14:textId="77777777" w:rsidR="000B6181" w:rsidRPr="00415D9D" w:rsidRDefault="000B6181" w:rsidP="00455ABD">
      <w:pPr>
        <w:spacing w:line="480" w:lineRule="auto"/>
        <w:rPr>
          <w:szCs w:val="24"/>
        </w:rPr>
      </w:pPr>
    </w:p>
    <w:p w14:paraId="6B5D98E1" w14:textId="77777777" w:rsidR="000B6181" w:rsidRPr="00415D9D" w:rsidRDefault="000B6181" w:rsidP="00455ABD">
      <w:pPr>
        <w:spacing w:line="480" w:lineRule="auto"/>
        <w:rPr>
          <w:szCs w:val="24"/>
        </w:rPr>
      </w:pPr>
    </w:p>
    <w:p w14:paraId="00BED858" w14:textId="77777777" w:rsidR="000B6181" w:rsidRPr="00415D9D" w:rsidRDefault="000B6181" w:rsidP="00455ABD">
      <w:pPr>
        <w:spacing w:line="480" w:lineRule="auto"/>
        <w:rPr>
          <w:szCs w:val="24"/>
        </w:rPr>
      </w:pPr>
    </w:p>
    <w:p w14:paraId="347E4AF6" w14:textId="77777777" w:rsidR="000B6181" w:rsidRPr="00415D9D" w:rsidRDefault="000B6181" w:rsidP="00455ABD">
      <w:pPr>
        <w:spacing w:line="480" w:lineRule="auto"/>
        <w:rPr>
          <w:szCs w:val="24"/>
        </w:rPr>
      </w:pPr>
    </w:p>
    <w:p w14:paraId="6C0E9289" w14:textId="77777777" w:rsidR="000B6181" w:rsidRPr="00415D9D" w:rsidRDefault="000B6181" w:rsidP="00455ABD">
      <w:pPr>
        <w:pStyle w:val="Caption"/>
        <w:keepNext/>
        <w:rPr>
          <w:sz w:val="24"/>
          <w:szCs w:val="24"/>
        </w:rPr>
      </w:pPr>
      <w:bookmarkStart w:id="87" w:name="_Toc172662970"/>
      <w:r w:rsidRPr="00415D9D">
        <w:rPr>
          <w:sz w:val="24"/>
          <w:szCs w:val="24"/>
        </w:rPr>
        <w:t xml:space="preserve">Table </w:t>
      </w:r>
      <w:r w:rsidRPr="00415D9D">
        <w:rPr>
          <w:sz w:val="24"/>
          <w:szCs w:val="24"/>
        </w:rPr>
        <w:fldChar w:fldCharType="begin"/>
      </w:r>
      <w:r w:rsidRPr="00415D9D">
        <w:rPr>
          <w:sz w:val="24"/>
          <w:szCs w:val="24"/>
        </w:rPr>
        <w:instrText xml:space="preserve"> SEQ Table \* ARABIC </w:instrText>
      </w:r>
      <w:r w:rsidRPr="00415D9D">
        <w:rPr>
          <w:sz w:val="24"/>
          <w:szCs w:val="24"/>
        </w:rPr>
        <w:fldChar w:fldCharType="separate"/>
      </w:r>
      <w:r w:rsidRPr="00415D9D">
        <w:rPr>
          <w:noProof/>
          <w:sz w:val="24"/>
          <w:szCs w:val="24"/>
        </w:rPr>
        <w:t>11</w:t>
      </w:r>
      <w:r w:rsidRPr="00415D9D">
        <w:rPr>
          <w:sz w:val="24"/>
          <w:szCs w:val="24"/>
        </w:rPr>
        <w:fldChar w:fldCharType="end"/>
      </w:r>
      <w:r w:rsidRPr="00415D9D">
        <w:rPr>
          <w:sz w:val="24"/>
          <w:szCs w:val="24"/>
        </w:rPr>
        <w:t>: Complications of femoral lengthening</w:t>
      </w:r>
      <w:bookmarkEnd w:id="87"/>
    </w:p>
    <w:tbl>
      <w:tblPr>
        <w:tblStyle w:val="TableGrid"/>
        <w:tblW w:w="10014" w:type="dxa"/>
        <w:tblInd w:w="-289" w:type="dxa"/>
        <w:tblLook w:val="04A0" w:firstRow="1" w:lastRow="0" w:firstColumn="1" w:lastColumn="0" w:noHBand="0" w:noVBand="1"/>
      </w:tblPr>
      <w:tblGrid>
        <w:gridCol w:w="4051"/>
        <w:gridCol w:w="950"/>
        <w:gridCol w:w="1812"/>
        <w:gridCol w:w="1423"/>
        <w:gridCol w:w="1778"/>
      </w:tblGrid>
      <w:tr w:rsidR="000B6181" w:rsidRPr="00415D9D" w14:paraId="02C48C17" w14:textId="77777777" w:rsidTr="00714031">
        <w:trPr>
          <w:trHeight w:val="327"/>
        </w:trPr>
        <w:tc>
          <w:tcPr>
            <w:tcW w:w="4065" w:type="dxa"/>
            <w:vAlign w:val="center"/>
          </w:tcPr>
          <w:p w14:paraId="06188EF1" w14:textId="77777777" w:rsidR="000B6181" w:rsidRPr="00415D9D" w:rsidRDefault="000B6181" w:rsidP="00714031">
            <w:pPr>
              <w:jc w:val="center"/>
              <w:rPr>
                <w:sz w:val="24"/>
                <w:szCs w:val="24"/>
              </w:rPr>
            </w:pPr>
          </w:p>
        </w:tc>
        <w:tc>
          <w:tcPr>
            <w:tcW w:w="2740" w:type="dxa"/>
            <w:gridSpan w:val="2"/>
            <w:vAlign w:val="center"/>
          </w:tcPr>
          <w:p w14:paraId="7730647A" w14:textId="77777777" w:rsidR="000B6181" w:rsidRPr="00415D9D" w:rsidRDefault="000B6181" w:rsidP="00714031">
            <w:pPr>
              <w:jc w:val="center"/>
              <w:rPr>
                <w:sz w:val="24"/>
                <w:szCs w:val="24"/>
              </w:rPr>
            </w:pPr>
            <w:r w:rsidRPr="00415D9D">
              <w:rPr>
                <w:sz w:val="24"/>
                <w:szCs w:val="24"/>
              </w:rPr>
              <w:t>PRCICE Nail (GROUP A)</w:t>
            </w:r>
          </w:p>
        </w:tc>
        <w:tc>
          <w:tcPr>
            <w:tcW w:w="3209" w:type="dxa"/>
            <w:gridSpan w:val="2"/>
            <w:vAlign w:val="center"/>
          </w:tcPr>
          <w:p w14:paraId="168B8D9D" w14:textId="77777777" w:rsidR="000B6181" w:rsidRPr="00415D9D" w:rsidRDefault="000B6181" w:rsidP="00714031">
            <w:pPr>
              <w:jc w:val="center"/>
              <w:rPr>
                <w:sz w:val="24"/>
                <w:szCs w:val="24"/>
              </w:rPr>
            </w:pPr>
            <w:r w:rsidRPr="00415D9D">
              <w:rPr>
                <w:sz w:val="24"/>
                <w:szCs w:val="24"/>
              </w:rPr>
              <w:t>External fixation (Group B)</w:t>
            </w:r>
          </w:p>
        </w:tc>
      </w:tr>
      <w:tr w:rsidR="000B6181" w:rsidRPr="00415D9D" w14:paraId="1D0BE0B2" w14:textId="77777777" w:rsidTr="00714031">
        <w:tc>
          <w:tcPr>
            <w:tcW w:w="4065" w:type="dxa"/>
            <w:vAlign w:val="center"/>
          </w:tcPr>
          <w:p w14:paraId="493F0FD8" w14:textId="77777777" w:rsidR="000B6181" w:rsidRPr="00415D9D" w:rsidRDefault="000B6181" w:rsidP="00714031">
            <w:pPr>
              <w:jc w:val="center"/>
              <w:rPr>
                <w:sz w:val="24"/>
                <w:szCs w:val="24"/>
              </w:rPr>
            </w:pPr>
          </w:p>
        </w:tc>
        <w:tc>
          <w:tcPr>
            <w:tcW w:w="924" w:type="dxa"/>
            <w:vAlign w:val="center"/>
          </w:tcPr>
          <w:p w14:paraId="134FA1DF" w14:textId="77777777" w:rsidR="000B6181" w:rsidRPr="00415D9D" w:rsidRDefault="000B6181" w:rsidP="00714031">
            <w:pPr>
              <w:jc w:val="center"/>
              <w:rPr>
                <w:sz w:val="24"/>
                <w:szCs w:val="24"/>
              </w:rPr>
            </w:pPr>
            <w:r w:rsidRPr="00415D9D">
              <w:rPr>
                <w:sz w:val="24"/>
                <w:szCs w:val="24"/>
              </w:rPr>
              <w:t>Events</w:t>
            </w:r>
          </w:p>
        </w:tc>
        <w:tc>
          <w:tcPr>
            <w:tcW w:w="1816" w:type="dxa"/>
            <w:vAlign w:val="center"/>
          </w:tcPr>
          <w:p w14:paraId="7101AEAB" w14:textId="77777777" w:rsidR="000B6181" w:rsidRPr="00415D9D" w:rsidRDefault="000B6181" w:rsidP="00714031">
            <w:pPr>
              <w:jc w:val="center"/>
              <w:rPr>
                <w:sz w:val="24"/>
                <w:szCs w:val="24"/>
              </w:rPr>
            </w:pPr>
            <w:r w:rsidRPr="00415D9D">
              <w:rPr>
                <w:sz w:val="24"/>
                <w:szCs w:val="24"/>
              </w:rPr>
              <w:t>Affected segments</w:t>
            </w:r>
          </w:p>
        </w:tc>
        <w:tc>
          <w:tcPr>
            <w:tcW w:w="1427" w:type="dxa"/>
            <w:vAlign w:val="center"/>
          </w:tcPr>
          <w:p w14:paraId="6896BAF9" w14:textId="77777777" w:rsidR="000B6181" w:rsidRPr="00415D9D" w:rsidRDefault="000B6181" w:rsidP="00714031">
            <w:pPr>
              <w:jc w:val="center"/>
              <w:rPr>
                <w:sz w:val="24"/>
                <w:szCs w:val="24"/>
              </w:rPr>
            </w:pPr>
            <w:r w:rsidRPr="00415D9D">
              <w:rPr>
                <w:sz w:val="24"/>
                <w:szCs w:val="24"/>
              </w:rPr>
              <w:t>Events</w:t>
            </w:r>
          </w:p>
        </w:tc>
        <w:tc>
          <w:tcPr>
            <w:tcW w:w="1782" w:type="dxa"/>
            <w:vAlign w:val="center"/>
          </w:tcPr>
          <w:p w14:paraId="798FCF2D" w14:textId="77777777" w:rsidR="000B6181" w:rsidRPr="00415D9D" w:rsidRDefault="000B6181" w:rsidP="00714031">
            <w:pPr>
              <w:jc w:val="center"/>
              <w:rPr>
                <w:sz w:val="24"/>
                <w:szCs w:val="24"/>
              </w:rPr>
            </w:pPr>
            <w:r w:rsidRPr="00415D9D">
              <w:rPr>
                <w:sz w:val="24"/>
                <w:szCs w:val="24"/>
              </w:rPr>
              <w:t>Affected segments</w:t>
            </w:r>
          </w:p>
        </w:tc>
      </w:tr>
      <w:tr w:rsidR="000B6181" w:rsidRPr="00415D9D" w14:paraId="5A101FE1" w14:textId="77777777" w:rsidTr="00714031">
        <w:trPr>
          <w:trHeight w:val="1533"/>
        </w:trPr>
        <w:tc>
          <w:tcPr>
            <w:tcW w:w="4065" w:type="dxa"/>
            <w:vAlign w:val="center"/>
          </w:tcPr>
          <w:p w14:paraId="6BB7BD24" w14:textId="77777777" w:rsidR="000B6181" w:rsidRPr="00415D9D" w:rsidRDefault="000B6181" w:rsidP="00714031">
            <w:pPr>
              <w:jc w:val="center"/>
              <w:rPr>
                <w:sz w:val="24"/>
                <w:szCs w:val="24"/>
              </w:rPr>
            </w:pPr>
            <w:r w:rsidRPr="00415D9D">
              <w:rPr>
                <w:sz w:val="24"/>
                <w:szCs w:val="24"/>
              </w:rPr>
              <w:t>Problems</w:t>
            </w:r>
          </w:p>
          <w:p w14:paraId="02DFFBED" w14:textId="77777777" w:rsidR="000B6181" w:rsidRPr="00415D9D" w:rsidRDefault="000B6181" w:rsidP="00455ABD">
            <w:pPr>
              <w:pStyle w:val="ListParagraph"/>
              <w:numPr>
                <w:ilvl w:val="0"/>
                <w:numId w:val="13"/>
              </w:numPr>
              <w:spacing w:line="240" w:lineRule="auto"/>
              <w:jc w:val="center"/>
              <w:rPr>
                <w:sz w:val="24"/>
                <w:szCs w:val="24"/>
              </w:rPr>
            </w:pPr>
            <w:r w:rsidRPr="00415D9D">
              <w:rPr>
                <w:sz w:val="24"/>
                <w:szCs w:val="24"/>
              </w:rPr>
              <w:t>Pin sites infection.</w:t>
            </w:r>
          </w:p>
          <w:p w14:paraId="65D071A9" w14:textId="77777777" w:rsidR="000B6181" w:rsidRPr="00415D9D" w:rsidRDefault="000B6181" w:rsidP="00455ABD">
            <w:pPr>
              <w:pStyle w:val="ListParagraph"/>
              <w:numPr>
                <w:ilvl w:val="0"/>
                <w:numId w:val="13"/>
              </w:numPr>
              <w:spacing w:line="240" w:lineRule="auto"/>
              <w:jc w:val="center"/>
              <w:rPr>
                <w:sz w:val="24"/>
                <w:szCs w:val="24"/>
              </w:rPr>
            </w:pPr>
            <w:r w:rsidRPr="00415D9D">
              <w:rPr>
                <w:sz w:val="24"/>
                <w:szCs w:val="24"/>
              </w:rPr>
              <w:t>Trochanteric bursitis.</w:t>
            </w:r>
          </w:p>
        </w:tc>
        <w:tc>
          <w:tcPr>
            <w:tcW w:w="924" w:type="dxa"/>
            <w:vAlign w:val="center"/>
          </w:tcPr>
          <w:p w14:paraId="08A553F1" w14:textId="77777777" w:rsidR="000B6181" w:rsidRPr="00415D9D" w:rsidRDefault="000B6181" w:rsidP="00714031">
            <w:pPr>
              <w:jc w:val="center"/>
              <w:rPr>
                <w:sz w:val="24"/>
                <w:szCs w:val="24"/>
              </w:rPr>
            </w:pPr>
          </w:p>
          <w:p w14:paraId="4991EC1D" w14:textId="77777777" w:rsidR="000B6181" w:rsidRPr="00415D9D" w:rsidRDefault="000B6181" w:rsidP="00714031">
            <w:pPr>
              <w:jc w:val="center"/>
              <w:rPr>
                <w:sz w:val="24"/>
                <w:szCs w:val="24"/>
              </w:rPr>
            </w:pPr>
            <w:r w:rsidRPr="00415D9D">
              <w:rPr>
                <w:sz w:val="24"/>
                <w:szCs w:val="24"/>
              </w:rPr>
              <w:t>0</w:t>
            </w:r>
          </w:p>
          <w:p w14:paraId="7E1BEAC6" w14:textId="77777777" w:rsidR="000B6181" w:rsidRPr="00415D9D" w:rsidRDefault="000B6181" w:rsidP="00714031">
            <w:pPr>
              <w:jc w:val="center"/>
              <w:rPr>
                <w:sz w:val="24"/>
                <w:szCs w:val="24"/>
              </w:rPr>
            </w:pPr>
            <w:r w:rsidRPr="00415D9D">
              <w:rPr>
                <w:sz w:val="24"/>
                <w:szCs w:val="24"/>
              </w:rPr>
              <w:t>1</w:t>
            </w:r>
          </w:p>
        </w:tc>
        <w:tc>
          <w:tcPr>
            <w:tcW w:w="1816" w:type="dxa"/>
            <w:vAlign w:val="center"/>
          </w:tcPr>
          <w:p w14:paraId="100AB0C2" w14:textId="77777777" w:rsidR="000B6181" w:rsidRPr="00415D9D" w:rsidRDefault="000B6181" w:rsidP="00714031">
            <w:pPr>
              <w:jc w:val="center"/>
              <w:rPr>
                <w:sz w:val="24"/>
                <w:szCs w:val="24"/>
              </w:rPr>
            </w:pPr>
          </w:p>
          <w:p w14:paraId="052BBBA7" w14:textId="77777777" w:rsidR="000B6181" w:rsidRPr="00415D9D" w:rsidRDefault="000B6181" w:rsidP="00714031">
            <w:pPr>
              <w:jc w:val="center"/>
              <w:rPr>
                <w:sz w:val="24"/>
                <w:szCs w:val="24"/>
              </w:rPr>
            </w:pPr>
            <w:r w:rsidRPr="00415D9D">
              <w:rPr>
                <w:sz w:val="24"/>
                <w:szCs w:val="24"/>
              </w:rPr>
              <w:t>0</w:t>
            </w:r>
          </w:p>
          <w:p w14:paraId="79CA997B" w14:textId="77777777" w:rsidR="000B6181" w:rsidRPr="00415D9D" w:rsidRDefault="000B6181" w:rsidP="00714031">
            <w:pPr>
              <w:jc w:val="center"/>
              <w:rPr>
                <w:sz w:val="24"/>
                <w:szCs w:val="24"/>
              </w:rPr>
            </w:pPr>
            <w:r w:rsidRPr="00415D9D">
              <w:rPr>
                <w:sz w:val="24"/>
                <w:szCs w:val="24"/>
              </w:rPr>
              <w:t>1</w:t>
            </w:r>
          </w:p>
        </w:tc>
        <w:tc>
          <w:tcPr>
            <w:tcW w:w="1427" w:type="dxa"/>
            <w:vAlign w:val="center"/>
          </w:tcPr>
          <w:p w14:paraId="6C6EFD24" w14:textId="77777777" w:rsidR="000B6181" w:rsidRPr="00415D9D" w:rsidRDefault="000B6181" w:rsidP="00714031">
            <w:pPr>
              <w:jc w:val="center"/>
              <w:rPr>
                <w:sz w:val="24"/>
                <w:szCs w:val="24"/>
              </w:rPr>
            </w:pPr>
          </w:p>
          <w:p w14:paraId="78F238D9" w14:textId="77777777" w:rsidR="000B6181" w:rsidRPr="00415D9D" w:rsidRDefault="000B6181" w:rsidP="00714031">
            <w:pPr>
              <w:jc w:val="center"/>
              <w:rPr>
                <w:sz w:val="24"/>
                <w:szCs w:val="24"/>
              </w:rPr>
            </w:pPr>
            <w:r w:rsidRPr="00415D9D">
              <w:rPr>
                <w:sz w:val="24"/>
                <w:szCs w:val="24"/>
              </w:rPr>
              <w:t>12</w:t>
            </w:r>
          </w:p>
          <w:p w14:paraId="7F7BD6E3" w14:textId="77777777" w:rsidR="000B6181" w:rsidRPr="00415D9D" w:rsidRDefault="000B6181" w:rsidP="00714031">
            <w:pPr>
              <w:jc w:val="center"/>
              <w:rPr>
                <w:sz w:val="24"/>
                <w:szCs w:val="24"/>
              </w:rPr>
            </w:pPr>
          </w:p>
        </w:tc>
        <w:tc>
          <w:tcPr>
            <w:tcW w:w="1782" w:type="dxa"/>
            <w:vAlign w:val="center"/>
          </w:tcPr>
          <w:p w14:paraId="4CEFBE9F" w14:textId="77777777" w:rsidR="000B6181" w:rsidRPr="00415D9D" w:rsidRDefault="000B6181" w:rsidP="00714031">
            <w:pPr>
              <w:jc w:val="center"/>
              <w:rPr>
                <w:sz w:val="24"/>
                <w:szCs w:val="24"/>
              </w:rPr>
            </w:pPr>
          </w:p>
          <w:p w14:paraId="2470B2DA" w14:textId="77777777" w:rsidR="000B6181" w:rsidRPr="00415D9D" w:rsidRDefault="000B6181" w:rsidP="00714031">
            <w:pPr>
              <w:jc w:val="center"/>
              <w:rPr>
                <w:sz w:val="24"/>
                <w:szCs w:val="24"/>
              </w:rPr>
            </w:pPr>
            <w:r w:rsidRPr="00415D9D">
              <w:rPr>
                <w:sz w:val="24"/>
                <w:szCs w:val="24"/>
              </w:rPr>
              <w:t>9</w:t>
            </w:r>
          </w:p>
          <w:p w14:paraId="128A2DEA" w14:textId="77777777" w:rsidR="000B6181" w:rsidRPr="00415D9D" w:rsidRDefault="000B6181" w:rsidP="00714031">
            <w:pPr>
              <w:jc w:val="center"/>
              <w:rPr>
                <w:sz w:val="24"/>
                <w:szCs w:val="24"/>
              </w:rPr>
            </w:pPr>
          </w:p>
        </w:tc>
      </w:tr>
      <w:tr w:rsidR="000B6181" w:rsidRPr="00415D9D" w14:paraId="0ED0C383" w14:textId="77777777" w:rsidTr="00714031">
        <w:tc>
          <w:tcPr>
            <w:tcW w:w="4065" w:type="dxa"/>
            <w:vAlign w:val="center"/>
          </w:tcPr>
          <w:p w14:paraId="37A3EB95" w14:textId="77777777" w:rsidR="000B6181" w:rsidRPr="00415D9D" w:rsidRDefault="000B6181" w:rsidP="00714031">
            <w:pPr>
              <w:jc w:val="center"/>
              <w:rPr>
                <w:sz w:val="24"/>
                <w:szCs w:val="24"/>
              </w:rPr>
            </w:pPr>
            <w:r w:rsidRPr="00415D9D">
              <w:rPr>
                <w:sz w:val="24"/>
                <w:szCs w:val="24"/>
              </w:rPr>
              <w:t>Obstacles</w:t>
            </w:r>
          </w:p>
          <w:p w14:paraId="26917BBC" w14:textId="77777777" w:rsidR="000B6181" w:rsidRPr="00415D9D" w:rsidRDefault="000B6181" w:rsidP="00455ABD">
            <w:pPr>
              <w:pStyle w:val="ListParagraph"/>
              <w:numPr>
                <w:ilvl w:val="0"/>
                <w:numId w:val="14"/>
              </w:numPr>
              <w:spacing w:line="240" w:lineRule="auto"/>
              <w:jc w:val="center"/>
              <w:rPr>
                <w:sz w:val="24"/>
                <w:szCs w:val="24"/>
              </w:rPr>
            </w:pPr>
            <w:r w:rsidRPr="00415D9D">
              <w:rPr>
                <w:sz w:val="24"/>
                <w:szCs w:val="24"/>
              </w:rPr>
              <w:t>Deep infection</w:t>
            </w:r>
          </w:p>
          <w:p w14:paraId="3644B583" w14:textId="77777777" w:rsidR="000B6181" w:rsidRPr="00415D9D" w:rsidRDefault="000B6181" w:rsidP="00455ABD">
            <w:pPr>
              <w:pStyle w:val="ListParagraph"/>
              <w:numPr>
                <w:ilvl w:val="0"/>
                <w:numId w:val="14"/>
              </w:numPr>
              <w:spacing w:line="240" w:lineRule="auto"/>
              <w:jc w:val="center"/>
              <w:rPr>
                <w:sz w:val="24"/>
                <w:szCs w:val="24"/>
              </w:rPr>
            </w:pPr>
            <w:r w:rsidRPr="00415D9D">
              <w:rPr>
                <w:sz w:val="24"/>
                <w:szCs w:val="24"/>
              </w:rPr>
              <w:t>Screw failure</w:t>
            </w:r>
          </w:p>
          <w:p w14:paraId="04F430BE" w14:textId="77777777" w:rsidR="000B6181" w:rsidRPr="00415D9D" w:rsidRDefault="000B6181" w:rsidP="00455ABD">
            <w:pPr>
              <w:pStyle w:val="ListParagraph"/>
              <w:numPr>
                <w:ilvl w:val="0"/>
                <w:numId w:val="13"/>
              </w:numPr>
              <w:spacing w:line="240" w:lineRule="auto"/>
              <w:jc w:val="center"/>
              <w:rPr>
                <w:sz w:val="24"/>
                <w:szCs w:val="24"/>
              </w:rPr>
            </w:pPr>
            <w:r w:rsidRPr="00415D9D">
              <w:rPr>
                <w:sz w:val="24"/>
                <w:szCs w:val="24"/>
              </w:rPr>
              <w:t>Pin loosening</w:t>
            </w:r>
          </w:p>
          <w:p w14:paraId="26FEADCF" w14:textId="77777777" w:rsidR="000B6181" w:rsidRPr="00415D9D" w:rsidRDefault="000B6181" w:rsidP="00455ABD">
            <w:pPr>
              <w:pStyle w:val="ListParagraph"/>
              <w:numPr>
                <w:ilvl w:val="0"/>
                <w:numId w:val="13"/>
              </w:numPr>
              <w:spacing w:line="240" w:lineRule="auto"/>
              <w:jc w:val="center"/>
              <w:rPr>
                <w:sz w:val="24"/>
                <w:szCs w:val="24"/>
              </w:rPr>
            </w:pPr>
            <w:r w:rsidRPr="00415D9D">
              <w:rPr>
                <w:sz w:val="24"/>
                <w:szCs w:val="24"/>
              </w:rPr>
              <w:t>Non-union</w:t>
            </w:r>
          </w:p>
          <w:p w14:paraId="135EAE4D" w14:textId="77777777" w:rsidR="000B6181" w:rsidRPr="00415D9D" w:rsidRDefault="000B6181" w:rsidP="00455ABD">
            <w:pPr>
              <w:pStyle w:val="ListParagraph"/>
              <w:numPr>
                <w:ilvl w:val="0"/>
                <w:numId w:val="13"/>
              </w:numPr>
              <w:spacing w:line="240" w:lineRule="auto"/>
              <w:jc w:val="center"/>
              <w:rPr>
                <w:sz w:val="24"/>
                <w:szCs w:val="24"/>
              </w:rPr>
            </w:pPr>
            <w:r w:rsidRPr="00415D9D">
              <w:rPr>
                <w:sz w:val="24"/>
                <w:szCs w:val="24"/>
              </w:rPr>
              <w:t>Contractures</w:t>
            </w:r>
          </w:p>
          <w:p w14:paraId="32517A1E" w14:textId="77777777" w:rsidR="000B6181" w:rsidRPr="00415D9D" w:rsidRDefault="000B6181" w:rsidP="00455ABD">
            <w:pPr>
              <w:pStyle w:val="ListParagraph"/>
              <w:numPr>
                <w:ilvl w:val="0"/>
                <w:numId w:val="13"/>
              </w:numPr>
              <w:spacing w:line="240" w:lineRule="auto"/>
              <w:jc w:val="center"/>
              <w:rPr>
                <w:sz w:val="24"/>
                <w:szCs w:val="24"/>
              </w:rPr>
            </w:pPr>
            <w:r w:rsidRPr="00415D9D">
              <w:rPr>
                <w:sz w:val="24"/>
                <w:szCs w:val="24"/>
              </w:rPr>
              <w:lastRenderedPageBreak/>
              <w:t>Loss of length</w:t>
            </w:r>
          </w:p>
        </w:tc>
        <w:tc>
          <w:tcPr>
            <w:tcW w:w="924" w:type="dxa"/>
            <w:vAlign w:val="center"/>
          </w:tcPr>
          <w:p w14:paraId="7AC6A8F0" w14:textId="77777777" w:rsidR="000B6181" w:rsidRPr="00415D9D" w:rsidRDefault="000B6181" w:rsidP="00714031">
            <w:pPr>
              <w:jc w:val="center"/>
              <w:rPr>
                <w:sz w:val="24"/>
                <w:szCs w:val="24"/>
              </w:rPr>
            </w:pPr>
          </w:p>
          <w:p w14:paraId="324BE970" w14:textId="77777777" w:rsidR="000B6181" w:rsidRPr="00415D9D" w:rsidRDefault="000B6181" w:rsidP="00714031">
            <w:pPr>
              <w:jc w:val="center"/>
              <w:rPr>
                <w:sz w:val="24"/>
                <w:szCs w:val="24"/>
              </w:rPr>
            </w:pPr>
            <w:r w:rsidRPr="00415D9D">
              <w:rPr>
                <w:sz w:val="24"/>
                <w:szCs w:val="24"/>
              </w:rPr>
              <w:t>0</w:t>
            </w:r>
          </w:p>
          <w:p w14:paraId="2547370B" w14:textId="77777777" w:rsidR="000B6181" w:rsidRPr="00415D9D" w:rsidRDefault="000B6181" w:rsidP="00714031">
            <w:pPr>
              <w:jc w:val="center"/>
              <w:rPr>
                <w:sz w:val="24"/>
                <w:szCs w:val="24"/>
              </w:rPr>
            </w:pPr>
            <w:r w:rsidRPr="00415D9D">
              <w:rPr>
                <w:sz w:val="24"/>
                <w:szCs w:val="24"/>
              </w:rPr>
              <w:t>1</w:t>
            </w:r>
          </w:p>
          <w:p w14:paraId="3817742B" w14:textId="77777777" w:rsidR="000B6181" w:rsidRPr="00415D9D" w:rsidRDefault="000B6181" w:rsidP="00714031">
            <w:pPr>
              <w:jc w:val="center"/>
              <w:rPr>
                <w:sz w:val="24"/>
                <w:szCs w:val="24"/>
              </w:rPr>
            </w:pPr>
            <w:r w:rsidRPr="00415D9D">
              <w:rPr>
                <w:sz w:val="24"/>
                <w:szCs w:val="24"/>
              </w:rPr>
              <w:t>0</w:t>
            </w:r>
          </w:p>
          <w:p w14:paraId="76D060EC" w14:textId="77777777" w:rsidR="000B6181" w:rsidRPr="00415D9D" w:rsidRDefault="000B6181" w:rsidP="00714031">
            <w:pPr>
              <w:jc w:val="center"/>
              <w:rPr>
                <w:sz w:val="24"/>
                <w:szCs w:val="24"/>
              </w:rPr>
            </w:pPr>
            <w:r w:rsidRPr="00415D9D">
              <w:rPr>
                <w:sz w:val="24"/>
                <w:szCs w:val="24"/>
              </w:rPr>
              <w:t>1</w:t>
            </w:r>
          </w:p>
          <w:p w14:paraId="33232CA1" w14:textId="77777777" w:rsidR="000B6181" w:rsidRPr="00415D9D" w:rsidRDefault="000B6181" w:rsidP="00714031">
            <w:pPr>
              <w:jc w:val="center"/>
              <w:rPr>
                <w:sz w:val="24"/>
                <w:szCs w:val="24"/>
              </w:rPr>
            </w:pPr>
            <w:r w:rsidRPr="00415D9D">
              <w:rPr>
                <w:sz w:val="24"/>
                <w:szCs w:val="24"/>
              </w:rPr>
              <w:t>0</w:t>
            </w:r>
          </w:p>
          <w:p w14:paraId="6773EFBB" w14:textId="77777777" w:rsidR="000B6181" w:rsidRPr="00415D9D" w:rsidRDefault="000B6181" w:rsidP="00714031">
            <w:pPr>
              <w:jc w:val="center"/>
              <w:rPr>
                <w:sz w:val="24"/>
                <w:szCs w:val="24"/>
              </w:rPr>
            </w:pPr>
            <w:r w:rsidRPr="00415D9D">
              <w:rPr>
                <w:sz w:val="24"/>
                <w:szCs w:val="24"/>
              </w:rPr>
              <w:lastRenderedPageBreak/>
              <w:t>1</w:t>
            </w:r>
          </w:p>
        </w:tc>
        <w:tc>
          <w:tcPr>
            <w:tcW w:w="1816" w:type="dxa"/>
            <w:vAlign w:val="center"/>
          </w:tcPr>
          <w:p w14:paraId="65C0D191" w14:textId="77777777" w:rsidR="000B6181" w:rsidRPr="00415D9D" w:rsidRDefault="000B6181" w:rsidP="00714031">
            <w:pPr>
              <w:jc w:val="center"/>
              <w:rPr>
                <w:sz w:val="24"/>
                <w:szCs w:val="24"/>
              </w:rPr>
            </w:pPr>
          </w:p>
          <w:p w14:paraId="31349273" w14:textId="77777777" w:rsidR="000B6181" w:rsidRPr="00415D9D" w:rsidRDefault="000B6181" w:rsidP="00714031">
            <w:pPr>
              <w:jc w:val="center"/>
              <w:rPr>
                <w:sz w:val="24"/>
                <w:szCs w:val="24"/>
              </w:rPr>
            </w:pPr>
            <w:r w:rsidRPr="00415D9D">
              <w:rPr>
                <w:sz w:val="24"/>
                <w:szCs w:val="24"/>
              </w:rPr>
              <w:t>0</w:t>
            </w:r>
          </w:p>
          <w:p w14:paraId="48E31966" w14:textId="77777777" w:rsidR="000B6181" w:rsidRPr="00415D9D" w:rsidRDefault="000B6181" w:rsidP="00714031">
            <w:pPr>
              <w:jc w:val="center"/>
              <w:rPr>
                <w:sz w:val="24"/>
                <w:szCs w:val="24"/>
              </w:rPr>
            </w:pPr>
            <w:r w:rsidRPr="00415D9D">
              <w:rPr>
                <w:sz w:val="24"/>
                <w:szCs w:val="24"/>
              </w:rPr>
              <w:t>1</w:t>
            </w:r>
          </w:p>
          <w:p w14:paraId="4B522CCE" w14:textId="77777777" w:rsidR="000B6181" w:rsidRPr="00415D9D" w:rsidRDefault="000B6181" w:rsidP="00714031">
            <w:pPr>
              <w:jc w:val="center"/>
              <w:rPr>
                <w:sz w:val="24"/>
                <w:szCs w:val="24"/>
              </w:rPr>
            </w:pPr>
            <w:r w:rsidRPr="00415D9D">
              <w:rPr>
                <w:sz w:val="24"/>
                <w:szCs w:val="24"/>
              </w:rPr>
              <w:t>0</w:t>
            </w:r>
          </w:p>
          <w:p w14:paraId="2A8DB101" w14:textId="77777777" w:rsidR="000B6181" w:rsidRPr="00415D9D" w:rsidRDefault="000B6181" w:rsidP="00714031">
            <w:pPr>
              <w:jc w:val="center"/>
              <w:rPr>
                <w:sz w:val="24"/>
                <w:szCs w:val="24"/>
              </w:rPr>
            </w:pPr>
            <w:r w:rsidRPr="00415D9D">
              <w:rPr>
                <w:sz w:val="24"/>
                <w:szCs w:val="24"/>
              </w:rPr>
              <w:t>1</w:t>
            </w:r>
          </w:p>
          <w:p w14:paraId="18CC48DC" w14:textId="77777777" w:rsidR="000B6181" w:rsidRPr="00415D9D" w:rsidRDefault="000B6181" w:rsidP="00714031">
            <w:pPr>
              <w:jc w:val="center"/>
              <w:rPr>
                <w:sz w:val="24"/>
                <w:szCs w:val="24"/>
              </w:rPr>
            </w:pPr>
            <w:r w:rsidRPr="00415D9D">
              <w:rPr>
                <w:sz w:val="24"/>
                <w:szCs w:val="24"/>
              </w:rPr>
              <w:t>0</w:t>
            </w:r>
          </w:p>
          <w:p w14:paraId="7013DD10" w14:textId="77777777" w:rsidR="000B6181" w:rsidRPr="00415D9D" w:rsidRDefault="000B6181" w:rsidP="00714031">
            <w:pPr>
              <w:jc w:val="center"/>
              <w:rPr>
                <w:sz w:val="24"/>
                <w:szCs w:val="24"/>
              </w:rPr>
            </w:pPr>
            <w:r w:rsidRPr="00415D9D">
              <w:rPr>
                <w:sz w:val="24"/>
                <w:szCs w:val="24"/>
              </w:rPr>
              <w:lastRenderedPageBreak/>
              <w:t>1</w:t>
            </w:r>
          </w:p>
        </w:tc>
        <w:tc>
          <w:tcPr>
            <w:tcW w:w="1427" w:type="dxa"/>
            <w:vAlign w:val="center"/>
          </w:tcPr>
          <w:p w14:paraId="4514910B" w14:textId="77777777" w:rsidR="000B6181" w:rsidRPr="00415D9D" w:rsidRDefault="000B6181" w:rsidP="00714031">
            <w:pPr>
              <w:jc w:val="center"/>
              <w:rPr>
                <w:sz w:val="24"/>
                <w:szCs w:val="24"/>
              </w:rPr>
            </w:pPr>
          </w:p>
          <w:p w14:paraId="410D31EE" w14:textId="77777777" w:rsidR="000B6181" w:rsidRPr="00415D9D" w:rsidRDefault="000B6181" w:rsidP="00714031">
            <w:pPr>
              <w:jc w:val="center"/>
              <w:rPr>
                <w:sz w:val="24"/>
                <w:szCs w:val="24"/>
              </w:rPr>
            </w:pPr>
            <w:r w:rsidRPr="00415D9D">
              <w:rPr>
                <w:sz w:val="24"/>
                <w:szCs w:val="24"/>
              </w:rPr>
              <w:t>1</w:t>
            </w:r>
          </w:p>
          <w:p w14:paraId="3241569F" w14:textId="77777777" w:rsidR="000B6181" w:rsidRPr="00415D9D" w:rsidRDefault="000B6181" w:rsidP="00714031">
            <w:pPr>
              <w:jc w:val="center"/>
              <w:rPr>
                <w:sz w:val="24"/>
                <w:szCs w:val="24"/>
              </w:rPr>
            </w:pPr>
            <w:r w:rsidRPr="00415D9D">
              <w:rPr>
                <w:sz w:val="24"/>
                <w:szCs w:val="24"/>
              </w:rPr>
              <w:t>0</w:t>
            </w:r>
          </w:p>
          <w:p w14:paraId="0FA4DF77" w14:textId="77777777" w:rsidR="000B6181" w:rsidRPr="00415D9D" w:rsidRDefault="000B6181" w:rsidP="00714031">
            <w:pPr>
              <w:jc w:val="center"/>
              <w:rPr>
                <w:sz w:val="24"/>
                <w:szCs w:val="24"/>
              </w:rPr>
            </w:pPr>
            <w:r w:rsidRPr="00415D9D">
              <w:rPr>
                <w:sz w:val="24"/>
                <w:szCs w:val="24"/>
              </w:rPr>
              <w:t>1</w:t>
            </w:r>
          </w:p>
          <w:p w14:paraId="431D9991" w14:textId="77777777" w:rsidR="000B6181" w:rsidRPr="00415D9D" w:rsidRDefault="000B6181" w:rsidP="00714031">
            <w:pPr>
              <w:jc w:val="center"/>
              <w:rPr>
                <w:sz w:val="24"/>
                <w:szCs w:val="24"/>
              </w:rPr>
            </w:pPr>
            <w:r w:rsidRPr="00415D9D">
              <w:rPr>
                <w:sz w:val="24"/>
                <w:szCs w:val="24"/>
              </w:rPr>
              <w:t>2</w:t>
            </w:r>
          </w:p>
          <w:p w14:paraId="61993880" w14:textId="77777777" w:rsidR="000B6181" w:rsidRPr="00415D9D" w:rsidRDefault="000B6181" w:rsidP="00714031">
            <w:pPr>
              <w:jc w:val="center"/>
              <w:rPr>
                <w:sz w:val="24"/>
                <w:szCs w:val="24"/>
              </w:rPr>
            </w:pPr>
            <w:r w:rsidRPr="00415D9D">
              <w:rPr>
                <w:sz w:val="24"/>
                <w:szCs w:val="24"/>
              </w:rPr>
              <w:t>1</w:t>
            </w:r>
          </w:p>
          <w:p w14:paraId="4E1964C2" w14:textId="77777777" w:rsidR="000B6181" w:rsidRPr="00415D9D" w:rsidRDefault="000B6181" w:rsidP="00714031">
            <w:pPr>
              <w:jc w:val="center"/>
              <w:rPr>
                <w:sz w:val="24"/>
                <w:szCs w:val="24"/>
              </w:rPr>
            </w:pPr>
            <w:r w:rsidRPr="00415D9D">
              <w:rPr>
                <w:sz w:val="24"/>
                <w:szCs w:val="24"/>
              </w:rPr>
              <w:lastRenderedPageBreak/>
              <w:t>0</w:t>
            </w:r>
          </w:p>
        </w:tc>
        <w:tc>
          <w:tcPr>
            <w:tcW w:w="1782" w:type="dxa"/>
            <w:vAlign w:val="center"/>
          </w:tcPr>
          <w:p w14:paraId="3F3B53A6" w14:textId="77777777" w:rsidR="000B6181" w:rsidRPr="00415D9D" w:rsidRDefault="000B6181" w:rsidP="00714031">
            <w:pPr>
              <w:jc w:val="center"/>
              <w:rPr>
                <w:sz w:val="24"/>
                <w:szCs w:val="24"/>
              </w:rPr>
            </w:pPr>
          </w:p>
          <w:p w14:paraId="6204D3BB" w14:textId="77777777" w:rsidR="000B6181" w:rsidRPr="00415D9D" w:rsidRDefault="000B6181" w:rsidP="00714031">
            <w:pPr>
              <w:jc w:val="center"/>
              <w:rPr>
                <w:sz w:val="24"/>
                <w:szCs w:val="24"/>
              </w:rPr>
            </w:pPr>
            <w:r w:rsidRPr="00415D9D">
              <w:rPr>
                <w:sz w:val="24"/>
                <w:szCs w:val="24"/>
              </w:rPr>
              <w:t>1</w:t>
            </w:r>
          </w:p>
          <w:p w14:paraId="6E3B9143" w14:textId="77777777" w:rsidR="000B6181" w:rsidRPr="00415D9D" w:rsidRDefault="000B6181" w:rsidP="00714031">
            <w:pPr>
              <w:jc w:val="center"/>
              <w:rPr>
                <w:sz w:val="24"/>
                <w:szCs w:val="24"/>
              </w:rPr>
            </w:pPr>
            <w:r w:rsidRPr="00415D9D">
              <w:rPr>
                <w:sz w:val="24"/>
                <w:szCs w:val="24"/>
              </w:rPr>
              <w:t>0</w:t>
            </w:r>
          </w:p>
          <w:p w14:paraId="7E40997E" w14:textId="77777777" w:rsidR="000B6181" w:rsidRPr="00415D9D" w:rsidRDefault="000B6181" w:rsidP="00714031">
            <w:pPr>
              <w:jc w:val="center"/>
              <w:rPr>
                <w:sz w:val="24"/>
                <w:szCs w:val="24"/>
              </w:rPr>
            </w:pPr>
            <w:r w:rsidRPr="00415D9D">
              <w:rPr>
                <w:sz w:val="24"/>
                <w:szCs w:val="24"/>
              </w:rPr>
              <w:t>1</w:t>
            </w:r>
          </w:p>
          <w:p w14:paraId="0F4D752E" w14:textId="77777777" w:rsidR="000B6181" w:rsidRPr="00415D9D" w:rsidRDefault="000B6181" w:rsidP="00714031">
            <w:pPr>
              <w:jc w:val="center"/>
              <w:rPr>
                <w:sz w:val="24"/>
                <w:szCs w:val="24"/>
              </w:rPr>
            </w:pPr>
            <w:r w:rsidRPr="00415D9D">
              <w:rPr>
                <w:sz w:val="24"/>
                <w:szCs w:val="24"/>
              </w:rPr>
              <w:t>2</w:t>
            </w:r>
          </w:p>
          <w:p w14:paraId="299529AC" w14:textId="77777777" w:rsidR="000B6181" w:rsidRPr="00415D9D" w:rsidRDefault="000B6181" w:rsidP="00714031">
            <w:pPr>
              <w:jc w:val="center"/>
              <w:rPr>
                <w:sz w:val="24"/>
                <w:szCs w:val="24"/>
              </w:rPr>
            </w:pPr>
            <w:r w:rsidRPr="00415D9D">
              <w:rPr>
                <w:sz w:val="24"/>
                <w:szCs w:val="24"/>
              </w:rPr>
              <w:t>1</w:t>
            </w:r>
          </w:p>
          <w:p w14:paraId="5A6C7BA8" w14:textId="77777777" w:rsidR="000B6181" w:rsidRPr="00415D9D" w:rsidRDefault="000B6181" w:rsidP="00714031">
            <w:pPr>
              <w:jc w:val="center"/>
              <w:rPr>
                <w:sz w:val="24"/>
                <w:szCs w:val="24"/>
              </w:rPr>
            </w:pPr>
            <w:r w:rsidRPr="00415D9D">
              <w:rPr>
                <w:sz w:val="24"/>
                <w:szCs w:val="24"/>
              </w:rPr>
              <w:lastRenderedPageBreak/>
              <w:t>0</w:t>
            </w:r>
          </w:p>
        </w:tc>
      </w:tr>
      <w:tr w:rsidR="000B6181" w:rsidRPr="00415D9D" w14:paraId="5E6CB1E5" w14:textId="77777777" w:rsidTr="00714031">
        <w:tc>
          <w:tcPr>
            <w:tcW w:w="4065" w:type="dxa"/>
            <w:vAlign w:val="center"/>
          </w:tcPr>
          <w:p w14:paraId="79E92625" w14:textId="77777777" w:rsidR="000B6181" w:rsidRPr="00415D9D" w:rsidRDefault="000B6181" w:rsidP="00714031">
            <w:pPr>
              <w:jc w:val="center"/>
              <w:rPr>
                <w:sz w:val="24"/>
                <w:szCs w:val="24"/>
              </w:rPr>
            </w:pPr>
            <w:r w:rsidRPr="00415D9D">
              <w:rPr>
                <w:sz w:val="24"/>
                <w:szCs w:val="24"/>
              </w:rPr>
              <w:lastRenderedPageBreak/>
              <w:t>Complications</w:t>
            </w:r>
          </w:p>
          <w:p w14:paraId="00694412" w14:textId="77777777" w:rsidR="000B6181" w:rsidRPr="00415D9D" w:rsidRDefault="000B6181" w:rsidP="00455ABD">
            <w:pPr>
              <w:pStyle w:val="ListParagraph"/>
              <w:numPr>
                <w:ilvl w:val="0"/>
                <w:numId w:val="14"/>
              </w:numPr>
              <w:spacing w:line="240" w:lineRule="auto"/>
              <w:jc w:val="center"/>
              <w:rPr>
                <w:sz w:val="24"/>
                <w:szCs w:val="24"/>
              </w:rPr>
            </w:pPr>
            <w:r w:rsidRPr="00415D9D">
              <w:rPr>
                <w:sz w:val="24"/>
                <w:szCs w:val="24"/>
              </w:rPr>
              <w:t>Fracture post-removal</w:t>
            </w:r>
          </w:p>
          <w:p w14:paraId="616505EF" w14:textId="77777777" w:rsidR="000B6181" w:rsidRPr="00415D9D" w:rsidRDefault="000B6181" w:rsidP="00455ABD">
            <w:pPr>
              <w:pStyle w:val="ListParagraph"/>
              <w:numPr>
                <w:ilvl w:val="0"/>
                <w:numId w:val="14"/>
              </w:numPr>
              <w:spacing w:line="240" w:lineRule="auto"/>
              <w:jc w:val="center"/>
              <w:rPr>
                <w:sz w:val="24"/>
                <w:szCs w:val="24"/>
              </w:rPr>
            </w:pPr>
            <w:r w:rsidRPr="00415D9D">
              <w:rPr>
                <w:sz w:val="24"/>
                <w:szCs w:val="24"/>
              </w:rPr>
              <w:t>Joint subluxation</w:t>
            </w:r>
          </w:p>
        </w:tc>
        <w:tc>
          <w:tcPr>
            <w:tcW w:w="924" w:type="dxa"/>
            <w:vAlign w:val="center"/>
          </w:tcPr>
          <w:p w14:paraId="7BA17FC8" w14:textId="77777777" w:rsidR="000B6181" w:rsidRPr="00415D9D" w:rsidRDefault="000B6181" w:rsidP="00714031">
            <w:pPr>
              <w:jc w:val="center"/>
              <w:rPr>
                <w:sz w:val="24"/>
                <w:szCs w:val="24"/>
              </w:rPr>
            </w:pPr>
          </w:p>
          <w:p w14:paraId="7DB021B3" w14:textId="77777777" w:rsidR="000B6181" w:rsidRPr="00415D9D" w:rsidRDefault="000B6181" w:rsidP="00714031">
            <w:pPr>
              <w:jc w:val="center"/>
              <w:rPr>
                <w:sz w:val="24"/>
                <w:szCs w:val="24"/>
              </w:rPr>
            </w:pPr>
            <w:r w:rsidRPr="00415D9D">
              <w:rPr>
                <w:sz w:val="24"/>
                <w:szCs w:val="24"/>
              </w:rPr>
              <w:t>0</w:t>
            </w:r>
          </w:p>
          <w:p w14:paraId="6909CE94" w14:textId="77777777" w:rsidR="000B6181" w:rsidRPr="00415D9D" w:rsidRDefault="000B6181" w:rsidP="00714031">
            <w:pPr>
              <w:jc w:val="center"/>
              <w:rPr>
                <w:sz w:val="24"/>
                <w:szCs w:val="24"/>
              </w:rPr>
            </w:pPr>
            <w:r w:rsidRPr="00415D9D">
              <w:rPr>
                <w:sz w:val="24"/>
                <w:szCs w:val="24"/>
              </w:rPr>
              <w:t>0</w:t>
            </w:r>
          </w:p>
        </w:tc>
        <w:tc>
          <w:tcPr>
            <w:tcW w:w="1816" w:type="dxa"/>
            <w:vAlign w:val="center"/>
          </w:tcPr>
          <w:p w14:paraId="3846FC07" w14:textId="77777777" w:rsidR="000B6181" w:rsidRPr="00415D9D" w:rsidRDefault="000B6181" w:rsidP="00714031">
            <w:pPr>
              <w:jc w:val="center"/>
              <w:rPr>
                <w:sz w:val="24"/>
                <w:szCs w:val="24"/>
              </w:rPr>
            </w:pPr>
          </w:p>
          <w:p w14:paraId="163F607A" w14:textId="77777777" w:rsidR="000B6181" w:rsidRPr="00415D9D" w:rsidRDefault="000B6181" w:rsidP="00714031">
            <w:pPr>
              <w:jc w:val="center"/>
              <w:rPr>
                <w:sz w:val="24"/>
                <w:szCs w:val="24"/>
              </w:rPr>
            </w:pPr>
            <w:r w:rsidRPr="00415D9D">
              <w:rPr>
                <w:sz w:val="24"/>
                <w:szCs w:val="24"/>
              </w:rPr>
              <w:t>0</w:t>
            </w:r>
          </w:p>
          <w:p w14:paraId="1864EA2F" w14:textId="77777777" w:rsidR="000B6181" w:rsidRPr="00415D9D" w:rsidRDefault="000B6181" w:rsidP="00714031">
            <w:pPr>
              <w:jc w:val="center"/>
              <w:rPr>
                <w:sz w:val="24"/>
                <w:szCs w:val="24"/>
              </w:rPr>
            </w:pPr>
            <w:r w:rsidRPr="00415D9D">
              <w:rPr>
                <w:sz w:val="24"/>
                <w:szCs w:val="24"/>
              </w:rPr>
              <w:t>0</w:t>
            </w:r>
          </w:p>
        </w:tc>
        <w:tc>
          <w:tcPr>
            <w:tcW w:w="1427" w:type="dxa"/>
            <w:vAlign w:val="center"/>
          </w:tcPr>
          <w:p w14:paraId="7278D9F3" w14:textId="77777777" w:rsidR="000B6181" w:rsidRPr="00415D9D" w:rsidRDefault="000B6181" w:rsidP="00714031">
            <w:pPr>
              <w:jc w:val="center"/>
              <w:rPr>
                <w:sz w:val="24"/>
                <w:szCs w:val="24"/>
              </w:rPr>
            </w:pPr>
          </w:p>
          <w:p w14:paraId="214E270E" w14:textId="77777777" w:rsidR="000B6181" w:rsidRPr="00415D9D" w:rsidRDefault="000B6181" w:rsidP="00714031">
            <w:pPr>
              <w:jc w:val="center"/>
              <w:rPr>
                <w:sz w:val="24"/>
                <w:szCs w:val="24"/>
              </w:rPr>
            </w:pPr>
            <w:r w:rsidRPr="00415D9D">
              <w:rPr>
                <w:sz w:val="24"/>
                <w:szCs w:val="24"/>
              </w:rPr>
              <w:t>1</w:t>
            </w:r>
          </w:p>
          <w:p w14:paraId="4E3D0D97" w14:textId="77777777" w:rsidR="000B6181" w:rsidRPr="00415D9D" w:rsidRDefault="000B6181" w:rsidP="00714031">
            <w:pPr>
              <w:jc w:val="center"/>
              <w:rPr>
                <w:sz w:val="24"/>
                <w:szCs w:val="24"/>
              </w:rPr>
            </w:pPr>
            <w:r w:rsidRPr="00415D9D">
              <w:rPr>
                <w:sz w:val="24"/>
                <w:szCs w:val="24"/>
              </w:rPr>
              <w:t>1</w:t>
            </w:r>
          </w:p>
        </w:tc>
        <w:tc>
          <w:tcPr>
            <w:tcW w:w="1782" w:type="dxa"/>
            <w:vAlign w:val="center"/>
          </w:tcPr>
          <w:p w14:paraId="173F3AF7" w14:textId="77777777" w:rsidR="000B6181" w:rsidRPr="00415D9D" w:rsidRDefault="000B6181" w:rsidP="00714031">
            <w:pPr>
              <w:jc w:val="center"/>
              <w:rPr>
                <w:sz w:val="24"/>
                <w:szCs w:val="24"/>
              </w:rPr>
            </w:pPr>
          </w:p>
          <w:p w14:paraId="6FC5D8CA" w14:textId="77777777" w:rsidR="000B6181" w:rsidRPr="00415D9D" w:rsidRDefault="000B6181" w:rsidP="00714031">
            <w:pPr>
              <w:jc w:val="center"/>
              <w:rPr>
                <w:sz w:val="24"/>
                <w:szCs w:val="24"/>
              </w:rPr>
            </w:pPr>
            <w:r w:rsidRPr="00415D9D">
              <w:rPr>
                <w:sz w:val="24"/>
                <w:szCs w:val="24"/>
              </w:rPr>
              <w:t>1</w:t>
            </w:r>
          </w:p>
          <w:p w14:paraId="141AAD07" w14:textId="77777777" w:rsidR="000B6181" w:rsidRPr="00415D9D" w:rsidRDefault="000B6181" w:rsidP="00714031">
            <w:pPr>
              <w:jc w:val="center"/>
              <w:rPr>
                <w:sz w:val="24"/>
                <w:szCs w:val="24"/>
              </w:rPr>
            </w:pPr>
            <w:r w:rsidRPr="00415D9D">
              <w:rPr>
                <w:sz w:val="24"/>
                <w:szCs w:val="24"/>
              </w:rPr>
              <w:t>1</w:t>
            </w:r>
          </w:p>
        </w:tc>
      </w:tr>
      <w:tr w:rsidR="000B6181" w:rsidRPr="00415D9D" w14:paraId="3B443D04" w14:textId="77777777" w:rsidTr="00714031">
        <w:tc>
          <w:tcPr>
            <w:tcW w:w="4065" w:type="dxa"/>
            <w:vAlign w:val="center"/>
          </w:tcPr>
          <w:p w14:paraId="0AF17B8E" w14:textId="77777777" w:rsidR="000B6181" w:rsidRPr="00415D9D" w:rsidRDefault="000B6181" w:rsidP="00714031">
            <w:pPr>
              <w:jc w:val="center"/>
              <w:rPr>
                <w:sz w:val="24"/>
                <w:szCs w:val="24"/>
              </w:rPr>
            </w:pPr>
            <w:r w:rsidRPr="00415D9D">
              <w:rPr>
                <w:sz w:val="24"/>
                <w:szCs w:val="24"/>
              </w:rPr>
              <w:t>Total adverse events &amp; affected segments</w:t>
            </w:r>
          </w:p>
        </w:tc>
        <w:tc>
          <w:tcPr>
            <w:tcW w:w="924" w:type="dxa"/>
            <w:vAlign w:val="center"/>
          </w:tcPr>
          <w:p w14:paraId="6D1DB67F" w14:textId="77777777" w:rsidR="000B6181" w:rsidRPr="00415D9D" w:rsidRDefault="000B6181" w:rsidP="00714031">
            <w:pPr>
              <w:jc w:val="center"/>
              <w:rPr>
                <w:sz w:val="24"/>
                <w:szCs w:val="24"/>
              </w:rPr>
            </w:pPr>
            <w:r w:rsidRPr="00415D9D">
              <w:rPr>
                <w:sz w:val="24"/>
                <w:szCs w:val="24"/>
              </w:rPr>
              <w:t>3</w:t>
            </w:r>
          </w:p>
        </w:tc>
        <w:tc>
          <w:tcPr>
            <w:tcW w:w="1816" w:type="dxa"/>
            <w:vAlign w:val="center"/>
          </w:tcPr>
          <w:p w14:paraId="27EF2405" w14:textId="77777777" w:rsidR="000B6181" w:rsidRPr="00415D9D" w:rsidRDefault="000B6181" w:rsidP="00714031">
            <w:pPr>
              <w:jc w:val="center"/>
              <w:rPr>
                <w:sz w:val="24"/>
                <w:szCs w:val="24"/>
              </w:rPr>
            </w:pPr>
            <w:r w:rsidRPr="00415D9D">
              <w:rPr>
                <w:sz w:val="24"/>
                <w:szCs w:val="24"/>
              </w:rPr>
              <w:t>2</w:t>
            </w:r>
          </w:p>
        </w:tc>
        <w:tc>
          <w:tcPr>
            <w:tcW w:w="1427" w:type="dxa"/>
            <w:vAlign w:val="center"/>
          </w:tcPr>
          <w:p w14:paraId="1C458D4A" w14:textId="77777777" w:rsidR="000B6181" w:rsidRPr="00415D9D" w:rsidRDefault="000B6181" w:rsidP="00714031">
            <w:pPr>
              <w:jc w:val="center"/>
              <w:rPr>
                <w:sz w:val="24"/>
                <w:szCs w:val="24"/>
              </w:rPr>
            </w:pPr>
            <w:r w:rsidRPr="00415D9D">
              <w:rPr>
                <w:sz w:val="24"/>
                <w:szCs w:val="24"/>
              </w:rPr>
              <w:t>19</w:t>
            </w:r>
          </w:p>
        </w:tc>
        <w:tc>
          <w:tcPr>
            <w:tcW w:w="1782" w:type="dxa"/>
            <w:vAlign w:val="center"/>
          </w:tcPr>
          <w:p w14:paraId="334A0F93" w14:textId="77777777" w:rsidR="000B6181" w:rsidRPr="00415D9D" w:rsidRDefault="000B6181" w:rsidP="00714031">
            <w:pPr>
              <w:jc w:val="center"/>
              <w:rPr>
                <w:sz w:val="24"/>
                <w:szCs w:val="24"/>
              </w:rPr>
            </w:pPr>
            <w:r w:rsidRPr="00415D9D">
              <w:rPr>
                <w:sz w:val="24"/>
                <w:szCs w:val="24"/>
              </w:rPr>
              <w:t>16</w:t>
            </w:r>
          </w:p>
        </w:tc>
      </w:tr>
    </w:tbl>
    <w:p w14:paraId="43E58849" w14:textId="77777777" w:rsidR="000B6181" w:rsidRPr="00415D9D" w:rsidRDefault="000B6181" w:rsidP="00455ABD">
      <w:pPr>
        <w:spacing w:line="480" w:lineRule="auto"/>
        <w:rPr>
          <w:szCs w:val="24"/>
        </w:rPr>
      </w:pPr>
    </w:p>
    <w:p w14:paraId="57AA3D72" w14:textId="77777777" w:rsidR="000B6181" w:rsidRPr="00415D9D" w:rsidRDefault="000B6181" w:rsidP="00455ABD"/>
    <w:p w14:paraId="390431F4" w14:textId="77777777" w:rsidR="000B6181" w:rsidRPr="00415D9D" w:rsidRDefault="000B6181" w:rsidP="00455ABD">
      <w:pPr>
        <w:pStyle w:val="Heading2"/>
        <w:spacing w:line="480" w:lineRule="auto"/>
        <w:rPr>
          <w:rFonts w:asciiTheme="minorBidi" w:hAnsiTheme="minorBidi" w:cstheme="minorBidi"/>
          <w:sz w:val="24"/>
          <w:szCs w:val="24"/>
        </w:rPr>
      </w:pPr>
      <w:bookmarkStart w:id="88" w:name="_Toc96077462"/>
      <w:bookmarkStart w:id="89" w:name="_Toc172662860"/>
      <w:r w:rsidRPr="00415D9D">
        <w:rPr>
          <w:rFonts w:asciiTheme="minorBidi" w:hAnsiTheme="minorBidi" w:cstheme="minorBidi"/>
          <w:sz w:val="24"/>
          <w:szCs w:val="24"/>
        </w:rPr>
        <w:t>Discussion:</w:t>
      </w:r>
      <w:bookmarkEnd w:id="88"/>
      <w:bookmarkEnd w:id="89"/>
    </w:p>
    <w:p w14:paraId="70FD3AEC" w14:textId="21AD858F" w:rsidR="000B6181" w:rsidRPr="00415D9D" w:rsidRDefault="000B6181" w:rsidP="00455ABD">
      <w:pPr>
        <w:spacing w:line="480" w:lineRule="auto"/>
        <w:rPr>
          <w:szCs w:val="24"/>
        </w:rPr>
      </w:pPr>
      <w:r w:rsidRPr="00415D9D">
        <w:rPr>
          <w:szCs w:val="24"/>
        </w:rPr>
        <w:t xml:space="preserve">The goal of lengthening nails is to achieve a target length with the least number of problems and complications. Lengthening nails were used off-label in the paediatric population. This might be related to the limited evidence of the outcomes in this age group. </w:t>
      </w:r>
      <w:proofErr w:type="spellStart"/>
      <w:r w:rsidRPr="00415D9D">
        <w:rPr>
          <w:szCs w:val="24"/>
        </w:rPr>
        <w:t>Szymczuk</w:t>
      </w:r>
      <w:proofErr w:type="spellEnd"/>
      <w:r w:rsidRPr="00415D9D">
        <w:rPr>
          <w:szCs w:val="24"/>
        </w:rPr>
        <w:t xml:space="preserve"> et al.</w:t>
      </w:r>
      <w:sdt>
        <w:sdtPr>
          <w:rPr>
            <w:color w:val="000000"/>
            <w:szCs w:val="24"/>
          </w:rPr>
          <w:tag w:val="MENDELEY_CITATION_v3_eyJjaXRhdGlvbklEIjoiTUVOREVMRVlfQ0lUQVRJT05fNGU0ODhlZmQtMTMzZC00YTBjLTk0ZWEtOGM3MDJhYjRlZTU0IiwicHJvcGVydGllcyI6eyJub3RlSW5kZXgiOjB9LCJpc0VkaXRlZCI6ZmFsc2UsIm1hbnVhbE92ZXJyaWRlIjp7ImNpdGVwcm9jVGV4dCI6Iig2MykiLCJpc01hbnVhbGx5T3ZlcnJpZGRlbiI6dHJ1ZSwibWFudWFsT3ZlcnJpZGVUZXh0IjoiKDYz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1dfQ=="/>
          <w:id w:val="-268466077"/>
          <w:placeholder>
            <w:docPart w:val="DefaultPlaceholder_-1854013440"/>
          </w:placeholder>
        </w:sdtPr>
        <w:sdtEndPr>
          <w:rPr>
            <w:szCs w:val="22"/>
          </w:rPr>
        </w:sdtEndPr>
        <w:sdtContent>
          <w:r w:rsidRPr="000B6181">
            <w:rPr>
              <w:color w:val="000000"/>
            </w:rPr>
            <w:t>(63)</w:t>
          </w:r>
        </w:sdtContent>
      </w:sdt>
      <w:r w:rsidRPr="00415D9D">
        <w:rPr>
          <w:szCs w:val="24"/>
        </w:rPr>
        <w:t xml:space="preserve">, compared the outcome of femoral lengthening with magnetic lengthening nails to Mono-lateral external fixation in children with CFD. The included patients aged between 5.6-13.2 years for the external fixation group and 10.5-20.3 years for the lengthening nail group. Black et al </w:t>
      </w:r>
      <w:sdt>
        <w:sdtPr>
          <w:rPr>
            <w:color w:val="000000"/>
            <w:szCs w:val="24"/>
          </w:rPr>
          <w:tag w:val="MENDELEY_CITATION_v3_eyJjaXRhdGlvbklEIjoiTUVOREVMRVlfQ0lUQVRJT05fZWMyZjQ5MzItODNiZi00Y2ZiLWI4YTMtOWE4ZTk5NTIzNjJiIiwicHJvcGVydGllcyI6eyJub3RlSW5kZXgiOjB9LCJpc0VkaXRlZCI6ZmFsc2UsIm1hbnVhbE92ZXJyaWRlIjp7ImNpdGVwcm9jVGV4dCI6Iig5MikiLCJpc01hbnVhbGx5T3ZlcnJpZGRlbiI6dHJ1ZSwibWFudWFsT3ZlcnJpZGVUZXh0IjoiKDkyKSJ9LCJjaXRhdGlvbkl0ZW1zIjpbeyJpZCI6IjdkZTNjNDVmLTM4ZjktNTc4My04ZWQ1LTAyOTcxNDg1ZjllY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"/>
          <w:id w:val="645097901"/>
          <w:placeholder>
            <w:docPart w:val="DefaultPlaceholder_-1854013440"/>
          </w:placeholder>
        </w:sdtPr>
        <w:sdtEndPr>
          <w:rPr>
            <w:szCs w:val="22"/>
          </w:rPr>
        </w:sdtEndPr>
        <w:sdtContent>
          <w:r w:rsidRPr="000B6181">
            <w:rPr>
              <w:color w:val="000000"/>
            </w:rPr>
            <w:t>(92)</w:t>
          </w:r>
        </w:sdtContent>
      </w:sdt>
      <w:r w:rsidRPr="00415D9D">
        <w:rPr>
          <w:szCs w:val="24"/>
        </w:rPr>
        <w:t>, conducted similar research. The sample included patients aged between 12.3 and 18.8 years in the external fixation group and 15.5 -21.2 years in the lengthening nail group. Both studies concluded that lengthening nails were more effective and safer compared to external fixation. However, both studies compared younger patients in the external fixation groups to older patients in the lengthening nails groups. A recent non-comparative report on 43 femoral lengthening procedures with PRECICE nails in children concluded PRECICE nails to be safe and effective</w:t>
      </w:r>
      <w:sdt>
        <w:sdtPr>
          <w:rPr>
            <w:color w:val="000000"/>
            <w:szCs w:val="24"/>
          </w:rPr>
          <w:tag w:val="MENDELEY_CITATION_v3_eyJjaXRhdGlvbklEIjoiTUVOREVMRVlfQ0lUQVRJT05fZGVhZjAzNTktZTk0Ny00ZmZjLTg3MDMtYjI0MmI3ODFhMjlhIiwicHJvcGVydGllcyI6eyJub3RlSW5kZXgiOjB9LCJpc0VkaXRlZCI6ZmFsc2UsIm1hbnVhbE92ZXJyaWRlIjp7ImNpdGVwcm9jVGV4dCI6Iig4MykiLCJpc01hbnVhbGx5T3ZlcnJpZGRlbiI6dHJ1ZSwibWFudWFsT3ZlcnJpZGVUZXh0IjoiK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XX0="/>
          <w:id w:val="126832248"/>
          <w:placeholder>
            <w:docPart w:val="DefaultPlaceholder_-1854013440"/>
          </w:placeholder>
        </w:sdtPr>
        <w:sdtEndPr>
          <w:rPr>
            <w:szCs w:val="22"/>
          </w:rPr>
        </w:sdtEndPr>
        <w:sdtContent>
          <w:r w:rsidRPr="000B6181">
            <w:rPr>
              <w:color w:val="000000"/>
            </w:rPr>
            <w:t>(83)</w:t>
          </w:r>
        </w:sdtContent>
      </w:sdt>
      <w:r w:rsidRPr="00415D9D">
        <w:rPr>
          <w:szCs w:val="24"/>
        </w:rPr>
        <w:t>.</w:t>
      </w:r>
    </w:p>
    <w:p w14:paraId="3DCA7568" w14:textId="4EFB0365" w:rsidR="000B6181" w:rsidRPr="00415D9D" w:rsidRDefault="000B6181" w:rsidP="00455ABD">
      <w:pPr>
        <w:spacing w:line="480" w:lineRule="auto"/>
        <w:rPr>
          <w:szCs w:val="24"/>
        </w:rPr>
      </w:pPr>
      <w:r w:rsidRPr="00415D9D">
        <w:rPr>
          <w:szCs w:val="24"/>
        </w:rPr>
        <w:t>This study compared the outcomes of femoral lengthening nails in young people (11-17 years) to external fixation. Patients in the 2 groups were matched for age. Femoral lengthening in patients with congenital longitudinal deficiency is associated with a higher incidence of complications compared with patients with acquired conditions</w:t>
      </w:r>
      <w:sdt>
        <w:sdtPr>
          <w:rPr>
            <w:color w:val="000000"/>
            <w:szCs w:val="24"/>
          </w:rPr>
          <w:tag w:val="MENDELEY_CITATION_v3_eyJjaXRhdGlvbklEIjoiTUVOREVMRVlfQ0lUQVRJT05fNTlhZjhlY2YtODQ0YS00Njk3LWJlMjctZTYzOWRlMDJkOTA5IiwicHJvcGVydGllcyI6eyJub3RlSW5kZXgiOjB9LCJpc0VkaXRlZCI6ZmFsc2UsIm1hbnVhbE92ZXJyaWRlIjp7ImNpdGVwcm9jVGV4dCI6Iig2MykiLCJpc01hbnVhbGx5T3ZlcnJpZGRlbiI6dHJ1ZSwibWFudWFsT3ZlcnJpZGVUZXh0IjoiKDYz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1dfQ=="/>
          <w:id w:val="1731959496"/>
          <w:placeholder>
            <w:docPart w:val="DefaultPlaceholder_-1854013440"/>
          </w:placeholder>
        </w:sdtPr>
        <w:sdtEndPr>
          <w:rPr>
            <w:szCs w:val="22"/>
          </w:rPr>
        </w:sdtEndPr>
        <w:sdtContent>
          <w:r w:rsidRPr="000B6181">
            <w:rPr>
              <w:color w:val="000000"/>
            </w:rPr>
            <w:t>(63)</w:t>
          </w:r>
        </w:sdtContent>
      </w:sdt>
      <w:r w:rsidRPr="00415D9D">
        <w:rPr>
          <w:szCs w:val="24"/>
        </w:rPr>
        <w:t>. Therefore, the diagnosis was matched in the 2 groups in this study.</w:t>
      </w:r>
    </w:p>
    <w:p w14:paraId="1B06F26C" w14:textId="77777777" w:rsidR="000B6181" w:rsidRPr="00415D9D" w:rsidRDefault="000B6181" w:rsidP="00455ABD">
      <w:pPr>
        <w:spacing w:line="480" w:lineRule="auto"/>
        <w:rPr>
          <w:szCs w:val="24"/>
        </w:rPr>
      </w:pPr>
      <w:r w:rsidRPr="00415D9D">
        <w:rPr>
          <w:szCs w:val="24"/>
        </w:rPr>
        <w:lastRenderedPageBreak/>
        <w:t xml:space="preserve">Both interventions led to similar length gains. However, lengthening nails were more accurate than external fixation. This might suggest that lengthening nails were more tolerable than external fixators. </w:t>
      </w:r>
    </w:p>
    <w:p w14:paraId="748ED254" w14:textId="774418A6" w:rsidR="000B6181" w:rsidRPr="00415D9D" w:rsidRDefault="000B6181" w:rsidP="00455ABD">
      <w:pPr>
        <w:spacing w:line="480" w:lineRule="auto"/>
        <w:rPr>
          <w:szCs w:val="24"/>
        </w:rPr>
      </w:pPr>
      <w:r w:rsidRPr="00415D9D">
        <w:rPr>
          <w:szCs w:val="24"/>
        </w:rPr>
        <w:t>We found HI to be significantly better in Group A, this was in line with the reported literature</w:t>
      </w:r>
      <w:sdt>
        <w:sdtPr>
          <w:rPr>
            <w:color w:val="000000"/>
            <w:szCs w:val="24"/>
          </w:rPr>
          <w:tag w:val="MENDELEY_CITATION_v3_eyJjaXRhdGlvbklEIjoiTUVOREVMRVlfQ0lUQVRJT05fY2Y1Y2E0NGEtZGJlOS00YzBlLWExNGUtMmM4MDQzMjhmNmY3IiwicHJvcGVydGllcyI6eyJub3RlSW5kZXgiOjB9LCJpc0VkaXRlZCI6ZmFsc2UsIm1hbnVhbE92ZXJyaWRlIjp7ImNpdGVwcm9jVGV4dCI6Iig2Myw4MSkiLCJpc01hbnVhbGx5T3ZlcnJpZGRlbiI6dHJ1ZSwibWFudWFsT3ZlcnJpZGVUZXh0IjoiKDYzLDgx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0seyJpZCI6ImIxMTI5MTM1LWY3MzEtNTg2My04Njk5LTI4MjI4YThmNWIxYyIsIml0ZW1EYXRhIjp7IkRPSSI6IjEwLjEzMDIvMDMwMS02MjBYLjk4QjEwLjM2NjQzIiwiSVNTTiI6IjIwNDktNDM5NC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jExMjkxMzUtZjczMS01ODYzLTg2OTktMjgyMjhhOGY1YjFj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U1N2MyZGRkLTc3ZDYtM2EwYS1iZmU4LTZkYWEwNWRmMDRiMiJdLCJpc1RlbXBvcmFyeSI6ZmFsc2UsImxlZ2FjeURlc2t0b3BJZCI6IjU1N2MyZGRkLTc3ZDYtM2EwYS1iZmU4LTZkYWEwNWRmMDRiMiJ9XX0="/>
          <w:id w:val="-726223211"/>
          <w:placeholder>
            <w:docPart w:val="DefaultPlaceholder_-1854013440"/>
          </w:placeholder>
        </w:sdtPr>
        <w:sdtEndPr>
          <w:rPr>
            <w:szCs w:val="22"/>
          </w:rPr>
        </w:sdtEndPr>
        <w:sdtContent>
          <w:r w:rsidRPr="000B6181">
            <w:rPr>
              <w:color w:val="000000"/>
            </w:rPr>
            <w:t>(63,81)</w:t>
          </w:r>
        </w:sdtContent>
      </w:sdt>
      <w:r w:rsidRPr="00415D9D">
        <w:rPr>
          <w:szCs w:val="24"/>
        </w:rPr>
        <w:t xml:space="preserve">. However, these studies reported lower overall healing indices. This might be related to different definitions of healing in different studies. Healing was defined in this series as cortical continuity in 3 cortices on 2 orthogonal radiographs. In addition to the intervention, age and indication of lengthening were reported to affect HI. </w:t>
      </w:r>
    </w:p>
    <w:p w14:paraId="2627CA17" w14:textId="77777777" w:rsidR="000B6181" w:rsidRPr="00415D9D" w:rsidRDefault="000B6181" w:rsidP="00455ABD">
      <w:pPr>
        <w:spacing w:line="480" w:lineRule="auto"/>
        <w:rPr>
          <w:szCs w:val="24"/>
        </w:rPr>
      </w:pPr>
      <w:r w:rsidRPr="00415D9D">
        <w:rPr>
          <w:szCs w:val="24"/>
        </w:rPr>
        <w:t xml:space="preserve">Sex, type of external fixator (circular or </w:t>
      </w:r>
      <w:proofErr w:type="spellStart"/>
      <w:r w:rsidRPr="00415D9D">
        <w:rPr>
          <w:szCs w:val="24"/>
        </w:rPr>
        <w:t>monolateral</w:t>
      </w:r>
      <w:proofErr w:type="spellEnd"/>
      <w:r w:rsidRPr="00415D9D">
        <w:rPr>
          <w:szCs w:val="24"/>
        </w:rPr>
        <w:t>), and type of lengthening nails (antegrade or retrograde) did not have a significant effect on HI, length gain, residual malalignment, and accuracy of achieving the target length. These findings might help researchers in designing future comparative studies. In this series, retrograde nails were reserved for older children with fused distal femoral physis. Other indications for retrograde nails included distal deformity correction, altered proximal femur anatomy (e.g., pelvic support osteotomy), and proximal metalwork.</w:t>
      </w:r>
    </w:p>
    <w:p w14:paraId="5F80ABA5" w14:textId="77777777" w:rsidR="000B6181" w:rsidRPr="00415D9D" w:rsidRDefault="000B6181" w:rsidP="00455ABD">
      <w:pPr>
        <w:spacing w:line="480" w:lineRule="auto"/>
        <w:rPr>
          <w:szCs w:val="24"/>
        </w:rPr>
      </w:pPr>
      <w:r w:rsidRPr="00415D9D">
        <w:rPr>
          <w:szCs w:val="24"/>
        </w:rPr>
        <w:t>The external fixation group had a significantly longer length of hospital stay. Training for pin site care, difficult mobilization with the external fixators, and pain control could be some of the limiting factors for early discharge with external fixation.</w:t>
      </w:r>
    </w:p>
    <w:p w14:paraId="6645CA3B" w14:textId="24BBE48A" w:rsidR="000B6181" w:rsidRPr="00415D9D" w:rsidRDefault="000B6181" w:rsidP="00455ABD">
      <w:pPr>
        <w:spacing w:line="480" w:lineRule="auto"/>
        <w:rPr>
          <w:szCs w:val="24"/>
        </w:rPr>
      </w:pPr>
      <w:r w:rsidRPr="00415D9D">
        <w:rPr>
          <w:szCs w:val="24"/>
        </w:rPr>
        <w:t>The reported complications per lengthening session were significantly lower in this series (for both groups) compared to the literature</w:t>
      </w:r>
      <w:sdt>
        <w:sdtPr>
          <w:rPr>
            <w:color w:val="000000"/>
            <w:szCs w:val="24"/>
          </w:rPr>
          <w:tag w:val="MENDELEY_CITATION_v3_eyJjaXRhdGlvbklEIjoiTUVOREVMRVlfQ0lUQVRJT05fN2JkYWFkNDAtMmM4ZC00NmZhLThiOTYtMzUyNTk4ZTQ1MjBhIiwicHJvcGVydGllcyI6eyJub3RlSW5kZXgiOjB9LCJpc0VkaXRlZCI6ZmFsc2UsIm1hbnVhbE92ZXJyaWRlIjp7ImNpdGVwcm9jVGV4dCI6Iig1MSw5MikiLCJpc01hbnVhbGx5T3ZlcnJpZGRlbiI6dHJ1ZSwibWFudWFsT3ZlcnJpZGVUZXh0IjoiKDUxLDkyKSJ9LCJjaXRhdGlvbkl0ZW1zIjpbeyJpZCI6IjdkZTNjNDVmLTM4ZjktNTc4My04ZWQ1LTAyOTcxNDg1ZjllY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"/>
          <w:id w:val="-1243791135"/>
          <w:placeholder>
            <w:docPart w:val="DefaultPlaceholder_-1854013440"/>
          </w:placeholder>
        </w:sdtPr>
        <w:sdtEndPr>
          <w:rPr>
            <w:szCs w:val="22"/>
          </w:rPr>
        </w:sdtEndPr>
        <w:sdtContent>
          <w:r w:rsidRPr="000B6181">
            <w:rPr>
              <w:color w:val="000000"/>
            </w:rPr>
            <w:t>(51,92)</w:t>
          </w:r>
        </w:sdtContent>
      </w:sdt>
      <w:r w:rsidRPr="00415D9D">
        <w:rPr>
          <w:szCs w:val="24"/>
        </w:rPr>
        <w:t xml:space="preserve">. </w:t>
      </w:r>
    </w:p>
    <w:p w14:paraId="1E6C2BDA" w14:textId="20FDF570" w:rsidR="000B6181" w:rsidRPr="00415D9D" w:rsidRDefault="000B6181" w:rsidP="00455ABD">
      <w:pPr>
        <w:spacing w:line="480" w:lineRule="auto"/>
        <w:rPr>
          <w:szCs w:val="24"/>
        </w:rPr>
      </w:pPr>
      <w:r w:rsidRPr="00415D9D">
        <w:rPr>
          <w:szCs w:val="24"/>
        </w:rPr>
        <w:t xml:space="preserve">The adverse effects linked to lengthening nails can be broadly divided into device and non-device-related complications. Device-related complications include 1- Distraction-related problems (e.g., failure to control rate, failure to distract). 2- Stability-related problems (e.g., nail bending, breakage of the nails or their components). 3- Other device-related problems (e.g., corrosion and soft tissue reactions). Non-device-related </w:t>
      </w:r>
      <w:r w:rsidRPr="00415D9D">
        <w:rPr>
          <w:szCs w:val="24"/>
        </w:rPr>
        <w:lastRenderedPageBreak/>
        <w:t>complications include delayed healing and changes in the alignment of the limb</w:t>
      </w:r>
      <w:sdt>
        <w:sdtPr>
          <w:rPr>
            <w:color w:val="000000"/>
            <w:szCs w:val="24"/>
          </w:rPr>
          <w:tag w:val="MENDELEY_CITATION_v3_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"/>
          <w:id w:val="-715206411"/>
          <w:placeholder>
            <w:docPart w:val="DefaultPlaceholder_-1854013440"/>
          </w:placeholder>
        </w:sdtPr>
        <w:sdtEndPr>
          <w:rPr>
            <w:szCs w:val="22"/>
          </w:rPr>
        </w:sdtEndPr>
        <w:sdtContent>
          <w:r w:rsidRPr="000B6181">
            <w:rPr>
              <w:color w:val="000000"/>
            </w:rPr>
            <w:t>(93)</w:t>
          </w:r>
        </w:sdtContent>
      </w:sdt>
      <w:r w:rsidRPr="00415D9D">
        <w:rPr>
          <w:szCs w:val="24"/>
        </w:rPr>
        <w:t>. In this series, none of the patients had distraction-related problems. However, there was a case of a collapse of the gained length following achieving the desired length in a patient with osteogenesis imperfecta. This was related to the loosening of the distal locking screws, with delayed union following the replacement of locking screws necessitating exchange nailing to a rigid intramedullary nail. Another patient had trochanteric bursitis following the initial surgery, no surgical intervention was required. The nails were routinely removed following the course of the treatment. Corrosion was not observed during the extraction procedures. Muscle contractures and joint stiffness were not reported, possibly related to the current practice of release of the iliotibial band at the time of osteotomy and extensive physiotherapy and rehabilitation.</w:t>
      </w:r>
    </w:p>
    <w:p w14:paraId="36DB0BAF" w14:textId="77777777" w:rsidR="000B6181" w:rsidRPr="00415D9D" w:rsidRDefault="000B6181" w:rsidP="00455ABD">
      <w:pPr>
        <w:spacing w:line="480" w:lineRule="auto"/>
        <w:rPr>
          <w:szCs w:val="24"/>
        </w:rPr>
      </w:pPr>
      <w:r w:rsidRPr="00415D9D">
        <w:rPr>
          <w:szCs w:val="24"/>
        </w:rPr>
        <w:t>Most adverse events in the external fixation group did not require surgery; the events that required surgical management included pin loosening, fracture, non-union, hip subluxation, manipulation of a stiff knee, and deep infection. A total of 12 adverse events were treated in outpatient clinics, such as pin site infection, stiffness, increased pain, and poor tolerance to the device.</w:t>
      </w:r>
    </w:p>
    <w:p w14:paraId="0C5C08FA" w14:textId="6A10CB15" w:rsidR="000B6181" w:rsidRPr="00415D9D" w:rsidRDefault="000B6181" w:rsidP="00455ABD">
      <w:pPr>
        <w:spacing w:line="480" w:lineRule="auto"/>
        <w:rPr>
          <w:szCs w:val="24"/>
        </w:rPr>
      </w:pPr>
      <w:r w:rsidRPr="00415D9D">
        <w:rPr>
          <w:szCs w:val="24"/>
        </w:rPr>
        <w:t xml:space="preserve">Unlike external fixators, lengthening nails produce lengthening along the femoral anatomic axis. This might change MAD and overall limb alignment. Burghardt et al </w:t>
      </w:r>
      <w:sdt>
        <w:sdtPr>
          <w:rPr>
            <w:color w:val="000000"/>
            <w:szCs w:val="24"/>
          </w:rPr>
          <w:tag w:val="MENDELEY_CITATION_v3_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"/>
          <w:id w:val="389313475"/>
          <w:placeholder>
            <w:docPart w:val="DefaultPlaceholder_-1854013440"/>
          </w:placeholder>
        </w:sdtPr>
        <w:sdtEndPr>
          <w:rPr>
            <w:szCs w:val="22"/>
          </w:rPr>
        </w:sdtEndPr>
        <w:sdtContent>
          <w:r w:rsidRPr="000B6181">
            <w:rPr>
              <w:color w:val="000000"/>
            </w:rPr>
            <w:t>(94)</w:t>
          </w:r>
        </w:sdtContent>
      </w:sdt>
      <w:r w:rsidRPr="00415D9D">
        <w:rPr>
          <w:szCs w:val="24"/>
        </w:rPr>
        <w:t xml:space="preserve">, suggested that 1 cm of lengthening produces an increase of MAD by 1 mm. In this series, multiple techniques such as Poller screws </w:t>
      </w:r>
      <w:sdt>
        <w:sdtPr>
          <w:rPr>
            <w:color w:val="000000"/>
            <w:szCs w:val="24"/>
          </w:rPr>
          <w:tag w:val="MENDELEY_CITATION_v3_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"/>
          <w:id w:val="2051181535"/>
          <w:placeholder>
            <w:docPart w:val="DefaultPlaceholder_-1854013440"/>
          </w:placeholder>
        </w:sdtPr>
        <w:sdtEndPr>
          <w:rPr>
            <w:szCs w:val="22"/>
          </w:rPr>
        </w:sdtEndPr>
        <w:sdtContent>
          <w:r w:rsidRPr="000B6181">
            <w:rPr>
              <w:color w:val="000000"/>
            </w:rPr>
            <w:t>(95)</w:t>
          </w:r>
        </w:sdtContent>
      </w:sdt>
      <w:r w:rsidRPr="00415D9D">
        <w:rPr>
          <w:szCs w:val="24"/>
        </w:rPr>
        <w:t xml:space="preserve">, reverse planning </w:t>
      </w:r>
      <w:sdt>
        <w:sdtPr>
          <w:rPr>
            <w:color w:val="000000"/>
            <w:szCs w:val="24"/>
          </w:rPr>
          <w:tag w:val="MENDELEY_CITATION_v3_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"/>
          <w:id w:val="1682695990"/>
          <w:placeholder>
            <w:docPart w:val="DefaultPlaceholder_-1854013440"/>
          </w:placeholder>
        </w:sdtPr>
        <w:sdtEndPr>
          <w:rPr>
            <w:szCs w:val="22"/>
          </w:rPr>
        </w:sdtEndPr>
        <w:sdtContent>
          <w:r w:rsidRPr="000B6181">
            <w:rPr>
              <w:color w:val="000000"/>
            </w:rPr>
            <w:t>(96)</w:t>
          </w:r>
        </w:sdtContent>
      </w:sdt>
      <w:r w:rsidRPr="00415D9D">
        <w:rPr>
          <w:szCs w:val="24"/>
        </w:rPr>
        <w:t xml:space="preserve"> +/- acute correction of pre-existing deformities, and external fixator-assisted nailing to ensure satisfactory alignment. In the presented cohort, there was no significant difference in the final MAD between the 2 groups.</w:t>
      </w:r>
    </w:p>
    <w:p w14:paraId="41D10E7A" w14:textId="3439872F" w:rsidR="000B6181" w:rsidRPr="00415D9D" w:rsidRDefault="000B6181" w:rsidP="00455ABD">
      <w:pPr>
        <w:spacing w:line="480" w:lineRule="auto"/>
        <w:rPr>
          <w:szCs w:val="24"/>
        </w:rPr>
      </w:pPr>
      <w:r w:rsidRPr="00415D9D">
        <w:rPr>
          <w:szCs w:val="24"/>
        </w:rPr>
        <w:t>Femoral head avascular necrosis is one of the serious complications linked to antegrade femoral nailing in children. Hammouda et al</w:t>
      </w:r>
      <w:sdt>
        <w:sdtPr>
          <w:rPr>
            <w:color w:val="000000"/>
            <w:szCs w:val="24"/>
          </w:rPr>
          <w:tag w:val="MENDELEY_CITATION_v3_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RVZFTCBPRiBFVklERU5DRSBMZXZlbCBJVi10aGVyYXBldXRpYy4iLCJhdXRob3IiOlt7ImRyb3BwaW5nLXBhcnRpY2xlIjoiIiwiZmFtaWx5IjoiSGFtbW91ZGEiLCJnaXZlbiI6IkFobWVkIEkiLCJub24tZHJvcHBpbmctcGFydGljbGUiOiIiLCJwYXJzZS1uYW1lcyI6ZmFsc2UsInN1ZmZpeCI6IiJ9LHsiZHJvcHBpbmctcGFydGljbGUiOiIiLCJmYW1pbHkiOiJKYXVyZWd1aSIsImdpdmVuIjoiSnVsaW8gSiIsIm5vbi1kcm9wcGluZy1wYXJ0aWNsZSI6IiIsInBhcnNlLW5hbWVzIjpmYWxzZSwic3VmZml4IjoiIn0seyJkcm9wcGluZy1wYXJ0aWNsZSI6IiIsImZhbWlseSI6Ikdlc2hlZmYiLCJnaXZlbiI6Ik1hcnRpbiBH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"/>
          <w:id w:val="-6678218"/>
          <w:placeholder>
            <w:docPart w:val="DefaultPlaceholder_-1854013440"/>
          </w:placeholder>
        </w:sdtPr>
        <w:sdtEndPr>
          <w:rPr>
            <w:szCs w:val="22"/>
          </w:rPr>
        </w:sdtEndPr>
        <w:sdtContent>
          <w:r w:rsidRPr="000B6181">
            <w:rPr>
              <w:color w:val="000000"/>
            </w:rPr>
            <w:t>(64)</w:t>
          </w:r>
        </w:sdtContent>
      </w:sdt>
      <w:r w:rsidRPr="00415D9D">
        <w:rPr>
          <w:szCs w:val="24"/>
        </w:rPr>
        <w:t xml:space="preserve"> reported no cases of avascular necrosis </w:t>
      </w:r>
      <w:r w:rsidRPr="00415D9D">
        <w:rPr>
          <w:szCs w:val="24"/>
        </w:rPr>
        <w:lastRenderedPageBreak/>
        <w:t>in their cohort of children treated with trochanteric entry nails. No cases of postoperative avascular necrosis following antegrade nails were encountered in the presented study.</w:t>
      </w:r>
    </w:p>
    <w:p w14:paraId="0C2525E1" w14:textId="77777777" w:rsidR="000B6181" w:rsidRPr="00415D9D" w:rsidRDefault="000B6181" w:rsidP="00455ABD">
      <w:pPr>
        <w:spacing w:line="480" w:lineRule="auto"/>
        <w:rPr>
          <w:szCs w:val="24"/>
        </w:rPr>
      </w:pPr>
      <w:r w:rsidRPr="00415D9D">
        <w:rPr>
          <w:szCs w:val="24"/>
        </w:rPr>
        <w:t>Femoral external fixators offer the option to span the knee joint, which provides knee protection, especially in cases of congenital longitudinal deficiency. In this study, all the children in the nail group had strict physiotherapy and night splinting in addition to regular radiographic surveys during the distraction phase, and the distraction rate was adjusted accordingly. None of this cohort had pre-lengthening knee ligament reconstruction and no cases of knee subluxation were recorded.</w:t>
      </w:r>
    </w:p>
    <w:p w14:paraId="082AEE20" w14:textId="386ABB2A" w:rsidR="000B6181" w:rsidRPr="00415D9D" w:rsidRDefault="000B6181" w:rsidP="00455ABD">
      <w:pPr>
        <w:spacing w:line="480" w:lineRule="auto"/>
        <w:rPr>
          <w:szCs w:val="24"/>
        </w:rPr>
      </w:pPr>
      <w:r w:rsidRPr="00415D9D">
        <w:rPr>
          <w:szCs w:val="24"/>
        </w:rPr>
        <w:t>Magnetic nails have been recently criticized. The recent generation of PRECICE nails (STRYDE) is thought to be associated with osteolysis, periosteal reaction, and pain</w:t>
      </w:r>
      <w:sdt>
        <w:sdtPr>
          <w:rPr>
            <w:color w:val="000000"/>
            <w:szCs w:val="24"/>
          </w:rPr>
          <w:tag w:val="MENDELEY_CITATION_v3_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"/>
          <w:id w:val="-1418475208"/>
          <w:placeholder>
            <w:docPart w:val="DefaultPlaceholder_-1854013440"/>
          </w:placeholder>
        </w:sdtPr>
        <w:sdtEndPr>
          <w:rPr>
            <w:szCs w:val="22"/>
          </w:rPr>
        </w:sdtEndPr>
        <w:sdtContent>
          <w:r w:rsidRPr="000B6181">
            <w:rPr>
              <w:color w:val="000000"/>
            </w:rPr>
            <w:t>(97)</w:t>
          </w:r>
        </w:sdtContent>
      </w:sdt>
      <w:r w:rsidRPr="00415D9D">
        <w:rPr>
          <w:szCs w:val="24"/>
        </w:rPr>
        <w:t xml:space="preserve">. STRYDE nails were introduced to the UK market in 2019 as an upgrade from the PRECICE nails. Unlike PRECICE nails which are made from titanium, STRYDE nails are manufactured from stainless steel. This was to enable early full weight-bearing. STRYDE nails were expected to improve the quality of life of the patients and enable bilateral simultaneous lengthening. The main concern with STRYDE nails was corrosion at the telescopic junction of the nail, which might be linked to the </w:t>
      </w:r>
      <w:proofErr w:type="gramStart"/>
      <w:r w:rsidRPr="00415D9D">
        <w:rPr>
          <w:szCs w:val="24"/>
        </w:rPr>
        <w:t>aforementioned adverse</w:t>
      </w:r>
      <w:proofErr w:type="gramEnd"/>
      <w:r w:rsidRPr="00415D9D">
        <w:rPr>
          <w:szCs w:val="24"/>
        </w:rPr>
        <w:t xml:space="preserve"> effects</w:t>
      </w:r>
      <w:sdt>
        <w:sdtPr>
          <w:rPr>
            <w:color w:val="000000"/>
            <w:szCs w:val="24"/>
          </w:rPr>
          <w:tag w:val="MENDELEY_CITATION_v3_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"/>
          <w:id w:val="820472852"/>
          <w:placeholder>
            <w:docPart w:val="DefaultPlaceholder_-1854013440"/>
          </w:placeholder>
        </w:sdtPr>
        <w:sdtEndPr>
          <w:rPr>
            <w:szCs w:val="22"/>
          </w:rPr>
        </w:sdtEndPr>
        <w:sdtContent>
          <w:r w:rsidRPr="000B6181">
            <w:rPr>
              <w:color w:val="000000"/>
            </w:rPr>
            <w:t>(97)</w:t>
          </w:r>
        </w:sdtContent>
      </w:sdt>
      <w:r w:rsidRPr="00415D9D">
        <w:rPr>
          <w:szCs w:val="24"/>
        </w:rPr>
        <w:t xml:space="preserve">. STRYDE nails were recently recalled for further research. Only PRECICE nails were used in this study. No osteolytic changes near the junction of the telescoping portion of the nail were observed in this study sample. </w:t>
      </w:r>
    </w:p>
    <w:p w14:paraId="71FDFCBE" w14:textId="77777777" w:rsidR="000B6181" w:rsidRPr="00415D9D" w:rsidRDefault="000B6181" w:rsidP="00455ABD">
      <w:pPr>
        <w:spacing w:line="480" w:lineRule="auto"/>
        <w:rPr>
          <w:szCs w:val="24"/>
        </w:rPr>
      </w:pPr>
      <w:r w:rsidRPr="00415D9D">
        <w:rPr>
          <w:szCs w:val="24"/>
        </w:rPr>
        <w:t xml:space="preserve">The IDEAL development stage (phase 2a) begins when the surgeons start to use the innovation more frequently. It is expected that the gained experience at this stage would lead to further development of the innovation and refinement of the technique. Due to this frequent refinement, the surgeons are usually tempted to report their results as retrospective case series, this usually gives the impression that the final version of the technique was used for all the cases. Some of the data could sometimes be obscured with </w:t>
      </w:r>
      <w:r w:rsidRPr="00415D9D">
        <w:rPr>
          <w:szCs w:val="24"/>
        </w:rPr>
        <w:lastRenderedPageBreak/>
        <w:t xml:space="preserve">retrospective studies, this in turn could deprive others of learning from the process of the development and give misleading pictures. The IDEAL framework recommendation for the development stage studies is to conduct protocol-driven prospective studies with sequential reporting. This ensures full reporting of the data and an appropriate description of the technique to show the learning curve and subsequent development. Conversely, retrospective studies offer some advantages over prospective studies. Retrospective studies are more cost and </w:t>
      </w:r>
      <w:proofErr w:type="gramStart"/>
      <w:r w:rsidRPr="00415D9D">
        <w:rPr>
          <w:szCs w:val="24"/>
        </w:rPr>
        <w:t>time-efficient</w:t>
      </w:r>
      <w:proofErr w:type="gramEnd"/>
      <w:r w:rsidRPr="00415D9D">
        <w:rPr>
          <w:szCs w:val="24"/>
        </w:rPr>
        <w:t xml:space="preserve"> as the existing data are utilised rather than waiting for lengthy recruitment and follow-up. Retrospective studies are more feasible than prospective research for the assessment of rare interventions like the studied interventions in this research. In this study, the external fixation option is falling out of favour which poses a real threat to the recruitment of prospective studies; hence the retrospective design was selected. </w:t>
      </w:r>
    </w:p>
    <w:p w14:paraId="37D5EAED" w14:textId="54EB5CDA" w:rsidR="000B6181" w:rsidRPr="00415D9D" w:rsidRDefault="000B6181" w:rsidP="00455ABD">
      <w:pPr>
        <w:spacing w:line="480" w:lineRule="auto"/>
        <w:rPr>
          <w:szCs w:val="24"/>
        </w:rPr>
      </w:pPr>
      <w:r w:rsidRPr="00415D9D">
        <w:rPr>
          <w:szCs w:val="24"/>
        </w:rPr>
        <w:t>Retrospective studies like this study usually have selection bias due to the non-randomised selection of the patients. Matching the participants to avoid confounding variables can sometimes result in further selection bias due to excluding patients who were not matched, this would decrease the sample size and might lead to not reporting important findings. Matching would usually require a more complex statistical analysis. In a review of methodological quality study by LeBrun and colleagues</w:t>
      </w:r>
      <w:sdt>
        <w:sdtPr>
          <w:rPr>
            <w:color w:val="000000"/>
            <w:szCs w:val="24"/>
          </w:rPr>
          <w:tag w:val="MENDELEY_CITATION_v3_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"/>
          <w:id w:val="-1855178965"/>
          <w:placeholder>
            <w:docPart w:val="DefaultPlaceholder_-1854013440"/>
          </w:placeholder>
        </w:sdtPr>
        <w:sdtEndPr>
          <w:rPr>
            <w:szCs w:val="22"/>
          </w:rPr>
        </w:sdtEndPr>
        <w:sdtContent>
          <w:r w:rsidRPr="000B6181">
            <w:rPr>
              <w:color w:val="000000"/>
            </w:rPr>
            <w:t>(98)</w:t>
          </w:r>
        </w:sdtContent>
      </w:sdt>
      <w:r w:rsidRPr="00415D9D">
        <w:rPr>
          <w:szCs w:val="24"/>
        </w:rPr>
        <w:t xml:space="preserve">, it was reported that 65% of the matched studies in orthopaedics did not use appropriate matching methodology. </w:t>
      </w:r>
    </w:p>
    <w:p w14:paraId="24A26123" w14:textId="77777777" w:rsidR="000B6181" w:rsidRPr="00415D9D" w:rsidRDefault="000B6181" w:rsidP="00455ABD">
      <w:pPr>
        <w:spacing w:line="480" w:lineRule="auto"/>
        <w:rPr>
          <w:szCs w:val="24"/>
        </w:rPr>
      </w:pPr>
      <w:r w:rsidRPr="00415D9D">
        <w:rPr>
          <w:szCs w:val="24"/>
        </w:rPr>
        <w:t xml:space="preserve">The sample size was not preidentified. However, this was partly due to the rarity of the condition, and the strict inclusion criteria. Second, the external fixation sample was selected manually. However, this was done to enable the matching. Despite that, it was not possible to fully match the specific indication for lengthening beyond the congenital and acquired stage. Third, since this was a retrospective notes review, the frequency of the adverse events might have been underreported. This could have mainly affected mild </w:t>
      </w:r>
      <w:r w:rsidRPr="00415D9D">
        <w:rPr>
          <w:szCs w:val="24"/>
        </w:rPr>
        <w:lastRenderedPageBreak/>
        <w:t>adverse events such as pin site infections, pain, and discomfort. This did not apply to more serious complications which are observed radiologically or from further surgical / admission records.</w:t>
      </w:r>
    </w:p>
    <w:p w14:paraId="047549CB" w14:textId="77777777" w:rsidR="000B6181" w:rsidRPr="00415D9D" w:rsidRDefault="000B6181" w:rsidP="00455ABD">
      <w:pPr>
        <w:pStyle w:val="Heading2"/>
        <w:spacing w:line="480" w:lineRule="auto"/>
        <w:rPr>
          <w:rFonts w:asciiTheme="minorBidi" w:hAnsiTheme="minorBidi" w:cstheme="minorBidi"/>
          <w:sz w:val="24"/>
          <w:szCs w:val="24"/>
        </w:rPr>
      </w:pPr>
      <w:bookmarkStart w:id="90" w:name="_Toc96077463"/>
      <w:bookmarkStart w:id="91" w:name="_Toc172662861"/>
      <w:r w:rsidRPr="00415D9D">
        <w:rPr>
          <w:rFonts w:asciiTheme="minorBidi" w:hAnsiTheme="minorBidi" w:cstheme="minorBidi"/>
          <w:sz w:val="24"/>
          <w:szCs w:val="24"/>
        </w:rPr>
        <w:t>Conclusion:</w:t>
      </w:r>
      <w:bookmarkEnd w:id="90"/>
      <w:bookmarkEnd w:id="91"/>
    </w:p>
    <w:p w14:paraId="229CAE90" w14:textId="77777777" w:rsidR="000B6181" w:rsidRPr="00415D9D" w:rsidRDefault="000B6181" w:rsidP="00455ABD">
      <w:pPr>
        <w:spacing w:line="480" w:lineRule="auto"/>
        <w:rPr>
          <w:szCs w:val="24"/>
        </w:rPr>
      </w:pPr>
      <w:r w:rsidRPr="00415D9D">
        <w:rPr>
          <w:szCs w:val="24"/>
        </w:rPr>
        <w:t>This IDEAL phase 2a study concluded that PRECICE lengthening nails are clinically effective and safe for femoral lengthening in adolescent populations. Compared to external fixation, the healing index and complication rate are more favourable with the lengthening nails. Further research is required to study the cost-effectiveness of this technique.</w:t>
      </w:r>
    </w:p>
    <w:p w14:paraId="6FE19E88" w14:textId="77777777" w:rsidR="000B6181" w:rsidRPr="00415D9D" w:rsidRDefault="000B6181" w:rsidP="00455ABD">
      <w:pPr>
        <w:pStyle w:val="Heading1"/>
        <w:rPr>
          <w:rFonts w:asciiTheme="minorBidi" w:hAnsiTheme="minorBidi" w:cstheme="minorBidi"/>
          <w:sz w:val="44"/>
          <w:szCs w:val="44"/>
        </w:rPr>
      </w:pPr>
      <w:bookmarkStart w:id="92" w:name="_Toc172662862"/>
      <w:r w:rsidRPr="00415D9D">
        <w:rPr>
          <w:rFonts w:asciiTheme="minorBidi" w:hAnsiTheme="minorBidi" w:cstheme="minorBidi"/>
          <w:sz w:val="44"/>
          <w:szCs w:val="44"/>
        </w:rPr>
        <w:t>Chapter 5: How much does Paediatric femoral lengthening cost? A cost analysis of femoral lengthening with magnetic intramedullary nails compared to external fixators.</w:t>
      </w:r>
      <w:bookmarkEnd w:id="92"/>
    </w:p>
    <w:p w14:paraId="3D8BA78A" w14:textId="77777777" w:rsidR="000B6181" w:rsidRPr="00415D9D" w:rsidRDefault="000B6181" w:rsidP="00455ABD"/>
    <w:p w14:paraId="31A734C5" w14:textId="77777777" w:rsidR="000B6181" w:rsidRPr="00415D9D" w:rsidRDefault="000B6181" w:rsidP="00455ABD">
      <w:pPr>
        <w:pStyle w:val="Heading2"/>
        <w:spacing w:line="480" w:lineRule="auto"/>
        <w:rPr>
          <w:rFonts w:asciiTheme="minorBidi" w:hAnsiTheme="minorBidi" w:cstheme="minorBidi"/>
        </w:rPr>
      </w:pPr>
      <w:bookmarkStart w:id="93" w:name="_Toc96077465"/>
      <w:bookmarkStart w:id="94" w:name="_Toc172662863"/>
      <w:r w:rsidRPr="00415D9D">
        <w:rPr>
          <w:rFonts w:asciiTheme="minorBidi" w:hAnsiTheme="minorBidi" w:cstheme="minorBidi"/>
        </w:rPr>
        <w:t>Abstract:</w:t>
      </w:r>
      <w:bookmarkEnd w:id="93"/>
      <w:bookmarkEnd w:id="94"/>
    </w:p>
    <w:p w14:paraId="76A04906" w14:textId="77777777" w:rsidR="000B6181" w:rsidRPr="00415D9D" w:rsidRDefault="000B6181" w:rsidP="00455ABD">
      <w:pPr>
        <w:spacing w:line="480" w:lineRule="auto"/>
        <w:rPr>
          <w:szCs w:val="24"/>
        </w:rPr>
      </w:pPr>
      <w:r w:rsidRPr="00415D9D">
        <w:rPr>
          <w:szCs w:val="24"/>
        </w:rPr>
        <w:t>Aims: Compare the cost of femoral lengthening in children using the PRECICE magnetic lengthening nail to lengthening with external fixation.</w:t>
      </w:r>
    </w:p>
    <w:p w14:paraId="7E1E54C0" w14:textId="77777777" w:rsidR="000B6181" w:rsidRPr="00415D9D" w:rsidRDefault="000B6181" w:rsidP="00455ABD">
      <w:pPr>
        <w:spacing w:line="480" w:lineRule="auto"/>
        <w:rPr>
          <w:szCs w:val="24"/>
        </w:rPr>
      </w:pPr>
      <w:r w:rsidRPr="00415D9D">
        <w:rPr>
          <w:szCs w:val="24"/>
        </w:rPr>
        <w:t xml:space="preserve">Patients: Retrospective analysis of 50 children who underwent femoral lengthening. One group included patients who were treated with PRECICE lengthening nails, and the other group included patients who had lengthening with external fixation. Each group included 25 patients aged between 11-17 years. The patients in both groups were matched for age and indication for lengthening. Cost analysis from the National health services perspective was performed following micro-costing and analysis of the used resources during the different phases of the treatments. </w:t>
      </w:r>
    </w:p>
    <w:p w14:paraId="6CA64767" w14:textId="77777777" w:rsidR="000B6181" w:rsidRPr="00415D9D" w:rsidRDefault="000B6181" w:rsidP="00455ABD">
      <w:pPr>
        <w:spacing w:line="480" w:lineRule="auto"/>
        <w:rPr>
          <w:szCs w:val="24"/>
        </w:rPr>
      </w:pPr>
      <w:r w:rsidRPr="00415D9D">
        <w:rPr>
          <w:szCs w:val="24"/>
        </w:rPr>
        <w:lastRenderedPageBreak/>
        <w:t>Results: Each group's mean patient age was 14.7 years. Lengthening nails were associated with longer operative times compared to external fixators, both for implantation and removal surgery (P-value 0.009 and &lt;0.0001 respectively). Length of stay following the implantation surgery, frequency of radiographs, and frequency of outpatient department appointments were all lower with lengthening nails. The overall cost of lengthening nails was £1393 more than external fixators, however, this difference was not statistically significant (P-value 0.5).</w:t>
      </w:r>
    </w:p>
    <w:p w14:paraId="420E2BC9" w14:textId="77777777" w:rsidR="000B6181" w:rsidRPr="00415D9D" w:rsidRDefault="000B6181" w:rsidP="00455ABD">
      <w:pPr>
        <w:spacing w:line="480" w:lineRule="auto"/>
        <w:rPr>
          <w:szCs w:val="24"/>
        </w:rPr>
      </w:pPr>
    </w:p>
    <w:p w14:paraId="34B2911E" w14:textId="77777777" w:rsidR="000B6181" w:rsidRPr="00415D9D" w:rsidRDefault="000B6181" w:rsidP="00455ABD">
      <w:pPr>
        <w:spacing w:line="480" w:lineRule="auto"/>
        <w:rPr>
          <w:szCs w:val="24"/>
        </w:rPr>
      </w:pPr>
      <w:r w:rsidRPr="00415D9D">
        <w:rPr>
          <w:szCs w:val="24"/>
        </w:rPr>
        <w:t>Conclusion:  The difference in the mean costs between femoral lengthening with lengthening nails versus external fixators was not statistically significant</w:t>
      </w:r>
      <w:r w:rsidRPr="00415D9D" w:rsidDel="001035B9">
        <w:rPr>
          <w:szCs w:val="24"/>
        </w:rPr>
        <w:t xml:space="preserve"> </w:t>
      </w:r>
      <w:r w:rsidRPr="00415D9D">
        <w:rPr>
          <w:szCs w:val="24"/>
        </w:rPr>
        <w:t>Further research to review the cost-effectiveness of the devices and the quality of life during the lengthening process is crucial for robust health economic evaluation.</w:t>
      </w:r>
    </w:p>
    <w:p w14:paraId="4175F03C" w14:textId="77777777" w:rsidR="000B6181" w:rsidRPr="00415D9D" w:rsidRDefault="000B6181" w:rsidP="00455ABD">
      <w:pPr>
        <w:spacing w:line="480" w:lineRule="auto"/>
        <w:rPr>
          <w:szCs w:val="24"/>
        </w:rPr>
      </w:pPr>
    </w:p>
    <w:p w14:paraId="648DFA72" w14:textId="77777777" w:rsidR="000B6181" w:rsidRPr="00415D9D" w:rsidRDefault="000B6181" w:rsidP="00455ABD">
      <w:pPr>
        <w:pStyle w:val="Heading2"/>
        <w:spacing w:line="480" w:lineRule="auto"/>
        <w:rPr>
          <w:rFonts w:asciiTheme="minorBidi" w:hAnsiTheme="minorBidi" w:cstheme="minorBidi"/>
        </w:rPr>
      </w:pPr>
      <w:bookmarkStart w:id="95" w:name="_Toc96077466"/>
      <w:bookmarkStart w:id="96" w:name="_Toc172662864"/>
      <w:r w:rsidRPr="00415D9D">
        <w:rPr>
          <w:rFonts w:asciiTheme="minorBidi" w:hAnsiTheme="minorBidi" w:cstheme="minorBidi"/>
        </w:rPr>
        <w:t>Introduction:</w:t>
      </w:r>
      <w:bookmarkEnd w:id="95"/>
      <w:bookmarkEnd w:id="96"/>
    </w:p>
    <w:p w14:paraId="35CDE0A6" w14:textId="39140FCD" w:rsidR="000B6181" w:rsidRPr="00415D9D" w:rsidRDefault="000B6181" w:rsidP="00455ABD">
      <w:pPr>
        <w:spacing w:line="480" w:lineRule="auto"/>
        <w:rPr>
          <w:szCs w:val="24"/>
        </w:rPr>
      </w:pPr>
      <w:r w:rsidRPr="00415D9D">
        <w:rPr>
          <w:szCs w:val="24"/>
        </w:rPr>
        <w:t xml:space="preserve">Deformities of the lower limbs including limb length discrepancy (LLD) have been successfully treated with external fixation </w:t>
      </w:r>
      <w:sdt>
        <w:sdtPr>
          <w:rPr>
            <w:color w:val="000000"/>
            <w:szCs w:val="24"/>
          </w:rPr>
          <w:tag w:val="MENDELEY_CITATION_v3_eyJjaXRhdGlvbklEIjoiTUVOREVMRVlfQ0lUQVRJT05fNTY3ZjBhNjYtNzE5Yi00NGRhLWJhMzYtMDdlYTUxODFhZTlm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1064291664"/>
          <w:placeholder>
            <w:docPart w:val="DefaultPlaceholder_-1854013440"/>
          </w:placeholder>
        </w:sdtPr>
        <w:sdtEndPr>
          <w:rPr>
            <w:szCs w:val="22"/>
          </w:rPr>
        </w:sdtEndPr>
        <w:sdtContent>
          <w:r w:rsidRPr="000B6181">
            <w:rPr>
              <w:color w:val="000000"/>
            </w:rPr>
            <w:t>(9)</w:t>
          </w:r>
        </w:sdtContent>
      </w:sdt>
      <w:r w:rsidRPr="00415D9D">
        <w:rPr>
          <w:szCs w:val="24"/>
        </w:rPr>
        <w:t>. The frequent complications of external fixators and the emphasis on quality of life and the emotional well-being of patients have led to the development of fully implantable motorised lengthening nails</w:t>
      </w:r>
      <w:sdt>
        <w:sdtPr>
          <w:rPr>
            <w:color w:val="000000"/>
            <w:szCs w:val="24"/>
          </w:rPr>
          <w:tag w:val="MENDELEY_CITATION_v3_eyJjaXRhdGlvbklEIjoiTUVOREVMRVlfQ0lUQVRJT05fMTRkZjJiMWEtYzliNC00ZTU4LWI3MGItM2QwMjZiZDU1MmY4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329644067"/>
          <w:placeholder>
            <w:docPart w:val="DefaultPlaceholder_-1854013440"/>
          </w:placeholder>
        </w:sdtPr>
        <w:sdtEndPr>
          <w:rPr>
            <w:szCs w:val="22"/>
          </w:rPr>
        </w:sdtEndPr>
        <w:sdtContent>
          <w:r w:rsidRPr="000B6181">
            <w:rPr>
              <w:color w:val="000000"/>
            </w:rPr>
            <w:t>(9)</w:t>
          </w:r>
        </w:sdtContent>
      </w:sdt>
      <w:r w:rsidRPr="00415D9D">
        <w:rPr>
          <w:szCs w:val="24"/>
        </w:rPr>
        <w:t>. PRECICE lengthening nails have become very popular for limb lengthening</w:t>
      </w:r>
      <w:sdt>
        <w:sdtPr>
          <w:rPr>
            <w:color w:val="000000"/>
            <w:szCs w:val="24"/>
          </w:rPr>
          <w:tag w:val="MENDELEY_CITATION_v3_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"/>
          <w:id w:val="678542852"/>
          <w:placeholder>
            <w:docPart w:val="DefaultPlaceholder_-1854013440"/>
          </w:placeholder>
        </w:sdtPr>
        <w:sdtEndPr>
          <w:rPr>
            <w:szCs w:val="22"/>
          </w:rPr>
        </w:sdtEndPr>
        <w:sdtContent>
          <w:r w:rsidRPr="000B6181">
            <w:rPr>
              <w:color w:val="000000"/>
            </w:rPr>
            <w:t>(30)</w:t>
          </w:r>
        </w:sdtContent>
      </w:sdt>
      <w:r w:rsidRPr="00415D9D">
        <w:rPr>
          <w:szCs w:val="24"/>
        </w:rPr>
        <w:t xml:space="preserve">, with the nails being activated using an external remote control (ERC) to produce the required distraction. In the same way, they can be reversed to produce compression </w:t>
      </w:r>
      <w:sdt>
        <w:sdtPr>
          <w:rPr>
            <w:color w:val="000000"/>
            <w:szCs w:val="24"/>
          </w:rPr>
          <w:tag w:val="MENDELEY_CITATION_v3_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"/>
          <w:id w:val="-32965979"/>
          <w:placeholder>
            <w:docPart w:val="DefaultPlaceholder_-1854013440"/>
          </w:placeholder>
        </w:sdtPr>
        <w:sdtEndPr>
          <w:rPr>
            <w:szCs w:val="22"/>
          </w:rPr>
        </w:sdtEndPr>
        <w:sdtContent>
          <w:r w:rsidRPr="000B6181">
            <w:rPr>
              <w:color w:val="000000"/>
            </w:rPr>
            <w:t>(99)</w:t>
          </w:r>
        </w:sdtContent>
      </w:sdt>
      <w:r w:rsidRPr="00415D9D">
        <w:rPr>
          <w:szCs w:val="24"/>
        </w:rPr>
        <w:t xml:space="preserve">, which is especially beneficial when considering the compression distraction (accordion) </w:t>
      </w:r>
      <w:r w:rsidRPr="00415D9D">
        <w:rPr>
          <w:rStyle w:val="hgkelc"/>
        </w:rPr>
        <w:t>manoeuvre</w:t>
      </w:r>
      <w:r w:rsidRPr="00415D9D">
        <w:rPr>
          <w:szCs w:val="24"/>
        </w:rPr>
        <w:t xml:space="preserve"> to accelerate bone formation. The concept of sleeper nails is another application of the reversible potential of PRECICE nails which might simplify and reduce the cost of subsequent lengthening surgeries</w:t>
      </w:r>
      <w:sdt>
        <w:sdtPr>
          <w:rPr>
            <w:color w:val="000000"/>
            <w:szCs w:val="24"/>
          </w:rPr>
          <w:tag w:val="MENDELEY_CITATION_v3_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"/>
          <w:id w:val="-62183226"/>
          <w:placeholder>
            <w:docPart w:val="DefaultPlaceholder_-1854013440"/>
          </w:placeholder>
        </w:sdtPr>
        <w:sdtEndPr>
          <w:rPr>
            <w:szCs w:val="22"/>
          </w:rPr>
        </w:sdtEndPr>
        <w:sdtContent>
          <w:r w:rsidRPr="000B6181">
            <w:rPr>
              <w:color w:val="000000"/>
            </w:rPr>
            <w:t>(100)</w:t>
          </w:r>
        </w:sdtContent>
      </w:sdt>
      <w:r w:rsidRPr="00415D9D">
        <w:rPr>
          <w:szCs w:val="24"/>
        </w:rPr>
        <w:t>.</w:t>
      </w:r>
    </w:p>
    <w:p w14:paraId="36301619" w14:textId="7A592413" w:rsidR="000B6181" w:rsidRPr="00415D9D" w:rsidRDefault="000B6181" w:rsidP="00455ABD">
      <w:pPr>
        <w:spacing w:line="480" w:lineRule="auto"/>
        <w:rPr>
          <w:szCs w:val="24"/>
        </w:rPr>
      </w:pPr>
      <w:r w:rsidRPr="00415D9D">
        <w:rPr>
          <w:szCs w:val="24"/>
        </w:rPr>
        <w:lastRenderedPageBreak/>
        <w:t xml:space="preserve">Lengthening nails are reported to be more convenient for patients and more effective in achieving the required length, in addition to having fewer complications than external fixators in </w:t>
      </w:r>
      <w:sdt>
        <w:sdtPr>
          <w:rPr>
            <w:color w:val="000000"/>
            <w:szCs w:val="24"/>
          </w:rPr>
          <w:tag w:val="MENDELEY_CITATION_v3_eyJjaXRhdGlvbklEIjoiTUVOREVMRVlfQ0lUQVRJT05fNThlZTFmMWYtNmVlOS00ZGM4LWFlZmQtYzM5YjljNWY2YTA4IiwicHJvcGVydGllcyI6eyJub3RlSW5kZXgiOjB9LCJpc0VkaXRlZCI6ZmFsc2UsIm1hbnVhbE92ZXJyaWRlIjp7ImNpdGVwcm9jVGV4dCI6Iig1MSw4MSw4Miw5MikiLCJpc01hbnVhbGx5T3ZlcnJpZGRlbiI6dHJ1ZSwibWFudWFsT3ZlcnJpZGVUZXh0IjoiKDUxLDgxLDgyLDkyKSJ9LCJjaXRhdGlvbkl0ZW1zIjpbeyJpZCI6ImIxMTI5MTM1LWY3MzEtNTg2My04Njk5LTI4MjI4YThmNWIxYyIsIml0ZW1EYXRhIjp7IkRPSSI6IjEwLjEzMDIvMDMwMS02MjBYLjk4QjEwLjM2NjQzIiwiSVNTTiI6IjIwNDktNDM5NC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jExMjkxMzUtZjczMS01ODYzLTg2OTktMjgyMjhhOGY1YjFj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"/>
          <w:id w:val="999318491"/>
          <w:placeholder>
            <w:docPart w:val="DefaultPlaceholder_-1854013440"/>
          </w:placeholder>
        </w:sdtPr>
        <w:sdtEndPr>
          <w:rPr>
            <w:szCs w:val="22"/>
          </w:rPr>
        </w:sdtEndPr>
        <w:sdtContent>
          <w:r w:rsidRPr="000B6181">
            <w:rPr>
              <w:color w:val="000000"/>
            </w:rPr>
            <w:t>(51,81,82,92)</w:t>
          </w:r>
        </w:sdtContent>
      </w:sdt>
      <w:r w:rsidRPr="00415D9D">
        <w:rPr>
          <w:szCs w:val="24"/>
        </w:rPr>
        <w:t>.</w:t>
      </w:r>
    </w:p>
    <w:p w14:paraId="6DCC9618" w14:textId="77777777" w:rsidR="000B6181" w:rsidRPr="00415D9D" w:rsidRDefault="000B6181" w:rsidP="00455ABD">
      <w:pPr>
        <w:spacing w:line="480" w:lineRule="auto"/>
        <w:rPr>
          <w:szCs w:val="24"/>
        </w:rPr>
      </w:pPr>
      <w:r w:rsidRPr="00415D9D">
        <w:rPr>
          <w:szCs w:val="24"/>
        </w:rPr>
        <w:t>Limb lengthening is a high-cost process, not only because of the expensive fixation devices but also due to the need for multiple surgeries, complex rehabilitation, and management of adverse effects. As a result, NHS England has included lengthening nails and external fixators within the high-cost tariff-excluded devices (HCTED) system. Motorised lengthening nails were commonly criticized for being more expensive than external fixators, however, the effect of this cost difference on the overall cost remained unclear. It is important when the cost is compared to look at the overall cost of the lengthening rather than the individual price of the devices.</w:t>
      </w:r>
    </w:p>
    <w:p w14:paraId="5CA70ED4" w14:textId="77777777" w:rsidR="000B6181" w:rsidRPr="00415D9D" w:rsidRDefault="000B6181" w:rsidP="00455ABD">
      <w:pPr>
        <w:spacing w:line="480" w:lineRule="auto"/>
        <w:rPr>
          <w:szCs w:val="24"/>
        </w:rPr>
      </w:pPr>
      <w:r w:rsidRPr="00415D9D">
        <w:rPr>
          <w:szCs w:val="24"/>
        </w:rPr>
        <w:t xml:space="preserve">Considering the financial pressure of limb reconstruction, it has become important to consider the cost when deciding on treatment options. In chapter 4 the clinical outcomes of magnetic lengthening nails were discussed and compared to matched participants who were treated with external fixation. This chapter builds on that research using the same set of participants to analyse the cost of lengthening with magnetic lengthening nails and compare it to the cost of external fixation. </w:t>
      </w:r>
    </w:p>
    <w:p w14:paraId="0FF0BB74" w14:textId="77777777" w:rsidR="000B6181" w:rsidRPr="00415D9D" w:rsidRDefault="000B6181" w:rsidP="00455ABD">
      <w:pPr>
        <w:spacing w:line="480" w:lineRule="auto"/>
        <w:rPr>
          <w:szCs w:val="24"/>
        </w:rPr>
      </w:pPr>
    </w:p>
    <w:p w14:paraId="2153FBDA" w14:textId="77777777" w:rsidR="000B6181" w:rsidRPr="00415D9D" w:rsidRDefault="000B6181" w:rsidP="00455ABD">
      <w:pPr>
        <w:pStyle w:val="Heading2"/>
        <w:spacing w:line="480" w:lineRule="auto"/>
        <w:rPr>
          <w:rFonts w:asciiTheme="minorBidi" w:hAnsiTheme="minorBidi" w:cstheme="minorBidi"/>
        </w:rPr>
      </w:pPr>
      <w:bookmarkStart w:id="97" w:name="_Toc96077467"/>
      <w:bookmarkStart w:id="98" w:name="_Toc172662865"/>
      <w:r w:rsidRPr="00415D9D">
        <w:rPr>
          <w:rFonts w:asciiTheme="minorBidi" w:hAnsiTheme="minorBidi" w:cstheme="minorBidi"/>
        </w:rPr>
        <w:t>Methods</w:t>
      </w:r>
      <w:bookmarkEnd w:id="97"/>
      <w:bookmarkEnd w:id="98"/>
    </w:p>
    <w:p w14:paraId="2DF1A234" w14:textId="77777777" w:rsidR="000B6181" w:rsidRPr="00415D9D" w:rsidRDefault="000B6181" w:rsidP="00455ABD">
      <w:pPr>
        <w:spacing w:line="480" w:lineRule="auto"/>
        <w:rPr>
          <w:szCs w:val="24"/>
        </w:rPr>
      </w:pPr>
      <w:r w:rsidRPr="00415D9D">
        <w:rPr>
          <w:szCs w:val="24"/>
        </w:rPr>
        <w:t>This study is the second part of the study presented in chapter 4, both studies used the same two sets of participants.</w:t>
      </w:r>
    </w:p>
    <w:p w14:paraId="29E86DB9" w14:textId="77777777" w:rsidR="000B6181" w:rsidRPr="00415D9D" w:rsidRDefault="000B6181" w:rsidP="00455ABD">
      <w:pPr>
        <w:spacing w:line="480" w:lineRule="auto"/>
        <w:rPr>
          <w:szCs w:val="24"/>
        </w:rPr>
      </w:pPr>
      <w:r w:rsidRPr="00415D9D">
        <w:rPr>
          <w:b/>
          <w:bCs/>
          <w:szCs w:val="24"/>
        </w:rPr>
        <w:t>Study design and setting</w:t>
      </w:r>
      <w:r w:rsidRPr="00415D9D">
        <w:rPr>
          <w:szCs w:val="24"/>
        </w:rPr>
        <w:t xml:space="preserve">: This is a retrospective, comparative study, that builds on the IDEAL stage 2a which was reported in Chapter 4 to evaluate the innovation of lengthening nails.  This study focused on comparing the costs of magnetic nails and external fixators </w:t>
      </w:r>
      <w:r w:rsidRPr="00415D9D">
        <w:rPr>
          <w:szCs w:val="24"/>
        </w:rPr>
        <w:lastRenderedPageBreak/>
        <w:t>for femoral lengthening in children from the NHS perspective. This is a single-centre study.</w:t>
      </w:r>
    </w:p>
    <w:p w14:paraId="54C61AF6" w14:textId="77777777" w:rsidR="000B6181" w:rsidRPr="00415D9D" w:rsidRDefault="000B6181" w:rsidP="00455ABD">
      <w:pPr>
        <w:spacing w:line="480" w:lineRule="auto"/>
        <w:rPr>
          <w:szCs w:val="24"/>
        </w:rPr>
      </w:pPr>
      <w:r w:rsidRPr="00415D9D">
        <w:rPr>
          <w:b/>
          <w:bCs/>
          <w:szCs w:val="24"/>
        </w:rPr>
        <w:t>Participants:</w:t>
      </w:r>
      <w:r w:rsidRPr="00415D9D">
        <w:rPr>
          <w:szCs w:val="24"/>
        </w:rPr>
        <w:t xml:space="preserve"> (a) Intervention group/ group A: All the children who underwent femoral lengthening using PRECICE magnetic lengthening nails, aged between 11 and 17 years at the time of surgery, with a follow-up of at least 12 months postoperatively were included. Patients who were treated with either antegrade or retrograde nails were included. Patients who had lengthening of more than one segment contemporaneously were excluded. The research focused on the children who had their surgeries between February 2011 to March 2017.</w:t>
      </w:r>
    </w:p>
    <w:p w14:paraId="4F053784" w14:textId="77777777" w:rsidR="000B6181" w:rsidRPr="00415D9D" w:rsidRDefault="000B6181" w:rsidP="00455ABD">
      <w:pPr>
        <w:spacing w:line="480" w:lineRule="auto"/>
        <w:rPr>
          <w:szCs w:val="24"/>
        </w:rPr>
      </w:pPr>
      <w:r w:rsidRPr="00415D9D">
        <w:rPr>
          <w:szCs w:val="24"/>
        </w:rPr>
        <w:t xml:space="preserve">(b) Matched / Group B: this group included </w:t>
      </w:r>
      <w:bookmarkStart w:id="99" w:name="_Hlk146470249"/>
      <w:r w:rsidRPr="00415D9D">
        <w:rPr>
          <w:szCs w:val="24"/>
        </w:rPr>
        <w:t xml:space="preserve">a sample </w:t>
      </w:r>
      <w:bookmarkEnd w:id="99"/>
      <w:r w:rsidRPr="00415D9D">
        <w:rPr>
          <w:szCs w:val="24"/>
        </w:rPr>
        <w:t xml:space="preserve">of children who had femoral lengthening with external fixators between February 2011 and March 2017. Both mono-lateral and circular external fixators were included in this group. Patients who had lengthening of more than one segment contemporaneously were excluded. </w:t>
      </w:r>
    </w:p>
    <w:p w14:paraId="162FAF3A" w14:textId="77777777" w:rsidR="000B6181" w:rsidRPr="00415D9D" w:rsidRDefault="000B6181" w:rsidP="00455ABD">
      <w:pPr>
        <w:spacing w:line="480" w:lineRule="auto"/>
        <w:rPr>
          <w:szCs w:val="24"/>
        </w:rPr>
      </w:pPr>
      <w:r w:rsidRPr="00415D9D">
        <w:rPr>
          <w:b/>
          <w:bCs/>
          <w:szCs w:val="24"/>
        </w:rPr>
        <w:t xml:space="preserve">Matching: </w:t>
      </w:r>
      <w:r w:rsidRPr="00415D9D">
        <w:rPr>
          <w:szCs w:val="24"/>
        </w:rPr>
        <w:t xml:space="preserve">As outlined in Chapter 4, the eligible participants for the lengthening nails group were identified and then the local registry for the patients who had external fixators was searched to find matching participants. Matching was done on a 1:1 basis for each group. Both the age (+/- 6 months) and indication for lengthening (congenital or acquired) were the matching variables. When 2 eligible patients met the matching criteria in the external fixation group, the patient who had the procedure more recently was selected. The lengthening nails were first used in the unit in 2013, however, the recruitment duration for the external fixators group was decided based on the matching. The study included patients who had their treatment with external fixators from Feb 2011 to March 2017 to include a bigger database to enable the matching. </w:t>
      </w:r>
    </w:p>
    <w:p w14:paraId="3E62099B" w14:textId="77777777" w:rsidR="000B6181" w:rsidRPr="00415D9D" w:rsidRDefault="000B6181" w:rsidP="00455ABD">
      <w:pPr>
        <w:spacing w:line="480" w:lineRule="auto"/>
        <w:rPr>
          <w:szCs w:val="24"/>
        </w:rPr>
      </w:pPr>
    </w:p>
    <w:p w14:paraId="5217485D" w14:textId="77777777" w:rsidR="000B6181" w:rsidRPr="00415D9D" w:rsidRDefault="000B6181" w:rsidP="00455ABD">
      <w:pPr>
        <w:spacing w:line="480" w:lineRule="auto"/>
        <w:rPr>
          <w:szCs w:val="24"/>
        </w:rPr>
      </w:pPr>
      <w:r w:rsidRPr="00415D9D">
        <w:rPr>
          <w:b/>
          <w:bCs/>
          <w:szCs w:val="24"/>
        </w:rPr>
        <w:lastRenderedPageBreak/>
        <w:t>Data sources and outcomes:</w:t>
      </w:r>
      <w:r w:rsidRPr="00415D9D">
        <w:rPr>
          <w:szCs w:val="24"/>
        </w:rPr>
        <w:t xml:space="preserve"> This study focused on comparing the costs of femoral lengthening in children. Complications were reported to enable the calculation of the cost. The utilised resources for each patient were recorded and the costs (from the NHS perspective) were calculated using 2019/20 price levels. The identified resources included: the operative time (minutes) for each procedure, consumables (e.g., antibiotics, knee braces, plaster casts, etc.), length of hospital stay (LOS) following each surgery (days), radiographs which included unilateral limb or mechanical axis views, and outpatient department (OPD) appointments. The units of costs for OPD appointments, radiographs, theatre utilisation, staff costs, hospital beds and hospital admission charges were all calculated according to the NHS England National Tariff. The prices of the components of the devices, medications, and consumables were sourced from the supplier chain (table 13). The individual costs of the fixation devices varied between patients within the same group according to the type of nail (antegrade or retrograde) and the different components of the external fixators (numbers of rings, half rings, rods, struts, wires, half pins, bolts, etc.). The costs were calculated for individual patients according to the utilised resources rather than using the data from the Patient Level Information Costing System (PLICs), which might not reflect the variation in costs between patients. The costs of treatment of complications (medications, admission, LOS, and any subsequent surgery) were calculated in the same way and presented as a separate cost category.</w:t>
      </w:r>
    </w:p>
    <w:p w14:paraId="623FF572" w14:textId="499C0576" w:rsidR="000B6181" w:rsidRPr="00415D9D" w:rsidRDefault="000B6181" w:rsidP="00455ABD">
      <w:pPr>
        <w:spacing w:line="480" w:lineRule="auto"/>
        <w:rPr>
          <w:szCs w:val="24"/>
        </w:rPr>
      </w:pPr>
      <w:r w:rsidRPr="00415D9D">
        <w:rPr>
          <w:szCs w:val="24"/>
        </w:rPr>
        <w:t xml:space="preserve">In this protocol, knee spanning seen with external fixators was replaced with night splints during the distraction phase with PRECICE nails. Distraction rate was 1 mm/day (0.25mm four times/ day for external fixation, and 0.33mm three times/day with lengthening nails). The distraction rate was adjusted according to the quality of the regenerate, tolerance of the patients, and nearby joints’ range of motion. Full weight-bearing was allowed early following external fixation procedures, while non-weight-bearing was advised following </w:t>
      </w:r>
      <w:r w:rsidRPr="00415D9D">
        <w:rPr>
          <w:szCs w:val="24"/>
        </w:rPr>
        <w:lastRenderedPageBreak/>
        <w:t>lengthening nails procedures until adequate bone formation. Preoperative deformities were corrected either acutely or gradually with external fixators. Reverse planning</w:t>
      </w:r>
      <w:sdt>
        <w:sdtPr>
          <w:rPr>
            <w:color w:val="000000"/>
            <w:szCs w:val="24"/>
          </w:rPr>
          <w:tag w:val="MENDELEY_CITATION_v3_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"/>
          <w:id w:val="1239596145"/>
          <w:placeholder>
            <w:docPart w:val="DefaultPlaceholder_-1854013440"/>
          </w:placeholder>
        </w:sdtPr>
        <w:sdtEndPr>
          <w:rPr>
            <w:szCs w:val="22"/>
          </w:rPr>
        </w:sdtEndPr>
        <w:sdtContent>
          <w:r w:rsidRPr="000B6181">
            <w:rPr>
              <w:color w:val="000000"/>
            </w:rPr>
            <w:t>(96)</w:t>
          </w:r>
        </w:sdtContent>
      </w:sdt>
      <w:r w:rsidRPr="00415D9D">
        <w:rPr>
          <w:szCs w:val="24"/>
        </w:rPr>
        <w:t>, acute correction, and blocking screws</w:t>
      </w:r>
      <w:sdt>
        <w:sdtPr>
          <w:rPr>
            <w:color w:val="000000"/>
            <w:szCs w:val="24"/>
          </w:rPr>
          <w:tag w:val="MENDELEY_CITATION_v3_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"/>
          <w:id w:val="124524002"/>
          <w:placeholder>
            <w:docPart w:val="DefaultPlaceholder_-1854013440"/>
          </w:placeholder>
        </w:sdtPr>
        <w:sdtEndPr>
          <w:rPr>
            <w:szCs w:val="22"/>
          </w:rPr>
        </w:sdtEndPr>
        <w:sdtContent>
          <w:r w:rsidRPr="000B6181">
            <w:rPr>
              <w:color w:val="000000"/>
            </w:rPr>
            <w:t>(95)</w:t>
          </w:r>
        </w:sdtContent>
      </w:sdt>
      <w:r w:rsidRPr="00415D9D">
        <w:rPr>
          <w:szCs w:val="24"/>
        </w:rPr>
        <w:t xml:space="preserve"> techniques were utilized to correct preoperative deformities with lengthening nails.</w:t>
      </w:r>
    </w:p>
    <w:p w14:paraId="4AB7F233" w14:textId="77777777" w:rsidR="000B6181" w:rsidRPr="00415D9D" w:rsidRDefault="000B6181" w:rsidP="00455ABD">
      <w:pPr>
        <w:pStyle w:val="PlainText"/>
        <w:spacing w:line="480" w:lineRule="auto"/>
        <w:rPr>
          <w:rFonts w:asciiTheme="minorBidi" w:eastAsiaTheme="minorHAnsi" w:hAnsiTheme="minorBidi"/>
          <w:sz w:val="24"/>
          <w:szCs w:val="24"/>
          <w:lang w:eastAsia="en-US"/>
        </w:rPr>
      </w:pPr>
      <w:r w:rsidRPr="00415D9D">
        <w:rPr>
          <w:rFonts w:asciiTheme="minorBidi" w:hAnsiTheme="minorBidi"/>
          <w:b/>
          <w:bCs/>
          <w:sz w:val="24"/>
          <w:szCs w:val="24"/>
        </w:rPr>
        <w:t>Statistical analysis:</w:t>
      </w:r>
      <w:r w:rsidRPr="00415D9D">
        <w:rPr>
          <w:rFonts w:asciiTheme="minorBidi" w:hAnsiTheme="minorBidi"/>
          <w:sz w:val="24"/>
          <w:szCs w:val="24"/>
        </w:rPr>
        <w:t xml:space="preserve"> </w:t>
      </w:r>
      <w:r w:rsidRPr="00415D9D">
        <w:rPr>
          <w:rFonts w:asciiTheme="minorBidi" w:eastAsiaTheme="minorHAnsi" w:hAnsiTheme="minorBidi"/>
          <w:sz w:val="24"/>
          <w:szCs w:val="24"/>
          <w:lang w:eastAsia="en-US"/>
        </w:rPr>
        <w:t>Multiple statistical tests were used to test the objectives of the study. At the first level of analysis, descriptive statistics were used. Mean and standard deviation were computed for the continuous variables. At the second level, the normality of the data was tested. Since the distribution of the individual outcomes was normal, the 2 tailed paired T-test of differences in means was used to test the null hypothesis. However, the Related-Samples Wilcoxon Signed Rank Test was also carried out on these variables for confirmation. In all the statistical analyses, P-value &lt; 0.05 was regarded as significant.</w:t>
      </w:r>
    </w:p>
    <w:p w14:paraId="0DD37BED" w14:textId="77777777" w:rsidR="000B6181" w:rsidRPr="00415D9D" w:rsidRDefault="000B6181" w:rsidP="00455ABD">
      <w:pPr>
        <w:pStyle w:val="PlainText"/>
        <w:spacing w:line="480" w:lineRule="auto"/>
        <w:rPr>
          <w:rFonts w:asciiTheme="minorBidi" w:eastAsiaTheme="minorHAnsi" w:hAnsiTheme="minorBidi"/>
          <w:sz w:val="24"/>
          <w:szCs w:val="24"/>
          <w:lang w:eastAsia="en-US"/>
        </w:rPr>
      </w:pPr>
      <w:r w:rsidRPr="00415D9D">
        <w:rPr>
          <w:rFonts w:asciiTheme="minorBidi" w:eastAsiaTheme="minorHAnsi" w:hAnsiTheme="minorBidi"/>
          <w:sz w:val="24"/>
          <w:szCs w:val="24"/>
          <w:lang w:eastAsia="en-US"/>
        </w:rPr>
        <w:t xml:space="preserve">Sample size: No formal sample size calculation was done for this </w:t>
      </w:r>
      <w:proofErr w:type="gramStart"/>
      <w:r w:rsidRPr="00415D9D">
        <w:rPr>
          <w:rFonts w:asciiTheme="minorBidi" w:eastAsiaTheme="minorHAnsi" w:hAnsiTheme="minorBidi"/>
          <w:sz w:val="24"/>
          <w:szCs w:val="24"/>
          <w:lang w:eastAsia="en-US"/>
        </w:rPr>
        <w:t>study,</w:t>
      </w:r>
      <w:proofErr w:type="gramEnd"/>
      <w:r w:rsidRPr="00415D9D">
        <w:rPr>
          <w:rFonts w:asciiTheme="minorBidi" w:eastAsiaTheme="minorHAnsi" w:hAnsiTheme="minorBidi"/>
          <w:sz w:val="24"/>
          <w:szCs w:val="24"/>
          <w:lang w:eastAsia="en-US"/>
        </w:rPr>
        <w:t xml:space="preserve"> the intervention is rare and the study included all the legible patients who had the intervention. This study along with the rest of the data in the thesis would inform future phase 3 studies on sample size.</w:t>
      </w:r>
    </w:p>
    <w:p w14:paraId="0545EE12" w14:textId="77777777" w:rsidR="000B6181" w:rsidRPr="00415D9D" w:rsidRDefault="000B6181" w:rsidP="00455ABD">
      <w:pPr>
        <w:spacing w:line="480" w:lineRule="auto"/>
        <w:rPr>
          <w:szCs w:val="24"/>
        </w:rPr>
      </w:pPr>
      <w:r w:rsidRPr="00415D9D">
        <w:rPr>
          <w:szCs w:val="24"/>
        </w:rPr>
        <w:t>Approval: Local Research and Development Department and NHS Health Research Authority (HRA) approvals were obtained before commencing the study. No ethical approval was required for this study.</w:t>
      </w:r>
    </w:p>
    <w:p w14:paraId="66CADA24" w14:textId="77777777" w:rsidR="000B6181" w:rsidRPr="00415D9D" w:rsidRDefault="000B6181" w:rsidP="00455ABD">
      <w:pPr>
        <w:spacing w:line="480" w:lineRule="auto"/>
        <w:rPr>
          <w:szCs w:val="24"/>
        </w:rPr>
      </w:pPr>
    </w:p>
    <w:p w14:paraId="0F1F7A5D" w14:textId="77777777" w:rsidR="000B6181" w:rsidRPr="00415D9D" w:rsidRDefault="000B6181" w:rsidP="00455ABD">
      <w:pPr>
        <w:spacing w:line="480" w:lineRule="auto"/>
        <w:rPr>
          <w:szCs w:val="24"/>
        </w:rPr>
      </w:pPr>
    </w:p>
    <w:p w14:paraId="45A5E8BF" w14:textId="77777777" w:rsidR="000B6181" w:rsidRPr="00415D9D" w:rsidRDefault="000B6181" w:rsidP="00455ABD">
      <w:pPr>
        <w:spacing w:line="480" w:lineRule="auto"/>
        <w:rPr>
          <w:szCs w:val="24"/>
        </w:rPr>
      </w:pPr>
    </w:p>
    <w:p w14:paraId="08DED29D" w14:textId="77777777" w:rsidR="000B6181" w:rsidRPr="00415D9D" w:rsidRDefault="000B6181" w:rsidP="00455ABD">
      <w:pPr>
        <w:pStyle w:val="Heading2"/>
        <w:spacing w:line="480" w:lineRule="auto"/>
        <w:rPr>
          <w:rFonts w:asciiTheme="minorBidi" w:hAnsiTheme="minorBidi" w:cstheme="minorBidi"/>
        </w:rPr>
      </w:pPr>
      <w:bookmarkStart w:id="100" w:name="_Toc96077468"/>
      <w:bookmarkStart w:id="101" w:name="_Toc172662866"/>
      <w:r w:rsidRPr="00415D9D">
        <w:rPr>
          <w:rFonts w:asciiTheme="minorBidi" w:hAnsiTheme="minorBidi" w:cstheme="minorBidi"/>
        </w:rPr>
        <w:t>Results</w:t>
      </w:r>
      <w:bookmarkEnd w:id="100"/>
      <w:bookmarkEnd w:id="101"/>
    </w:p>
    <w:p w14:paraId="674281BD" w14:textId="77777777" w:rsidR="000B6181" w:rsidRPr="00415D9D" w:rsidRDefault="000B6181" w:rsidP="00455ABD">
      <w:pPr>
        <w:spacing w:line="480" w:lineRule="auto"/>
        <w:rPr>
          <w:szCs w:val="24"/>
        </w:rPr>
      </w:pPr>
      <w:r w:rsidRPr="00415D9D">
        <w:rPr>
          <w:szCs w:val="24"/>
        </w:rPr>
        <w:t xml:space="preserve">Twenty-five cases were included in each group. The mean age was 14.7 years for each group. Each group had 11 children with congenital LLD while the remaining 14 children </w:t>
      </w:r>
      <w:r w:rsidRPr="00415D9D">
        <w:rPr>
          <w:szCs w:val="24"/>
        </w:rPr>
        <w:lastRenderedPageBreak/>
        <w:t xml:space="preserve">had acquired indications for femoral lengthening. The external fixation group included 19 circular and 6 mono-lateral fixators, while the lengthening nails group included 13 trochanteric entry antegrade nails and 12 retrograde nails. All retrograde nails were inserted following the closure of the distal femoral physis. </w:t>
      </w:r>
    </w:p>
    <w:p w14:paraId="7D780C0B" w14:textId="58917C58" w:rsidR="000B6181" w:rsidRPr="00415D9D" w:rsidRDefault="000B6181" w:rsidP="00455ABD">
      <w:pPr>
        <w:spacing w:line="480" w:lineRule="auto"/>
        <w:rPr>
          <w:szCs w:val="24"/>
        </w:rPr>
      </w:pPr>
      <w:r w:rsidRPr="00415D9D">
        <w:rPr>
          <w:szCs w:val="24"/>
        </w:rPr>
        <w:t>The target length was 4.8 cm and 4.5 cm for external fixators and lengthening nail groups respectively. There was no significant difference in the length gained between the two groups (p=0.88). Complications were significantly higher with external fixation than lengthening nails (p &lt;0.0001). The details of the complications are summarised and classified according to Paley’s classification</w:t>
      </w:r>
      <w:sdt>
        <w:sdtPr>
          <w:rPr>
            <w:color w:val="000000"/>
            <w:szCs w:val="24"/>
          </w:rPr>
          <w:tag w:val="MENDELEY_CITATION_v3_eyJjaXRhdGlvbklEIjoiTUVOREVMRVlfQ0lUQVRJT05fZGVmYzNjYTItYjM2YS00ZDIwLWExOTQtM2UxZTllMDZiM2JjIiwicHJvcGVydGllcyI6eyJub3RlSW5kZXgiOjB9LCJpc0VkaXRlZCI6ZmFsc2UsIm1hbnVhbE92ZXJyaWRlIjp7ImNpdGVwcm9jVGV4dCI6IigxNCkiLCJpc01hbnVhbGx5T3ZlcnJpZGRlbiI6dHJ1ZSwibWFudWFsT3ZlcnJpZGVUZXh0IjoiKDE0KS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
          <w:id w:val="-988094860"/>
          <w:placeholder>
            <w:docPart w:val="DefaultPlaceholder_-1854013440"/>
          </w:placeholder>
        </w:sdtPr>
        <w:sdtEndPr>
          <w:rPr>
            <w:szCs w:val="22"/>
          </w:rPr>
        </w:sdtEndPr>
        <w:sdtContent>
          <w:r w:rsidRPr="000B6181">
            <w:rPr>
              <w:color w:val="000000"/>
            </w:rPr>
            <w:t>(14)</w:t>
          </w:r>
        </w:sdtContent>
      </w:sdt>
      <w:r w:rsidRPr="00415D9D">
        <w:rPr>
          <w:szCs w:val="24"/>
        </w:rPr>
        <w:t xml:space="preserve"> in Table 11. Surgical treatment of the complications was required in one patient from the nail group to revise the lengthening nail to an intramedullary trauma nail for management of locking screw loosening and non-union. Meanwhile, surgery was required in nine patients following lengthening with external fixations; two patients required manipulation under anaesthesia for stiff joints, one had debridement of deep infection, one required replacement of a half pin, two were treated with bone grafts for non-union, one patient required internal fixation of a fracture following removal of the fixator, while the last patient required hip reconstruction to treat subluxation.</w:t>
      </w:r>
    </w:p>
    <w:p w14:paraId="017300C7" w14:textId="77777777" w:rsidR="000B6181" w:rsidRPr="00415D9D" w:rsidRDefault="000B6181" w:rsidP="00455ABD">
      <w:pPr>
        <w:spacing w:line="480" w:lineRule="auto"/>
        <w:rPr>
          <w:szCs w:val="24"/>
        </w:rPr>
      </w:pPr>
      <w:r w:rsidRPr="00415D9D">
        <w:rPr>
          <w:szCs w:val="24"/>
        </w:rPr>
        <w:t xml:space="preserve">Lengthening nails were associated with longer operative times for both implantation (P=0.009) and removal (p &lt;0.001) of the devices compared to external fixators. When the duration of surgery for the first 10 patients in the nails group was compared to the last 10 patients there was no significant difference in the duration of surgery between them (165 mins and 191 mins for the first and last 10 patients in the nailing group respectively, P 0.16). Unlike the external fixators, lengthening nails led to shorter LOS following the implantation surgery (p =0.0014), fewer OPD appointments (P-value =0.0002) and, radiographs (p=0.0004 and 0.0006 for focused views and mechanical axis views, </w:t>
      </w:r>
      <w:r w:rsidRPr="00415D9D">
        <w:rPr>
          <w:szCs w:val="24"/>
        </w:rPr>
        <w:lastRenderedPageBreak/>
        <w:t>respectively). LOS following the device removal was longer with lengthening nails (p=0.003) than with external fixators. Table 12 describes the NHS resources utilization.</w:t>
      </w:r>
    </w:p>
    <w:p w14:paraId="79CE8F7C" w14:textId="76AFA779" w:rsidR="000B6181" w:rsidRPr="00415D9D" w:rsidRDefault="000B6181" w:rsidP="0011776C">
      <w:pPr>
        <w:spacing w:line="480" w:lineRule="auto"/>
        <w:rPr>
          <w:rFonts w:eastAsia="Times New Roman"/>
          <w:szCs w:val="24"/>
          <w:lang w:eastAsia="en-GB"/>
        </w:rPr>
      </w:pPr>
      <w:r w:rsidRPr="00415D9D">
        <w:rPr>
          <w:szCs w:val="24"/>
        </w:rPr>
        <w:t xml:space="preserve">The cost analysis reflected the difference in the utilization of resources between the two groups. The costs of the individual items were summarised in Table 13. Figure 11 illustrates the total cost, by component, for each group. The mean costs of the lengthening device were £11,428 (SD £550) and £7,745 (SD £1324) for lengthening nails and external fixators, respectively. The mean total cost of femoral lengthening was £19,374.55 (SD £2,306.1) with PRECICE nails and £17,980.68 (SD £3,261.68) with external fixators. The cost difference </w:t>
      </w:r>
      <w:r w:rsidRPr="00415D9D">
        <w:rPr>
          <w:rFonts w:eastAsia="Times New Roman"/>
          <w:szCs w:val="24"/>
          <w:lang w:eastAsia="en-GB"/>
        </w:rPr>
        <w:t>between the 2 groups was not statistically significant (p=0.5).</w:t>
      </w:r>
    </w:p>
    <w:p w14:paraId="046374FF" w14:textId="77777777" w:rsidR="000B6181" w:rsidRPr="00415D9D" w:rsidRDefault="000B6181" w:rsidP="00455ABD">
      <w:pPr>
        <w:pStyle w:val="Caption"/>
        <w:keepNext/>
      </w:pPr>
      <w:bookmarkStart w:id="102" w:name="_Toc172662971"/>
      <w:r w:rsidRPr="00415D9D">
        <w:t xml:space="preserve">Table </w:t>
      </w:r>
      <w:r w:rsidRPr="00415D9D">
        <w:fldChar w:fldCharType="begin"/>
      </w:r>
      <w:r w:rsidRPr="00415D9D">
        <w:instrText xml:space="preserve"> SEQ Table \* ARABIC </w:instrText>
      </w:r>
      <w:r w:rsidRPr="00415D9D">
        <w:fldChar w:fldCharType="separate"/>
      </w:r>
      <w:r w:rsidRPr="00415D9D">
        <w:rPr>
          <w:noProof/>
        </w:rPr>
        <w:t>12</w:t>
      </w:r>
      <w:r w:rsidRPr="00415D9D">
        <w:fldChar w:fldCharType="end"/>
      </w:r>
      <w:r w:rsidRPr="00415D9D">
        <w:t>: List of NHS resources</w:t>
      </w:r>
      <w:bookmarkEnd w:id="102"/>
    </w:p>
    <w:tbl>
      <w:tblPr>
        <w:tblStyle w:val="TableGrid"/>
        <w:tblW w:w="0" w:type="auto"/>
        <w:tblLook w:val="04A0" w:firstRow="1" w:lastRow="0" w:firstColumn="1" w:lastColumn="0" w:noHBand="0" w:noVBand="1"/>
      </w:tblPr>
      <w:tblGrid>
        <w:gridCol w:w="2043"/>
        <w:gridCol w:w="951"/>
        <w:gridCol w:w="833"/>
        <w:gridCol w:w="990"/>
        <w:gridCol w:w="848"/>
        <w:gridCol w:w="2127"/>
        <w:gridCol w:w="1091"/>
      </w:tblGrid>
      <w:tr w:rsidR="000B6181" w:rsidRPr="00415D9D" w14:paraId="3755FEE9" w14:textId="77777777" w:rsidTr="00714031">
        <w:tc>
          <w:tcPr>
            <w:tcW w:w="2043" w:type="dxa"/>
            <w:vAlign w:val="center"/>
          </w:tcPr>
          <w:p w14:paraId="768C124E" w14:textId="77777777" w:rsidR="000B6181" w:rsidRPr="00415D9D" w:rsidRDefault="000B6181" w:rsidP="00714031">
            <w:pPr>
              <w:jc w:val="center"/>
              <w:rPr>
                <w:szCs w:val="24"/>
              </w:rPr>
            </w:pPr>
            <w:r w:rsidRPr="00415D9D">
              <w:rPr>
                <w:szCs w:val="24"/>
              </w:rPr>
              <w:t>Resources</w:t>
            </w:r>
          </w:p>
        </w:tc>
        <w:tc>
          <w:tcPr>
            <w:tcW w:w="1784" w:type="dxa"/>
            <w:gridSpan w:val="2"/>
            <w:vAlign w:val="center"/>
          </w:tcPr>
          <w:p w14:paraId="76A738F6" w14:textId="77777777" w:rsidR="000B6181" w:rsidRPr="00415D9D" w:rsidRDefault="000B6181" w:rsidP="00714031">
            <w:pPr>
              <w:jc w:val="center"/>
              <w:rPr>
                <w:szCs w:val="24"/>
              </w:rPr>
            </w:pPr>
            <w:r w:rsidRPr="00415D9D">
              <w:rPr>
                <w:szCs w:val="24"/>
              </w:rPr>
              <w:t>External fixation group</w:t>
            </w:r>
          </w:p>
        </w:tc>
        <w:tc>
          <w:tcPr>
            <w:tcW w:w="1838" w:type="dxa"/>
            <w:gridSpan w:val="2"/>
            <w:vAlign w:val="center"/>
          </w:tcPr>
          <w:p w14:paraId="084134AD" w14:textId="77777777" w:rsidR="000B6181" w:rsidRPr="00415D9D" w:rsidRDefault="000B6181" w:rsidP="00714031">
            <w:pPr>
              <w:jc w:val="center"/>
              <w:rPr>
                <w:szCs w:val="24"/>
              </w:rPr>
            </w:pPr>
            <w:r w:rsidRPr="00415D9D">
              <w:rPr>
                <w:szCs w:val="24"/>
              </w:rPr>
              <w:t>Lengthening nail group</w:t>
            </w:r>
          </w:p>
        </w:tc>
        <w:tc>
          <w:tcPr>
            <w:tcW w:w="2127" w:type="dxa"/>
            <w:vAlign w:val="center"/>
          </w:tcPr>
          <w:p w14:paraId="488E7556" w14:textId="77777777" w:rsidR="000B6181" w:rsidRPr="00415D9D" w:rsidRDefault="000B6181" w:rsidP="00714031">
            <w:pPr>
              <w:jc w:val="center"/>
              <w:rPr>
                <w:szCs w:val="24"/>
              </w:rPr>
            </w:pPr>
            <w:r w:rsidRPr="00415D9D">
              <w:rPr>
                <w:szCs w:val="24"/>
              </w:rPr>
              <w:t>Difference (external fixation - lengthening nails)</w:t>
            </w:r>
          </w:p>
        </w:tc>
        <w:tc>
          <w:tcPr>
            <w:tcW w:w="1091" w:type="dxa"/>
            <w:vAlign w:val="center"/>
          </w:tcPr>
          <w:p w14:paraId="1C384FB1" w14:textId="77777777" w:rsidR="000B6181" w:rsidRPr="00415D9D" w:rsidRDefault="000B6181" w:rsidP="00714031">
            <w:pPr>
              <w:jc w:val="center"/>
              <w:rPr>
                <w:szCs w:val="24"/>
              </w:rPr>
            </w:pPr>
            <w:r w:rsidRPr="00415D9D">
              <w:rPr>
                <w:szCs w:val="24"/>
              </w:rPr>
              <w:t>P-value</w:t>
            </w:r>
          </w:p>
        </w:tc>
      </w:tr>
      <w:tr w:rsidR="000B6181" w:rsidRPr="00415D9D" w14:paraId="69C741CE" w14:textId="77777777" w:rsidTr="00714031">
        <w:tc>
          <w:tcPr>
            <w:tcW w:w="2043" w:type="dxa"/>
            <w:vAlign w:val="center"/>
          </w:tcPr>
          <w:p w14:paraId="792100AA" w14:textId="77777777" w:rsidR="000B6181" w:rsidRPr="00415D9D" w:rsidRDefault="000B6181" w:rsidP="00714031">
            <w:pPr>
              <w:jc w:val="center"/>
              <w:rPr>
                <w:szCs w:val="24"/>
              </w:rPr>
            </w:pPr>
          </w:p>
        </w:tc>
        <w:tc>
          <w:tcPr>
            <w:tcW w:w="951" w:type="dxa"/>
            <w:vAlign w:val="center"/>
          </w:tcPr>
          <w:p w14:paraId="022379AA" w14:textId="77777777" w:rsidR="000B6181" w:rsidRPr="00415D9D" w:rsidRDefault="000B6181" w:rsidP="00714031">
            <w:pPr>
              <w:jc w:val="center"/>
              <w:rPr>
                <w:szCs w:val="24"/>
              </w:rPr>
            </w:pPr>
            <w:r w:rsidRPr="00415D9D">
              <w:rPr>
                <w:szCs w:val="24"/>
              </w:rPr>
              <w:t>Mean</w:t>
            </w:r>
          </w:p>
        </w:tc>
        <w:tc>
          <w:tcPr>
            <w:tcW w:w="833" w:type="dxa"/>
            <w:vAlign w:val="center"/>
          </w:tcPr>
          <w:p w14:paraId="25FF24A2" w14:textId="77777777" w:rsidR="000B6181" w:rsidRPr="00415D9D" w:rsidRDefault="000B6181" w:rsidP="00714031">
            <w:pPr>
              <w:jc w:val="center"/>
              <w:rPr>
                <w:szCs w:val="24"/>
              </w:rPr>
            </w:pPr>
            <w:r w:rsidRPr="00415D9D">
              <w:rPr>
                <w:szCs w:val="24"/>
              </w:rPr>
              <w:t>SD</w:t>
            </w:r>
          </w:p>
        </w:tc>
        <w:tc>
          <w:tcPr>
            <w:tcW w:w="990" w:type="dxa"/>
            <w:vAlign w:val="center"/>
          </w:tcPr>
          <w:p w14:paraId="482D2555" w14:textId="77777777" w:rsidR="000B6181" w:rsidRPr="00415D9D" w:rsidRDefault="000B6181" w:rsidP="00714031">
            <w:pPr>
              <w:jc w:val="center"/>
              <w:rPr>
                <w:szCs w:val="24"/>
              </w:rPr>
            </w:pPr>
            <w:r w:rsidRPr="00415D9D">
              <w:rPr>
                <w:szCs w:val="24"/>
              </w:rPr>
              <w:t>Mean</w:t>
            </w:r>
          </w:p>
        </w:tc>
        <w:tc>
          <w:tcPr>
            <w:tcW w:w="848" w:type="dxa"/>
            <w:vAlign w:val="center"/>
          </w:tcPr>
          <w:p w14:paraId="06FE0D7E" w14:textId="77777777" w:rsidR="000B6181" w:rsidRPr="00415D9D" w:rsidRDefault="000B6181" w:rsidP="00714031">
            <w:pPr>
              <w:jc w:val="center"/>
              <w:rPr>
                <w:szCs w:val="24"/>
              </w:rPr>
            </w:pPr>
            <w:r w:rsidRPr="00415D9D">
              <w:rPr>
                <w:szCs w:val="24"/>
              </w:rPr>
              <w:t>SD</w:t>
            </w:r>
          </w:p>
        </w:tc>
        <w:tc>
          <w:tcPr>
            <w:tcW w:w="2127" w:type="dxa"/>
            <w:vAlign w:val="center"/>
          </w:tcPr>
          <w:p w14:paraId="5B58458E" w14:textId="77777777" w:rsidR="000B6181" w:rsidRPr="00415D9D" w:rsidRDefault="000B6181" w:rsidP="00714031">
            <w:pPr>
              <w:jc w:val="center"/>
              <w:rPr>
                <w:szCs w:val="24"/>
              </w:rPr>
            </w:pPr>
            <w:r w:rsidRPr="00415D9D">
              <w:rPr>
                <w:szCs w:val="24"/>
              </w:rPr>
              <w:t>Mean</w:t>
            </w:r>
          </w:p>
        </w:tc>
        <w:tc>
          <w:tcPr>
            <w:tcW w:w="1091" w:type="dxa"/>
            <w:vAlign w:val="center"/>
          </w:tcPr>
          <w:p w14:paraId="64714DEC" w14:textId="77777777" w:rsidR="000B6181" w:rsidRPr="00415D9D" w:rsidRDefault="000B6181" w:rsidP="00714031">
            <w:pPr>
              <w:jc w:val="center"/>
              <w:rPr>
                <w:szCs w:val="24"/>
              </w:rPr>
            </w:pPr>
          </w:p>
        </w:tc>
      </w:tr>
      <w:tr w:rsidR="000B6181" w:rsidRPr="00415D9D" w14:paraId="4CC1DA20" w14:textId="77777777" w:rsidTr="00714031">
        <w:tc>
          <w:tcPr>
            <w:tcW w:w="2043" w:type="dxa"/>
            <w:vAlign w:val="center"/>
          </w:tcPr>
          <w:p w14:paraId="1C346B55" w14:textId="77777777" w:rsidR="000B6181" w:rsidRPr="00415D9D" w:rsidRDefault="000B6181" w:rsidP="00714031">
            <w:pPr>
              <w:jc w:val="center"/>
              <w:rPr>
                <w:szCs w:val="24"/>
              </w:rPr>
            </w:pPr>
            <w:r w:rsidRPr="00415D9D">
              <w:rPr>
                <w:szCs w:val="24"/>
              </w:rPr>
              <w:t>Number of patients</w:t>
            </w:r>
          </w:p>
        </w:tc>
        <w:tc>
          <w:tcPr>
            <w:tcW w:w="1784" w:type="dxa"/>
            <w:gridSpan w:val="2"/>
            <w:vAlign w:val="center"/>
          </w:tcPr>
          <w:p w14:paraId="22065A25" w14:textId="77777777" w:rsidR="000B6181" w:rsidRPr="00415D9D" w:rsidRDefault="000B6181" w:rsidP="00714031">
            <w:pPr>
              <w:jc w:val="center"/>
              <w:rPr>
                <w:szCs w:val="24"/>
              </w:rPr>
            </w:pPr>
            <w:r w:rsidRPr="00415D9D">
              <w:rPr>
                <w:szCs w:val="24"/>
              </w:rPr>
              <w:t>25</w:t>
            </w:r>
          </w:p>
        </w:tc>
        <w:tc>
          <w:tcPr>
            <w:tcW w:w="1838" w:type="dxa"/>
            <w:gridSpan w:val="2"/>
            <w:vAlign w:val="center"/>
          </w:tcPr>
          <w:p w14:paraId="68BD151B" w14:textId="77777777" w:rsidR="000B6181" w:rsidRPr="00415D9D" w:rsidRDefault="000B6181" w:rsidP="00714031">
            <w:pPr>
              <w:jc w:val="center"/>
              <w:rPr>
                <w:szCs w:val="24"/>
              </w:rPr>
            </w:pPr>
            <w:r w:rsidRPr="00415D9D">
              <w:rPr>
                <w:szCs w:val="24"/>
              </w:rPr>
              <w:t>25</w:t>
            </w:r>
          </w:p>
        </w:tc>
        <w:tc>
          <w:tcPr>
            <w:tcW w:w="2127" w:type="dxa"/>
            <w:vAlign w:val="center"/>
          </w:tcPr>
          <w:p w14:paraId="38DF9A94" w14:textId="77777777" w:rsidR="000B6181" w:rsidRPr="00415D9D" w:rsidRDefault="000B6181" w:rsidP="00714031">
            <w:pPr>
              <w:jc w:val="center"/>
              <w:rPr>
                <w:szCs w:val="24"/>
              </w:rPr>
            </w:pPr>
          </w:p>
        </w:tc>
        <w:tc>
          <w:tcPr>
            <w:tcW w:w="1091" w:type="dxa"/>
            <w:vAlign w:val="center"/>
          </w:tcPr>
          <w:p w14:paraId="7539FD93" w14:textId="77777777" w:rsidR="000B6181" w:rsidRPr="00415D9D" w:rsidRDefault="000B6181" w:rsidP="00714031">
            <w:pPr>
              <w:jc w:val="center"/>
              <w:rPr>
                <w:szCs w:val="24"/>
              </w:rPr>
            </w:pPr>
          </w:p>
        </w:tc>
      </w:tr>
      <w:tr w:rsidR="000B6181" w:rsidRPr="00415D9D" w14:paraId="6E64893D" w14:textId="77777777" w:rsidTr="00714031">
        <w:tc>
          <w:tcPr>
            <w:tcW w:w="2043" w:type="dxa"/>
            <w:vAlign w:val="center"/>
          </w:tcPr>
          <w:p w14:paraId="43D9E2DA" w14:textId="77777777" w:rsidR="000B6181" w:rsidRPr="00415D9D" w:rsidRDefault="000B6181" w:rsidP="00714031">
            <w:pPr>
              <w:jc w:val="center"/>
              <w:rPr>
                <w:szCs w:val="24"/>
              </w:rPr>
            </w:pPr>
            <w:r w:rsidRPr="00415D9D">
              <w:rPr>
                <w:szCs w:val="24"/>
              </w:rPr>
              <w:t>Duration of osteotomy surgery (mins)</w:t>
            </w:r>
          </w:p>
        </w:tc>
        <w:tc>
          <w:tcPr>
            <w:tcW w:w="951" w:type="dxa"/>
            <w:vAlign w:val="center"/>
          </w:tcPr>
          <w:p w14:paraId="18E0AE3F" w14:textId="77777777" w:rsidR="000B6181" w:rsidRPr="00415D9D" w:rsidRDefault="000B6181" w:rsidP="00714031">
            <w:pPr>
              <w:jc w:val="center"/>
              <w:rPr>
                <w:szCs w:val="24"/>
              </w:rPr>
            </w:pPr>
            <w:r w:rsidRPr="00415D9D">
              <w:rPr>
                <w:szCs w:val="24"/>
              </w:rPr>
              <w:t>153.56</w:t>
            </w:r>
          </w:p>
        </w:tc>
        <w:tc>
          <w:tcPr>
            <w:tcW w:w="833" w:type="dxa"/>
            <w:vAlign w:val="center"/>
          </w:tcPr>
          <w:p w14:paraId="7E8973AF" w14:textId="77777777" w:rsidR="000B6181" w:rsidRPr="00415D9D" w:rsidRDefault="000B6181" w:rsidP="00714031">
            <w:pPr>
              <w:jc w:val="center"/>
              <w:rPr>
                <w:szCs w:val="24"/>
              </w:rPr>
            </w:pPr>
            <w:r w:rsidRPr="00415D9D">
              <w:rPr>
                <w:szCs w:val="24"/>
              </w:rPr>
              <w:t>28.55</w:t>
            </w:r>
          </w:p>
        </w:tc>
        <w:tc>
          <w:tcPr>
            <w:tcW w:w="990" w:type="dxa"/>
            <w:vAlign w:val="center"/>
          </w:tcPr>
          <w:p w14:paraId="7A2807BE" w14:textId="77777777" w:rsidR="000B6181" w:rsidRPr="00415D9D" w:rsidRDefault="000B6181" w:rsidP="00714031">
            <w:pPr>
              <w:jc w:val="center"/>
              <w:rPr>
                <w:szCs w:val="24"/>
              </w:rPr>
            </w:pPr>
            <w:r w:rsidRPr="00415D9D">
              <w:rPr>
                <w:rFonts w:eastAsia="Times New Roman"/>
                <w:szCs w:val="24"/>
                <w:lang w:eastAsia="en-GB"/>
              </w:rPr>
              <w:t>180.04</w:t>
            </w:r>
          </w:p>
        </w:tc>
        <w:tc>
          <w:tcPr>
            <w:tcW w:w="848" w:type="dxa"/>
            <w:vAlign w:val="center"/>
          </w:tcPr>
          <w:p w14:paraId="6CBDF7EF" w14:textId="77777777" w:rsidR="000B6181" w:rsidRPr="00415D9D" w:rsidRDefault="000B6181" w:rsidP="00714031">
            <w:pPr>
              <w:jc w:val="center"/>
              <w:rPr>
                <w:szCs w:val="24"/>
              </w:rPr>
            </w:pPr>
            <w:r w:rsidRPr="00415D9D">
              <w:rPr>
                <w:rFonts w:eastAsia="Times New Roman"/>
                <w:szCs w:val="24"/>
                <w:lang w:eastAsia="en-GB"/>
              </w:rPr>
              <w:t>37.17</w:t>
            </w:r>
          </w:p>
        </w:tc>
        <w:tc>
          <w:tcPr>
            <w:tcW w:w="2127" w:type="dxa"/>
            <w:vAlign w:val="center"/>
          </w:tcPr>
          <w:p w14:paraId="4EDD8C07" w14:textId="77777777" w:rsidR="000B6181" w:rsidRPr="00415D9D" w:rsidRDefault="000B6181" w:rsidP="00714031">
            <w:pPr>
              <w:jc w:val="center"/>
              <w:rPr>
                <w:szCs w:val="24"/>
              </w:rPr>
            </w:pPr>
            <w:r w:rsidRPr="00415D9D">
              <w:rPr>
                <w:rFonts w:eastAsia="Times New Roman"/>
                <w:szCs w:val="24"/>
                <w:lang w:eastAsia="en-GB"/>
              </w:rPr>
              <w:t>-26.48</w:t>
            </w:r>
          </w:p>
        </w:tc>
        <w:tc>
          <w:tcPr>
            <w:tcW w:w="1091" w:type="dxa"/>
            <w:vAlign w:val="center"/>
          </w:tcPr>
          <w:p w14:paraId="2451BA4B" w14:textId="77777777" w:rsidR="000B6181" w:rsidRPr="00415D9D" w:rsidRDefault="000B6181" w:rsidP="00714031">
            <w:pPr>
              <w:jc w:val="center"/>
              <w:rPr>
                <w:rFonts w:eastAsia="Times New Roman"/>
                <w:szCs w:val="24"/>
                <w:lang w:eastAsia="en-GB"/>
              </w:rPr>
            </w:pPr>
            <w:r w:rsidRPr="00415D9D">
              <w:rPr>
                <w:rFonts w:eastAsia="Times New Roman"/>
                <w:szCs w:val="24"/>
                <w:lang w:eastAsia="en-GB"/>
              </w:rPr>
              <w:t>0.009</w:t>
            </w:r>
          </w:p>
        </w:tc>
      </w:tr>
      <w:tr w:rsidR="000B6181" w:rsidRPr="00415D9D" w14:paraId="2211BF1F" w14:textId="77777777" w:rsidTr="00714031">
        <w:tc>
          <w:tcPr>
            <w:tcW w:w="2043" w:type="dxa"/>
            <w:vAlign w:val="center"/>
          </w:tcPr>
          <w:p w14:paraId="21F1D9A1" w14:textId="77777777" w:rsidR="000B6181" w:rsidRPr="00415D9D" w:rsidRDefault="000B6181" w:rsidP="00714031">
            <w:pPr>
              <w:jc w:val="center"/>
              <w:rPr>
                <w:szCs w:val="24"/>
              </w:rPr>
            </w:pPr>
            <w:r w:rsidRPr="00415D9D">
              <w:rPr>
                <w:szCs w:val="24"/>
              </w:rPr>
              <w:t>Length of stay following osteotomy surgery (days)</w:t>
            </w:r>
          </w:p>
        </w:tc>
        <w:tc>
          <w:tcPr>
            <w:tcW w:w="951" w:type="dxa"/>
            <w:vAlign w:val="center"/>
          </w:tcPr>
          <w:p w14:paraId="5636C1B0" w14:textId="77777777" w:rsidR="000B6181" w:rsidRPr="00415D9D" w:rsidRDefault="000B6181" w:rsidP="00714031">
            <w:pPr>
              <w:jc w:val="center"/>
              <w:rPr>
                <w:szCs w:val="24"/>
              </w:rPr>
            </w:pPr>
            <w:r w:rsidRPr="00415D9D">
              <w:rPr>
                <w:szCs w:val="24"/>
              </w:rPr>
              <w:t>9.24</w:t>
            </w:r>
          </w:p>
        </w:tc>
        <w:tc>
          <w:tcPr>
            <w:tcW w:w="833" w:type="dxa"/>
            <w:vAlign w:val="center"/>
          </w:tcPr>
          <w:p w14:paraId="0DB172BA" w14:textId="77777777" w:rsidR="000B6181" w:rsidRPr="00415D9D" w:rsidRDefault="000B6181" w:rsidP="00714031">
            <w:pPr>
              <w:jc w:val="center"/>
              <w:rPr>
                <w:szCs w:val="24"/>
              </w:rPr>
            </w:pPr>
            <w:r w:rsidRPr="00415D9D">
              <w:rPr>
                <w:szCs w:val="24"/>
              </w:rPr>
              <w:t>5.78</w:t>
            </w:r>
          </w:p>
        </w:tc>
        <w:tc>
          <w:tcPr>
            <w:tcW w:w="990" w:type="dxa"/>
            <w:vAlign w:val="center"/>
          </w:tcPr>
          <w:p w14:paraId="6B8B11B9" w14:textId="77777777" w:rsidR="000B6181" w:rsidRPr="00415D9D" w:rsidRDefault="000B6181" w:rsidP="00714031">
            <w:pPr>
              <w:jc w:val="center"/>
              <w:rPr>
                <w:szCs w:val="24"/>
              </w:rPr>
            </w:pPr>
            <w:r w:rsidRPr="00415D9D">
              <w:rPr>
                <w:szCs w:val="24"/>
              </w:rPr>
              <w:t>4.19</w:t>
            </w:r>
          </w:p>
        </w:tc>
        <w:tc>
          <w:tcPr>
            <w:tcW w:w="848" w:type="dxa"/>
            <w:vAlign w:val="center"/>
          </w:tcPr>
          <w:p w14:paraId="5133E356" w14:textId="77777777" w:rsidR="000B6181" w:rsidRPr="00415D9D" w:rsidRDefault="000B6181" w:rsidP="00714031">
            <w:pPr>
              <w:jc w:val="center"/>
              <w:rPr>
                <w:szCs w:val="24"/>
              </w:rPr>
            </w:pPr>
            <w:r w:rsidRPr="00415D9D">
              <w:rPr>
                <w:szCs w:val="24"/>
              </w:rPr>
              <w:t>3.35</w:t>
            </w:r>
          </w:p>
        </w:tc>
        <w:tc>
          <w:tcPr>
            <w:tcW w:w="2127" w:type="dxa"/>
            <w:vAlign w:val="center"/>
          </w:tcPr>
          <w:p w14:paraId="4EA54145" w14:textId="77777777" w:rsidR="000B6181" w:rsidRPr="00415D9D" w:rsidRDefault="000B6181" w:rsidP="00714031">
            <w:pPr>
              <w:jc w:val="center"/>
              <w:rPr>
                <w:szCs w:val="24"/>
              </w:rPr>
            </w:pPr>
            <w:r w:rsidRPr="00415D9D">
              <w:rPr>
                <w:rFonts w:eastAsia="Times New Roman"/>
                <w:szCs w:val="24"/>
                <w:lang w:eastAsia="en-GB"/>
              </w:rPr>
              <w:t>5.08</w:t>
            </w:r>
          </w:p>
        </w:tc>
        <w:tc>
          <w:tcPr>
            <w:tcW w:w="1091" w:type="dxa"/>
            <w:vAlign w:val="center"/>
          </w:tcPr>
          <w:p w14:paraId="34C5C48A" w14:textId="77777777" w:rsidR="000B6181" w:rsidRPr="00415D9D" w:rsidRDefault="000B6181" w:rsidP="00714031">
            <w:pPr>
              <w:jc w:val="center"/>
              <w:rPr>
                <w:rFonts w:eastAsia="Times New Roman"/>
                <w:szCs w:val="24"/>
                <w:lang w:eastAsia="en-GB"/>
              </w:rPr>
            </w:pPr>
            <w:r w:rsidRPr="00415D9D">
              <w:rPr>
                <w:rFonts w:eastAsia="Times New Roman"/>
                <w:szCs w:val="24"/>
                <w:lang w:eastAsia="en-GB"/>
              </w:rPr>
              <w:t>0.0014</w:t>
            </w:r>
          </w:p>
        </w:tc>
      </w:tr>
      <w:tr w:rsidR="000B6181" w:rsidRPr="00415D9D" w14:paraId="3321A828" w14:textId="77777777" w:rsidTr="00714031">
        <w:tc>
          <w:tcPr>
            <w:tcW w:w="2043" w:type="dxa"/>
            <w:vAlign w:val="center"/>
          </w:tcPr>
          <w:p w14:paraId="1DDDCBB3" w14:textId="77777777" w:rsidR="000B6181" w:rsidRPr="00415D9D" w:rsidRDefault="000B6181" w:rsidP="00714031">
            <w:pPr>
              <w:jc w:val="center"/>
              <w:rPr>
                <w:color w:val="000000"/>
                <w:szCs w:val="24"/>
              </w:rPr>
            </w:pPr>
            <w:r w:rsidRPr="00415D9D">
              <w:rPr>
                <w:color w:val="000000"/>
                <w:szCs w:val="24"/>
              </w:rPr>
              <w:t>radiographs unilateral (n)</w:t>
            </w:r>
          </w:p>
          <w:p w14:paraId="60DC57C9" w14:textId="77777777" w:rsidR="000B6181" w:rsidRPr="00415D9D" w:rsidRDefault="000B6181" w:rsidP="00714031">
            <w:pPr>
              <w:jc w:val="center"/>
              <w:rPr>
                <w:szCs w:val="24"/>
              </w:rPr>
            </w:pPr>
          </w:p>
        </w:tc>
        <w:tc>
          <w:tcPr>
            <w:tcW w:w="951" w:type="dxa"/>
            <w:vAlign w:val="center"/>
          </w:tcPr>
          <w:p w14:paraId="002097FC" w14:textId="77777777" w:rsidR="000B6181" w:rsidRPr="00415D9D" w:rsidRDefault="000B6181" w:rsidP="00714031">
            <w:pPr>
              <w:jc w:val="center"/>
              <w:rPr>
                <w:szCs w:val="24"/>
              </w:rPr>
            </w:pPr>
            <w:r w:rsidRPr="00415D9D">
              <w:rPr>
                <w:szCs w:val="24"/>
              </w:rPr>
              <w:t>11.48</w:t>
            </w:r>
          </w:p>
        </w:tc>
        <w:tc>
          <w:tcPr>
            <w:tcW w:w="833" w:type="dxa"/>
            <w:vAlign w:val="center"/>
          </w:tcPr>
          <w:p w14:paraId="7D73497A" w14:textId="77777777" w:rsidR="000B6181" w:rsidRPr="00415D9D" w:rsidRDefault="000B6181" w:rsidP="00714031">
            <w:pPr>
              <w:jc w:val="center"/>
              <w:rPr>
                <w:szCs w:val="24"/>
              </w:rPr>
            </w:pPr>
            <w:r w:rsidRPr="00415D9D">
              <w:rPr>
                <w:szCs w:val="24"/>
              </w:rPr>
              <w:t>3.11</w:t>
            </w:r>
          </w:p>
        </w:tc>
        <w:tc>
          <w:tcPr>
            <w:tcW w:w="990" w:type="dxa"/>
            <w:vAlign w:val="center"/>
          </w:tcPr>
          <w:p w14:paraId="4AD6D099" w14:textId="77777777" w:rsidR="000B6181" w:rsidRPr="00415D9D" w:rsidRDefault="000B6181" w:rsidP="00714031">
            <w:pPr>
              <w:jc w:val="center"/>
              <w:rPr>
                <w:szCs w:val="24"/>
              </w:rPr>
            </w:pPr>
            <w:r w:rsidRPr="00415D9D">
              <w:rPr>
                <w:rFonts w:eastAsia="Times New Roman"/>
                <w:szCs w:val="24"/>
                <w:lang w:eastAsia="en-GB"/>
              </w:rPr>
              <w:t>4.16</w:t>
            </w:r>
          </w:p>
        </w:tc>
        <w:tc>
          <w:tcPr>
            <w:tcW w:w="848" w:type="dxa"/>
            <w:vAlign w:val="center"/>
          </w:tcPr>
          <w:p w14:paraId="2E0D4870" w14:textId="77777777" w:rsidR="000B6181" w:rsidRPr="00415D9D" w:rsidRDefault="000B6181" w:rsidP="00714031">
            <w:pPr>
              <w:jc w:val="center"/>
              <w:rPr>
                <w:szCs w:val="24"/>
              </w:rPr>
            </w:pPr>
            <w:r w:rsidRPr="00415D9D">
              <w:rPr>
                <w:rFonts w:eastAsia="Times New Roman"/>
                <w:szCs w:val="24"/>
                <w:lang w:eastAsia="en-GB"/>
              </w:rPr>
              <w:t>3.41</w:t>
            </w:r>
          </w:p>
        </w:tc>
        <w:tc>
          <w:tcPr>
            <w:tcW w:w="2127" w:type="dxa"/>
            <w:vAlign w:val="center"/>
          </w:tcPr>
          <w:p w14:paraId="4EA0B5C5" w14:textId="77777777" w:rsidR="000B6181" w:rsidRPr="00415D9D" w:rsidRDefault="000B6181" w:rsidP="00714031">
            <w:pPr>
              <w:jc w:val="center"/>
              <w:rPr>
                <w:szCs w:val="24"/>
              </w:rPr>
            </w:pPr>
            <w:r w:rsidRPr="00415D9D">
              <w:rPr>
                <w:rFonts w:eastAsia="Times New Roman"/>
                <w:szCs w:val="24"/>
                <w:lang w:eastAsia="en-GB"/>
              </w:rPr>
              <w:t>3.56</w:t>
            </w:r>
          </w:p>
        </w:tc>
        <w:tc>
          <w:tcPr>
            <w:tcW w:w="1091" w:type="dxa"/>
            <w:vAlign w:val="center"/>
          </w:tcPr>
          <w:p w14:paraId="066A328B" w14:textId="77777777" w:rsidR="000B6181" w:rsidRPr="00415D9D" w:rsidRDefault="000B6181" w:rsidP="00714031">
            <w:pPr>
              <w:jc w:val="center"/>
              <w:rPr>
                <w:rFonts w:eastAsia="Times New Roman"/>
                <w:szCs w:val="24"/>
                <w:lang w:eastAsia="en-GB"/>
              </w:rPr>
            </w:pPr>
            <w:r w:rsidRPr="00415D9D">
              <w:rPr>
                <w:rFonts w:eastAsia="Times New Roman"/>
                <w:szCs w:val="24"/>
                <w:lang w:eastAsia="en-GB"/>
              </w:rPr>
              <w:t>0.0004</w:t>
            </w:r>
          </w:p>
        </w:tc>
      </w:tr>
      <w:tr w:rsidR="000B6181" w:rsidRPr="00415D9D" w14:paraId="5F3A50D9" w14:textId="77777777" w:rsidTr="00714031">
        <w:tc>
          <w:tcPr>
            <w:tcW w:w="2043" w:type="dxa"/>
            <w:vAlign w:val="center"/>
          </w:tcPr>
          <w:p w14:paraId="2D3CE012" w14:textId="77777777" w:rsidR="000B6181" w:rsidRPr="00415D9D" w:rsidRDefault="000B6181" w:rsidP="00714031">
            <w:pPr>
              <w:jc w:val="center"/>
              <w:rPr>
                <w:color w:val="000000"/>
                <w:szCs w:val="24"/>
              </w:rPr>
            </w:pPr>
            <w:r w:rsidRPr="00415D9D">
              <w:rPr>
                <w:color w:val="000000"/>
                <w:szCs w:val="24"/>
              </w:rPr>
              <w:t>Mechanical axis radiographs (n)</w:t>
            </w:r>
          </w:p>
          <w:p w14:paraId="136CEEB4" w14:textId="77777777" w:rsidR="000B6181" w:rsidRPr="00415D9D" w:rsidRDefault="000B6181" w:rsidP="00714031">
            <w:pPr>
              <w:jc w:val="center"/>
              <w:rPr>
                <w:szCs w:val="24"/>
              </w:rPr>
            </w:pPr>
          </w:p>
        </w:tc>
        <w:tc>
          <w:tcPr>
            <w:tcW w:w="951" w:type="dxa"/>
            <w:vAlign w:val="center"/>
          </w:tcPr>
          <w:p w14:paraId="550E32E6" w14:textId="77777777" w:rsidR="000B6181" w:rsidRPr="00415D9D" w:rsidRDefault="000B6181" w:rsidP="00714031">
            <w:pPr>
              <w:jc w:val="center"/>
              <w:rPr>
                <w:szCs w:val="24"/>
              </w:rPr>
            </w:pPr>
            <w:r w:rsidRPr="00415D9D">
              <w:rPr>
                <w:szCs w:val="24"/>
              </w:rPr>
              <w:t>2.88</w:t>
            </w:r>
          </w:p>
        </w:tc>
        <w:tc>
          <w:tcPr>
            <w:tcW w:w="833" w:type="dxa"/>
            <w:vAlign w:val="center"/>
          </w:tcPr>
          <w:p w14:paraId="1CC394A6" w14:textId="77777777" w:rsidR="000B6181" w:rsidRPr="00415D9D" w:rsidRDefault="000B6181" w:rsidP="00714031">
            <w:pPr>
              <w:jc w:val="center"/>
              <w:rPr>
                <w:szCs w:val="24"/>
              </w:rPr>
            </w:pPr>
            <w:r w:rsidRPr="00415D9D">
              <w:rPr>
                <w:szCs w:val="24"/>
              </w:rPr>
              <w:t>1.83</w:t>
            </w:r>
          </w:p>
        </w:tc>
        <w:tc>
          <w:tcPr>
            <w:tcW w:w="990" w:type="dxa"/>
            <w:vAlign w:val="center"/>
          </w:tcPr>
          <w:p w14:paraId="162A57C9" w14:textId="77777777" w:rsidR="000B6181" w:rsidRPr="00415D9D" w:rsidRDefault="000B6181" w:rsidP="00714031">
            <w:pPr>
              <w:jc w:val="center"/>
              <w:rPr>
                <w:szCs w:val="24"/>
              </w:rPr>
            </w:pPr>
            <w:r w:rsidRPr="00415D9D">
              <w:rPr>
                <w:szCs w:val="24"/>
              </w:rPr>
              <w:t>1.31</w:t>
            </w:r>
          </w:p>
        </w:tc>
        <w:tc>
          <w:tcPr>
            <w:tcW w:w="848" w:type="dxa"/>
            <w:vAlign w:val="center"/>
          </w:tcPr>
          <w:p w14:paraId="71766553" w14:textId="77777777" w:rsidR="000B6181" w:rsidRPr="00415D9D" w:rsidRDefault="000B6181" w:rsidP="00714031">
            <w:pPr>
              <w:jc w:val="center"/>
              <w:rPr>
                <w:szCs w:val="24"/>
              </w:rPr>
            </w:pPr>
            <w:r w:rsidRPr="00415D9D">
              <w:rPr>
                <w:szCs w:val="24"/>
              </w:rPr>
              <w:t>0.55</w:t>
            </w:r>
          </w:p>
        </w:tc>
        <w:tc>
          <w:tcPr>
            <w:tcW w:w="2127" w:type="dxa"/>
            <w:vAlign w:val="center"/>
          </w:tcPr>
          <w:p w14:paraId="661A20E7" w14:textId="77777777" w:rsidR="000B6181" w:rsidRPr="00415D9D" w:rsidRDefault="000B6181" w:rsidP="00714031">
            <w:pPr>
              <w:jc w:val="center"/>
              <w:rPr>
                <w:szCs w:val="24"/>
              </w:rPr>
            </w:pPr>
            <w:r w:rsidRPr="00415D9D">
              <w:rPr>
                <w:rFonts w:eastAsia="Times New Roman"/>
                <w:szCs w:val="24"/>
                <w:lang w:eastAsia="en-GB"/>
              </w:rPr>
              <w:t>1.56</w:t>
            </w:r>
          </w:p>
        </w:tc>
        <w:tc>
          <w:tcPr>
            <w:tcW w:w="1091" w:type="dxa"/>
            <w:vAlign w:val="center"/>
          </w:tcPr>
          <w:p w14:paraId="136D3296" w14:textId="77777777" w:rsidR="000B6181" w:rsidRPr="00415D9D" w:rsidRDefault="000B6181" w:rsidP="00714031">
            <w:pPr>
              <w:jc w:val="center"/>
              <w:rPr>
                <w:rFonts w:eastAsia="Times New Roman"/>
                <w:szCs w:val="24"/>
                <w:lang w:eastAsia="en-GB"/>
              </w:rPr>
            </w:pPr>
            <w:r w:rsidRPr="00415D9D">
              <w:rPr>
                <w:rFonts w:eastAsia="Times New Roman"/>
                <w:szCs w:val="24"/>
                <w:lang w:eastAsia="en-GB"/>
              </w:rPr>
              <w:t>0.0006</w:t>
            </w:r>
          </w:p>
        </w:tc>
      </w:tr>
      <w:tr w:rsidR="000B6181" w:rsidRPr="00415D9D" w14:paraId="7CEDA79A" w14:textId="77777777" w:rsidTr="00714031">
        <w:tc>
          <w:tcPr>
            <w:tcW w:w="2043" w:type="dxa"/>
            <w:vAlign w:val="center"/>
          </w:tcPr>
          <w:p w14:paraId="5B3C830D" w14:textId="77777777" w:rsidR="000B6181" w:rsidRPr="00415D9D" w:rsidRDefault="000B6181" w:rsidP="00714031">
            <w:pPr>
              <w:jc w:val="center"/>
              <w:rPr>
                <w:color w:val="000000"/>
                <w:szCs w:val="24"/>
              </w:rPr>
            </w:pPr>
            <w:r w:rsidRPr="00415D9D">
              <w:rPr>
                <w:color w:val="000000"/>
                <w:szCs w:val="24"/>
              </w:rPr>
              <w:t>Outpatient department appts (n)</w:t>
            </w:r>
          </w:p>
          <w:p w14:paraId="3B7C6AFB" w14:textId="77777777" w:rsidR="000B6181" w:rsidRPr="00415D9D" w:rsidRDefault="000B6181" w:rsidP="00714031">
            <w:pPr>
              <w:ind w:firstLine="720"/>
              <w:jc w:val="center"/>
              <w:rPr>
                <w:szCs w:val="24"/>
              </w:rPr>
            </w:pPr>
          </w:p>
        </w:tc>
        <w:tc>
          <w:tcPr>
            <w:tcW w:w="951" w:type="dxa"/>
            <w:vAlign w:val="center"/>
          </w:tcPr>
          <w:p w14:paraId="2F20F02F" w14:textId="77777777" w:rsidR="000B6181" w:rsidRPr="00415D9D" w:rsidRDefault="000B6181" w:rsidP="00714031">
            <w:pPr>
              <w:jc w:val="center"/>
              <w:rPr>
                <w:szCs w:val="24"/>
              </w:rPr>
            </w:pPr>
            <w:r w:rsidRPr="00415D9D">
              <w:rPr>
                <w:szCs w:val="24"/>
              </w:rPr>
              <w:t>11.84</w:t>
            </w:r>
          </w:p>
        </w:tc>
        <w:tc>
          <w:tcPr>
            <w:tcW w:w="833" w:type="dxa"/>
            <w:vAlign w:val="center"/>
          </w:tcPr>
          <w:p w14:paraId="1DAAFC1D" w14:textId="77777777" w:rsidR="000B6181" w:rsidRPr="00415D9D" w:rsidRDefault="000B6181" w:rsidP="00714031">
            <w:pPr>
              <w:jc w:val="center"/>
              <w:rPr>
                <w:szCs w:val="24"/>
              </w:rPr>
            </w:pPr>
            <w:r w:rsidRPr="00415D9D">
              <w:rPr>
                <w:szCs w:val="24"/>
              </w:rPr>
              <w:t>3.05</w:t>
            </w:r>
          </w:p>
        </w:tc>
        <w:tc>
          <w:tcPr>
            <w:tcW w:w="990" w:type="dxa"/>
            <w:vAlign w:val="center"/>
          </w:tcPr>
          <w:p w14:paraId="4396B17D" w14:textId="77777777" w:rsidR="000B6181" w:rsidRPr="00415D9D" w:rsidRDefault="000B6181" w:rsidP="00714031">
            <w:pPr>
              <w:jc w:val="center"/>
              <w:rPr>
                <w:szCs w:val="24"/>
              </w:rPr>
            </w:pPr>
            <w:r w:rsidRPr="00415D9D">
              <w:rPr>
                <w:rFonts w:eastAsia="Times New Roman"/>
                <w:szCs w:val="24"/>
                <w:lang w:eastAsia="en-GB"/>
              </w:rPr>
              <w:t>7.92</w:t>
            </w:r>
          </w:p>
        </w:tc>
        <w:tc>
          <w:tcPr>
            <w:tcW w:w="848" w:type="dxa"/>
            <w:vAlign w:val="center"/>
          </w:tcPr>
          <w:p w14:paraId="0723D0CB" w14:textId="77777777" w:rsidR="000B6181" w:rsidRPr="00415D9D" w:rsidRDefault="000B6181" w:rsidP="00714031">
            <w:pPr>
              <w:jc w:val="center"/>
              <w:rPr>
                <w:szCs w:val="24"/>
              </w:rPr>
            </w:pPr>
            <w:r w:rsidRPr="00415D9D">
              <w:rPr>
                <w:rFonts w:eastAsia="Times New Roman"/>
                <w:szCs w:val="24"/>
                <w:lang w:eastAsia="en-GB"/>
              </w:rPr>
              <w:t>3.23</w:t>
            </w:r>
          </w:p>
        </w:tc>
        <w:tc>
          <w:tcPr>
            <w:tcW w:w="2127" w:type="dxa"/>
            <w:vAlign w:val="center"/>
          </w:tcPr>
          <w:p w14:paraId="040DC10F" w14:textId="77777777" w:rsidR="000B6181" w:rsidRPr="00415D9D" w:rsidRDefault="000B6181" w:rsidP="00714031">
            <w:pPr>
              <w:jc w:val="center"/>
              <w:rPr>
                <w:szCs w:val="24"/>
              </w:rPr>
            </w:pPr>
            <w:r w:rsidRPr="00415D9D">
              <w:rPr>
                <w:rFonts w:eastAsia="Times New Roman"/>
                <w:szCs w:val="24"/>
                <w:lang w:eastAsia="en-GB"/>
              </w:rPr>
              <w:t>3.84</w:t>
            </w:r>
          </w:p>
        </w:tc>
        <w:tc>
          <w:tcPr>
            <w:tcW w:w="1091" w:type="dxa"/>
            <w:vAlign w:val="center"/>
          </w:tcPr>
          <w:p w14:paraId="1EB4109A" w14:textId="77777777" w:rsidR="000B6181" w:rsidRPr="00415D9D" w:rsidRDefault="000B6181" w:rsidP="00714031">
            <w:pPr>
              <w:jc w:val="center"/>
              <w:rPr>
                <w:rFonts w:eastAsia="Times New Roman"/>
                <w:szCs w:val="24"/>
                <w:lang w:eastAsia="en-GB"/>
              </w:rPr>
            </w:pPr>
            <w:r w:rsidRPr="00415D9D">
              <w:rPr>
                <w:rFonts w:eastAsia="Times New Roman"/>
                <w:szCs w:val="24"/>
                <w:lang w:eastAsia="en-GB"/>
              </w:rPr>
              <w:t>0.0002</w:t>
            </w:r>
          </w:p>
        </w:tc>
      </w:tr>
      <w:tr w:rsidR="000B6181" w:rsidRPr="00415D9D" w14:paraId="3BECD50E" w14:textId="77777777" w:rsidTr="00714031">
        <w:tc>
          <w:tcPr>
            <w:tcW w:w="2043" w:type="dxa"/>
            <w:vAlign w:val="center"/>
          </w:tcPr>
          <w:p w14:paraId="4443BFF9" w14:textId="77777777" w:rsidR="000B6181" w:rsidRPr="00415D9D" w:rsidRDefault="000B6181" w:rsidP="00714031">
            <w:pPr>
              <w:jc w:val="center"/>
              <w:rPr>
                <w:color w:val="000000"/>
                <w:szCs w:val="24"/>
              </w:rPr>
            </w:pPr>
            <w:r w:rsidRPr="00415D9D">
              <w:rPr>
                <w:color w:val="000000"/>
                <w:szCs w:val="24"/>
              </w:rPr>
              <w:t>Duration of removal of fixation devices (mins)</w:t>
            </w:r>
          </w:p>
          <w:p w14:paraId="76288533" w14:textId="77777777" w:rsidR="000B6181" w:rsidRPr="00415D9D" w:rsidRDefault="000B6181" w:rsidP="00714031">
            <w:pPr>
              <w:jc w:val="center"/>
              <w:rPr>
                <w:szCs w:val="24"/>
              </w:rPr>
            </w:pPr>
          </w:p>
        </w:tc>
        <w:tc>
          <w:tcPr>
            <w:tcW w:w="951" w:type="dxa"/>
            <w:vAlign w:val="center"/>
          </w:tcPr>
          <w:p w14:paraId="0B8AFC40" w14:textId="77777777" w:rsidR="000B6181" w:rsidRPr="00415D9D" w:rsidRDefault="000B6181" w:rsidP="00714031">
            <w:pPr>
              <w:jc w:val="center"/>
              <w:rPr>
                <w:szCs w:val="24"/>
              </w:rPr>
            </w:pPr>
            <w:r w:rsidRPr="00415D9D">
              <w:rPr>
                <w:szCs w:val="24"/>
              </w:rPr>
              <w:t>42.4</w:t>
            </w:r>
          </w:p>
        </w:tc>
        <w:tc>
          <w:tcPr>
            <w:tcW w:w="833" w:type="dxa"/>
            <w:vAlign w:val="center"/>
          </w:tcPr>
          <w:p w14:paraId="6DFBED80" w14:textId="77777777" w:rsidR="000B6181" w:rsidRPr="00415D9D" w:rsidRDefault="000B6181" w:rsidP="00714031">
            <w:pPr>
              <w:jc w:val="center"/>
              <w:rPr>
                <w:szCs w:val="24"/>
              </w:rPr>
            </w:pPr>
            <w:r w:rsidRPr="00415D9D">
              <w:rPr>
                <w:szCs w:val="24"/>
              </w:rPr>
              <w:t>11.07</w:t>
            </w:r>
          </w:p>
        </w:tc>
        <w:tc>
          <w:tcPr>
            <w:tcW w:w="990" w:type="dxa"/>
            <w:vAlign w:val="center"/>
          </w:tcPr>
          <w:p w14:paraId="74D347ED" w14:textId="77777777" w:rsidR="000B6181" w:rsidRPr="00415D9D" w:rsidRDefault="000B6181" w:rsidP="00714031">
            <w:pPr>
              <w:jc w:val="center"/>
              <w:rPr>
                <w:szCs w:val="24"/>
              </w:rPr>
            </w:pPr>
            <w:r w:rsidRPr="00415D9D">
              <w:rPr>
                <w:szCs w:val="24"/>
              </w:rPr>
              <w:t>110.54</w:t>
            </w:r>
          </w:p>
        </w:tc>
        <w:tc>
          <w:tcPr>
            <w:tcW w:w="848" w:type="dxa"/>
            <w:vAlign w:val="center"/>
          </w:tcPr>
          <w:p w14:paraId="687B35D2" w14:textId="77777777" w:rsidR="000B6181" w:rsidRPr="00415D9D" w:rsidRDefault="000B6181" w:rsidP="00714031">
            <w:pPr>
              <w:jc w:val="center"/>
              <w:rPr>
                <w:szCs w:val="24"/>
              </w:rPr>
            </w:pPr>
            <w:r w:rsidRPr="00415D9D">
              <w:rPr>
                <w:szCs w:val="24"/>
              </w:rPr>
              <w:t>29.57</w:t>
            </w:r>
          </w:p>
        </w:tc>
        <w:tc>
          <w:tcPr>
            <w:tcW w:w="2127" w:type="dxa"/>
            <w:vAlign w:val="center"/>
          </w:tcPr>
          <w:p w14:paraId="59CCBAB0" w14:textId="77777777" w:rsidR="000B6181" w:rsidRPr="00415D9D" w:rsidRDefault="000B6181" w:rsidP="00714031">
            <w:pPr>
              <w:jc w:val="center"/>
              <w:rPr>
                <w:szCs w:val="24"/>
              </w:rPr>
            </w:pPr>
            <w:r w:rsidRPr="00415D9D">
              <w:rPr>
                <w:rFonts w:eastAsia="Times New Roman"/>
                <w:szCs w:val="24"/>
                <w:lang w:eastAsia="en-GB"/>
              </w:rPr>
              <w:t>-68.88</w:t>
            </w:r>
          </w:p>
        </w:tc>
        <w:tc>
          <w:tcPr>
            <w:tcW w:w="1091" w:type="dxa"/>
            <w:vAlign w:val="center"/>
          </w:tcPr>
          <w:p w14:paraId="1E22E661" w14:textId="77777777" w:rsidR="000B6181" w:rsidRPr="00415D9D" w:rsidRDefault="000B6181" w:rsidP="00714031">
            <w:pPr>
              <w:jc w:val="center"/>
              <w:rPr>
                <w:rFonts w:eastAsia="Times New Roman"/>
                <w:szCs w:val="24"/>
                <w:lang w:eastAsia="en-GB"/>
              </w:rPr>
            </w:pPr>
            <w:r w:rsidRPr="00415D9D">
              <w:rPr>
                <w:rFonts w:eastAsia="Times New Roman"/>
                <w:szCs w:val="24"/>
                <w:lang w:eastAsia="en-GB"/>
              </w:rPr>
              <w:t>&lt;0.0001</w:t>
            </w:r>
          </w:p>
        </w:tc>
      </w:tr>
      <w:tr w:rsidR="000B6181" w:rsidRPr="00415D9D" w14:paraId="3E419F8F" w14:textId="77777777" w:rsidTr="00714031">
        <w:tc>
          <w:tcPr>
            <w:tcW w:w="2043" w:type="dxa"/>
            <w:vAlign w:val="center"/>
          </w:tcPr>
          <w:p w14:paraId="07B64E4F" w14:textId="77777777" w:rsidR="000B6181" w:rsidRPr="00415D9D" w:rsidRDefault="000B6181" w:rsidP="00714031">
            <w:pPr>
              <w:jc w:val="center"/>
              <w:rPr>
                <w:szCs w:val="24"/>
              </w:rPr>
            </w:pPr>
            <w:r w:rsidRPr="00415D9D">
              <w:rPr>
                <w:szCs w:val="24"/>
              </w:rPr>
              <w:t>Length of stay following device removal surgery (days)</w:t>
            </w:r>
          </w:p>
        </w:tc>
        <w:tc>
          <w:tcPr>
            <w:tcW w:w="951" w:type="dxa"/>
            <w:vAlign w:val="center"/>
          </w:tcPr>
          <w:p w14:paraId="77E6E677" w14:textId="77777777" w:rsidR="000B6181" w:rsidRPr="00415D9D" w:rsidRDefault="000B6181" w:rsidP="00714031">
            <w:pPr>
              <w:jc w:val="center"/>
              <w:rPr>
                <w:szCs w:val="24"/>
              </w:rPr>
            </w:pPr>
            <w:r w:rsidRPr="00415D9D">
              <w:rPr>
                <w:szCs w:val="24"/>
              </w:rPr>
              <w:t>0.16</w:t>
            </w:r>
          </w:p>
        </w:tc>
        <w:tc>
          <w:tcPr>
            <w:tcW w:w="833" w:type="dxa"/>
            <w:vAlign w:val="center"/>
          </w:tcPr>
          <w:p w14:paraId="70246527" w14:textId="77777777" w:rsidR="000B6181" w:rsidRPr="00415D9D" w:rsidRDefault="000B6181" w:rsidP="00714031">
            <w:pPr>
              <w:jc w:val="center"/>
              <w:rPr>
                <w:szCs w:val="24"/>
              </w:rPr>
            </w:pPr>
            <w:r w:rsidRPr="00415D9D">
              <w:rPr>
                <w:szCs w:val="24"/>
              </w:rPr>
              <w:t>0.62</w:t>
            </w:r>
          </w:p>
        </w:tc>
        <w:tc>
          <w:tcPr>
            <w:tcW w:w="990" w:type="dxa"/>
            <w:vAlign w:val="center"/>
          </w:tcPr>
          <w:p w14:paraId="3F49882C" w14:textId="77777777" w:rsidR="000B6181" w:rsidRPr="00415D9D" w:rsidRDefault="000B6181" w:rsidP="00714031">
            <w:pPr>
              <w:jc w:val="center"/>
              <w:rPr>
                <w:szCs w:val="24"/>
              </w:rPr>
            </w:pPr>
            <w:r w:rsidRPr="00415D9D">
              <w:rPr>
                <w:szCs w:val="24"/>
              </w:rPr>
              <w:t>0.96</w:t>
            </w:r>
          </w:p>
        </w:tc>
        <w:tc>
          <w:tcPr>
            <w:tcW w:w="848" w:type="dxa"/>
            <w:vAlign w:val="center"/>
          </w:tcPr>
          <w:p w14:paraId="02F9D555" w14:textId="77777777" w:rsidR="000B6181" w:rsidRPr="00415D9D" w:rsidRDefault="000B6181" w:rsidP="00714031">
            <w:pPr>
              <w:jc w:val="center"/>
              <w:rPr>
                <w:szCs w:val="24"/>
              </w:rPr>
            </w:pPr>
            <w:r w:rsidRPr="00415D9D">
              <w:rPr>
                <w:szCs w:val="24"/>
              </w:rPr>
              <w:t>0.98</w:t>
            </w:r>
          </w:p>
        </w:tc>
        <w:tc>
          <w:tcPr>
            <w:tcW w:w="2127" w:type="dxa"/>
            <w:vAlign w:val="center"/>
          </w:tcPr>
          <w:p w14:paraId="4579CD15" w14:textId="77777777" w:rsidR="000B6181" w:rsidRPr="00415D9D" w:rsidRDefault="000B6181" w:rsidP="00714031">
            <w:pPr>
              <w:jc w:val="center"/>
              <w:rPr>
                <w:szCs w:val="24"/>
              </w:rPr>
            </w:pPr>
            <w:r w:rsidRPr="00415D9D">
              <w:rPr>
                <w:szCs w:val="24"/>
              </w:rPr>
              <w:t>-0.8</w:t>
            </w:r>
          </w:p>
        </w:tc>
        <w:tc>
          <w:tcPr>
            <w:tcW w:w="1091" w:type="dxa"/>
            <w:vAlign w:val="center"/>
          </w:tcPr>
          <w:p w14:paraId="6CBD891A" w14:textId="77777777" w:rsidR="000B6181" w:rsidRPr="00415D9D" w:rsidRDefault="000B6181" w:rsidP="00714031">
            <w:pPr>
              <w:jc w:val="center"/>
              <w:rPr>
                <w:szCs w:val="24"/>
              </w:rPr>
            </w:pPr>
            <w:r w:rsidRPr="00415D9D">
              <w:rPr>
                <w:szCs w:val="24"/>
              </w:rPr>
              <w:t>0.003</w:t>
            </w:r>
          </w:p>
        </w:tc>
      </w:tr>
    </w:tbl>
    <w:p w14:paraId="76930730" w14:textId="77777777" w:rsidR="000B6181" w:rsidRPr="00415D9D" w:rsidRDefault="000B6181" w:rsidP="00455ABD">
      <w:pPr>
        <w:pStyle w:val="Caption"/>
        <w:keepNext/>
      </w:pPr>
      <w:bookmarkStart w:id="103" w:name="_Toc172662972"/>
      <w:r w:rsidRPr="00415D9D">
        <w:lastRenderedPageBreak/>
        <w:t xml:space="preserve">Table </w:t>
      </w:r>
      <w:r w:rsidRPr="00415D9D">
        <w:fldChar w:fldCharType="begin"/>
      </w:r>
      <w:r w:rsidRPr="00415D9D">
        <w:instrText xml:space="preserve"> SEQ Table \* ARABIC </w:instrText>
      </w:r>
      <w:r w:rsidRPr="00415D9D">
        <w:fldChar w:fldCharType="separate"/>
      </w:r>
      <w:r w:rsidRPr="00415D9D">
        <w:rPr>
          <w:noProof/>
        </w:rPr>
        <w:t>13</w:t>
      </w:r>
      <w:r w:rsidRPr="00415D9D">
        <w:fldChar w:fldCharType="end"/>
      </w:r>
      <w:r w:rsidRPr="00415D9D">
        <w:t>:List of cost of the components of treatment</w:t>
      </w:r>
      <w:bookmarkEnd w:id="103"/>
    </w:p>
    <w:tbl>
      <w:tblPr>
        <w:tblpPr w:leftFromText="180" w:rightFromText="180" w:vertAnchor="text" w:horzAnchor="margin" w:tblpXSpec="center" w:tblpY="-446"/>
        <w:tblW w:w="9771" w:type="dxa"/>
        <w:tblLook w:val="04A0" w:firstRow="1" w:lastRow="0" w:firstColumn="1" w:lastColumn="0" w:noHBand="0" w:noVBand="1"/>
      </w:tblPr>
      <w:tblGrid>
        <w:gridCol w:w="2362"/>
        <w:gridCol w:w="1480"/>
        <w:gridCol w:w="1351"/>
        <w:gridCol w:w="1843"/>
        <w:gridCol w:w="1084"/>
        <w:gridCol w:w="1651"/>
      </w:tblGrid>
      <w:tr w:rsidR="000B6181" w:rsidRPr="00415D9D" w14:paraId="29CC6E81" w14:textId="77777777" w:rsidTr="00714031">
        <w:trPr>
          <w:cantSplit/>
          <w:trHeight w:val="1134"/>
        </w:trPr>
        <w:tc>
          <w:tcPr>
            <w:tcW w:w="2362" w:type="dxa"/>
            <w:vMerge w:val="restart"/>
            <w:tcBorders>
              <w:top w:val="single" w:sz="8" w:space="0" w:color="auto"/>
              <w:left w:val="single" w:sz="8" w:space="0" w:color="auto"/>
              <w:right w:val="single" w:sz="8" w:space="0" w:color="auto"/>
            </w:tcBorders>
            <w:shd w:val="clear" w:color="auto" w:fill="auto"/>
            <w:vAlign w:val="center"/>
            <w:hideMark/>
          </w:tcPr>
          <w:p w14:paraId="0187BF44" w14:textId="77777777" w:rsidR="000B6181" w:rsidRPr="00415D9D" w:rsidRDefault="000B6181" w:rsidP="00714031">
            <w:pPr>
              <w:spacing w:after="0" w:line="240" w:lineRule="auto"/>
              <w:jc w:val="center"/>
              <w:rPr>
                <w:szCs w:val="24"/>
              </w:rPr>
            </w:pPr>
            <w:r w:rsidRPr="00415D9D">
              <w:rPr>
                <w:szCs w:val="24"/>
              </w:rPr>
              <w:t>Cost component</w:t>
            </w:r>
          </w:p>
        </w:tc>
        <w:tc>
          <w:tcPr>
            <w:tcW w:w="2831" w:type="dxa"/>
            <w:gridSpan w:val="2"/>
            <w:tcBorders>
              <w:top w:val="single" w:sz="8" w:space="0" w:color="auto"/>
              <w:left w:val="nil"/>
              <w:bottom w:val="single" w:sz="8" w:space="0" w:color="auto"/>
              <w:right w:val="single" w:sz="8" w:space="0" w:color="auto"/>
            </w:tcBorders>
            <w:shd w:val="clear" w:color="auto" w:fill="auto"/>
            <w:vAlign w:val="center"/>
            <w:hideMark/>
          </w:tcPr>
          <w:p w14:paraId="4FC14CDF" w14:textId="77777777" w:rsidR="000B6181" w:rsidRPr="00415D9D" w:rsidRDefault="000B6181" w:rsidP="00714031">
            <w:pPr>
              <w:spacing w:after="0" w:line="240" w:lineRule="auto"/>
              <w:jc w:val="center"/>
              <w:rPr>
                <w:szCs w:val="24"/>
              </w:rPr>
            </w:pPr>
            <w:r w:rsidRPr="00415D9D">
              <w:rPr>
                <w:szCs w:val="24"/>
              </w:rPr>
              <w:t>External fixation group</w:t>
            </w:r>
          </w:p>
        </w:tc>
        <w:tc>
          <w:tcPr>
            <w:tcW w:w="2927" w:type="dxa"/>
            <w:gridSpan w:val="2"/>
            <w:tcBorders>
              <w:top w:val="single" w:sz="8" w:space="0" w:color="auto"/>
              <w:left w:val="nil"/>
              <w:bottom w:val="single" w:sz="8" w:space="0" w:color="auto"/>
              <w:right w:val="single" w:sz="8" w:space="0" w:color="auto"/>
            </w:tcBorders>
            <w:shd w:val="clear" w:color="auto" w:fill="auto"/>
            <w:vAlign w:val="center"/>
            <w:hideMark/>
          </w:tcPr>
          <w:p w14:paraId="45AEF78E" w14:textId="77777777" w:rsidR="000B6181" w:rsidRPr="00415D9D" w:rsidRDefault="000B6181" w:rsidP="00714031">
            <w:pPr>
              <w:spacing w:after="0" w:line="240" w:lineRule="auto"/>
              <w:jc w:val="center"/>
              <w:rPr>
                <w:szCs w:val="24"/>
              </w:rPr>
            </w:pPr>
            <w:r w:rsidRPr="00415D9D">
              <w:rPr>
                <w:szCs w:val="24"/>
              </w:rPr>
              <w:t>Lengthening nail group</w:t>
            </w:r>
          </w:p>
          <w:p w14:paraId="645BE125" w14:textId="77777777" w:rsidR="000B6181" w:rsidRPr="00415D9D" w:rsidRDefault="000B6181" w:rsidP="00714031">
            <w:pPr>
              <w:spacing w:after="0" w:line="240" w:lineRule="auto"/>
              <w:jc w:val="center"/>
              <w:rPr>
                <w:szCs w:val="24"/>
              </w:rPr>
            </w:pPr>
          </w:p>
        </w:tc>
        <w:tc>
          <w:tcPr>
            <w:tcW w:w="1651" w:type="dxa"/>
            <w:vMerge w:val="restart"/>
            <w:tcBorders>
              <w:top w:val="single" w:sz="8" w:space="0" w:color="auto"/>
              <w:left w:val="nil"/>
              <w:right w:val="single" w:sz="8" w:space="0" w:color="auto"/>
            </w:tcBorders>
            <w:shd w:val="clear" w:color="auto" w:fill="auto"/>
            <w:vAlign w:val="center"/>
            <w:hideMark/>
          </w:tcPr>
          <w:p w14:paraId="33D92B1F" w14:textId="77777777" w:rsidR="000B6181" w:rsidRPr="00415D9D" w:rsidRDefault="000B6181" w:rsidP="00714031">
            <w:pPr>
              <w:spacing w:after="0" w:line="240" w:lineRule="auto"/>
              <w:jc w:val="center"/>
              <w:rPr>
                <w:szCs w:val="24"/>
              </w:rPr>
            </w:pPr>
            <w:r w:rsidRPr="00415D9D">
              <w:rPr>
                <w:szCs w:val="24"/>
              </w:rPr>
              <w:t>Difference</w:t>
            </w:r>
          </w:p>
          <w:p w14:paraId="2D582692" w14:textId="77777777" w:rsidR="000B6181" w:rsidRPr="00415D9D" w:rsidRDefault="000B6181" w:rsidP="00714031">
            <w:pPr>
              <w:spacing w:after="0" w:line="240" w:lineRule="auto"/>
              <w:jc w:val="center"/>
              <w:rPr>
                <w:szCs w:val="24"/>
              </w:rPr>
            </w:pPr>
            <w:r w:rsidRPr="00415D9D">
              <w:rPr>
                <w:szCs w:val="24"/>
              </w:rPr>
              <w:t>(</w:t>
            </w:r>
            <w:proofErr w:type="spellStart"/>
            <w:r w:rsidRPr="00415D9D">
              <w:rPr>
                <w:szCs w:val="24"/>
              </w:rPr>
              <w:t>Exfix</w:t>
            </w:r>
            <w:proofErr w:type="spellEnd"/>
            <w:r w:rsidRPr="00415D9D">
              <w:rPr>
                <w:szCs w:val="24"/>
              </w:rPr>
              <w:t xml:space="preserve"> - nails)</w:t>
            </w:r>
          </w:p>
        </w:tc>
      </w:tr>
      <w:tr w:rsidR="000B6181" w:rsidRPr="00415D9D" w14:paraId="29E711EF" w14:textId="77777777" w:rsidTr="00714031">
        <w:trPr>
          <w:cantSplit/>
          <w:trHeight w:val="1134"/>
        </w:trPr>
        <w:tc>
          <w:tcPr>
            <w:tcW w:w="2362" w:type="dxa"/>
            <w:vMerge/>
            <w:tcBorders>
              <w:left w:val="single" w:sz="8" w:space="0" w:color="auto"/>
              <w:bottom w:val="single" w:sz="8" w:space="0" w:color="auto"/>
              <w:right w:val="single" w:sz="8" w:space="0" w:color="auto"/>
            </w:tcBorders>
            <w:shd w:val="clear" w:color="auto" w:fill="auto"/>
            <w:noWrap/>
            <w:vAlign w:val="center"/>
            <w:hideMark/>
          </w:tcPr>
          <w:p w14:paraId="22B81EEF" w14:textId="77777777" w:rsidR="000B6181" w:rsidRPr="00415D9D" w:rsidRDefault="000B6181" w:rsidP="00714031">
            <w:pPr>
              <w:spacing w:after="0" w:line="240" w:lineRule="auto"/>
              <w:jc w:val="center"/>
              <w:rPr>
                <w:szCs w:val="24"/>
              </w:rPr>
            </w:pP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0C878906" w14:textId="77777777" w:rsidR="000B6181" w:rsidRPr="00415D9D" w:rsidRDefault="000B6181" w:rsidP="00714031">
            <w:pPr>
              <w:spacing w:after="0" w:line="240" w:lineRule="auto"/>
              <w:jc w:val="center"/>
              <w:rPr>
                <w:szCs w:val="24"/>
              </w:rPr>
            </w:pPr>
            <w:r w:rsidRPr="00415D9D">
              <w:rPr>
                <w:szCs w:val="24"/>
              </w:rPr>
              <w:t>Mean</w:t>
            </w:r>
          </w:p>
        </w:tc>
        <w:tc>
          <w:tcPr>
            <w:tcW w:w="1351" w:type="dxa"/>
            <w:tcBorders>
              <w:top w:val="nil"/>
              <w:left w:val="nil"/>
              <w:bottom w:val="single" w:sz="8" w:space="0" w:color="auto"/>
              <w:right w:val="single" w:sz="8" w:space="0" w:color="auto"/>
            </w:tcBorders>
            <w:shd w:val="clear" w:color="auto" w:fill="auto"/>
            <w:vAlign w:val="center"/>
            <w:hideMark/>
          </w:tcPr>
          <w:p w14:paraId="46A0689F" w14:textId="77777777" w:rsidR="000B6181" w:rsidRPr="00415D9D" w:rsidRDefault="000B6181" w:rsidP="00714031">
            <w:pPr>
              <w:spacing w:after="0" w:line="240" w:lineRule="auto"/>
              <w:jc w:val="center"/>
              <w:rPr>
                <w:szCs w:val="24"/>
              </w:rPr>
            </w:pPr>
            <w:r w:rsidRPr="00415D9D">
              <w:rPr>
                <w:szCs w:val="24"/>
              </w:rPr>
              <w:t>SD</w:t>
            </w:r>
          </w:p>
        </w:tc>
        <w:tc>
          <w:tcPr>
            <w:tcW w:w="1843" w:type="dxa"/>
            <w:tcBorders>
              <w:top w:val="nil"/>
              <w:left w:val="nil"/>
              <w:bottom w:val="single" w:sz="8" w:space="0" w:color="auto"/>
              <w:right w:val="single" w:sz="8" w:space="0" w:color="auto"/>
            </w:tcBorders>
            <w:shd w:val="clear" w:color="auto" w:fill="auto"/>
            <w:vAlign w:val="center"/>
            <w:hideMark/>
          </w:tcPr>
          <w:p w14:paraId="12DA7381" w14:textId="77777777" w:rsidR="000B6181" w:rsidRPr="00415D9D" w:rsidRDefault="000B6181" w:rsidP="00714031">
            <w:pPr>
              <w:spacing w:after="0" w:line="240" w:lineRule="auto"/>
              <w:jc w:val="center"/>
              <w:rPr>
                <w:szCs w:val="24"/>
              </w:rPr>
            </w:pPr>
            <w:r w:rsidRPr="00415D9D">
              <w:rPr>
                <w:szCs w:val="24"/>
              </w:rPr>
              <w:t>Mean</w:t>
            </w:r>
          </w:p>
        </w:tc>
        <w:tc>
          <w:tcPr>
            <w:tcW w:w="1084" w:type="dxa"/>
            <w:tcBorders>
              <w:top w:val="nil"/>
              <w:left w:val="nil"/>
              <w:bottom w:val="single" w:sz="8" w:space="0" w:color="auto"/>
              <w:right w:val="single" w:sz="8" w:space="0" w:color="auto"/>
            </w:tcBorders>
            <w:shd w:val="clear" w:color="auto" w:fill="auto"/>
            <w:vAlign w:val="center"/>
            <w:hideMark/>
          </w:tcPr>
          <w:p w14:paraId="618DEA3D" w14:textId="77777777" w:rsidR="000B6181" w:rsidRPr="00415D9D" w:rsidRDefault="000B6181" w:rsidP="00714031">
            <w:pPr>
              <w:spacing w:after="0" w:line="240" w:lineRule="auto"/>
              <w:jc w:val="center"/>
              <w:rPr>
                <w:szCs w:val="24"/>
              </w:rPr>
            </w:pPr>
            <w:r w:rsidRPr="00415D9D">
              <w:rPr>
                <w:szCs w:val="24"/>
              </w:rPr>
              <w:t>SD</w:t>
            </w:r>
          </w:p>
        </w:tc>
        <w:tc>
          <w:tcPr>
            <w:tcW w:w="1651" w:type="dxa"/>
            <w:vMerge/>
            <w:tcBorders>
              <w:left w:val="nil"/>
              <w:bottom w:val="single" w:sz="8" w:space="0" w:color="auto"/>
              <w:right w:val="single" w:sz="8" w:space="0" w:color="auto"/>
            </w:tcBorders>
            <w:shd w:val="clear" w:color="auto" w:fill="auto"/>
            <w:vAlign w:val="center"/>
            <w:hideMark/>
          </w:tcPr>
          <w:p w14:paraId="1C5FFFDA" w14:textId="77777777" w:rsidR="000B6181" w:rsidRPr="00415D9D" w:rsidRDefault="000B6181" w:rsidP="00714031">
            <w:pPr>
              <w:spacing w:after="0" w:line="240" w:lineRule="auto"/>
              <w:jc w:val="center"/>
              <w:rPr>
                <w:szCs w:val="24"/>
              </w:rPr>
            </w:pPr>
          </w:p>
        </w:tc>
      </w:tr>
      <w:tr w:rsidR="000B6181" w:rsidRPr="00415D9D" w14:paraId="15B0F8FB" w14:textId="77777777" w:rsidTr="00714031">
        <w:trPr>
          <w:cantSplit/>
          <w:trHeight w:val="1134"/>
        </w:trPr>
        <w:tc>
          <w:tcPr>
            <w:tcW w:w="236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0A7B918" w14:textId="77777777" w:rsidR="000B6181" w:rsidRPr="00415D9D" w:rsidRDefault="000B6181" w:rsidP="00714031">
            <w:pPr>
              <w:spacing w:after="0" w:line="240" w:lineRule="auto"/>
              <w:jc w:val="center"/>
              <w:rPr>
                <w:szCs w:val="24"/>
              </w:rPr>
            </w:pPr>
            <w:r w:rsidRPr="00415D9D">
              <w:rPr>
                <w:szCs w:val="24"/>
              </w:rPr>
              <w:t>Cost of theatre utilisation during osteotomy surgery including staff cost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9B31" w14:textId="77777777" w:rsidR="000B6181" w:rsidRPr="00415D9D" w:rsidRDefault="000B6181" w:rsidP="00714031">
            <w:pPr>
              <w:spacing w:after="0" w:line="240" w:lineRule="auto"/>
              <w:jc w:val="center"/>
              <w:rPr>
                <w:szCs w:val="24"/>
              </w:rPr>
            </w:pPr>
            <w:r w:rsidRPr="00415D9D">
              <w:rPr>
                <w:szCs w:val="24"/>
              </w:rPr>
              <w:t>2375.57</w:t>
            </w:r>
          </w:p>
        </w:tc>
        <w:tc>
          <w:tcPr>
            <w:tcW w:w="1351" w:type="dxa"/>
            <w:tcBorders>
              <w:top w:val="nil"/>
              <w:left w:val="single" w:sz="4" w:space="0" w:color="auto"/>
              <w:bottom w:val="single" w:sz="8" w:space="0" w:color="auto"/>
              <w:right w:val="single" w:sz="8" w:space="0" w:color="auto"/>
            </w:tcBorders>
            <w:shd w:val="clear" w:color="auto" w:fill="auto"/>
            <w:vAlign w:val="center"/>
            <w:hideMark/>
          </w:tcPr>
          <w:p w14:paraId="5D729FF5" w14:textId="77777777" w:rsidR="000B6181" w:rsidRPr="00415D9D" w:rsidRDefault="000B6181" w:rsidP="00714031">
            <w:pPr>
              <w:spacing w:after="0" w:line="240" w:lineRule="auto"/>
              <w:jc w:val="center"/>
              <w:rPr>
                <w:szCs w:val="24"/>
              </w:rPr>
            </w:pPr>
            <w:r w:rsidRPr="00415D9D">
              <w:rPr>
                <w:szCs w:val="24"/>
              </w:rPr>
              <w:t>441.69</w:t>
            </w:r>
          </w:p>
        </w:tc>
        <w:tc>
          <w:tcPr>
            <w:tcW w:w="1843" w:type="dxa"/>
            <w:tcBorders>
              <w:top w:val="nil"/>
              <w:left w:val="nil"/>
              <w:bottom w:val="single" w:sz="8" w:space="0" w:color="auto"/>
              <w:right w:val="single" w:sz="8" w:space="0" w:color="auto"/>
            </w:tcBorders>
            <w:shd w:val="clear" w:color="auto" w:fill="auto"/>
            <w:vAlign w:val="center"/>
            <w:hideMark/>
          </w:tcPr>
          <w:p w14:paraId="116F6F32" w14:textId="77777777" w:rsidR="000B6181" w:rsidRPr="00415D9D" w:rsidRDefault="000B6181" w:rsidP="00714031">
            <w:pPr>
              <w:spacing w:after="0" w:line="240" w:lineRule="auto"/>
              <w:jc w:val="center"/>
              <w:rPr>
                <w:szCs w:val="24"/>
              </w:rPr>
            </w:pPr>
            <w:r w:rsidRPr="00415D9D">
              <w:rPr>
                <w:rFonts w:eastAsia="Times New Roman"/>
                <w:szCs w:val="24"/>
                <w:lang w:eastAsia="en-GB"/>
              </w:rPr>
              <w:t>2785.22</w:t>
            </w:r>
          </w:p>
        </w:tc>
        <w:tc>
          <w:tcPr>
            <w:tcW w:w="1084" w:type="dxa"/>
            <w:tcBorders>
              <w:top w:val="nil"/>
              <w:left w:val="nil"/>
              <w:bottom w:val="single" w:sz="8" w:space="0" w:color="auto"/>
              <w:right w:val="single" w:sz="8" w:space="0" w:color="auto"/>
            </w:tcBorders>
            <w:shd w:val="clear" w:color="auto" w:fill="auto"/>
            <w:vAlign w:val="center"/>
            <w:hideMark/>
          </w:tcPr>
          <w:p w14:paraId="7B0987EF" w14:textId="77777777" w:rsidR="000B6181" w:rsidRPr="00415D9D" w:rsidRDefault="000B6181" w:rsidP="00714031">
            <w:pPr>
              <w:spacing w:after="0" w:line="240" w:lineRule="auto"/>
              <w:jc w:val="center"/>
              <w:rPr>
                <w:szCs w:val="24"/>
              </w:rPr>
            </w:pPr>
            <w:r w:rsidRPr="00415D9D">
              <w:rPr>
                <w:rFonts w:eastAsia="Times New Roman"/>
                <w:szCs w:val="24"/>
                <w:lang w:eastAsia="en-GB"/>
              </w:rPr>
              <w:t>575.09</w:t>
            </w:r>
          </w:p>
        </w:tc>
        <w:tc>
          <w:tcPr>
            <w:tcW w:w="1651" w:type="dxa"/>
            <w:tcBorders>
              <w:top w:val="nil"/>
              <w:left w:val="nil"/>
              <w:bottom w:val="single" w:sz="8" w:space="0" w:color="auto"/>
              <w:right w:val="single" w:sz="8" w:space="0" w:color="auto"/>
            </w:tcBorders>
            <w:shd w:val="clear" w:color="auto" w:fill="auto"/>
            <w:vAlign w:val="center"/>
            <w:hideMark/>
          </w:tcPr>
          <w:p w14:paraId="37B0D38F" w14:textId="77777777" w:rsidR="000B6181" w:rsidRPr="00415D9D" w:rsidRDefault="000B6181" w:rsidP="00714031">
            <w:pPr>
              <w:spacing w:after="0" w:line="240" w:lineRule="auto"/>
              <w:jc w:val="center"/>
              <w:rPr>
                <w:szCs w:val="24"/>
              </w:rPr>
            </w:pPr>
            <w:r w:rsidRPr="00415D9D">
              <w:rPr>
                <w:rFonts w:eastAsia="Times New Roman"/>
                <w:szCs w:val="24"/>
                <w:lang w:eastAsia="en-GB"/>
              </w:rPr>
              <w:t>-    409.65</w:t>
            </w:r>
          </w:p>
        </w:tc>
      </w:tr>
      <w:tr w:rsidR="000B6181" w:rsidRPr="00415D9D" w14:paraId="5A77F798" w14:textId="77777777" w:rsidTr="00714031">
        <w:trPr>
          <w:cantSplit/>
          <w:trHeight w:val="1134"/>
        </w:trPr>
        <w:tc>
          <w:tcPr>
            <w:tcW w:w="236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4C7B77" w14:textId="77777777" w:rsidR="000B6181" w:rsidRPr="00415D9D" w:rsidRDefault="000B6181" w:rsidP="00714031">
            <w:pPr>
              <w:spacing w:after="0" w:line="240" w:lineRule="auto"/>
              <w:jc w:val="center"/>
              <w:rPr>
                <w:szCs w:val="24"/>
              </w:rPr>
            </w:pPr>
            <w:r w:rsidRPr="00415D9D">
              <w:rPr>
                <w:szCs w:val="24"/>
              </w:rPr>
              <w:t>Cost of the length of stay following osteotomy surgery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96C9B" w14:textId="77777777" w:rsidR="000B6181" w:rsidRPr="00415D9D" w:rsidRDefault="000B6181" w:rsidP="00714031">
            <w:pPr>
              <w:spacing w:after="0" w:line="240" w:lineRule="auto"/>
              <w:jc w:val="center"/>
              <w:rPr>
                <w:szCs w:val="24"/>
              </w:rPr>
            </w:pPr>
            <w:r w:rsidRPr="00415D9D">
              <w:rPr>
                <w:szCs w:val="24"/>
              </w:rPr>
              <w:t>3632.42</w:t>
            </w:r>
          </w:p>
        </w:tc>
        <w:tc>
          <w:tcPr>
            <w:tcW w:w="1351" w:type="dxa"/>
            <w:tcBorders>
              <w:top w:val="nil"/>
              <w:left w:val="single" w:sz="4" w:space="0" w:color="auto"/>
              <w:bottom w:val="single" w:sz="8" w:space="0" w:color="auto"/>
              <w:right w:val="single" w:sz="8" w:space="0" w:color="auto"/>
            </w:tcBorders>
            <w:shd w:val="clear" w:color="auto" w:fill="auto"/>
            <w:vAlign w:val="center"/>
            <w:hideMark/>
          </w:tcPr>
          <w:p w14:paraId="06385120" w14:textId="77777777" w:rsidR="000B6181" w:rsidRPr="00415D9D" w:rsidRDefault="000B6181" w:rsidP="00714031">
            <w:pPr>
              <w:spacing w:after="0" w:line="240" w:lineRule="auto"/>
              <w:jc w:val="center"/>
              <w:rPr>
                <w:szCs w:val="24"/>
              </w:rPr>
            </w:pPr>
            <w:r w:rsidRPr="00415D9D">
              <w:rPr>
                <w:szCs w:val="24"/>
              </w:rPr>
              <w:t>2273.31</w:t>
            </w:r>
          </w:p>
        </w:tc>
        <w:tc>
          <w:tcPr>
            <w:tcW w:w="1843" w:type="dxa"/>
            <w:tcBorders>
              <w:top w:val="nil"/>
              <w:left w:val="nil"/>
              <w:bottom w:val="single" w:sz="8" w:space="0" w:color="auto"/>
              <w:right w:val="single" w:sz="8" w:space="0" w:color="auto"/>
            </w:tcBorders>
            <w:shd w:val="clear" w:color="auto" w:fill="auto"/>
            <w:vAlign w:val="center"/>
            <w:hideMark/>
          </w:tcPr>
          <w:p w14:paraId="398CF1CC" w14:textId="77777777" w:rsidR="000B6181" w:rsidRPr="00415D9D" w:rsidRDefault="000B6181" w:rsidP="00714031">
            <w:pPr>
              <w:spacing w:after="0" w:line="240" w:lineRule="auto"/>
              <w:jc w:val="center"/>
              <w:rPr>
                <w:szCs w:val="24"/>
              </w:rPr>
            </w:pPr>
            <w:r w:rsidRPr="00415D9D">
              <w:rPr>
                <w:rFonts w:eastAsia="Times New Roman"/>
                <w:szCs w:val="24"/>
                <w:lang w:eastAsia="en-GB"/>
              </w:rPr>
              <w:t>1635.38</w:t>
            </w:r>
          </w:p>
        </w:tc>
        <w:tc>
          <w:tcPr>
            <w:tcW w:w="1084" w:type="dxa"/>
            <w:tcBorders>
              <w:top w:val="nil"/>
              <w:left w:val="nil"/>
              <w:bottom w:val="single" w:sz="8" w:space="0" w:color="auto"/>
              <w:right w:val="single" w:sz="8" w:space="0" w:color="auto"/>
            </w:tcBorders>
            <w:shd w:val="clear" w:color="auto" w:fill="auto"/>
            <w:vAlign w:val="center"/>
            <w:hideMark/>
          </w:tcPr>
          <w:p w14:paraId="6F24E949" w14:textId="77777777" w:rsidR="000B6181" w:rsidRPr="00415D9D" w:rsidRDefault="000B6181" w:rsidP="00714031">
            <w:pPr>
              <w:spacing w:after="0" w:line="240" w:lineRule="auto"/>
              <w:jc w:val="center"/>
              <w:rPr>
                <w:szCs w:val="24"/>
              </w:rPr>
            </w:pPr>
            <w:r w:rsidRPr="00415D9D">
              <w:rPr>
                <w:rFonts w:eastAsia="Times New Roman"/>
                <w:szCs w:val="24"/>
                <w:lang w:eastAsia="en-GB"/>
              </w:rPr>
              <w:t>1341.22</w:t>
            </w:r>
          </w:p>
        </w:tc>
        <w:tc>
          <w:tcPr>
            <w:tcW w:w="1651" w:type="dxa"/>
            <w:tcBorders>
              <w:top w:val="nil"/>
              <w:left w:val="nil"/>
              <w:bottom w:val="single" w:sz="8" w:space="0" w:color="auto"/>
              <w:right w:val="single" w:sz="8" w:space="0" w:color="auto"/>
            </w:tcBorders>
            <w:shd w:val="clear" w:color="auto" w:fill="auto"/>
            <w:vAlign w:val="center"/>
            <w:hideMark/>
          </w:tcPr>
          <w:p w14:paraId="76168EFA" w14:textId="77777777" w:rsidR="000B6181" w:rsidRPr="00415D9D" w:rsidRDefault="000B6181" w:rsidP="00714031">
            <w:pPr>
              <w:spacing w:after="0" w:line="240" w:lineRule="auto"/>
              <w:jc w:val="center"/>
              <w:rPr>
                <w:szCs w:val="24"/>
              </w:rPr>
            </w:pPr>
            <w:r w:rsidRPr="00415D9D">
              <w:rPr>
                <w:rFonts w:eastAsia="Times New Roman"/>
                <w:szCs w:val="24"/>
                <w:lang w:eastAsia="en-GB"/>
              </w:rPr>
              <w:t>1,997.04</w:t>
            </w:r>
          </w:p>
        </w:tc>
      </w:tr>
      <w:tr w:rsidR="000B6181" w:rsidRPr="00415D9D" w14:paraId="6A5FA90B"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6255EA" w14:textId="77777777" w:rsidR="000B6181" w:rsidRPr="00415D9D" w:rsidRDefault="000B6181" w:rsidP="00714031">
            <w:pPr>
              <w:spacing w:after="0" w:line="240" w:lineRule="auto"/>
              <w:jc w:val="center"/>
              <w:rPr>
                <w:szCs w:val="24"/>
              </w:rPr>
            </w:pPr>
            <w:r w:rsidRPr="00415D9D">
              <w:rPr>
                <w:szCs w:val="24"/>
              </w:rPr>
              <w:t>Cost of radiography (£)</w:t>
            </w:r>
          </w:p>
        </w:tc>
        <w:tc>
          <w:tcPr>
            <w:tcW w:w="1480" w:type="dxa"/>
            <w:tcBorders>
              <w:top w:val="single" w:sz="4" w:space="0" w:color="auto"/>
              <w:left w:val="nil"/>
              <w:bottom w:val="single" w:sz="8" w:space="0" w:color="auto"/>
              <w:right w:val="single" w:sz="8" w:space="0" w:color="auto"/>
            </w:tcBorders>
            <w:shd w:val="clear" w:color="auto" w:fill="auto"/>
            <w:noWrap/>
            <w:vAlign w:val="center"/>
            <w:hideMark/>
          </w:tcPr>
          <w:p w14:paraId="2286C7BA" w14:textId="77777777" w:rsidR="000B6181" w:rsidRPr="00415D9D" w:rsidRDefault="000B6181" w:rsidP="00714031">
            <w:pPr>
              <w:spacing w:after="0" w:line="240" w:lineRule="auto"/>
              <w:jc w:val="center"/>
              <w:rPr>
                <w:szCs w:val="24"/>
              </w:rPr>
            </w:pPr>
            <w:r w:rsidRPr="00415D9D">
              <w:rPr>
                <w:szCs w:val="24"/>
              </w:rPr>
              <w:t>509.31</w:t>
            </w:r>
          </w:p>
        </w:tc>
        <w:tc>
          <w:tcPr>
            <w:tcW w:w="1351" w:type="dxa"/>
            <w:tcBorders>
              <w:top w:val="nil"/>
              <w:left w:val="nil"/>
              <w:bottom w:val="single" w:sz="8" w:space="0" w:color="auto"/>
              <w:right w:val="single" w:sz="8" w:space="0" w:color="auto"/>
            </w:tcBorders>
            <w:shd w:val="clear" w:color="auto" w:fill="auto"/>
            <w:noWrap/>
            <w:vAlign w:val="center"/>
            <w:hideMark/>
          </w:tcPr>
          <w:p w14:paraId="27A8FC9E" w14:textId="77777777" w:rsidR="000B6181" w:rsidRPr="00415D9D" w:rsidRDefault="000B6181" w:rsidP="00714031">
            <w:pPr>
              <w:spacing w:after="0" w:line="240" w:lineRule="auto"/>
              <w:jc w:val="center"/>
              <w:rPr>
                <w:szCs w:val="24"/>
              </w:rPr>
            </w:pPr>
            <w:r w:rsidRPr="00415D9D">
              <w:rPr>
                <w:szCs w:val="24"/>
              </w:rPr>
              <w:t>97.34</w:t>
            </w:r>
          </w:p>
        </w:tc>
        <w:tc>
          <w:tcPr>
            <w:tcW w:w="1843" w:type="dxa"/>
            <w:tcBorders>
              <w:top w:val="nil"/>
              <w:left w:val="nil"/>
              <w:bottom w:val="single" w:sz="8" w:space="0" w:color="auto"/>
              <w:right w:val="single" w:sz="8" w:space="0" w:color="auto"/>
            </w:tcBorders>
            <w:shd w:val="clear" w:color="auto" w:fill="auto"/>
            <w:noWrap/>
            <w:vAlign w:val="center"/>
            <w:hideMark/>
          </w:tcPr>
          <w:p w14:paraId="18F00F45" w14:textId="77777777" w:rsidR="000B6181" w:rsidRPr="00415D9D" w:rsidRDefault="000B6181" w:rsidP="00714031">
            <w:pPr>
              <w:spacing w:after="0" w:line="240" w:lineRule="auto"/>
              <w:jc w:val="center"/>
              <w:rPr>
                <w:szCs w:val="24"/>
              </w:rPr>
            </w:pPr>
            <w:r w:rsidRPr="00415D9D">
              <w:rPr>
                <w:rFonts w:eastAsia="Times New Roman"/>
                <w:szCs w:val="24"/>
                <w:lang w:eastAsia="en-GB"/>
              </w:rPr>
              <w:t>322.75</w:t>
            </w:r>
          </w:p>
        </w:tc>
        <w:tc>
          <w:tcPr>
            <w:tcW w:w="1084" w:type="dxa"/>
            <w:tcBorders>
              <w:top w:val="nil"/>
              <w:left w:val="nil"/>
              <w:bottom w:val="single" w:sz="8" w:space="0" w:color="auto"/>
              <w:right w:val="single" w:sz="8" w:space="0" w:color="auto"/>
            </w:tcBorders>
            <w:shd w:val="clear" w:color="auto" w:fill="auto"/>
            <w:noWrap/>
            <w:vAlign w:val="center"/>
            <w:hideMark/>
          </w:tcPr>
          <w:p w14:paraId="4C8683B0" w14:textId="77777777" w:rsidR="000B6181" w:rsidRPr="00415D9D" w:rsidRDefault="000B6181" w:rsidP="00714031">
            <w:pPr>
              <w:spacing w:after="0" w:line="240" w:lineRule="auto"/>
              <w:jc w:val="center"/>
              <w:rPr>
                <w:szCs w:val="24"/>
              </w:rPr>
            </w:pPr>
            <w:r w:rsidRPr="00415D9D">
              <w:rPr>
                <w:rFonts w:eastAsia="Times New Roman"/>
                <w:szCs w:val="24"/>
                <w:lang w:eastAsia="en-GB"/>
              </w:rPr>
              <w:t>123.63</w:t>
            </w:r>
          </w:p>
        </w:tc>
        <w:tc>
          <w:tcPr>
            <w:tcW w:w="1651" w:type="dxa"/>
            <w:tcBorders>
              <w:top w:val="nil"/>
              <w:left w:val="nil"/>
              <w:bottom w:val="single" w:sz="8" w:space="0" w:color="auto"/>
              <w:right w:val="single" w:sz="8" w:space="0" w:color="auto"/>
            </w:tcBorders>
            <w:shd w:val="clear" w:color="auto" w:fill="auto"/>
            <w:vAlign w:val="center"/>
            <w:hideMark/>
          </w:tcPr>
          <w:p w14:paraId="5F76C490" w14:textId="77777777" w:rsidR="000B6181" w:rsidRPr="00415D9D" w:rsidRDefault="000B6181" w:rsidP="00714031">
            <w:pPr>
              <w:spacing w:after="0" w:line="240" w:lineRule="auto"/>
              <w:jc w:val="center"/>
              <w:rPr>
                <w:szCs w:val="24"/>
              </w:rPr>
            </w:pPr>
            <w:r w:rsidRPr="00415D9D">
              <w:rPr>
                <w:rFonts w:eastAsia="Times New Roman"/>
                <w:szCs w:val="24"/>
                <w:lang w:eastAsia="en-GB"/>
              </w:rPr>
              <w:t>186.56</w:t>
            </w:r>
          </w:p>
        </w:tc>
      </w:tr>
      <w:tr w:rsidR="000B6181" w:rsidRPr="00415D9D" w14:paraId="69957FE6"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E4F7F0" w14:textId="77777777" w:rsidR="000B6181" w:rsidRPr="00415D9D" w:rsidRDefault="000B6181" w:rsidP="00714031">
            <w:pPr>
              <w:spacing w:after="0" w:line="240" w:lineRule="auto"/>
              <w:jc w:val="center"/>
              <w:rPr>
                <w:szCs w:val="24"/>
              </w:rPr>
            </w:pPr>
            <w:r w:rsidRPr="00415D9D">
              <w:rPr>
                <w:szCs w:val="24"/>
              </w:rPr>
              <w:t>Cost of clinic appointment (£)</w:t>
            </w:r>
          </w:p>
        </w:tc>
        <w:tc>
          <w:tcPr>
            <w:tcW w:w="1480" w:type="dxa"/>
            <w:tcBorders>
              <w:top w:val="nil"/>
              <w:left w:val="nil"/>
              <w:bottom w:val="single" w:sz="8" w:space="0" w:color="auto"/>
              <w:right w:val="single" w:sz="8" w:space="0" w:color="auto"/>
            </w:tcBorders>
            <w:shd w:val="clear" w:color="auto" w:fill="auto"/>
            <w:noWrap/>
            <w:vAlign w:val="center"/>
            <w:hideMark/>
          </w:tcPr>
          <w:p w14:paraId="5508B66F" w14:textId="77777777" w:rsidR="000B6181" w:rsidRPr="00415D9D" w:rsidRDefault="000B6181" w:rsidP="00714031">
            <w:pPr>
              <w:spacing w:after="0" w:line="240" w:lineRule="auto"/>
              <w:jc w:val="center"/>
              <w:rPr>
                <w:szCs w:val="24"/>
              </w:rPr>
            </w:pPr>
            <w:r w:rsidRPr="00415D9D">
              <w:rPr>
                <w:szCs w:val="24"/>
              </w:rPr>
              <w:t>1326.08</w:t>
            </w:r>
          </w:p>
        </w:tc>
        <w:tc>
          <w:tcPr>
            <w:tcW w:w="1351" w:type="dxa"/>
            <w:tcBorders>
              <w:top w:val="nil"/>
              <w:left w:val="nil"/>
              <w:bottom w:val="single" w:sz="8" w:space="0" w:color="auto"/>
              <w:right w:val="single" w:sz="8" w:space="0" w:color="auto"/>
            </w:tcBorders>
            <w:shd w:val="clear" w:color="auto" w:fill="auto"/>
            <w:noWrap/>
            <w:vAlign w:val="center"/>
            <w:hideMark/>
          </w:tcPr>
          <w:p w14:paraId="4A4BB117" w14:textId="77777777" w:rsidR="000B6181" w:rsidRPr="00415D9D" w:rsidRDefault="000B6181" w:rsidP="00714031">
            <w:pPr>
              <w:spacing w:after="0" w:line="240" w:lineRule="auto"/>
              <w:jc w:val="center"/>
              <w:rPr>
                <w:szCs w:val="24"/>
              </w:rPr>
            </w:pPr>
            <w:r w:rsidRPr="00415D9D">
              <w:rPr>
                <w:szCs w:val="24"/>
              </w:rPr>
              <w:t>341.68</w:t>
            </w:r>
          </w:p>
        </w:tc>
        <w:tc>
          <w:tcPr>
            <w:tcW w:w="1843" w:type="dxa"/>
            <w:tcBorders>
              <w:top w:val="nil"/>
              <w:left w:val="nil"/>
              <w:bottom w:val="single" w:sz="8" w:space="0" w:color="auto"/>
              <w:right w:val="single" w:sz="8" w:space="0" w:color="auto"/>
            </w:tcBorders>
            <w:shd w:val="clear" w:color="auto" w:fill="auto"/>
            <w:noWrap/>
            <w:vAlign w:val="center"/>
            <w:hideMark/>
          </w:tcPr>
          <w:p w14:paraId="54D5A75B" w14:textId="77777777" w:rsidR="000B6181" w:rsidRPr="00415D9D" w:rsidRDefault="000B6181" w:rsidP="00714031">
            <w:pPr>
              <w:spacing w:after="0" w:line="240" w:lineRule="auto"/>
              <w:jc w:val="center"/>
              <w:rPr>
                <w:szCs w:val="24"/>
              </w:rPr>
            </w:pPr>
            <w:r w:rsidRPr="00415D9D">
              <w:rPr>
                <w:rFonts w:eastAsia="Times New Roman"/>
                <w:szCs w:val="24"/>
                <w:lang w:eastAsia="en-GB"/>
              </w:rPr>
              <w:t>896</w:t>
            </w:r>
          </w:p>
        </w:tc>
        <w:tc>
          <w:tcPr>
            <w:tcW w:w="1084" w:type="dxa"/>
            <w:tcBorders>
              <w:top w:val="nil"/>
              <w:left w:val="nil"/>
              <w:bottom w:val="single" w:sz="8" w:space="0" w:color="auto"/>
              <w:right w:val="single" w:sz="8" w:space="0" w:color="auto"/>
            </w:tcBorders>
            <w:shd w:val="clear" w:color="auto" w:fill="auto"/>
            <w:noWrap/>
            <w:vAlign w:val="center"/>
            <w:hideMark/>
          </w:tcPr>
          <w:p w14:paraId="23822C65" w14:textId="77777777" w:rsidR="000B6181" w:rsidRPr="00415D9D" w:rsidRDefault="000B6181" w:rsidP="00714031">
            <w:pPr>
              <w:spacing w:after="0" w:line="240" w:lineRule="auto"/>
              <w:jc w:val="center"/>
              <w:rPr>
                <w:szCs w:val="24"/>
              </w:rPr>
            </w:pPr>
            <w:r w:rsidRPr="00415D9D">
              <w:rPr>
                <w:rFonts w:eastAsia="Times New Roman"/>
                <w:szCs w:val="24"/>
                <w:lang w:eastAsia="en-GB"/>
              </w:rPr>
              <w:t>358.57</w:t>
            </w:r>
          </w:p>
        </w:tc>
        <w:tc>
          <w:tcPr>
            <w:tcW w:w="1651" w:type="dxa"/>
            <w:tcBorders>
              <w:top w:val="nil"/>
              <w:left w:val="nil"/>
              <w:bottom w:val="single" w:sz="8" w:space="0" w:color="auto"/>
              <w:right w:val="single" w:sz="8" w:space="0" w:color="auto"/>
            </w:tcBorders>
            <w:shd w:val="clear" w:color="auto" w:fill="auto"/>
            <w:vAlign w:val="center"/>
            <w:hideMark/>
          </w:tcPr>
          <w:p w14:paraId="53EDEC77" w14:textId="77777777" w:rsidR="000B6181" w:rsidRPr="00415D9D" w:rsidRDefault="000B6181" w:rsidP="00714031">
            <w:pPr>
              <w:spacing w:after="0" w:line="240" w:lineRule="auto"/>
              <w:jc w:val="center"/>
              <w:rPr>
                <w:szCs w:val="24"/>
              </w:rPr>
            </w:pPr>
            <w:r w:rsidRPr="00415D9D">
              <w:rPr>
                <w:rFonts w:eastAsia="Times New Roman"/>
                <w:szCs w:val="24"/>
                <w:lang w:eastAsia="en-GB"/>
              </w:rPr>
              <w:t>430.08</w:t>
            </w:r>
          </w:p>
        </w:tc>
      </w:tr>
      <w:tr w:rsidR="000B6181" w:rsidRPr="00415D9D" w14:paraId="437DD68B"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587F43" w14:textId="77777777" w:rsidR="000B6181" w:rsidRPr="00415D9D" w:rsidRDefault="000B6181" w:rsidP="00714031">
            <w:pPr>
              <w:spacing w:after="0" w:line="240" w:lineRule="auto"/>
              <w:jc w:val="center"/>
              <w:rPr>
                <w:szCs w:val="24"/>
              </w:rPr>
            </w:pPr>
            <w:r w:rsidRPr="00415D9D">
              <w:rPr>
                <w:szCs w:val="24"/>
              </w:rPr>
              <w:t>Cost of the fixation device</w:t>
            </w:r>
          </w:p>
          <w:p w14:paraId="0916E59D" w14:textId="77777777" w:rsidR="000B6181" w:rsidRPr="00415D9D" w:rsidRDefault="000B6181" w:rsidP="00714031">
            <w:pPr>
              <w:spacing w:after="0" w:line="240" w:lineRule="auto"/>
              <w:jc w:val="center"/>
              <w:rPr>
                <w:szCs w:val="24"/>
              </w:rPr>
            </w:pPr>
            <w:r w:rsidRPr="00415D9D">
              <w:rPr>
                <w:szCs w:val="24"/>
              </w:rPr>
              <w:t>(Include the cost of knee brace for the lengthening nails patients) (£)</w:t>
            </w:r>
          </w:p>
        </w:tc>
        <w:tc>
          <w:tcPr>
            <w:tcW w:w="1480" w:type="dxa"/>
            <w:tcBorders>
              <w:top w:val="nil"/>
              <w:left w:val="nil"/>
              <w:bottom w:val="single" w:sz="8" w:space="0" w:color="auto"/>
              <w:right w:val="single" w:sz="8" w:space="0" w:color="auto"/>
            </w:tcBorders>
            <w:shd w:val="clear" w:color="auto" w:fill="auto"/>
            <w:noWrap/>
            <w:vAlign w:val="center"/>
            <w:hideMark/>
          </w:tcPr>
          <w:p w14:paraId="4E737B52" w14:textId="77777777" w:rsidR="000B6181" w:rsidRPr="00415D9D" w:rsidRDefault="000B6181" w:rsidP="00714031">
            <w:pPr>
              <w:spacing w:after="0" w:line="240" w:lineRule="auto"/>
              <w:jc w:val="center"/>
              <w:rPr>
                <w:szCs w:val="24"/>
              </w:rPr>
            </w:pPr>
            <w:r w:rsidRPr="00415D9D">
              <w:rPr>
                <w:szCs w:val="24"/>
              </w:rPr>
              <w:t>7745.66</w:t>
            </w:r>
          </w:p>
        </w:tc>
        <w:tc>
          <w:tcPr>
            <w:tcW w:w="1351" w:type="dxa"/>
            <w:tcBorders>
              <w:top w:val="nil"/>
              <w:left w:val="nil"/>
              <w:bottom w:val="single" w:sz="8" w:space="0" w:color="auto"/>
              <w:right w:val="single" w:sz="8" w:space="0" w:color="auto"/>
            </w:tcBorders>
            <w:shd w:val="clear" w:color="auto" w:fill="auto"/>
            <w:noWrap/>
            <w:vAlign w:val="center"/>
            <w:hideMark/>
          </w:tcPr>
          <w:p w14:paraId="3F4ED6F9" w14:textId="77777777" w:rsidR="000B6181" w:rsidRPr="00415D9D" w:rsidRDefault="000B6181" w:rsidP="00714031">
            <w:pPr>
              <w:spacing w:after="0" w:line="240" w:lineRule="auto"/>
              <w:jc w:val="center"/>
              <w:rPr>
                <w:szCs w:val="24"/>
              </w:rPr>
            </w:pPr>
            <w:r w:rsidRPr="00415D9D">
              <w:rPr>
                <w:szCs w:val="24"/>
              </w:rPr>
              <w:t>1324.22</w:t>
            </w:r>
          </w:p>
        </w:tc>
        <w:tc>
          <w:tcPr>
            <w:tcW w:w="1843" w:type="dxa"/>
            <w:tcBorders>
              <w:top w:val="nil"/>
              <w:left w:val="nil"/>
              <w:bottom w:val="single" w:sz="8" w:space="0" w:color="auto"/>
              <w:right w:val="single" w:sz="8" w:space="0" w:color="auto"/>
            </w:tcBorders>
            <w:shd w:val="clear" w:color="auto" w:fill="auto"/>
            <w:noWrap/>
            <w:vAlign w:val="center"/>
            <w:hideMark/>
          </w:tcPr>
          <w:p w14:paraId="4E99F4A9" w14:textId="77777777" w:rsidR="000B6181" w:rsidRPr="00415D9D" w:rsidRDefault="000B6181" w:rsidP="00714031">
            <w:pPr>
              <w:spacing w:after="0" w:line="240" w:lineRule="auto"/>
              <w:jc w:val="center"/>
              <w:rPr>
                <w:szCs w:val="24"/>
              </w:rPr>
            </w:pPr>
            <w:r w:rsidRPr="00415D9D">
              <w:rPr>
                <w:rFonts w:eastAsia="Times New Roman"/>
                <w:szCs w:val="24"/>
                <w:lang w:eastAsia="en-GB"/>
              </w:rPr>
              <w:t>11428.02</w:t>
            </w:r>
          </w:p>
        </w:tc>
        <w:tc>
          <w:tcPr>
            <w:tcW w:w="1084" w:type="dxa"/>
            <w:tcBorders>
              <w:top w:val="nil"/>
              <w:left w:val="nil"/>
              <w:bottom w:val="single" w:sz="8" w:space="0" w:color="auto"/>
              <w:right w:val="single" w:sz="8" w:space="0" w:color="auto"/>
            </w:tcBorders>
            <w:shd w:val="clear" w:color="auto" w:fill="auto"/>
            <w:noWrap/>
            <w:vAlign w:val="center"/>
            <w:hideMark/>
          </w:tcPr>
          <w:p w14:paraId="034BC7F2" w14:textId="77777777" w:rsidR="000B6181" w:rsidRPr="00415D9D" w:rsidRDefault="000B6181" w:rsidP="00714031">
            <w:pPr>
              <w:spacing w:after="0" w:line="240" w:lineRule="auto"/>
              <w:jc w:val="center"/>
              <w:rPr>
                <w:szCs w:val="24"/>
              </w:rPr>
            </w:pPr>
            <w:r w:rsidRPr="00415D9D">
              <w:rPr>
                <w:rFonts w:eastAsia="Times New Roman"/>
                <w:szCs w:val="24"/>
                <w:lang w:eastAsia="en-GB"/>
              </w:rPr>
              <w:t>550.29</w:t>
            </w:r>
          </w:p>
        </w:tc>
        <w:tc>
          <w:tcPr>
            <w:tcW w:w="1651" w:type="dxa"/>
            <w:tcBorders>
              <w:top w:val="nil"/>
              <w:left w:val="nil"/>
              <w:bottom w:val="single" w:sz="8" w:space="0" w:color="auto"/>
              <w:right w:val="single" w:sz="8" w:space="0" w:color="auto"/>
            </w:tcBorders>
            <w:shd w:val="clear" w:color="auto" w:fill="auto"/>
            <w:vAlign w:val="center"/>
            <w:hideMark/>
          </w:tcPr>
          <w:p w14:paraId="0D424C82" w14:textId="77777777" w:rsidR="000B6181" w:rsidRPr="00415D9D" w:rsidRDefault="000B6181" w:rsidP="00714031">
            <w:pPr>
              <w:spacing w:after="0" w:line="240" w:lineRule="auto"/>
              <w:jc w:val="center"/>
              <w:rPr>
                <w:szCs w:val="24"/>
              </w:rPr>
            </w:pPr>
            <w:r w:rsidRPr="00415D9D">
              <w:rPr>
                <w:rFonts w:eastAsia="Times New Roman"/>
                <w:szCs w:val="24"/>
                <w:lang w:eastAsia="en-GB"/>
              </w:rPr>
              <w:t>-3,682.36</w:t>
            </w:r>
          </w:p>
        </w:tc>
      </w:tr>
      <w:tr w:rsidR="000B6181" w:rsidRPr="00415D9D" w14:paraId="5BA1FF4B"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9C6F9F" w14:textId="77777777" w:rsidR="000B6181" w:rsidRPr="00415D9D" w:rsidRDefault="000B6181" w:rsidP="00714031">
            <w:pPr>
              <w:spacing w:after="0" w:line="240" w:lineRule="auto"/>
              <w:jc w:val="center"/>
              <w:rPr>
                <w:szCs w:val="24"/>
              </w:rPr>
            </w:pPr>
            <w:r w:rsidRPr="00415D9D">
              <w:rPr>
                <w:szCs w:val="24"/>
              </w:rPr>
              <w:t>Cost of complications (£)</w:t>
            </w:r>
          </w:p>
          <w:p w14:paraId="05730F37" w14:textId="77777777" w:rsidR="000B6181" w:rsidRPr="00415D9D" w:rsidRDefault="000B6181" w:rsidP="00714031">
            <w:pPr>
              <w:spacing w:after="0" w:line="240" w:lineRule="auto"/>
              <w:jc w:val="center"/>
              <w:rPr>
                <w:szCs w:val="24"/>
              </w:rPr>
            </w:pPr>
            <w:r w:rsidRPr="00415D9D">
              <w:rPr>
                <w:szCs w:val="24"/>
              </w:rPr>
              <w:t>(Include the cost of any medications, surgery, and hospitalization)</w:t>
            </w:r>
          </w:p>
        </w:tc>
        <w:tc>
          <w:tcPr>
            <w:tcW w:w="1480" w:type="dxa"/>
            <w:tcBorders>
              <w:top w:val="nil"/>
              <w:left w:val="nil"/>
              <w:bottom w:val="single" w:sz="8" w:space="0" w:color="auto"/>
              <w:right w:val="single" w:sz="8" w:space="0" w:color="auto"/>
            </w:tcBorders>
            <w:shd w:val="clear" w:color="auto" w:fill="auto"/>
            <w:noWrap/>
            <w:vAlign w:val="center"/>
            <w:hideMark/>
          </w:tcPr>
          <w:p w14:paraId="2A1B6C66" w14:textId="77777777" w:rsidR="000B6181" w:rsidRPr="00415D9D" w:rsidRDefault="000B6181" w:rsidP="00714031">
            <w:pPr>
              <w:spacing w:after="0" w:line="240" w:lineRule="auto"/>
              <w:jc w:val="center"/>
              <w:rPr>
                <w:szCs w:val="24"/>
              </w:rPr>
            </w:pPr>
            <w:r w:rsidRPr="00415D9D">
              <w:rPr>
                <w:szCs w:val="24"/>
              </w:rPr>
              <w:t>1390.15</w:t>
            </w:r>
          </w:p>
        </w:tc>
        <w:tc>
          <w:tcPr>
            <w:tcW w:w="1351" w:type="dxa"/>
            <w:tcBorders>
              <w:top w:val="nil"/>
              <w:left w:val="nil"/>
              <w:bottom w:val="single" w:sz="8" w:space="0" w:color="auto"/>
              <w:right w:val="single" w:sz="8" w:space="0" w:color="auto"/>
            </w:tcBorders>
            <w:shd w:val="clear" w:color="auto" w:fill="auto"/>
            <w:noWrap/>
            <w:vAlign w:val="center"/>
            <w:hideMark/>
          </w:tcPr>
          <w:p w14:paraId="791A6077" w14:textId="77777777" w:rsidR="000B6181" w:rsidRPr="00415D9D" w:rsidRDefault="000B6181" w:rsidP="00714031">
            <w:pPr>
              <w:spacing w:after="0" w:line="240" w:lineRule="auto"/>
              <w:jc w:val="center"/>
              <w:rPr>
                <w:szCs w:val="24"/>
              </w:rPr>
            </w:pPr>
            <w:r w:rsidRPr="00415D9D">
              <w:rPr>
                <w:szCs w:val="24"/>
              </w:rPr>
              <w:t>2384.71</w:t>
            </w:r>
          </w:p>
        </w:tc>
        <w:tc>
          <w:tcPr>
            <w:tcW w:w="1843" w:type="dxa"/>
            <w:tcBorders>
              <w:top w:val="nil"/>
              <w:left w:val="nil"/>
              <w:bottom w:val="single" w:sz="8" w:space="0" w:color="auto"/>
              <w:right w:val="single" w:sz="8" w:space="0" w:color="auto"/>
            </w:tcBorders>
            <w:shd w:val="clear" w:color="auto" w:fill="auto"/>
            <w:noWrap/>
            <w:vAlign w:val="center"/>
            <w:hideMark/>
          </w:tcPr>
          <w:p w14:paraId="03F3A627" w14:textId="77777777" w:rsidR="000B6181" w:rsidRPr="00415D9D" w:rsidRDefault="000B6181" w:rsidP="00714031">
            <w:pPr>
              <w:spacing w:after="0" w:line="240" w:lineRule="auto"/>
              <w:jc w:val="center"/>
              <w:rPr>
                <w:szCs w:val="24"/>
              </w:rPr>
            </w:pPr>
            <w:r w:rsidRPr="00415D9D">
              <w:rPr>
                <w:rFonts w:eastAsia="Times New Roman"/>
                <w:szCs w:val="24"/>
                <w:lang w:eastAsia="en-GB"/>
              </w:rPr>
              <w:t>177.44</w:t>
            </w:r>
          </w:p>
        </w:tc>
        <w:tc>
          <w:tcPr>
            <w:tcW w:w="1084" w:type="dxa"/>
            <w:tcBorders>
              <w:top w:val="nil"/>
              <w:left w:val="nil"/>
              <w:bottom w:val="single" w:sz="8" w:space="0" w:color="auto"/>
              <w:right w:val="single" w:sz="8" w:space="0" w:color="auto"/>
            </w:tcBorders>
            <w:shd w:val="clear" w:color="auto" w:fill="auto"/>
            <w:noWrap/>
            <w:vAlign w:val="center"/>
            <w:hideMark/>
          </w:tcPr>
          <w:p w14:paraId="3539CF74" w14:textId="77777777" w:rsidR="000B6181" w:rsidRPr="00415D9D" w:rsidRDefault="000B6181" w:rsidP="00714031">
            <w:pPr>
              <w:spacing w:after="0" w:line="240" w:lineRule="auto"/>
              <w:jc w:val="center"/>
              <w:rPr>
                <w:szCs w:val="24"/>
              </w:rPr>
            </w:pPr>
            <w:r w:rsidRPr="00415D9D">
              <w:rPr>
                <w:rFonts w:eastAsia="Times New Roman"/>
                <w:szCs w:val="24"/>
                <w:lang w:eastAsia="en-GB"/>
              </w:rPr>
              <w:t>887.2</w:t>
            </w:r>
          </w:p>
        </w:tc>
        <w:tc>
          <w:tcPr>
            <w:tcW w:w="1651" w:type="dxa"/>
            <w:tcBorders>
              <w:top w:val="nil"/>
              <w:left w:val="nil"/>
              <w:bottom w:val="single" w:sz="8" w:space="0" w:color="auto"/>
              <w:right w:val="single" w:sz="8" w:space="0" w:color="auto"/>
            </w:tcBorders>
            <w:shd w:val="clear" w:color="auto" w:fill="auto"/>
            <w:vAlign w:val="center"/>
            <w:hideMark/>
          </w:tcPr>
          <w:p w14:paraId="05D87235" w14:textId="77777777" w:rsidR="000B6181" w:rsidRPr="00415D9D" w:rsidRDefault="000B6181" w:rsidP="00714031">
            <w:pPr>
              <w:spacing w:after="0" w:line="240" w:lineRule="auto"/>
              <w:jc w:val="center"/>
              <w:rPr>
                <w:szCs w:val="24"/>
              </w:rPr>
            </w:pPr>
            <w:r w:rsidRPr="00415D9D">
              <w:rPr>
                <w:rFonts w:eastAsia="Times New Roman"/>
                <w:szCs w:val="24"/>
                <w:lang w:eastAsia="en-GB"/>
              </w:rPr>
              <w:t>1,212.71</w:t>
            </w:r>
          </w:p>
        </w:tc>
      </w:tr>
      <w:tr w:rsidR="000B6181" w:rsidRPr="00415D9D" w14:paraId="43A4C910"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CBC83E" w14:textId="77777777" w:rsidR="000B6181" w:rsidRPr="00415D9D" w:rsidRDefault="000B6181" w:rsidP="00714031">
            <w:pPr>
              <w:spacing w:after="0" w:line="240" w:lineRule="auto"/>
              <w:jc w:val="center"/>
              <w:rPr>
                <w:szCs w:val="24"/>
              </w:rPr>
            </w:pPr>
            <w:r w:rsidRPr="00415D9D">
              <w:rPr>
                <w:szCs w:val="24"/>
              </w:rPr>
              <w:t>Cost duration removal (£)</w:t>
            </w:r>
          </w:p>
          <w:p w14:paraId="54CDF738" w14:textId="77777777" w:rsidR="000B6181" w:rsidRPr="00415D9D" w:rsidRDefault="000B6181" w:rsidP="00714031">
            <w:pPr>
              <w:spacing w:after="0" w:line="240" w:lineRule="auto"/>
              <w:jc w:val="center"/>
              <w:rPr>
                <w:szCs w:val="24"/>
              </w:rPr>
            </w:pPr>
            <w:r w:rsidRPr="00415D9D">
              <w:rPr>
                <w:szCs w:val="24"/>
              </w:rPr>
              <w:t>(Include plaster cast if required)</w:t>
            </w:r>
          </w:p>
        </w:tc>
        <w:tc>
          <w:tcPr>
            <w:tcW w:w="1480" w:type="dxa"/>
            <w:tcBorders>
              <w:top w:val="nil"/>
              <w:left w:val="nil"/>
              <w:bottom w:val="single" w:sz="8" w:space="0" w:color="auto"/>
              <w:right w:val="single" w:sz="8" w:space="0" w:color="auto"/>
            </w:tcBorders>
            <w:shd w:val="clear" w:color="auto" w:fill="auto"/>
            <w:noWrap/>
            <w:vAlign w:val="center"/>
            <w:hideMark/>
          </w:tcPr>
          <w:p w14:paraId="7C92138E" w14:textId="77777777" w:rsidR="000B6181" w:rsidRPr="00415D9D" w:rsidRDefault="000B6181" w:rsidP="00714031">
            <w:pPr>
              <w:spacing w:after="0" w:line="240" w:lineRule="auto"/>
              <w:jc w:val="center"/>
              <w:rPr>
                <w:szCs w:val="24"/>
              </w:rPr>
            </w:pPr>
            <w:r w:rsidRPr="00415D9D">
              <w:rPr>
                <w:szCs w:val="24"/>
              </w:rPr>
              <w:t>644.93</w:t>
            </w:r>
          </w:p>
        </w:tc>
        <w:tc>
          <w:tcPr>
            <w:tcW w:w="1351" w:type="dxa"/>
            <w:tcBorders>
              <w:top w:val="nil"/>
              <w:left w:val="nil"/>
              <w:bottom w:val="single" w:sz="8" w:space="0" w:color="auto"/>
              <w:right w:val="single" w:sz="8" w:space="0" w:color="auto"/>
            </w:tcBorders>
            <w:shd w:val="clear" w:color="auto" w:fill="auto"/>
            <w:noWrap/>
            <w:vAlign w:val="center"/>
            <w:hideMark/>
          </w:tcPr>
          <w:p w14:paraId="0B05243A" w14:textId="77777777" w:rsidR="000B6181" w:rsidRPr="00415D9D" w:rsidRDefault="000B6181" w:rsidP="00714031">
            <w:pPr>
              <w:spacing w:after="0" w:line="240" w:lineRule="auto"/>
              <w:jc w:val="center"/>
              <w:rPr>
                <w:szCs w:val="24"/>
              </w:rPr>
            </w:pPr>
            <w:r w:rsidRPr="00415D9D">
              <w:rPr>
                <w:szCs w:val="24"/>
              </w:rPr>
              <w:t>171.22</w:t>
            </w:r>
          </w:p>
        </w:tc>
        <w:tc>
          <w:tcPr>
            <w:tcW w:w="1843" w:type="dxa"/>
            <w:tcBorders>
              <w:top w:val="nil"/>
              <w:left w:val="nil"/>
              <w:bottom w:val="single" w:sz="8" w:space="0" w:color="auto"/>
              <w:right w:val="single" w:sz="8" w:space="0" w:color="auto"/>
            </w:tcBorders>
            <w:shd w:val="clear" w:color="auto" w:fill="auto"/>
            <w:noWrap/>
            <w:vAlign w:val="center"/>
            <w:hideMark/>
          </w:tcPr>
          <w:p w14:paraId="5F4B7F70" w14:textId="77777777" w:rsidR="000B6181" w:rsidRPr="00415D9D" w:rsidRDefault="000B6181" w:rsidP="00714031">
            <w:pPr>
              <w:spacing w:after="0" w:line="240" w:lineRule="auto"/>
              <w:jc w:val="center"/>
              <w:rPr>
                <w:szCs w:val="24"/>
              </w:rPr>
            </w:pPr>
            <w:r w:rsidRPr="00415D9D">
              <w:rPr>
                <w:rFonts w:eastAsia="Times New Roman"/>
                <w:szCs w:val="24"/>
                <w:lang w:eastAsia="en-GB"/>
              </w:rPr>
              <w:t>1721.5</w:t>
            </w:r>
          </w:p>
        </w:tc>
        <w:tc>
          <w:tcPr>
            <w:tcW w:w="1084" w:type="dxa"/>
            <w:tcBorders>
              <w:top w:val="nil"/>
              <w:left w:val="nil"/>
              <w:bottom w:val="single" w:sz="8" w:space="0" w:color="auto"/>
              <w:right w:val="single" w:sz="8" w:space="0" w:color="auto"/>
            </w:tcBorders>
            <w:shd w:val="clear" w:color="auto" w:fill="auto"/>
            <w:noWrap/>
            <w:vAlign w:val="center"/>
            <w:hideMark/>
          </w:tcPr>
          <w:p w14:paraId="6E64D8A1" w14:textId="77777777" w:rsidR="000B6181" w:rsidRPr="00415D9D" w:rsidRDefault="000B6181" w:rsidP="00714031">
            <w:pPr>
              <w:spacing w:after="0" w:line="240" w:lineRule="auto"/>
              <w:jc w:val="center"/>
              <w:rPr>
                <w:szCs w:val="24"/>
              </w:rPr>
            </w:pPr>
            <w:r w:rsidRPr="00415D9D">
              <w:rPr>
                <w:rFonts w:eastAsia="Times New Roman"/>
                <w:szCs w:val="24"/>
                <w:lang w:eastAsia="en-GB"/>
              </w:rPr>
              <w:t>463.06</w:t>
            </w:r>
          </w:p>
        </w:tc>
        <w:tc>
          <w:tcPr>
            <w:tcW w:w="1651" w:type="dxa"/>
            <w:tcBorders>
              <w:top w:val="nil"/>
              <w:left w:val="nil"/>
              <w:bottom w:val="single" w:sz="8" w:space="0" w:color="auto"/>
              <w:right w:val="single" w:sz="8" w:space="0" w:color="auto"/>
            </w:tcBorders>
            <w:shd w:val="clear" w:color="auto" w:fill="auto"/>
            <w:vAlign w:val="center"/>
            <w:hideMark/>
          </w:tcPr>
          <w:p w14:paraId="2DD79CBD" w14:textId="77777777" w:rsidR="000B6181" w:rsidRPr="00415D9D" w:rsidRDefault="000B6181" w:rsidP="00714031">
            <w:pPr>
              <w:spacing w:after="0" w:line="240" w:lineRule="auto"/>
              <w:jc w:val="center"/>
              <w:rPr>
                <w:szCs w:val="24"/>
              </w:rPr>
            </w:pPr>
            <w:r w:rsidRPr="00415D9D">
              <w:rPr>
                <w:rFonts w:eastAsia="Times New Roman"/>
                <w:szCs w:val="24"/>
                <w:lang w:eastAsia="en-GB"/>
              </w:rPr>
              <w:t>-1,076.57</w:t>
            </w:r>
          </w:p>
        </w:tc>
      </w:tr>
      <w:tr w:rsidR="000B6181" w:rsidRPr="00415D9D" w14:paraId="2540EA3B"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C252D1" w14:textId="77777777" w:rsidR="000B6181" w:rsidRPr="00415D9D" w:rsidRDefault="000B6181" w:rsidP="00714031">
            <w:pPr>
              <w:spacing w:after="0" w:line="240" w:lineRule="auto"/>
              <w:jc w:val="center"/>
              <w:rPr>
                <w:szCs w:val="24"/>
              </w:rPr>
            </w:pPr>
            <w:r w:rsidRPr="00415D9D">
              <w:rPr>
                <w:szCs w:val="24"/>
              </w:rPr>
              <w:t>Cost theatre utilization for device removal surgery (£)</w:t>
            </w:r>
          </w:p>
        </w:tc>
        <w:tc>
          <w:tcPr>
            <w:tcW w:w="1480" w:type="dxa"/>
            <w:tcBorders>
              <w:top w:val="nil"/>
              <w:left w:val="nil"/>
              <w:bottom w:val="single" w:sz="8" w:space="0" w:color="auto"/>
              <w:right w:val="single" w:sz="8" w:space="0" w:color="auto"/>
            </w:tcBorders>
            <w:shd w:val="clear" w:color="auto" w:fill="auto"/>
            <w:noWrap/>
            <w:vAlign w:val="center"/>
            <w:hideMark/>
          </w:tcPr>
          <w:p w14:paraId="70EFD3E5" w14:textId="77777777" w:rsidR="000B6181" w:rsidRPr="00415D9D" w:rsidRDefault="000B6181" w:rsidP="00714031">
            <w:pPr>
              <w:spacing w:after="0" w:line="240" w:lineRule="auto"/>
              <w:jc w:val="center"/>
              <w:rPr>
                <w:szCs w:val="24"/>
              </w:rPr>
            </w:pPr>
            <w:r w:rsidRPr="00415D9D">
              <w:rPr>
                <w:szCs w:val="24"/>
              </w:rPr>
              <w:t>145.17</w:t>
            </w:r>
          </w:p>
        </w:tc>
        <w:tc>
          <w:tcPr>
            <w:tcW w:w="1351" w:type="dxa"/>
            <w:tcBorders>
              <w:top w:val="nil"/>
              <w:left w:val="nil"/>
              <w:bottom w:val="single" w:sz="8" w:space="0" w:color="auto"/>
              <w:right w:val="single" w:sz="8" w:space="0" w:color="auto"/>
            </w:tcBorders>
            <w:shd w:val="clear" w:color="auto" w:fill="auto"/>
            <w:noWrap/>
            <w:vAlign w:val="center"/>
            <w:hideMark/>
          </w:tcPr>
          <w:p w14:paraId="3BA0EC55" w14:textId="77777777" w:rsidR="000B6181" w:rsidRPr="00415D9D" w:rsidRDefault="000B6181" w:rsidP="00714031">
            <w:pPr>
              <w:spacing w:after="0" w:line="240" w:lineRule="auto"/>
              <w:jc w:val="center"/>
              <w:rPr>
                <w:szCs w:val="24"/>
              </w:rPr>
            </w:pPr>
            <w:r w:rsidRPr="00415D9D">
              <w:rPr>
                <w:szCs w:val="24"/>
              </w:rPr>
              <w:t>235.11</w:t>
            </w:r>
          </w:p>
        </w:tc>
        <w:tc>
          <w:tcPr>
            <w:tcW w:w="1843" w:type="dxa"/>
            <w:tcBorders>
              <w:top w:val="nil"/>
              <w:left w:val="nil"/>
              <w:bottom w:val="single" w:sz="8" w:space="0" w:color="auto"/>
              <w:right w:val="single" w:sz="8" w:space="0" w:color="auto"/>
            </w:tcBorders>
            <w:shd w:val="clear" w:color="auto" w:fill="auto"/>
            <w:noWrap/>
            <w:vAlign w:val="center"/>
            <w:hideMark/>
          </w:tcPr>
          <w:p w14:paraId="27974156" w14:textId="77777777" w:rsidR="000B6181" w:rsidRPr="00415D9D" w:rsidRDefault="000B6181" w:rsidP="00714031">
            <w:pPr>
              <w:spacing w:after="0" w:line="240" w:lineRule="auto"/>
              <w:jc w:val="center"/>
              <w:rPr>
                <w:szCs w:val="24"/>
              </w:rPr>
            </w:pPr>
            <w:r w:rsidRPr="00415D9D">
              <w:rPr>
                <w:rFonts w:eastAsia="Times New Roman"/>
                <w:szCs w:val="24"/>
                <w:lang w:eastAsia="en-GB"/>
              </w:rPr>
              <w:t>408.24</w:t>
            </w:r>
          </w:p>
        </w:tc>
        <w:tc>
          <w:tcPr>
            <w:tcW w:w="1084" w:type="dxa"/>
            <w:tcBorders>
              <w:top w:val="nil"/>
              <w:left w:val="nil"/>
              <w:bottom w:val="single" w:sz="8" w:space="0" w:color="auto"/>
              <w:right w:val="single" w:sz="8" w:space="0" w:color="auto"/>
            </w:tcBorders>
            <w:shd w:val="clear" w:color="auto" w:fill="auto"/>
            <w:noWrap/>
            <w:vAlign w:val="center"/>
            <w:hideMark/>
          </w:tcPr>
          <w:p w14:paraId="70B24C84" w14:textId="77777777" w:rsidR="000B6181" w:rsidRPr="00415D9D" w:rsidRDefault="000B6181" w:rsidP="00714031">
            <w:pPr>
              <w:spacing w:after="0" w:line="240" w:lineRule="auto"/>
              <w:jc w:val="center"/>
              <w:rPr>
                <w:szCs w:val="24"/>
              </w:rPr>
            </w:pPr>
            <w:r w:rsidRPr="00415D9D">
              <w:rPr>
                <w:rFonts w:eastAsia="Times New Roman"/>
                <w:szCs w:val="24"/>
                <w:lang w:eastAsia="en-GB"/>
              </w:rPr>
              <w:t>354.06</w:t>
            </w:r>
          </w:p>
        </w:tc>
        <w:tc>
          <w:tcPr>
            <w:tcW w:w="1651" w:type="dxa"/>
            <w:tcBorders>
              <w:top w:val="nil"/>
              <w:left w:val="nil"/>
              <w:bottom w:val="single" w:sz="8" w:space="0" w:color="auto"/>
              <w:right w:val="single" w:sz="8" w:space="0" w:color="auto"/>
            </w:tcBorders>
            <w:shd w:val="clear" w:color="auto" w:fill="auto"/>
            <w:vAlign w:val="center"/>
            <w:hideMark/>
          </w:tcPr>
          <w:p w14:paraId="032E60B6" w14:textId="77777777" w:rsidR="000B6181" w:rsidRPr="00415D9D" w:rsidRDefault="000B6181" w:rsidP="00714031">
            <w:pPr>
              <w:spacing w:after="0" w:line="240" w:lineRule="auto"/>
              <w:jc w:val="center"/>
              <w:rPr>
                <w:szCs w:val="24"/>
              </w:rPr>
            </w:pPr>
            <w:r w:rsidRPr="00415D9D">
              <w:rPr>
                <w:rFonts w:eastAsia="Times New Roman"/>
                <w:szCs w:val="24"/>
                <w:lang w:eastAsia="en-GB"/>
              </w:rPr>
              <w:t>-    263.07</w:t>
            </w:r>
          </w:p>
        </w:tc>
      </w:tr>
      <w:tr w:rsidR="000B6181" w:rsidRPr="00415D9D" w14:paraId="79A22014" w14:textId="77777777" w:rsidTr="00714031">
        <w:trPr>
          <w:cantSplit/>
          <w:trHeight w:val="1134"/>
        </w:trPr>
        <w:tc>
          <w:tcPr>
            <w:tcW w:w="23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66912F" w14:textId="77777777" w:rsidR="000B6181" w:rsidRPr="00415D9D" w:rsidRDefault="000B6181" w:rsidP="00714031">
            <w:pPr>
              <w:spacing w:after="0" w:line="240" w:lineRule="auto"/>
              <w:jc w:val="center"/>
              <w:rPr>
                <w:szCs w:val="24"/>
              </w:rPr>
            </w:pPr>
            <w:r w:rsidRPr="00415D9D">
              <w:rPr>
                <w:szCs w:val="24"/>
              </w:rPr>
              <w:t>Total cost (£)</w:t>
            </w:r>
          </w:p>
        </w:tc>
        <w:tc>
          <w:tcPr>
            <w:tcW w:w="1480" w:type="dxa"/>
            <w:tcBorders>
              <w:top w:val="nil"/>
              <w:left w:val="nil"/>
              <w:bottom w:val="single" w:sz="8" w:space="0" w:color="auto"/>
              <w:right w:val="single" w:sz="8" w:space="0" w:color="auto"/>
            </w:tcBorders>
            <w:shd w:val="clear" w:color="auto" w:fill="auto"/>
            <w:noWrap/>
            <w:vAlign w:val="center"/>
            <w:hideMark/>
          </w:tcPr>
          <w:p w14:paraId="67DC87F2" w14:textId="77777777" w:rsidR="000B6181" w:rsidRPr="00415D9D" w:rsidRDefault="000B6181" w:rsidP="00714031">
            <w:pPr>
              <w:spacing w:after="0" w:line="240" w:lineRule="auto"/>
              <w:jc w:val="center"/>
              <w:rPr>
                <w:szCs w:val="24"/>
              </w:rPr>
            </w:pPr>
            <w:r w:rsidRPr="00415D9D">
              <w:rPr>
                <w:szCs w:val="24"/>
              </w:rPr>
              <w:t>17980.689</w:t>
            </w:r>
          </w:p>
        </w:tc>
        <w:tc>
          <w:tcPr>
            <w:tcW w:w="1351" w:type="dxa"/>
            <w:tcBorders>
              <w:top w:val="nil"/>
              <w:left w:val="nil"/>
              <w:bottom w:val="single" w:sz="8" w:space="0" w:color="auto"/>
              <w:right w:val="single" w:sz="8" w:space="0" w:color="auto"/>
            </w:tcBorders>
            <w:shd w:val="clear" w:color="auto" w:fill="auto"/>
            <w:noWrap/>
            <w:vAlign w:val="center"/>
            <w:hideMark/>
          </w:tcPr>
          <w:p w14:paraId="125840E2" w14:textId="77777777" w:rsidR="000B6181" w:rsidRPr="00415D9D" w:rsidRDefault="000B6181" w:rsidP="00714031">
            <w:pPr>
              <w:spacing w:after="0" w:line="240" w:lineRule="auto"/>
              <w:jc w:val="center"/>
              <w:rPr>
                <w:szCs w:val="24"/>
              </w:rPr>
            </w:pPr>
            <w:r w:rsidRPr="00415D9D">
              <w:rPr>
                <w:szCs w:val="24"/>
              </w:rPr>
              <w:t>3261.6818</w:t>
            </w:r>
          </w:p>
        </w:tc>
        <w:tc>
          <w:tcPr>
            <w:tcW w:w="1843" w:type="dxa"/>
            <w:tcBorders>
              <w:top w:val="nil"/>
              <w:left w:val="nil"/>
              <w:bottom w:val="single" w:sz="8" w:space="0" w:color="auto"/>
              <w:right w:val="single" w:sz="8" w:space="0" w:color="auto"/>
            </w:tcBorders>
            <w:shd w:val="clear" w:color="auto" w:fill="auto"/>
            <w:noWrap/>
            <w:vAlign w:val="center"/>
            <w:hideMark/>
          </w:tcPr>
          <w:p w14:paraId="5EBDDC24" w14:textId="77777777" w:rsidR="000B6181" w:rsidRPr="00415D9D" w:rsidRDefault="000B6181" w:rsidP="00714031">
            <w:pPr>
              <w:spacing w:after="0" w:line="240" w:lineRule="auto"/>
              <w:jc w:val="center"/>
              <w:rPr>
                <w:szCs w:val="24"/>
              </w:rPr>
            </w:pPr>
            <w:r w:rsidRPr="00415D9D">
              <w:rPr>
                <w:rFonts w:eastAsia="Times New Roman"/>
                <w:szCs w:val="24"/>
                <w:lang w:eastAsia="en-GB"/>
              </w:rPr>
              <w:t>19374.55</w:t>
            </w:r>
          </w:p>
        </w:tc>
        <w:tc>
          <w:tcPr>
            <w:tcW w:w="1084" w:type="dxa"/>
            <w:tcBorders>
              <w:top w:val="nil"/>
              <w:left w:val="nil"/>
              <w:bottom w:val="single" w:sz="8" w:space="0" w:color="auto"/>
              <w:right w:val="single" w:sz="8" w:space="0" w:color="auto"/>
            </w:tcBorders>
            <w:shd w:val="clear" w:color="auto" w:fill="auto"/>
            <w:noWrap/>
            <w:vAlign w:val="center"/>
            <w:hideMark/>
          </w:tcPr>
          <w:p w14:paraId="34B33A34" w14:textId="77777777" w:rsidR="000B6181" w:rsidRPr="00415D9D" w:rsidRDefault="000B6181" w:rsidP="00714031">
            <w:pPr>
              <w:spacing w:after="0" w:line="240" w:lineRule="auto"/>
              <w:jc w:val="center"/>
              <w:rPr>
                <w:szCs w:val="24"/>
              </w:rPr>
            </w:pPr>
            <w:r w:rsidRPr="00415D9D">
              <w:rPr>
                <w:rFonts w:eastAsia="Times New Roman"/>
                <w:szCs w:val="24"/>
                <w:lang w:eastAsia="en-GB"/>
              </w:rPr>
              <w:t>2306.14</w:t>
            </w:r>
          </w:p>
        </w:tc>
        <w:tc>
          <w:tcPr>
            <w:tcW w:w="1651" w:type="dxa"/>
            <w:tcBorders>
              <w:top w:val="nil"/>
              <w:left w:val="nil"/>
              <w:bottom w:val="single" w:sz="8" w:space="0" w:color="auto"/>
              <w:right w:val="single" w:sz="8" w:space="0" w:color="auto"/>
            </w:tcBorders>
            <w:shd w:val="clear" w:color="auto" w:fill="auto"/>
            <w:vAlign w:val="center"/>
            <w:hideMark/>
          </w:tcPr>
          <w:p w14:paraId="5ACCB0A9" w14:textId="77777777" w:rsidR="000B6181" w:rsidRPr="00415D9D" w:rsidRDefault="000B6181" w:rsidP="00714031">
            <w:pPr>
              <w:spacing w:after="0" w:line="240" w:lineRule="auto"/>
              <w:jc w:val="center"/>
              <w:rPr>
                <w:szCs w:val="24"/>
              </w:rPr>
            </w:pPr>
            <w:r w:rsidRPr="00415D9D">
              <w:rPr>
                <w:rFonts w:eastAsia="Times New Roman"/>
                <w:szCs w:val="24"/>
                <w:lang w:eastAsia="en-GB"/>
              </w:rPr>
              <w:t>-1,393.86</w:t>
            </w:r>
          </w:p>
        </w:tc>
      </w:tr>
    </w:tbl>
    <w:p w14:paraId="5BB5938E" w14:textId="77777777" w:rsidR="000B6181" w:rsidRPr="00415D9D" w:rsidRDefault="000B6181" w:rsidP="00455ABD">
      <w:pPr>
        <w:spacing w:line="480" w:lineRule="auto"/>
        <w:rPr>
          <w:szCs w:val="24"/>
        </w:rPr>
      </w:pPr>
    </w:p>
    <w:p w14:paraId="5FEA84D4" w14:textId="77777777" w:rsidR="000B6181" w:rsidRPr="00415D9D" w:rsidRDefault="000B6181" w:rsidP="00455ABD">
      <w:pPr>
        <w:pStyle w:val="Caption"/>
        <w:keepNext/>
        <w:spacing w:line="480" w:lineRule="auto"/>
        <w:rPr>
          <w:i w:val="0"/>
          <w:iCs w:val="0"/>
        </w:rPr>
      </w:pPr>
      <w:bookmarkStart w:id="104" w:name="_Toc95952841"/>
      <w:bookmarkStart w:id="105" w:name="_Toc172662973"/>
      <w:r w:rsidRPr="00415D9D">
        <w:rPr>
          <w:i w:val="0"/>
          <w:iCs w:val="0"/>
        </w:rPr>
        <w:t xml:space="preserve">Table </w:t>
      </w:r>
      <w:r w:rsidRPr="00415D9D">
        <w:rPr>
          <w:i w:val="0"/>
          <w:iCs w:val="0"/>
        </w:rPr>
        <w:fldChar w:fldCharType="begin"/>
      </w:r>
      <w:r w:rsidRPr="00415D9D">
        <w:rPr>
          <w:i w:val="0"/>
          <w:iCs w:val="0"/>
        </w:rPr>
        <w:instrText xml:space="preserve"> SEQ Table \* ARABIC </w:instrText>
      </w:r>
      <w:r w:rsidRPr="00415D9D">
        <w:rPr>
          <w:i w:val="0"/>
          <w:iCs w:val="0"/>
        </w:rPr>
        <w:fldChar w:fldCharType="separate"/>
      </w:r>
      <w:r w:rsidRPr="00415D9D">
        <w:rPr>
          <w:i w:val="0"/>
          <w:iCs w:val="0"/>
          <w:noProof/>
        </w:rPr>
        <w:t>14</w:t>
      </w:r>
      <w:r w:rsidRPr="00415D9D">
        <w:rPr>
          <w:i w:val="0"/>
          <w:iCs w:val="0"/>
        </w:rPr>
        <w:fldChar w:fldCharType="end"/>
      </w:r>
      <w:r w:rsidRPr="00415D9D">
        <w:rPr>
          <w:i w:val="0"/>
          <w:iCs w:val="0"/>
        </w:rPr>
        <w:t>: NHS cost per item (2019/20 prices)</w:t>
      </w:r>
      <w:bookmarkEnd w:id="104"/>
      <w:bookmarkEnd w:id="105"/>
    </w:p>
    <w:tbl>
      <w:tblPr>
        <w:tblStyle w:val="TableGrid"/>
        <w:tblW w:w="0" w:type="auto"/>
        <w:tblLook w:val="04A0" w:firstRow="1" w:lastRow="0" w:firstColumn="1" w:lastColumn="0" w:noHBand="0" w:noVBand="1"/>
      </w:tblPr>
      <w:tblGrid>
        <w:gridCol w:w="4508"/>
        <w:gridCol w:w="4508"/>
      </w:tblGrid>
      <w:tr w:rsidR="000B6181" w:rsidRPr="00415D9D" w14:paraId="5FDF03FF" w14:textId="77777777" w:rsidTr="00714031">
        <w:tc>
          <w:tcPr>
            <w:tcW w:w="4508" w:type="dxa"/>
          </w:tcPr>
          <w:p w14:paraId="42F6957A" w14:textId="77777777" w:rsidR="000B6181" w:rsidRPr="00415D9D" w:rsidRDefault="000B6181" w:rsidP="00714031">
            <w:pPr>
              <w:rPr>
                <w:b/>
                <w:bCs/>
              </w:rPr>
            </w:pPr>
            <w:r w:rsidRPr="00415D9D">
              <w:rPr>
                <w:b/>
                <w:bCs/>
              </w:rPr>
              <w:t>Item</w:t>
            </w:r>
          </w:p>
        </w:tc>
        <w:tc>
          <w:tcPr>
            <w:tcW w:w="4508" w:type="dxa"/>
          </w:tcPr>
          <w:p w14:paraId="08D148B5" w14:textId="77777777" w:rsidR="000B6181" w:rsidRPr="00415D9D" w:rsidRDefault="000B6181" w:rsidP="00714031">
            <w:pPr>
              <w:rPr>
                <w:b/>
                <w:bCs/>
              </w:rPr>
            </w:pPr>
            <w:r w:rsidRPr="00415D9D">
              <w:rPr>
                <w:b/>
                <w:bCs/>
              </w:rPr>
              <w:t>Cost</w:t>
            </w:r>
          </w:p>
        </w:tc>
      </w:tr>
      <w:tr w:rsidR="000B6181" w:rsidRPr="00415D9D" w14:paraId="414FE37A" w14:textId="77777777" w:rsidTr="00714031">
        <w:tc>
          <w:tcPr>
            <w:tcW w:w="4508" w:type="dxa"/>
          </w:tcPr>
          <w:p w14:paraId="09A928FA" w14:textId="77777777" w:rsidR="000B6181" w:rsidRPr="00415D9D" w:rsidRDefault="000B6181" w:rsidP="00714031">
            <w:r w:rsidRPr="00415D9D">
              <w:t>Xray regenerate view</w:t>
            </w:r>
          </w:p>
        </w:tc>
        <w:tc>
          <w:tcPr>
            <w:tcW w:w="4508" w:type="dxa"/>
          </w:tcPr>
          <w:p w14:paraId="3995C268" w14:textId="77777777" w:rsidR="000B6181" w:rsidRPr="00415D9D" w:rsidRDefault="000B6181" w:rsidP="00714031">
            <w:r w:rsidRPr="00415D9D">
              <w:t>£33.6</w:t>
            </w:r>
          </w:p>
        </w:tc>
      </w:tr>
      <w:tr w:rsidR="000B6181" w:rsidRPr="00415D9D" w14:paraId="7EDC5313" w14:textId="77777777" w:rsidTr="00714031">
        <w:tc>
          <w:tcPr>
            <w:tcW w:w="4508" w:type="dxa"/>
          </w:tcPr>
          <w:p w14:paraId="30D6950A" w14:textId="77777777" w:rsidR="000B6181" w:rsidRPr="00415D9D" w:rsidRDefault="000B6181" w:rsidP="00714031">
            <w:r w:rsidRPr="00415D9D">
              <w:t>Xray mechanical axis</w:t>
            </w:r>
          </w:p>
        </w:tc>
        <w:tc>
          <w:tcPr>
            <w:tcW w:w="4508" w:type="dxa"/>
          </w:tcPr>
          <w:p w14:paraId="332072AE" w14:textId="77777777" w:rsidR="000B6181" w:rsidRPr="00415D9D" w:rsidRDefault="000B6181" w:rsidP="00714031">
            <w:r w:rsidRPr="00415D9D">
              <w:t>£42.91</w:t>
            </w:r>
          </w:p>
        </w:tc>
      </w:tr>
      <w:tr w:rsidR="000B6181" w:rsidRPr="00415D9D" w14:paraId="216A5BFB" w14:textId="77777777" w:rsidTr="00714031">
        <w:tc>
          <w:tcPr>
            <w:tcW w:w="4508" w:type="dxa"/>
          </w:tcPr>
          <w:p w14:paraId="656C063F" w14:textId="77777777" w:rsidR="000B6181" w:rsidRPr="00415D9D" w:rsidRDefault="000B6181" w:rsidP="00714031">
            <w:r w:rsidRPr="00415D9D">
              <w:t>Clinic appointment (MDT)</w:t>
            </w:r>
          </w:p>
        </w:tc>
        <w:tc>
          <w:tcPr>
            <w:tcW w:w="4508" w:type="dxa"/>
          </w:tcPr>
          <w:p w14:paraId="7C3892F3" w14:textId="77777777" w:rsidR="000B6181" w:rsidRPr="00415D9D" w:rsidRDefault="000B6181" w:rsidP="00714031">
            <w:r w:rsidRPr="00415D9D">
              <w:t>£112</w:t>
            </w:r>
          </w:p>
        </w:tc>
      </w:tr>
      <w:tr w:rsidR="000B6181" w:rsidRPr="00415D9D" w14:paraId="372827B3" w14:textId="77777777" w:rsidTr="00714031">
        <w:tc>
          <w:tcPr>
            <w:tcW w:w="4508" w:type="dxa"/>
          </w:tcPr>
          <w:p w14:paraId="08576EA6" w14:textId="77777777" w:rsidR="000B6181" w:rsidRPr="00415D9D" w:rsidRDefault="000B6181" w:rsidP="00714031">
            <w:r w:rsidRPr="00415D9D">
              <w:t xml:space="preserve">Night stay </w:t>
            </w:r>
          </w:p>
        </w:tc>
        <w:tc>
          <w:tcPr>
            <w:tcW w:w="4508" w:type="dxa"/>
          </w:tcPr>
          <w:p w14:paraId="1D3C8E34" w14:textId="77777777" w:rsidR="000B6181" w:rsidRPr="00415D9D" w:rsidRDefault="000B6181" w:rsidP="00714031">
            <w:r w:rsidRPr="00415D9D">
              <w:t>£393.12</w:t>
            </w:r>
          </w:p>
        </w:tc>
      </w:tr>
      <w:tr w:rsidR="000B6181" w:rsidRPr="00415D9D" w14:paraId="3E41E5C0" w14:textId="77777777" w:rsidTr="00714031">
        <w:tc>
          <w:tcPr>
            <w:tcW w:w="4508" w:type="dxa"/>
          </w:tcPr>
          <w:p w14:paraId="1A87CA75" w14:textId="77777777" w:rsidR="000B6181" w:rsidRPr="00415D9D" w:rsidRDefault="000B6181" w:rsidP="00714031">
            <w:r w:rsidRPr="00415D9D">
              <w:t>Admission to a day surgery unit</w:t>
            </w:r>
          </w:p>
        </w:tc>
        <w:tc>
          <w:tcPr>
            <w:tcW w:w="4508" w:type="dxa"/>
          </w:tcPr>
          <w:p w14:paraId="666EA878" w14:textId="77777777" w:rsidR="000B6181" w:rsidRPr="00415D9D" w:rsidRDefault="000B6181" w:rsidP="00714031">
            <w:r w:rsidRPr="00415D9D">
              <w:t>£42.84</w:t>
            </w:r>
          </w:p>
        </w:tc>
      </w:tr>
      <w:tr w:rsidR="000B6181" w:rsidRPr="00415D9D" w14:paraId="27090D47" w14:textId="77777777" w:rsidTr="00714031">
        <w:tc>
          <w:tcPr>
            <w:tcW w:w="4508" w:type="dxa"/>
          </w:tcPr>
          <w:p w14:paraId="0117CEA5" w14:textId="77777777" w:rsidR="000B6181" w:rsidRPr="00415D9D" w:rsidRDefault="000B6181" w:rsidP="00714031">
            <w:r w:rsidRPr="00415D9D">
              <w:t xml:space="preserve">Discharge </w:t>
            </w:r>
          </w:p>
        </w:tc>
        <w:tc>
          <w:tcPr>
            <w:tcW w:w="4508" w:type="dxa"/>
          </w:tcPr>
          <w:p w14:paraId="095F45E5" w14:textId="77777777" w:rsidR="000B6181" w:rsidRPr="00415D9D" w:rsidRDefault="000B6181" w:rsidP="00714031">
            <w:r w:rsidRPr="00415D9D">
              <w:t>£42.84</w:t>
            </w:r>
          </w:p>
        </w:tc>
      </w:tr>
      <w:tr w:rsidR="000B6181" w:rsidRPr="00415D9D" w14:paraId="400EA772" w14:textId="77777777" w:rsidTr="00714031">
        <w:tc>
          <w:tcPr>
            <w:tcW w:w="4508" w:type="dxa"/>
          </w:tcPr>
          <w:p w14:paraId="214F2CC8" w14:textId="77777777" w:rsidR="000B6181" w:rsidRPr="00415D9D" w:rsidRDefault="000B6181" w:rsidP="00714031">
            <w:r w:rsidRPr="00415D9D">
              <w:t>Theatre utilisation/ min (including theatre staff and anaesthetics team)</w:t>
            </w:r>
          </w:p>
        </w:tc>
        <w:tc>
          <w:tcPr>
            <w:tcW w:w="4508" w:type="dxa"/>
          </w:tcPr>
          <w:p w14:paraId="7575B787" w14:textId="77777777" w:rsidR="000B6181" w:rsidRPr="00415D9D" w:rsidRDefault="000B6181" w:rsidP="00714031">
            <w:r w:rsidRPr="00415D9D">
              <w:t>£14</w:t>
            </w:r>
          </w:p>
        </w:tc>
      </w:tr>
      <w:tr w:rsidR="000B6181" w:rsidRPr="00415D9D" w14:paraId="2A8857BB" w14:textId="77777777" w:rsidTr="00714031">
        <w:tc>
          <w:tcPr>
            <w:tcW w:w="4508" w:type="dxa"/>
          </w:tcPr>
          <w:p w14:paraId="0D3AAA24" w14:textId="77777777" w:rsidR="000B6181" w:rsidRPr="00415D9D" w:rsidRDefault="000B6181" w:rsidP="00714031">
            <w:r w:rsidRPr="00415D9D">
              <w:t>Surgeons (consultant) / min in theatre</w:t>
            </w:r>
          </w:p>
        </w:tc>
        <w:tc>
          <w:tcPr>
            <w:tcW w:w="4508" w:type="dxa"/>
          </w:tcPr>
          <w:p w14:paraId="1E9DE5DF" w14:textId="77777777" w:rsidR="000B6181" w:rsidRPr="00415D9D" w:rsidRDefault="000B6181" w:rsidP="00714031">
            <w:r w:rsidRPr="00415D9D">
              <w:t>£0.91</w:t>
            </w:r>
          </w:p>
        </w:tc>
      </w:tr>
      <w:tr w:rsidR="000B6181" w:rsidRPr="00415D9D" w14:paraId="73C1E758" w14:textId="77777777" w:rsidTr="00714031">
        <w:tc>
          <w:tcPr>
            <w:tcW w:w="4508" w:type="dxa"/>
          </w:tcPr>
          <w:p w14:paraId="4B9A71DB" w14:textId="77777777" w:rsidR="000B6181" w:rsidRPr="00415D9D" w:rsidRDefault="000B6181" w:rsidP="00714031">
            <w:r w:rsidRPr="00415D9D">
              <w:t>Surgeons (registrar/ fellow) / min in theatre</w:t>
            </w:r>
          </w:p>
        </w:tc>
        <w:tc>
          <w:tcPr>
            <w:tcW w:w="4508" w:type="dxa"/>
          </w:tcPr>
          <w:p w14:paraId="7F0EBEFD" w14:textId="77777777" w:rsidR="000B6181" w:rsidRPr="00415D9D" w:rsidRDefault="000B6181" w:rsidP="00714031">
            <w:r w:rsidRPr="00415D9D">
              <w:t>£0.56</w:t>
            </w:r>
          </w:p>
        </w:tc>
      </w:tr>
      <w:tr w:rsidR="000B6181" w:rsidRPr="00415D9D" w14:paraId="3B23A02C" w14:textId="77777777" w:rsidTr="00714031">
        <w:tc>
          <w:tcPr>
            <w:tcW w:w="4508" w:type="dxa"/>
          </w:tcPr>
          <w:p w14:paraId="70D5097C" w14:textId="77777777" w:rsidR="000B6181" w:rsidRPr="00415D9D" w:rsidRDefault="000B6181" w:rsidP="00714031">
            <w:r w:rsidRPr="00415D9D">
              <w:t xml:space="preserve">Above knee cast </w:t>
            </w:r>
          </w:p>
        </w:tc>
        <w:tc>
          <w:tcPr>
            <w:tcW w:w="4508" w:type="dxa"/>
          </w:tcPr>
          <w:p w14:paraId="37D9D741" w14:textId="77777777" w:rsidR="000B6181" w:rsidRPr="00415D9D" w:rsidRDefault="000B6181" w:rsidP="00714031">
            <w:r w:rsidRPr="00415D9D">
              <w:t>£25 materials and £30 time, £55 total</w:t>
            </w:r>
          </w:p>
        </w:tc>
      </w:tr>
      <w:tr w:rsidR="000B6181" w:rsidRPr="00415D9D" w14:paraId="4229E664" w14:textId="77777777" w:rsidTr="00714031">
        <w:tc>
          <w:tcPr>
            <w:tcW w:w="4508" w:type="dxa"/>
          </w:tcPr>
          <w:p w14:paraId="60C47D5E" w14:textId="77777777" w:rsidR="000B6181" w:rsidRPr="00415D9D" w:rsidRDefault="000B6181" w:rsidP="00714031">
            <w:r w:rsidRPr="00415D9D">
              <w:t xml:space="preserve">Knee splints </w:t>
            </w:r>
          </w:p>
        </w:tc>
        <w:tc>
          <w:tcPr>
            <w:tcW w:w="4508" w:type="dxa"/>
          </w:tcPr>
          <w:p w14:paraId="6D0A60A1" w14:textId="77777777" w:rsidR="000B6181" w:rsidRPr="00415D9D" w:rsidRDefault="000B6181" w:rsidP="00714031">
            <w:r w:rsidRPr="00415D9D">
              <w:t>£20</w:t>
            </w:r>
          </w:p>
        </w:tc>
      </w:tr>
      <w:tr w:rsidR="000B6181" w:rsidRPr="00415D9D" w14:paraId="49CA8FE3" w14:textId="77777777" w:rsidTr="00714031">
        <w:tc>
          <w:tcPr>
            <w:tcW w:w="4508" w:type="dxa"/>
          </w:tcPr>
          <w:p w14:paraId="5C78655D" w14:textId="77777777" w:rsidR="000B6181" w:rsidRPr="00415D9D" w:rsidRDefault="000B6181" w:rsidP="00714031">
            <w:r w:rsidRPr="00415D9D">
              <w:t>Retrograde PRECICE nail including locking screws</w:t>
            </w:r>
          </w:p>
        </w:tc>
        <w:tc>
          <w:tcPr>
            <w:tcW w:w="4508" w:type="dxa"/>
          </w:tcPr>
          <w:p w14:paraId="11D5953A" w14:textId="77777777" w:rsidR="000B6181" w:rsidRPr="00415D9D" w:rsidRDefault="000B6181" w:rsidP="00714031">
            <w:r w:rsidRPr="00415D9D">
              <w:t>£10,910</w:t>
            </w:r>
          </w:p>
        </w:tc>
      </w:tr>
      <w:tr w:rsidR="000B6181" w:rsidRPr="00415D9D" w14:paraId="68FE7364" w14:textId="77777777" w:rsidTr="00714031">
        <w:tc>
          <w:tcPr>
            <w:tcW w:w="4508" w:type="dxa"/>
          </w:tcPr>
          <w:p w14:paraId="7AFECBAE" w14:textId="77777777" w:rsidR="000B6181" w:rsidRPr="00415D9D" w:rsidRDefault="000B6181" w:rsidP="00714031">
            <w:r w:rsidRPr="00415D9D">
              <w:t>Antegrade PRECICE nail including locking screws</w:t>
            </w:r>
          </w:p>
        </w:tc>
        <w:tc>
          <w:tcPr>
            <w:tcW w:w="4508" w:type="dxa"/>
          </w:tcPr>
          <w:p w14:paraId="1BD8D8B6" w14:textId="77777777" w:rsidR="000B6181" w:rsidRPr="00415D9D" w:rsidRDefault="000B6181" w:rsidP="00714031">
            <w:r w:rsidRPr="00415D9D">
              <w:t>£11,989.2</w:t>
            </w:r>
          </w:p>
        </w:tc>
      </w:tr>
      <w:tr w:rsidR="000B6181" w:rsidRPr="00415D9D" w14:paraId="3B53B870" w14:textId="77777777" w:rsidTr="00714031">
        <w:tc>
          <w:tcPr>
            <w:tcW w:w="4508" w:type="dxa"/>
          </w:tcPr>
          <w:p w14:paraId="049DA2CA" w14:textId="77777777" w:rsidR="000B6181" w:rsidRPr="00415D9D" w:rsidRDefault="000B6181" w:rsidP="00714031">
            <w:r w:rsidRPr="00415D9D">
              <w:t>Male/ female hinge (standard/ low profile)</w:t>
            </w:r>
          </w:p>
        </w:tc>
        <w:tc>
          <w:tcPr>
            <w:tcW w:w="4508" w:type="dxa"/>
          </w:tcPr>
          <w:p w14:paraId="2E7AE298" w14:textId="77777777" w:rsidR="000B6181" w:rsidRPr="00415D9D" w:rsidRDefault="000B6181" w:rsidP="00714031">
            <w:r w:rsidRPr="00415D9D">
              <w:t>£54.22</w:t>
            </w:r>
          </w:p>
        </w:tc>
      </w:tr>
      <w:tr w:rsidR="000B6181" w:rsidRPr="00415D9D" w14:paraId="56E1A3CC" w14:textId="77777777" w:rsidTr="00714031">
        <w:tc>
          <w:tcPr>
            <w:tcW w:w="4508" w:type="dxa"/>
          </w:tcPr>
          <w:p w14:paraId="15D764A6" w14:textId="77777777" w:rsidR="000B6181" w:rsidRPr="00415D9D" w:rsidRDefault="000B6181" w:rsidP="00714031">
            <w:r w:rsidRPr="00415D9D">
              <w:t>Femoral arch</w:t>
            </w:r>
          </w:p>
        </w:tc>
        <w:tc>
          <w:tcPr>
            <w:tcW w:w="4508" w:type="dxa"/>
          </w:tcPr>
          <w:p w14:paraId="033D047B" w14:textId="77777777" w:rsidR="000B6181" w:rsidRPr="00415D9D" w:rsidRDefault="000B6181" w:rsidP="00714031">
            <w:r w:rsidRPr="00415D9D">
              <w:t>130mm (£345), 150mm (£360), 180 mm (£426)</w:t>
            </w:r>
          </w:p>
        </w:tc>
      </w:tr>
      <w:tr w:rsidR="000B6181" w:rsidRPr="00415D9D" w14:paraId="5163AF9A" w14:textId="77777777" w:rsidTr="00714031">
        <w:tc>
          <w:tcPr>
            <w:tcW w:w="4508" w:type="dxa"/>
          </w:tcPr>
          <w:p w14:paraId="29559D08" w14:textId="77777777" w:rsidR="000B6181" w:rsidRPr="00415D9D" w:rsidRDefault="000B6181" w:rsidP="00714031">
            <w:r w:rsidRPr="00415D9D">
              <w:t>TSF half ring (130mm -205mm)</w:t>
            </w:r>
          </w:p>
        </w:tc>
        <w:tc>
          <w:tcPr>
            <w:tcW w:w="4508" w:type="dxa"/>
          </w:tcPr>
          <w:p w14:paraId="5476172B" w14:textId="77777777" w:rsidR="000B6181" w:rsidRPr="00415D9D" w:rsidRDefault="000B6181" w:rsidP="00714031">
            <w:r w:rsidRPr="00415D9D">
              <w:t>£243.57 - £424.</w:t>
            </w:r>
          </w:p>
        </w:tc>
      </w:tr>
      <w:tr w:rsidR="000B6181" w:rsidRPr="00415D9D" w14:paraId="14CBE4B8" w14:textId="77777777" w:rsidTr="00714031">
        <w:tc>
          <w:tcPr>
            <w:tcW w:w="4508" w:type="dxa"/>
          </w:tcPr>
          <w:p w14:paraId="78547EC2" w14:textId="77777777" w:rsidR="000B6181" w:rsidRPr="00415D9D" w:rsidRDefault="000B6181" w:rsidP="00714031">
            <w:r w:rsidRPr="00415D9D">
              <w:t>HA-coated half pin 6mm</w:t>
            </w:r>
          </w:p>
        </w:tc>
        <w:tc>
          <w:tcPr>
            <w:tcW w:w="4508" w:type="dxa"/>
          </w:tcPr>
          <w:p w14:paraId="5C8FD42F" w14:textId="77777777" w:rsidR="000B6181" w:rsidRPr="00415D9D" w:rsidRDefault="000B6181" w:rsidP="00714031">
            <w:r w:rsidRPr="00415D9D">
              <w:t>£89.952</w:t>
            </w:r>
          </w:p>
        </w:tc>
      </w:tr>
      <w:tr w:rsidR="000B6181" w:rsidRPr="00415D9D" w14:paraId="444C0CE4" w14:textId="77777777" w:rsidTr="00714031">
        <w:tc>
          <w:tcPr>
            <w:tcW w:w="4508" w:type="dxa"/>
          </w:tcPr>
          <w:p w14:paraId="6D1231EB" w14:textId="77777777" w:rsidR="000B6181" w:rsidRPr="00415D9D" w:rsidRDefault="000B6181" w:rsidP="00714031">
            <w:r w:rsidRPr="00415D9D">
              <w:t>TSF strut any size (fast fix)</w:t>
            </w:r>
          </w:p>
        </w:tc>
        <w:tc>
          <w:tcPr>
            <w:tcW w:w="4508" w:type="dxa"/>
          </w:tcPr>
          <w:p w14:paraId="6E1204B9" w14:textId="77777777" w:rsidR="000B6181" w:rsidRPr="00415D9D" w:rsidRDefault="000B6181" w:rsidP="00714031">
            <w:r w:rsidRPr="00415D9D">
              <w:t>£610</w:t>
            </w:r>
          </w:p>
        </w:tc>
      </w:tr>
      <w:tr w:rsidR="000B6181" w:rsidRPr="00415D9D" w14:paraId="5F95988A" w14:textId="77777777" w:rsidTr="00714031">
        <w:tc>
          <w:tcPr>
            <w:tcW w:w="4508" w:type="dxa"/>
          </w:tcPr>
          <w:p w14:paraId="34975F05" w14:textId="77777777" w:rsidR="000B6181" w:rsidRPr="00415D9D" w:rsidRDefault="000B6181" w:rsidP="00714031">
            <w:r w:rsidRPr="00415D9D">
              <w:t>Full ring TSF (130mm -205mm)</w:t>
            </w:r>
          </w:p>
        </w:tc>
        <w:tc>
          <w:tcPr>
            <w:tcW w:w="4508" w:type="dxa"/>
          </w:tcPr>
          <w:p w14:paraId="2E2514A4" w14:textId="77777777" w:rsidR="000B6181" w:rsidRPr="00415D9D" w:rsidRDefault="000B6181" w:rsidP="00714031">
            <w:r w:rsidRPr="00415D9D">
              <w:t>£655</w:t>
            </w:r>
          </w:p>
        </w:tc>
      </w:tr>
      <w:tr w:rsidR="000B6181" w:rsidRPr="00415D9D" w14:paraId="1EEE4760" w14:textId="77777777" w:rsidTr="00714031">
        <w:tc>
          <w:tcPr>
            <w:tcW w:w="4508" w:type="dxa"/>
          </w:tcPr>
          <w:p w14:paraId="0909D27C" w14:textId="77777777" w:rsidR="000B6181" w:rsidRPr="00415D9D" w:rsidRDefault="000B6181" w:rsidP="00714031">
            <w:r w:rsidRPr="00415D9D">
              <w:t>2 holes post</w:t>
            </w:r>
          </w:p>
        </w:tc>
        <w:tc>
          <w:tcPr>
            <w:tcW w:w="4508" w:type="dxa"/>
          </w:tcPr>
          <w:p w14:paraId="58DC852F" w14:textId="77777777" w:rsidR="000B6181" w:rsidRPr="00415D9D" w:rsidRDefault="000B6181" w:rsidP="00714031">
            <w:r w:rsidRPr="00415D9D">
              <w:t>£65.5</w:t>
            </w:r>
          </w:p>
        </w:tc>
      </w:tr>
      <w:tr w:rsidR="000B6181" w:rsidRPr="00415D9D" w14:paraId="7346186A" w14:textId="77777777" w:rsidTr="00714031">
        <w:tc>
          <w:tcPr>
            <w:tcW w:w="4508" w:type="dxa"/>
          </w:tcPr>
          <w:p w14:paraId="3634E58C" w14:textId="77777777" w:rsidR="000B6181" w:rsidRPr="00415D9D" w:rsidRDefault="000B6181" w:rsidP="00714031">
            <w:r w:rsidRPr="00415D9D">
              <w:t>3 holes post</w:t>
            </w:r>
          </w:p>
        </w:tc>
        <w:tc>
          <w:tcPr>
            <w:tcW w:w="4508" w:type="dxa"/>
          </w:tcPr>
          <w:p w14:paraId="26570420" w14:textId="77777777" w:rsidR="000B6181" w:rsidRPr="00415D9D" w:rsidRDefault="000B6181" w:rsidP="00714031">
            <w:r w:rsidRPr="00415D9D">
              <w:t>£66.8</w:t>
            </w:r>
          </w:p>
        </w:tc>
      </w:tr>
      <w:tr w:rsidR="000B6181" w:rsidRPr="00415D9D" w14:paraId="3D595016" w14:textId="77777777" w:rsidTr="00714031">
        <w:tc>
          <w:tcPr>
            <w:tcW w:w="4508" w:type="dxa"/>
          </w:tcPr>
          <w:p w14:paraId="63237DB6" w14:textId="77777777" w:rsidR="000B6181" w:rsidRPr="00415D9D" w:rsidRDefault="000B6181" w:rsidP="00714031">
            <w:r w:rsidRPr="00415D9D">
              <w:t>4 holes post</w:t>
            </w:r>
          </w:p>
        </w:tc>
        <w:tc>
          <w:tcPr>
            <w:tcW w:w="4508" w:type="dxa"/>
          </w:tcPr>
          <w:p w14:paraId="639A9BD6" w14:textId="77777777" w:rsidR="000B6181" w:rsidRPr="00415D9D" w:rsidRDefault="000B6181" w:rsidP="00714031">
            <w:r w:rsidRPr="00415D9D">
              <w:t>£68.5</w:t>
            </w:r>
          </w:p>
        </w:tc>
      </w:tr>
      <w:tr w:rsidR="000B6181" w:rsidRPr="00415D9D" w14:paraId="360CB2B5" w14:textId="77777777" w:rsidTr="00714031">
        <w:tc>
          <w:tcPr>
            <w:tcW w:w="4508" w:type="dxa"/>
          </w:tcPr>
          <w:p w14:paraId="266232B0" w14:textId="77777777" w:rsidR="000B6181" w:rsidRPr="00415D9D" w:rsidRDefault="000B6181" w:rsidP="00714031">
            <w:r w:rsidRPr="00415D9D">
              <w:t>1-hole Rancho cube</w:t>
            </w:r>
          </w:p>
        </w:tc>
        <w:tc>
          <w:tcPr>
            <w:tcW w:w="4508" w:type="dxa"/>
          </w:tcPr>
          <w:p w14:paraId="203F437C" w14:textId="77777777" w:rsidR="000B6181" w:rsidRPr="00415D9D" w:rsidRDefault="000B6181" w:rsidP="00714031">
            <w:r w:rsidRPr="00415D9D">
              <w:t>£51</w:t>
            </w:r>
          </w:p>
        </w:tc>
      </w:tr>
      <w:tr w:rsidR="000B6181" w:rsidRPr="00415D9D" w14:paraId="50CF3D20" w14:textId="77777777" w:rsidTr="00714031">
        <w:tc>
          <w:tcPr>
            <w:tcW w:w="4508" w:type="dxa"/>
          </w:tcPr>
          <w:p w14:paraId="2030883F" w14:textId="77777777" w:rsidR="000B6181" w:rsidRPr="00415D9D" w:rsidRDefault="000B6181" w:rsidP="00714031">
            <w:r w:rsidRPr="00415D9D">
              <w:t>2 holes Rancho cube</w:t>
            </w:r>
          </w:p>
        </w:tc>
        <w:tc>
          <w:tcPr>
            <w:tcW w:w="4508" w:type="dxa"/>
          </w:tcPr>
          <w:p w14:paraId="00E79F19" w14:textId="77777777" w:rsidR="000B6181" w:rsidRPr="00415D9D" w:rsidRDefault="000B6181" w:rsidP="00714031">
            <w:r w:rsidRPr="00415D9D">
              <w:t>£76</w:t>
            </w:r>
          </w:p>
        </w:tc>
      </w:tr>
      <w:tr w:rsidR="000B6181" w:rsidRPr="00415D9D" w14:paraId="73C17015" w14:textId="77777777" w:rsidTr="00714031">
        <w:tc>
          <w:tcPr>
            <w:tcW w:w="4508" w:type="dxa"/>
          </w:tcPr>
          <w:p w14:paraId="3968D390" w14:textId="77777777" w:rsidR="000B6181" w:rsidRPr="00415D9D" w:rsidRDefault="000B6181" w:rsidP="00714031">
            <w:r w:rsidRPr="00415D9D">
              <w:t>3 holes Rancho cube</w:t>
            </w:r>
          </w:p>
        </w:tc>
        <w:tc>
          <w:tcPr>
            <w:tcW w:w="4508" w:type="dxa"/>
          </w:tcPr>
          <w:p w14:paraId="0588FF93" w14:textId="77777777" w:rsidR="000B6181" w:rsidRPr="00415D9D" w:rsidRDefault="000B6181" w:rsidP="00714031">
            <w:r w:rsidRPr="00415D9D">
              <w:t>£107</w:t>
            </w:r>
          </w:p>
        </w:tc>
      </w:tr>
      <w:tr w:rsidR="000B6181" w:rsidRPr="00415D9D" w14:paraId="3831DA23" w14:textId="77777777" w:rsidTr="00714031">
        <w:tc>
          <w:tcPr>
            <w:tcW w:w="4508" w:type="dxa"/>
          </w:tcPr>
          <w:p w14:paraId="5EF5D2FB" w14:textId="77777777" w:rsidR="000B6181" w:rsidRPr="00415D9D" w:rsidRDefault="000B6181" w:rsidP="00714031">
            <w:r w:rsidRPr="00415D9D">
              <w:t>4 holes Rancho cube</w:t>
            </w:r>
          </w:p>
        </w:tc>
        <w:tc>
          <w:tcPr>
            <w:tcW w:w="4508" w:type="dxa"/>
          </w:tcPr>
          <w:p w14:paraId="17ABE30B" w14:textId="77777777" w:rsidR="000B6181" w:rsidRPr="00415D9D" w:rsidRDefault="000B6181" w:rsidP="00714031">
            <w:r w:rsidRPr="00415D9D">
              <w:t>£127</w:t>
            </w:r>
          </w:p>
        </w:tc>
      </w:tr>
      <w:tr w:rsidR="000B6181" w:rsidRPr="00415D9D" w14:paraId="03344046" w14:textId="77777777" w:rsidTr="00714031">
        <w:tc>
          <w:tcPr>
            <w:tcW w:w="4508" w:type="dxa"/>
          </w:tcPr>
          <w:p w14:paraId="6B8A52F2" w14:textId="77777777" w:rsidR="000B6181" w:rsidRPr="00415D9D" w:rsidRDefault="000B6181" w:rsidP="00714031">
            <w:r w:rsidRPr="00415D9D">
              <w:t>5 holes Rancho cube</w:t>
            </w:r>
          </w:p>
        </w:tc>
        <w:tc>
          <w:tcPr>
            <w:tcW w:w="4508" w:type="dxa"/>
          </w:tcPr>
          <w:p w14:paraId="349CECC6" w14:textId="77777777" w:rsidR="000B6181" w:rsidRPr="00415D9D" w:rsidRDefault="000B6181" w:rsidP="00714031">
            <w:r w:rsidRPr="00415D9D">
              <w:t>£146</w:t>
            </w:r>
          </w:p>
        </w:tc>
      </w:tr>
      <w:tr w:rsidR="000B6181" w:rsidRPr="00415D9D" w14:paraId="68FD3F62" w14:textId="77777777" w:rsidTr="00714031">
        <w:tc>
          <w:tcPr>
            <w:tcW w:w="4508" w:type="dxa"/>
          </w:tcPr>
          <w:p w14:paraId="069276D4" w14:textId="77777777" w:rsidR="000B6181" w:rsidRPr="00415D9D" w:rsidRDefault="000B6181" w:rsidP="00714031">
            <w:r w:rsidRPr="00415D9D">
              <w:t>1 hole post Rancho cube</w:t>
            </w:r>
          </w:p>
        </w:tc>
        <w:tc>
          <w:tcPr>
            <w:tcW w:w="4508" w:type="dxa"/>
          </w:tcPr>
          <w:p w14:paraId="3BE55BBD" w14:textId="77777777" w:rsidR="000B6181" w:rsidRPr="00415D9D" w:rsidRDefault="000B6181" w:rsidP="00714031">
            <w:r w:rsidRPr="00415D9D">
              <w:t>£53</w:t>
            </w:r>
          </w:p>
        </w:tc>
      </w:tr>
      <w:tr w:rsidR="000B6181" w:rsidRPr="00415D9D" w14:paraId="75D7BDE8" w14:textId="77777777" w:rsidTr="00714031">
        <w:tc>
          <w:tcPr>
            <w:tcW w:w="4508" w:type="dxa"/>
          </w:tcPr>
          <w:p w14:paraId="56758C6F" w14:textId="77777777" w:rsidR="000B6181" w:rsidRPr="00415D9D" w:rsidRDefault="000B6181" w:rsidP="00714031">
            <w:r w:rsidRPr="00415D9D">
              <w:t>2 holes post Rancho cube</w:t>
            </w:r>
          </w:p>
        </w:tc>
        <w:tc>
          <w:tcPr>
            <w:tcW w:w="4508" w:type="dxa"/>
          </w:tcPr>
          <w:p w14:paraId="7699657F" w14:textId="77777777" w:rsidR="000B6181" w:rsidRPr="00415D9D" w:rsidRDefault="000B6181" w:rsidP="00714031">
            <w:r w:rsidRPr="00415D9D">
              <w:t>£53</w:t>
            </w:r>
          </w:p>
        </w:tc>
      </w:tr>
      <w:tr w:rsidR="000B6181" w:rsidRPr="00415D9D" w14:paraId="4C16CE9D" w14:textId="77777777" w:rsidTr="00714031">
        <w:tc>
          <w:tcPr>
            <w:tcW w:w="4508" w:type="dxa"/>
          </w:tcPr>
          <w:p w14:paraId="709D6863" w14:textId="77777777" w:rsidR="000B6181" w:rsidRPr="00415D9D" w:rsidRDefault="000B6181" w:rsidP="00714031">
            <w:r w:rsidRPr="00415D9D">
              <w:t>Sockets 2,3,4 holes</w:t>
            </w:r>
          </w:p>
        </w:tc>
        <w:tc>
          <w:tcPr>
            <w:tcW w:w="4508" w:type="dxa"/>
          </w:tcPr>
          <w:p w14:paraId="61BA8896" w14:textId="77777777" w:rsidR="000B6181" w:rsidRPr="00415D9D" w:rsidRDefault="000B6181" w:rsidP="00714031">
            <w:r w:rsidRPr="00415D9D">
              <w:t>£42</w:t>
            </w:r>
          </w:p>
        </w:tc>
      </w:tr>
      <w:tr w:rsidR="000B6181" w:rsidRPr="00415D9D" w14:paraId="708CC2BC" w14:textId="77777777" w:rsidTr="00714031">
        <w:tc>
          <w:tcPr>
            <w:tcW w:w="4508" w:type="dxa"/>
          </w:tcPr>
          <w:p w14:paraId="22013AFF" w14:textId="77777777" w:rsidR="000B6181" w:rsidRPr="00415D9D" w:rsidRDefault="000B6181" w:rsidP="00714031">
            <w:r w:rsidRPr="00415D9D">
              <w:t xml:space="preserve">2 holes Twisted plate </w:t>
            </w:r>
          </w:p>
        </w:tc>
        <w:tc>
          <w:tcPr>
            <w:tcW w:w="4508" w:type="dxa"/>
          </w:tcPr>
          <w:p w14:paraId="244119F0" w14:textId="77777777" w:rsidR="000B6181" w:rsidRPr="00415D9D" w:rsidRDefault="000B6181" w:rsidP="00714031">
            <w:r w:rsidRPr="00415D9D">
              <w:t>£50</w:t>
            </w:r>
          </w:p>
        </w:tc>
      </w:tr>
      <w:tr w:rsidR="000B6181" w:rsidRPr="00415D9D" w14:paraId="7703821A" w14:textId="77777777" w:rsidTr="00714031">
        <w:tc>
          <w:tcPr>
            <w:tcW w:w="4508" w:type="dxa"/>
          </w:tcPr>
          <w:p w14:paraId="63178920" w14:textId="77777777" w:rsidR="000B6181" w:rsidRPr="00415D9D" w:rsidRDefault="000B6181" w:rsidP="00714031">
            <w:r w:rsidRPr="00415D9D">
              <w:t>3 holes Twisted plate</w:t>
            </w:r>
          </w:p>
        </w:tc>
        <w:tc>
          <w:tcPr>
            <w:tcW w:w="4508" w:type="dxa"/>
          </w:tcPr>
          <w:p w14:paraId="18F480F2" w14:textId="77777777" w:rsidR="000B6181" w:rsidRPr="00415D9D" w:rsidRDefault="000B6181" w:rsidP="00714031">
            <w:r w:rsidRPr="00415D9D">
              <w:t>£70</w:t>
            </w:r>
          </w:p>
        </w:tc>
      </w:tr>
      <w:tr w:rsidR="000B6181" w:rsidRPr="00415D9D" w14:paraId="4D945D6B" w14:textId="77777777" w:rsidTr="00714031">
        <w:tc>
          <w:tcPr>
            <w:tcW w:w="4508" w:type="dxa"/>
          </w:tcPr>
          <w:p w14:paraId="5CA31681" w14:textId="77777777" w:rsidR="000B6181" w:rsidRPr="00415D9D" w:rsidRDefault="000B6181" w:rsidP="00714031">
            <w:r w:rsidRPr="00415D9D">
              <w:t xml:space="preserve">2/3 ring </w:t>
            </w:r>
          </w:p>
        </w:tc>
        <w:tc>
          <w:tcPr>
            <w:tcW w:w="4508" w:type="dxa"/>
          </w:tcPr>
          <w:p w14:paraId="77A344D3" w14:textId="77777777" w:rsidR="000B6181" w:rsidRPr="00415D9D" w:rsidRDefault="000B6181" w:rsidP="00714031">
            <w:r w:rsidRPr="00415D9D">
              <w:t>£514</w:t>
            </w:r>
          </w:p>
        </w:tc>
      </w:tr>
      <w:tr w:rsidR="000B6181" w:rsidRPr="00415D9D" w14:paraId="1A571E78" w14:textId="77777777" w:rsidTr="00714031">
        <w:tc>
          <w:tcPr>
            <w:tcW w:w="4508" w:type="dxa"/>
          </w:tcPr>
          <w:p w14:paraId="4FD0BAFF" w14:textId="77777777" w:rsidR="000B6181" w:rsidRPr="00415D9D" w:rsidRDefault="000B6181" w:rsidP="00714031">
            <w:r w:rsidRPr="00415D9D">
              <w:t>Threaded rods (100mm to 200mm)</w:t>
            </w:r>
          </w:p>
        </w:tc>
        <w:tc>
          <w:tcPr>
            <w:tcW w:w="4508" w:type="dxa"/>
          </w:tcPr>
          <w:p w14:paraId="15A29C69" w14:textId="77777777" w:rsidR="000B6181" w:rsidRPr="00415D9D" w:rsidRDefault="000B6181" w:rsidP="00714031">
            <w:r w:rsidRPr="00415D9D">
              <w:t>£13.6 to £ 20.6</w:t>
            </w:r>
          </w:p>
        </w:tc>
      </w:tr>
      <w:tr w:rsidR="000B6181" w:rsidRPr="00415D9D" w14:paraId="1CD5E56A" w14:textId="77777777" w:rsidTr="00714031">
        <w:tc>
          <w:tcPr>
            <w:tcW w:w="4508" w:type="dxa"/>
          </w:tcPr>
          <w:p w14:paraId="1B38AF86" w14:textId="77777777" w:rsidR="000B6181" w:rsidRPr="00415D9D" w:rsidRDefault="000B6181" w:rsidP="00714031">
            <w:r w:rsidRPr="00415D9D">
              <w:t>Connection plates (35mm to 85mm)</w:t>
            </w:r>
          </w:p>
        </w:tc>
        <w:tc>
          <w:tcPr>
            <w:tcW w:w="4508" w:type="dxa"/>
          </w:tcPr>
          <w:p w14:paraId="68B2578F" w14:textId="77777777" w:rsidR="000B6181" w:rsidRPr="00415D9D" w:rsidRDefault="000B6181" w:rsidP="00714031">
            <w:r w:rsidRPr="00415D9D">
              <w:t>£56 to £74</w:t>
            </w:r>
          </w:p>
        </w:tc>
      </w:tr>
      <w:tr w:rsidR="000B6181" w:rsidRPr="00415D9D" w14:paraId="577570A4" w14:textId="77777777" w:rsidTr="00714031">
        <w:tc>
          <w:tcPr>
            <w:tcW w:w="4508" w:type="dxa"/>
          </w:tcPr>
          <w:p w14:paraId="54CECC87" w14:textId="77777777" w:rsidR="000B6181" w:rsidRPr="00415D9D" w:rsidRDefault="000B6181" w:rsidP="00714031">
            <w:r w:rsidRPr="00415D9D">
              <w:t>1.8 smooth wire</w:t>
            </w:r>
          </w:p>
        </w:tc>
        <w:tc>
          <w:tcPr>
            <w:tcW w:w="4508" w:type="dxa"/>
          </w:tcPr>
          <w:p w14:paraId="1C8939A7" w14:textId="77777777" w:rsidR="000B6181" w:rsidRPr="00415D9D" w:rsidRDefault="000B6181" w:rsidP="00714031">
            <w:r w:rsidRPr="00415D9D">
              <w:t>£42</w:t>
            </w:r>
          </w:p>
        </w:tc>
      </w:tr>
      <w:tr w:rsidR="000B6181" w:rsidRPr="00415D9D" w14:paraId="63C29360" w14:textId="77777777" w:rsidTr="00714031">
        <w:tc>
          <w:tcPr>
            <w:tcW w:w="4508" w:type="dxa"/>
          </w:tcPr>
          <w:p w14:paraId="4F6F2D87" w14:textId="77777777" w:rsidR="000B6181" w:rsidRPr="00415D9D" w:rsidRDefault="000B6181" w:rsidP="00714031">
            <w:r w:rsidRPr="00415D9D">
              <w:t>1.8 olive wire</w:t>
            </w:r>
          </w:p>
        </w:tc>
        <w:tc>
          <w:tcPr>
            <w:tcW w:w="4508" w:type="dxa"/>
          </w:tcPr>
          <w:p w14:paraId="773267BC" w14:textId="77777777" w:rsidR="000B6181" w:rsidRPr="00415D9D" w:rsidRDefault="000B6181" w:rsidP="00714031">
            <w:r w:rsidRPr="00415D9D">
              <w:t>£97</w:t>
            </w:r>
          </w:p>
        </w:tc>
      </w:tr>
      <w:tr w:rsidR="000B6181" w:rsidRPr="00415D9D" w14:paraId="7870F5F2" w14:textId="77777777" w:rsidTr="00714031">
        <w:tc>
          <w:tcPr>
            <w:tcW w:w="4508" w:type="dxa"/>
          </w:tcPr>
          <w:p w14:paraId="3A9CC249" w14:textId="77777777" w:rsidR="000B6181" w:rsidRPr="00415D9D" w:rsidRDefault="000B6181" w:rsidP="00714031">
            <w:r w:rsidRPr="00415D9D">
              <w:t>Nylon nut per item</w:t>
            </w:r>
          </w:p>
        </w:tc>
        <w:tc>
          <w:tcPr>
            <w:tcW w:w="4508" w:type="dxa"/>
          </w:tcPr>
          <w:p w14:paraId="2AD64064" w14:textId="77777777" w:rsidR="000B6181" w:rsidRPr="00415D9D" w:rsidRDefault="000B6181" w:rsidP="00714031">
            <w:r w:rsidRPr="00415D9D">
              <w:t>£2.2</w:t>
            </w:r>
          </w:p>
        </w:tc>
      </w:tr>
      <w:tr w:rsidR="000B6181" w:rsidRPr="00415D9D" w14:paraId="48F68B40" w14:textId="77777777" w:rsidTr="00714031">
        <w:tc>
          <w:tcPr>
            <w:tcW w:w="4508" w:type="dxa"/>
          </w:tcPr>
          <w:p w14:paraId="209838E8" w14:textId="77777777" w:rsidR="000B6181" w:rsidRPr="00415D9D" w:rsidRDefault="000B6181" w:rsidP="00714031">
            <w:r w:rsidRPr="00415D9D">
              <w:t>Standard nut</w:t>
            </w:r>
          </w:p>
        </w:tc>
        <w:tc>
          <w:tcPr>
            <w:tcW w:w="4508" w:type="dxa"/>
          </w:tcPr>
          <w:p w14:paraId="0ACBD6A7" w14:textId="77777777" w:rsidR="000B6181" w:rsidRPr="00415D9D" w:rsidRDefault="000B6181" w:rsidP="00714031">
            <w:r w:rsidRPr="00415D9D">
              <w:t>£1.4</w:t>
            </w:r>
          </w:p>
        </w:tc>
      </w:tr>
      <w:tr w:rsidR="000B6181" w:rsidRPr="00415D9D" w14:paraId="5C5D6007" w14:textId="77777777" w:rsidTr="00714031">
        <w:tc>
          <w:tcPr>
            <w:tcW w:w="4508" w:type="dxa"/>
          </w:tcPr>
          <w:p w14:paraId="3548F423" w14:textId="77777777" w:rsidR="000B6181" w:rsidRPr="00415D9D" w:rsidRDefault="000B6181" w:rsidP="00714031">
            <w:r w:rsidRPr="00415D9D">
              <w:t>Bolts different sizes</w:t>
            </w:r>
          </w:p>
        </w:tc>
        <w:tc>
          <w:tcPr>
            <w:tcW w:w="4508" w:type="dxa"/>
          </w:tcPr>
          <w:p w14:paraId="4ACAAD0B" w14:textId="77777777" w:rsidR="000B6181" w:rsidRPr="00415D9D" w:rsidRDefault="000B6181" w:rsidP="00714031">
            <w:r w:rsidRPr="00415D9D">
              <w:t>£3.7</w:t>
            </w:r>
          </w:p>
        </w:tc>
      </w:tr>
      <w:tr w:rsidR="000B6181" w:rsidRPr="00415D9D" w14:paraId="0E673B40" w14:textId="77777777" w:rsidTr="00714031">
        <w:tc>
          <w:tcPr>
            <w:tcW w:w="4508" w:type="dxa"/>
          </w:tcPr>
          <w:p w14:paraId="0539CF01" w14:textId="77777777" w:rsidR="000B6181" w:rsidRPr="00415D9D" w:rsidRDefault="000B6181" w:rsidP="00714031">
            <w:r w:rsidRPr="00415D9D">
              <w:t>Washer</w:t>
            </w:r>
          </w:p>
        </w:tc>
        <w:tc>
          <w:tcPr>
            <w:tcW w:w="4508" w:type="dxa"/>
          </w:tcPr>
          <w:p w14:paraId="15C70067" w14:textId="77777777" w:rsidR="000B6181" w:rsidRPr="00415D9D" w:rsidRDefault="000B6181" w:rsidP="00714031">
            <w:r w:rsidRPr="00415D9D">
              <w:t>£3.8</w:t>
            </w:r>
          </w:p>
        </w:tc>
      </w:tr>
      <w:tr w:rsidR="000B6181" w:rsidRPr="00415D9D" w14:paraId="6014A3F8" w14:textId="77777777" w:rsidTr="00714031">
        <w:tc>
          <w:tcPr>
            <w:tcW w:w="4508" w:type="dxa"/>
          </w:tcPr>
          <w:p w14:paraId="2958B2D6" w14:textId="77777777" w:rsidR="000B6181" w:rsidRPr="00415D9D" w:rsidRDefault="000B6181" w:rsidP="00714031">
            <w:r w:rsidRPr="00415D9D">
              <w:lastRenderedPageBreak/>
              <w:t xml:space="preserve">Centralising sleeve 6mm </w:t>
            </w:r>
          </w:p>
        </w:tc>
        <w:tc>
          <w:tcPr>
            <w:tcW w:w="4508" w:type="dxa"/>
          </w:tcPr>
          <w:p w14:paraId="4AD17224" w14:textId="77777777" w:rsidR="000B6181" w:rsidRPr="00415D9D" w:rsidRDefault="000B6181" w:rsidP="00714031">
            <w:r w:rsidRPr="00415D9D">
              <w:t>£51.68</w:t>
            </w:r>
          </w:p>
        </w:tc>
      </w:tr>
      <w:tr w:rsidR="000B6181" w:rsidRPr="00415D9D" w14:paraId="3E9072CF" w14:textId="77777777" w:rsidTr="00714031">
        <w:tc>
          <w:tcPr>
            <w:tcW w:w="4508" w:type="dxa"/>
          </w:tcPr>
          <w:p w14:paraId="12E35995" w14:textId="77777777" w:rsidR="000B6181" w:rsidRPr="00415D9D" w:rsidRDefault="000B6181" w:rsidP="00714031">
            <w:r w:rsidRPr="00415D9D">
              <w:t>Angle pin connector</w:t>
            </w:r>
          </w:p>
        </w:tc>
        <w:tc>
          <w:tcPr>
            <w:tcW w:w="4508" w:type="dxa"/>
          </w:tcPr>
          <w:p w14:paraId="36F05F9A" w14:textId="77777777" w:rsidR="000B6181" w:rsidRPr="00415D9D" w:rsidRDefault="000B6181" w:rsidP="00714031">
            <w:r w:rsidRPr="00415D9D">
              <w:t>£289</w:t>
            </w:r>
          </w:p>
        </w:tc>
      </w:tr>
      <w:tr w:rsidR="000B6181" w:rsidRPr="00415D9D" w14:paraId="21D3ED01" w14:textId="77777777" w:rsidTr="00714031">
        <w:tc>
          <w:tcPr>
            <w:tcW w:w="4508" w:type="dxa"/>
          </w:tcPr>
          <w:p w14:paraId="46913D33" w14:textId="77777777" w:rsidR="000B6181" w:rsidRPr="00415D9D" w:rsidRDefault="000B6181" w:rsidP="00714031">
            <w:r w:rsidRPr="00415D9D">
              <w:t>Colours for TSF struts</w:t>
            </w:r>
          </w:p>
        </w:tc>
        <w:tc>
          <w:tcPr>
            <w:tcW w:w="4508" w:type="dxa"/>
          </w:tcPr>
          <w:p w14:paraId="4CE5AABD" w14:textId="77777777" w:rsidR="000B6181" w:rsidRPr="00415D9D" w:rsidRDefault="000B6181" w:rsidP="00714031">
            <w:r w:rsidRPr="00415D9D">
              <w:t>£68</w:t>
            </w:r>
          </w:p>
        </w:tc>
      </w:tr>
      <w:tr w:rsidR="000B6181" w:rsidRPr="00415D9D" w14:paraId="632EA00B" w14:textId="77777777" w:rsidTr="00714031">
        <w:tc>
          <w:tcPr>
            <w:tcW w:w="4508" w:type="dxa"/>
          </w:tcPr>
          <w:p w14:paraId="5A37F8C2" w14:textId="77777777" w:rsidR="000B6181" w:rsidRPr="00415D9D" w:rsidRDefault="000B6181" w:rsidP="00714031">
            <w:r w:rsidRPr="00415D9D">
              <w:t>Grub screw</w:t>
            </w:r>
          </w:p>
        </w:tc>
        <w:tc>
          <w:tcPr>
            <w:tcW w:w="4508" w:type="dxa"/>
          </w:tcPr>
          <w:p w14:paraId="304F0990" w14:textId="77777777" w:rsidR="000B6181" w:rsidRPr="00415D9D" w:rsidRDefault="000B6181" w:rsidP="00714031">
            <w:r w:rsidRPr="00415D9D">
              <w:t>£6.1</w:t>
            </w:r>
          </w:p>
        </w:tc>
      </w:tr>
      <w:tr w:rsidR="000B6181" w:rsidRPr="00415D9D" w14:paraId="762E4FA7" w14:textId="77777777" w:rsidTr="00714031">
        <w:tc>
          <w:tcPr>
            <w:tcW w:w="4508" w:type="dxa"/>
          </w:tcPr>
          <w:p w14:paraId="0EBEB1D2" w14:textId="77777777" w:rsidR="000B6181" w:rsidRPr="00415D9D" w:rsidRDefault="000B6181" w:rsidP="00714031">
            <w:r w:rsidRPr="00415D9D">
              <w:t xml:space="preserve">Russian bolt </w:t>
            </w:r>
          </w:p>
        </w:tc>
        <w:tc>
          <w:tcPr>
            <w:tcW w:w="4508" w:type="dxa"/>
          </w:tcPr>
          <w:p w14:paraId="44B88760" w14:textId="77777777" w:rsidR="000B6181" w:rsidRPr="00415D9D" w:rsidRDefault="000B6181" w:rsidP="00714031">
            <w:r w:rsidRPr="00415D9D">
              <w:t>£17</w:t>
            </w:r>
          </w:p>
        </w:tc>
      </w:tr>
      <w:tr w:rsidR="000B6181" w:rsidRPr="00415D9D" w14:paraId="5A89CFAB" w14:textId="77777777" w:rsidTr="00714031">
        <w:tc>
          <w:tcPr>
            <w:tcW w:w="4508" w:type="dxa"/>
          </w:tcPr>
          <w:p w14:paraId="69B2BB71" w14:textId="77777777" w:rsidR="000B6181" w:rsidRPr="00415D9D" w:rsidRDefault="000B6181" w:rsidP="00714031">
            <w:r w:rsidRPr="00415D9D">
              <w:t>Shoulder bolt</w:t>
            </w:r>
          </w:p>
        </w:tc>
        <w:tc>
          <w:tcPr>
            <w:tcW w:w="4508" w:type="dxa"/>
          </w:tcPr>
          <w:p w14:paraId="08CDCEF9" w14:textId="77777777" w:rsidR="000B6181" w:rsidRPr="00415D9D" w:rsidRDefault="000B6181" w:rsidP="00714031">
            <w:r w:rsidRPr="00415D9D">
              <w:t>£27</w:t>
            </w:r>
          </w:p>
        </w:tc>
      </w:tr>
      <w:tr w:rsidR="000B6181" w:rsidRPr="00415D9D" w14:paraId="5D47497D" w14:textId="77777777" w:rsidTr="00714031">
        <w:tc>
          <w:tcPr>
            <w:tcW w:w="4508" w:type="dxa"/>
          </w:tcPr>
          <w:p w14:paraId="73F0A936" w14:textId="77777777" w:rsidR="000B6181" w:rsidRPr="00415D9D" w:rsidRDefault="000B6181" w:rsidP="00714031">
            <w:r w:rsidRPr="00415D9D">
              <w:t>Oblique support</w:t>
            </w:r>
          </w:p>
        </w:tc>
        <w:tc>
          <w:tcPr>
            <w:tcW w:w="4508" w:type="dxa"/>
          </w:tcPr>
          <w:p w14:paraId="72987181" w14:textId="77777777" w:rsidR="000B6181" w:rsidRPr="00415D9D" w:rsidRDefault="000B6181" w:rsidP="00714031">
            <w:r w:rsidRPr="00415D9D">
              <w:t>£321.48</w:t>
            </w:r>
          </w:p>
        </w:tc>
      </w:tr>
      <w:tr w:rsidR="000B6181" w:rsidRPr="00415D9D" w14:paraId="41B21551" w14:textId="77777777" w:rsidTr="00714031">
        <w:tc>
          <w:tcPr>
            <w:tcW w:w="4508" w:type="dxa"/>
          </w:tcPr>
          <w:p w14:paraId="12DB2258" w14:textId="77777777" w:rsidR="000B6181" w:rsidRPr="00415D9D" w:rsidRDefault="000B6181" w:rsidP="00714031">
            <w:r w:rsidRPr="00415D9D">
              <w:t>LRS rail</w:t>
            </w:r>
          </w:p>
        </w:tc>
        <w:tc>
          <w:tcPr>
            <w:tcW w:w="4508" w:type="dxa"/>
          </w:tcPr>
          <w:p w14:paraId="7BC14CF4" w14:textId="77777777" w:rsidR="000B6181" w:rsidRPr="00415D9D" w:rsidRDefault="000B6181" w:rsidP="00714031">
            <w:r w:rsidRPr="00415D9D">
              <w:t>£1,691</w:t>
            </w:r>
          </w:p>
        </w:tc>
      </w:tr>
      <w:tr w:rsidR="000B6181" w:rsidRPr="00415D9D" w14:paraId="4A64E60A" w14:textId="77777777" w:rsidTr="00714031">
        <w:tc>
          <w:tcPr>
            <w:tcW w:w="4508" w:type="dxa"/>
          </w:tcPr>
          <w:p w14:paraId="67E894D2" w14:textId="77777777" w:rsidR="000B6181" w:rsidRPr="00415D9D" w:rsidRDefault="000B6181" w:rsidP="00714031">
            <w:r w:rsidRPr="00415D9D">
              <w:t>T clamp</w:t>
            </w:r>
          </w:p>
        </w:tc>
        <w:tc>
          <w:tcPr>
            <w:tcW w:w="4508" w:type="dxa"/>
          </w:tcPr>
          <w:p w14:paraId="60A238AB" w14:textId="77777777" w:rsidR="000B6181" w:rsidRPr="00415D9D" w:rsidRDefault="000B6181" w:rsidP="00714031">
            <w:r w:rsidRPr="00415D9D">
              <w:t>£587</w:t>
            </w:r>
          </w:p>
        </w:tc>
      </w:tr>
      <w:tr w:rsidR="000B6181" w:rsidRPr="00415D9D" w14:paraId="17D37BC0" w14:textId="77777777" w:rsidTr="00714031">
        <w:tc>
          <w:tcPr>
            <w:tcW w:w="4508" w:type="dxa"/>
          </w:tcPr>
          <w:p w14:paraId="1BD9F962" w14:textId="77777777" w:rsidR="000B6181" w:rsidRPr="00415D9D" w:rsidRDefault="000B6181" w:rsidP="00714031">
            <w:r w:rsidRPr="00415D9D">
              <w:t>LRS kit</w:t>
            </w:r>
          </w:p>
        </w:tc>
        <w:tc>
          <w:tcPr>
            <w:tcW w:w="4508" w:type="dxa"/>
          </w:tcPr>
          <w:p w14:paraId="1440DFB9" w14:textId="77777777" w:rsidR="000B6181" w:rsidRPr="00415D9D" w:rsidRDefault="000B6181" w:rsidP="00714031">
            <w:r w:rsidRPr="00415D9D">
              <w:t>£1,867</w:t>
            </w:r>
          </w:p>
        </w:tc>
      </w:tr>
      <w:tr w:rsidR="000B6181" w:rsidRPr="00415D9D" w14:paraId="50CA92AA" w14:textId="77777777" w:rsidTr="00714031">
        <w:tc>
          <w:tcPr>
            <w:tcW w:w="4508" w:type="dxa"/>
          </w:tcPr>
          <w:p w14:paraId="273F296D" w14:textId="77777777" w:rsidR="000B6181" w:rsidRPr="00415D9D" w:rsidRDefault="000B6181" w:rsidP="00714031">
            <w:r w:rsidRPr="00415D9D">
              <w:t>Clamp</w:t>
            </w:r>
          </w:p>
        </w:tc>
        <w:tc>
          <w:tcPr>
            <w:tcW w:w="4508" w:type="dxa"/>
          </w:tcPr>
          <w:p w14:paraId="3D2508AC" w14:textId="77777777" w:rsidR="000B6181" w:rsidRPr="00415D9D" w:rsidRDefault="000B6181" w:rsidP="00714031">
            <w:r w:rsidRPr="00415D9D">
              <w:t>£441</w:t>
            </w:r>
          </w:p>
        </w:tc>
      </w:tr>
      <w:tr w:rsidR="000B6181" w:rsidRPr="00415D9D" w14:paraId="2C2EF934" w14:textId="77777777" w:rsidTr="00714031">
        <w:tc>
          <w:tcPr>
            <w:tcW w:w="4508" w:type="dxa"/>
          </w:tcPr>
          <w:p w14:paraId="066957FB" w14:textId="77777777" w:rsidR="000B6181" w:rsidRPr="00415D9D" w:rsidRDefault="000B6181" w:rsidP="00714031">
            <w:r w:rsidRPr="00415D9D">
              <w:t>Bushing</w:t>
            </w:r>
          </w:p>
        </w:tc>
        <w:tc>
          <w:tcPr>
            <w:tcW w:w="4508" w:type="dxa"/>
          </w:tcPr>
          <w:p w14:paraId="1260F1F5" w14:textId="77777777" w:rsidR="000B6181" w:rsidRPr="00415D9D" w:rsidRDefault="000B6181" w:rsidP="00714031">
            <w:r w:rsidRPr="00415D9D">
              <w:t>£44.3</w:t>
            </w:r>
          </w:p>
        </w:tc>
      </w:tr>
      <w:tr w:rsidR="000B6181" w:rsidRPr="00415D9D" w14:paraId="6EAC5DAA" w14:textId="77777777" w:rsidTr="00714031">
        <w:tc>
          <w:tcPr>
            <w:tcW w:w="4508" w:type="dxa"/>
          </w:tcPr>
          <w:p w14:paraId="211B1862" w14:textId="77777777" w:rsidR="000B6181" w:rsidRPr="00415D9D" w:rsidRDefault="000B6181" w:rsidP="00714031">
            <w:r w:rsidRPr="00415D9D">
              <w:t>Screw/ half pin</w:t>
            </w:r>
          </w:p>
        </w:tc>
        <w:tc>
          <w:tcPr>
            <w:tcW w:w="4508" w:type="dxa"/>
          </w:tcPr>
          <w:p w14:paraId="27832EEF" w14:textId="77777777" w:rsidR="000B6181" w:rsidRPr="00415D9D" w:rsidRDefault="000B6181" w:rsidP="00714031">
            <w:r w:rsidRPr="00415D9D">
              <w:t>£70</w:t>
            </w:r>
          </w:p>
        </w:tc>
      </w:tr>
      <w:tr w:rsidR="000B6181" w:rsidRPr="00415D9D" w14:paraId="4B47268D" w14:textId="77777777" w:rsidTr="00714031">
        <w:tc>
          <w:tcPr>
            <w:tcW w:w="4508" w:type="dxa"/>
          </w:tcPr>
          <w:p w14:paraId="6592309A" w14:textId="77777777" w:rsidR="000B6181" w:rsidRPr="00415D9D" w:rsidRDefault="000B6181" w:rsidP="00714031">
            <w:r w:rsidRPr="00415D9D">
              <w:t xml:space="preserve">Flucloxacillin 500mg/ week </w:t>
            </w:r>
          </w:p>
        </w:tc>
        <w:tc>
          <w:tcPr>
            <w:tcW w:w="4508" w:type="dxa"/>
          </w:tcPr>
          <w:p w14:paraId="345F68E0" w14:textId="77777777" w:rsidR="000B6181" w:rsidRPr="00415D9D" w:rsidRDefault="000B6181" w:rsidP="00714031">
            <w:r w:rsidRPr="00415D9D">
              <w:t>£2.19</w:t>
            </w:r>
          </w:p>
        </w:tc>
      </w:tr>
      <w:tr w:rsidR="000B6181" w:rsidRPr="00415D9D" w14:paraId="0B884169" w14:textId="77777777" w:rsidTr="00714031">
        <w:tc>
          <w:tcPr>
            <w:tcW w:w="4508" w:type="dxa"/>
          </w:tcPr>
          <w:p w14:paraId="039ECC83" w14:textId="77777777" w:rsidR="000B6181" w:rsidRPr="00415D9D" w:rsidRDefault="000B6181" w:rsidP="00714031">
            <w:r w:rsidRPr="00415D9D">
              <w:t>Co-amoxiclav 625 mg/week</w:t>
            </w:r>
          </w:p>
        </w:tc>
        <w:tc>
          <w:tcPr>
            <w:tcW w:w="4508" w:type="dxa"/>
          </w:tcPr>
          <w:p w14:paraId="7E187688" w14:textId="77777777" w:rsidR="000B6181" w:rsidRPr="00415D9D" w:rsidRDefault="000B6181" w:rsidP="00714031">
            <w:r w:rsidRPr="00415D9D">
              <w:t>£2.53</w:t>
            </w:r>
          </w:p>
        </w:tc>
      </w:tr>
      <w:tr w:rsidR="000B6181" w:rsidRPr="00415D9D" w14:paraId="7C8A4867" w14:textId="77777777" w:rsidTr="00714031">
        <w:tc>
          <w:tcPr>
            <w:tcW w:w="4508" w:type="dxa"/>
          </w:tcPr>
          <w:p w14:paraId="05421252" w14:textId="77777777" w:rsidR="000B6181" w:rsidRPr="00415D9D" w:rsidRDefault="000B6181" w:rsidP="00714031">
            <w:r w:rsidRPr="00415D9D">
              <w:t>Diazepam / 2 weeks</w:t>
            </w:r>
          </w:p>
        </w:tc>
        <w:tc>
          <w:tcPr>
            <w:tcW w:w="4508" w:type="dxa"/>
          </w:tcPr>
          <w:p w14:paraId="52C5779B" w14:textId="77777777" w:rsidR="000B6181" w:rsidRPr="00415D9D" w:rsidRDefault="000B6181" w:rsidP="00714031">
            <w:r w:rsidRPr="00415D9D">
              <w:t>£0.94</w:t>
            </w:r>
          </w:p>
        </w:tc>
      </w:tr>
      <w:tr w:rsidR="000B6181" w:rsidRPr="00415D9D" w14:paraId="2E344518" w14:textId="77777777" w:rsidTr="00714031">
        <w:tc>
          <w:tcPr>
            <w:tcW w:w="4508" w:type="dxa"/>
          </w:tcPr>
          <w:p w14:paraId="6008821D" w14:textId="77777777" w:rsidR="000B6181" w:rsidRPr="00415D9D" w:rsidRDefault="000B6181" w:rsidP="00714031">
            <w:r w:rsidRPr="00415D9D">
              <w:t xml:space="preserve">Oramorph 100 ml of 10 mg/5ml </w:t>
            </w:r>
          </w:p>
        </w:tc>
        <w:tc>
          <w:tcPr>
            <w:tcW w:w="4508" w:type="dxa"/>
          </w:tcPr>
          <w:p w14:paraId="4174858D" w14:textId="77777777" w:rsidR="000B6181" w:rsidRPr="00415D9D" w:rsidRDefault="000B6181" w:rsidP="00714031">
            <w:r w:rsidRPr="00415D9D">
              <w:t>£2.70</w:t>
            </w:r>
          </w:p>
        </w:tc>
      </w:tr>
      <w:tr w:rsidR="000B6181" w:rsidRPr="00415D9D" w14:paraId="5716150E" w14:textId="77777777" w:rsidTr="00714031">
        <w:tc>
          <w:tcPr>
            <w:tcW w:w="4508" w:type="dxa"/>
          </w:tcPr>
          <w:p w14:paraId="264B7F83" w14:textId="77777777" w:rsidR="000B6181" w:rsidRPr="00415D9D" w:rsidRDefault="000B6181" w:rsidP="00714031">
            <w:r w:rsidRPr="00415D9D">
              <w:t xml:space="preserve">Dressings/ day </w:t>
            </w:r>
          </w:p>
        </w:tc>
        <w:tc>
          <w:tcPr>
            <w:tcW w:w="4508" w:type="dxa"/>
          </w:tcPr>
          <w:p w14:paraId="39679D9B" w14:textId="77777777" w:rsidR="000B6181" w:rsidRPr="00415D9D" w:rsidRDefault="000B6181" w:rsidP="00714031">
            <w:r w:rsidRPr="00415D9D">
              <w:t>£1.42</w:t>
            </w:r>
          </w:p>
        </w:tc>
      </w:tr>
    </w:tbl>
    <w:p w14:paraId="05329A73" w14:textId="77777777" w:rsidR="000B6181" w:rsidRPr="00415D9D" w:rsidRDefault="000B6181" w:rsidP="00455ABD">
      <w:pPr>
        <w:spacing w:line="480" w:lineRule="auto"/>
        <w:rPr>
          <w:szCs w:val="24"/>
        </w:rPr>
      </w:pPr>
    </w:p>
    <w:p w14:paraId="015BD186" w14:textId="77777777" w:rsidR="000B6181" w:rsidRPr="00415D9D" w:rsidRDefault="000B6181" w:rsidP="00455ABD">
      <w:pPr>
        <w:spacing w:line="480" w:lineRule="auto"/>
        <w:rPr>
          <w:szCs w:val="24"/>
        </w:rPr>
      </w:pPr>
    </w:p>
    <w:p w14:paraId="3A81A772" w14:textId="77777777" w:rsidR="000B6181" w:rsidRPr="00415D9D" w:rsidRDefault="000B6181" w:rsidP="00455ABD">
      <w:pPr>
        <w:keepNext/>
        <w:spacing w:line="480" w:lineRule="auto"/>
      </w:pPr>
      <w:r w:rsidRPr="00415D9D">
        <w:rPr>
          <w:noProof/>
          <w:szCs w:val="24"/>
          <w:lang w:val="en-US"/>
        </w:rPr>
        <w:drawing>
          <wp:inline distT="0" distB="0" distL="0" distR="0" wp14:anchorId="120533E5" wp14:editId="6CA49AF3">
            <wp:extent cx="4305300" cy="3909060"/>
            <wp:effectExtent l="0" t="0" r="0" b="15240"/>
            <wp:docPr id="6" name="Chart 6">
              <a:extLst xmlns:a="http://schemas.openxmlformats.org/drawingml/2006/main">
                <a:ext uri="{FF2B5EF4-FFF2-40B4-BE49-F238E27FC236}">
                  <a16:creationId xmlns:a16="http://schemas.microsoft.com/office/drawing/2014/main" id="{2B0251AD-8B3A-436A-AD5A-FCCE39829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0188E0" w14:textId="77777777" w:rsidR="000B6181" w:rsidRPr="00415D9D" w:rsidRDefault="000B6181" w:rsidP="00455ABD">
      <w:pPr>
        <w:pStyle w:val="Caption"/>
        <w:spacing w:line="480" w:lineRule="auto"/>
        <w:rPr>
          <w:i w:val="0"/>
          <w:iCs w:val="0"/>
          <w:sz w:val="24"/>
          <w:szCs w:val="24"/>
        </w:rPr>
      </w:pPr>
      <w:bookmarkStart w:id="106" w:name="_Toc96038633"/>
      <w:bookmarkStart w:id="107" w:name="_Toc172662953"/>
      <w:r w:rsidRPr="00415D9D">
        <w:rPr>
          <w:i w:val="0"/>
          <w:iCs w:val="0"/>
        </w:rPr>
        <w:t xml:space="preserve">Figure </w:t>
      </w:r>
      <w:r w:rsidRPr="00415D9D">
        <w:rPr>
          <w:i w:val="0"/>
          <w:iCs w:val="0"/>
        </w:rPr>
        <w:fldChar w:fldCharType="begin"/>
      </w:r>
      <w:r w:rsidRPr="00415D9D">
        <w:rPr>
          <w:i w:val="0"/>
          <w:iCs w:val="0"/>
        </w:rPr>
        <w:instrText xml:space="preserve"> SEQ Figure \* ARABIC </w:instrText>
      </w:r>
      <w:r w:rsidRPr="00415D9D">
        <w:rPr>
          <w:i w:val="0"/>
          <w:iCs w:val="0"/>
        </w:rPr>
        <w:fldChar w:fldCharType="separate"/>
      </w:r>
      <w:r w:rsidRPr="00415D9D">
        <w:rPr>
          <w:i w:val="0"/>
          <w:iCs w:val="0"/>
          <w:noProof/>
        </w:rPr>
        <w:t>12</w:t>
      </w:r>
      <w:r w:rsidRPr="00415D9D">
        <w:rPr>
          <w:i w:val="0"/>
          <w:iCs w:val="0"/>
        </w:rPr>
        <w:fldChar w:fldCharType="end"/>
      </w:r>
      <w:r w:rsidRPr="00415D9D">
        <w:rPr>
          <w:i w:val="0"/>
          <w:iCs w:val="0"/>
        </w:rPr>
        <w:t>: Stacked bar chart of the total cost, by component, for each group</w:t>
      </w:r>
      <w:bookmarkEnd w:id="106"/>
      <w:bookmarkEnd w:id="107"/>
    </w:p>
    <w:p w14:paraId="24ECAAC1" w14:textId="77777777" w:rsidR="000B6181" w:rsidRPr="00415D9D" w:rsidRDefault="000B6181" w:rsidP="00455ABD">
      <w:pPr>
        <w:spacing w:line="480" w:lineRule="auto"/>
        <w:rPr>
          <w:szCs w:val="24"/>
        </w:rPr>
      </w:pPr>
    </w:p>
    <w:p w14:paraId="265F7C7D" w14:textId="77777777" w:rsidR="000B6181" w:rsidRPr="00415D9D" w:rsidRDefault="000B6181" w:rsidP="00455ABD">
      <w:pPr>
        <w:pStyle w:val="Heading2"/>
        <w:spacing w:line="480" w:lineRule="auto"/>
        <w:rPr>
          <w:rFonts w:asciiTheme="minorBidi" w:hAnsiTheme="minorBidi" w:cstheme="minorBidi"/>
        </w:rPr>
      </w:pPr>
      <w:bookmarkStart w:id="108" w:name="_Toc96077469"/>
      <w:bookmarkStart w:id="109" w:name="_Toc172662867"/>
      <w:r w:rsidRPr="00415D9D">
        <w:rPr>
          <w:rFonts w:asciiTheme="minorBidi" w:hAnsiTheme="minorBidi" w:cstheme="minorBidi"/>
        </w:rPr>
        <w:lastRenderedPageBreak/>
        <w:t>Discussion:</w:t>
      </w:r>
      <w:bookmarkEnd w:id="108"/>
      <w:bookmarkEnd w:id="109"/>
    </w:p>
    <w:p w14:paraId="3837A11A" w14:textId="778497AE" w:rsidR="000B6181" w:rsidRPr="00415D9D" w:rsidRDefault="000B6181" w:rsidP="00455ABD">
      <w:pPr>
        <w:spacing w:line="480" w:lineRule="auto"/>
        <w:rPr>
          <w:szCs w:val="24"/>
        </w:rPr>
      </w:pPr>
      <w:r w:rsidRPr="00415D9D">
        <w:rPr>
          <w:szCs w:val="24"/>
        </w:rPr>
        <w:t>The cost of healthcare continues to rise but the resources available to meet these demands are restricted. Obtaining the best possible clinical outcomes and patient satisfaction remain the main clinical priority for both clinicians and their patients. Economic factors do play an increasingly important role in the development, management, and evaluation of health systems</w:t>
      </w:r>
      <w:sdt>
        <w:sdtPr>
          <w:rPr>
            <w:color w:val="000000"/>
            <w:szCs w:val="24"/>
          </w:rPr>
          <w:tag w:val="MENDELEY_CITATION_v3_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"/>
          <w:id w:val="1528376076"/>
          <w:placeholder>
            <w:docPart w:val="DefaultPlaceholder_-1854013440"/>
          </w:placeholder>
        </w:sdtPr>
        <w:sdtEndPr>
          <w:rPr>
            <w:szCs w:val="22"/>
          </w:rPr>
        </w:sdtEndPr>
        <w:sdtContent>
          <w:r w:rsidRPr="000B6181">
            <w:rPr>
              <w:color w:val="000000"/>
            </w:rPr>
            <w:t>(38)</w:t>
          </w:r>
        </w:sdtContent>
      </w:sdt>
      <w:r w:rsidRPr="00415D9D">
        <w:rPr>
          <w:szCs w:val="24"/>
        </w:rPr>
        <w:t>. The use of novel devices is made easier by careful assessment of the cost implications of these evolving treatments to support clinical decisions in cases where there is an increase in implant costs. Multiple authors reported the outcomes of limb lengthening with motorised lengthening nails in children</w:t>
      </w:r>
      <w:sdt>
        <w:sdtPr>
          <w:rPr>
            <w:color w:val="000000"/>
            <w:szCs w:val="24"/>
          </w:rPr>
          <w:tag w:val="MENDELEY_CITATION_v3_eyJjaXRhdGlvbklEIjoiTUVOREVMRVlfQ0lUQVRJT05fOGJjYzBiNzctZTczZS00Nzc1LWExYjgtYmQ1YmRiZWI2NTZlIiwicHJvcGVydGllcyI6eyJub3RlSW5kZXgiOjB9LCJpc0VkaXRlZCI6ZmFsc2UsIm1hbnVhbE92ZXJyaWRlIjp7ImNpdGVwcm9jVGV4dCI6Iig1OSw4M+KAkzg1LDEwMSkiLCJpc01hbnVhbGx5T3ZlcnJpZGRlbiI6dHJ1ZSwibWFudWFsT3ZlcnJpZGVUZXh0IjoiKDU5LDgz4oCTODUsMTAx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
          <w:id w:val="501173753"/>
          <w:placeholder>
            <w:docPart w:val="DefaultPlaceholder_-1854013440"/>
          </w:placeholder>
        </w:sdtPr>
        <w:sdtEndPr>
          <w:rPr>
            <w:szCs w:val="22"/>
          </w:rPr>
        </w:sdtEndPr>
        <w:sdtContent>
          <w:r w:rsidRPr="000B6181">
            <w:rPr>
              <w:color w:val="000000"/>
            </w:rPr>
            <w:t>(59,83–85,101)</w:t>
          </w:r>
        </w:sdtContent>
      </w:sdt>
      <w:r w:rsidRPr="00415D9D">
        <w:rPr>
          <w:szCs w:val="24"/>
        </w:rPr>
        <w:t>. Despite the increased cost of lengthening nails, there was no evidence comparing the overall cost of this recent intervention to traditional treatment with external fixators. It was not clear whether the extra cost of the lengthening nails could result in reducing the overall treatment cost. As a result, this study focused on the cost analysis of the lengthening nails and external fixators for femoral lengthening in children.</w:t>
      </w:r>
    </w:p>
    <w:p w14:paraId="492C262E" w14:textId="77777777" w:rsidR="000B6181" w:rsidRPr="00415D9D" w:rsidRDefault="000B6181" w:rsidP="00455ABD">
      <w:pPr>
        <w:pStyle w:val="CommentText"/>
        <w:spacing w:line="480" w:lineRule="auto"/>
        <w:rPr>
          <w:rFonts w:asciiTheme="minorBidi" w:hAnsiTheme="minorBidi"/>
          <w:sz w:val="24"/>
          <w:szCs w:val="24"/>
        </w:rPr>
      </w:pPr>
      <w:r w:rsidRPr="00415D9D">
        <w:rPr>
          <w:rFonts w:asciiTheme="minorBidi" w:hAnsiTheme="minorBidi"/>
          <w:sz w:val="24"/>
          <w:szCs w:val="24"/>
        </w:rPr>
        <w:t xml:space="preserve">This study included the first 25 femoral lengthening nails in this unit. External fixation is a mature technology, with which surgeons are experienced in using. However, as lengthening nails were a relatively new technology then, it is likely that surgeons had not yet optimised their skills and so the length of surgery might have been longer than would be expected once it became more routinely used. The duration of surgery was longer with the lengthening nails compared to external fixators, there were similar findings in the previous literature; Pietrzak et al reported an extra 45 mins of operative time with Lengthening nails compared to external fixators. One might argue that lengthening nail surgeries are usually more challenging, especially when acute deformity correction is required. Acute correction of angular or rotational deformities requires a great deal of preoperative planning and intraoperative precision. The techniques of wedge excision, Poller screws and the reverse planning methods which inform certain angles of insertion </w:t>
      </w:r>
      <w:r w:rsidRPr="00415D9D">
        <w:rPr>
          <w:rFonts w:asciiTheme="minorBidi" w:hAnsiTheme="minorBidi"/>
          <w:sz w:val="24"/>
          <w:szCs w:val="24"/>
        </w:rPr>
        <w:lastRenderedPageBreak/>
        <w:t>of the nail and specific degrees of displacement are likely to add time to the surgery</w:t>
      </w:r>
      <w:r w:rsidRPr="00415D9D">
        <w:rPr>
          <w:rFonts w:asciiTheme="minorBidi" w:hAnsiTheme="minorBidi"/>
          <w:b/>
          <w:bCs/>
          <w:sz w:val="24"/>
          <w:szCs w:val="24"/>
        </w:rPr>
        <w:t>.</w:t>
      </w:r>
      <w:r w:rsidRPr="00415D9D">
        <w:rPr>
          <w:rFonts w:asciiTheme="minorBidi" w:hAnsiTheme="minorBidi"/>
          <w:sz w:val="24"/>
          <w:szCs w:val="24"/>
        </w:rPr>
        <w:t xml:space="preserve"> This theory might be supported by the outlined comparison of the duration of surgery between the initial and last 10 patients in the intramedullary </w:t>
      </w:r>
      <w:proofErr w:type="gramStart"/>
      <w:r w:rsidRPr="00415D9D">
        <w:rPr>
          <w:rFonts w:asciiTheme="minorBidi" w:hAnsiTheme="minorBidi"/>
          <w:sz w:val="24"/>
          <w:szCs w:val="24"/>
        </w:rPr>
        <w:t>nails</w:t>
      </w:r>
      <w:proofErr w:type="gramEnd"/>
      <w:r w:rsidRPr="00415D9D">
        <w:rPr>
          <w:rFonts w:asciiTheme="minorBidi" w:hAnsiTheme="minorBidi"/>
          <w:sz w:val="24"/>
          <w:szCs w:val="24"/>
        </w:rPr>
        <w:t xml:space="preserve"> cohort, where there was no difference between the subgroups. Having said that, including only 10 patients in each subgroup might have resulted in a very small sample to study. It is worth noting that in a teaching NHS hospital there will always be variations in the learning curves and levels of supervision amongst the surgeons who are performing these procedures. It is reasonable to conclude that, the reported longer duration of surgery for lengthening nails was likely multifactorial, the new technology with its learning curve might have played a role in addition to the complex surgical procedure.</w:t>
      </w:r>
    </w:p>
    <w:p w14:paraId="3DC19458" w14:textId="77777777" w:rsidR="000B6181" w:rsidRPr="00415D9D" w:rsidRDefault="000B6181" w:rsidP="00455ABD">
      <w:pPr>
        <w:pStyle w:val="CommentText"/>
        <w:spacing w:line="480" w:lineRule="auto"/>
        <w:rPr>
          <w:rFonts w:asciiTheme="minorBidi" w:hAnsiTheme="minorBidi"/>
          <w:sz w:val="24"/>
          <w:szCs w:val="24"/>
        </w:rPr>
      </w:pPr>
      <w:r w:rsidRPr="00415D9D">
        <w:rPr>
          <w:rFonts w:asciiTheme="minorBidi" w:hAnsiTheme="minorBidi"/>
          <w:sz w:val="24"/>
          <w:szCs w:val="24"/>
        </w:rPr>
        <w:t xml:space="preserve">Following the surgery with external fixation, most patients required intensive training to learn about pin site care and to become more familiar with the devices and the planned adjustments, this might explain the longer length of hospital stay that was reported with external fixators. Lengthening nails had significantly lower complication rates than external fixators, this was both clinically and statically. The lower rate of complications with lengthening nails is believed to reduce the need for outpatient appointments and radiographs. Removal of external fixators was routinely done as minor day case procedures, whereas removal of lengthening nails was a more time-consuming procedure and some patients required overnight stay. </w:t>
      </w:r>
    </w:p>
    <w:p w14:paraId="4664C172" w14:textId="77777777" w:rsidR="000B6181" w:rsidRPr="00415D9D" w:rsidRDefault="000B6181" w:rsidP="00455ABD">
      <w:pPr>
        <w:spacing w:line="480" w:lineRule="auto"/>
        <w:rPr>
          <w:szCs w:val="24"/>
        </w:rPr>
      </w:pPr>
      <w:r w:rsidRPr="00415D9D">
        <w:rPr>
          <w:szCs w:val="24"/>
        </w:rPr>
        <w:t>The cost difference of £1393 between the 2 interventions for each patient was not statistically significant. The increased costs of the nails and operative duration in this group were largely offset by the reductions in the length of hospital stay, outpatient appointments, and number of radiographs. The more frequent complications with external fixators resulted in increased costs due to frequent appointments, admissions, and surgical procedures.</w:t>
      </w:r>
    </w:p>
    <w:p w14:paraId="225E0536" w14:textId="4F3256BA" w:rsidR="000B6181" w:rsidRPr="00415D9D" w:rsidRDefault="000B6181" w:rsidP="00455ABD">
      <w:pPr>
        <w:spacing w:line="480" w:lineRule="auto"/>
        <w:rPr>
          <w:szCs w:val="24"/>
        </w:rPr>
      </w:pPr>
      <w:r w:rsidRPr="00415D9D">
        <w:rPr>
          <w:szCs w:val="24"/>
        </w:rPr>
        <w:lastRenderedPageBreak/>
        <w:t xml:space="preserve">Economic evaluation is a central component of technology appraisals and clinical guidelines developed by the National Institute for Health and Clinical Excellence (NICE) </w:t>
      </w:r>
      <w:sdt>
        <w:sdtPr>
          <w:rPr>
            <w:color w:val="000000"/>
            <w:szCs w:val="24"/>
          </w:rPr>
          <w:tag w:val="MENDELEY_CITATION_v3_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"/>
          <w:id w:val="-1562552870"/>
          <w:placeholder>
            <w:docPart w:val="DefaultPlaceholder_-1854013440"/>
          </w:placeholder>
        </w:sdtPr>
        <w:sdtEndPr>
          <w:rPr>
            <w:szCs w:val="22"/>
          </w:rPr>
        </w:sdtEndPr>
        <w:sdtContent>
          <w:r w:rsidRPr="000B6181">
            <w:rPr>
              <w:color w:val="000000"/>
            </w:rPr>
            <w:t>(102–104)</w:t>
          </w:r>
        </w:sdtContent>
      </w:sdt>
      <w:r w:rsidRPr="00415D9D">
        <w:rPr>
          <w:szCs w:val="24"/>
        </w:rPr>
        <w:t xml:space="preserve">. Economic evaluation is a comparative analysis of alternative treatment options in terms of both their costs and outcomes. Cost-utility analysis (CUA) is the type of analysis that is favoured by NICE. This is because the costs in monetary units are compared with the outcomes in quality-of-life adjusted years (QALYs.) </w:t>
      </w:r>
    </w:p>
    <w:p w14:paraId="0BFAB772" w14:textId="0F4DCF9C" w:rsidR="000B6181" w:rsidRPr="00415D9D" w:rsidRDefault="000B6181" w:rsidP="00455ABD">
      <w:pPr>
        <w:spacing w:line="480" w:lineRule="auto"/>
        <w:rPr>
          <w:szCs w:val="24"/>
        </w:rPr>
      </w:pPr>
      <w:r w:rsidRPr="00415D9D">
        <w:rPr>
          <w:szCs w:val="24"/>
        </w:rPr>
        <w:t xml:space="preserve">Limb lengthening is mainly directed towards improving the quality of life rather than focusing on a single outcome. As a result, it is more useful to utilize cost-utility analysis for the economic evaluation of the different limb-lengthening devices. However, the outcomes in terms of QALYs between the two interventions have not yet been studied </w:t>
      </w:r>
      <w:sdt>
        <w:sdtPr>
          <w:rPr>
            <w:color w:val="000000"/>
            <w:szCs w:val="24"/>
          </w:rPr>
          <w:tag w:val="MENDELEY_CITATION_v3_eyJjaXRhdGlvbklEIjoiTUVOREVMRVlfQ0lUQVRJT05fM2MxMjhhYTUtNDY0Yy00MGM4LTg4MmEtY2EwZDE5Y2Q1NTNlIiwicHJvcGVydGllcyI6eyJub3RlSW5kZXgiOjB9LCJpc0VkaXRlZCI6ZmFsc2UsIm1hbnVhbE92ZXJyaWRlIjp7ImNpdGVwcm9jVGV4dCI6Iig1OSkiLCJpc01hbnVhbGx5T3ZlcnJpZGRlbiI6dHJ1ZSwibWFudWFsT3ZlcnJpZGVUZXh0IjoiKDU5KSJ9LCJjaXRhdGlvbkl0ZW1zIjpb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
          <w:id w:val="1282139881"/>
          <w:placeholder>
            <w:docPart w:val="DefaultPlaceholder_-1854013440"/>
          </w:placeholder>
        </w:sdtPr>
        <w:sdtEndPr>
          <w:rPr>
            <w:szCs w:val="22"/>
          </w:rPr>
        </w:sdtEndPr>
        <w:sdtContent>
          <w:r w:rsidRPr="000B6181">
            <w:rPr>
              <w:color w:val="000000"/>
            </w:rPr>
            <w:t>(59)</w:t>
          </w:r>
        </w:sdtContent>
      </w:sdt>
      <w:r w:rsidRPr="00415D9D">
        <w:rPr>
          <w:szCs w:val="24"/>
        </w:rPr>
        <w:t>. There are no published reports on the outcome of lengthening nails that used a validated health-related quality of life assessment (HR-QOL)</w:t>
      </w:r>
      <w:sdt>
        <w:sdtPr>
          <w:rPr>
            <w:color w:val="000000"/>
            <w:szCs w:val="24"/>
          </w:rPr>
          <w:tag w:val="MENDELEY_CITATION_v3_eyJjaXRhdGlvbklEIjoiTUVOREVMRVlfQ0lUQVRJT05fOTVjMDQzOGItZTQ1My00NjEyLTk3N2QtZjY2MjJjNWFiYjJiIiwicHJvcGVydGllcyI6eyJub3RlSW5kZXgiOjB9LCJpc0VkaXRlZCI6ZmFsc2UsIm1hbnVhbE92ZXJyaWRlIjp7ImNpdGVwcm9jVGV4dCI6Iig1OSkiLCJpc01hbnVhbGx5T3ZlcnJpZGRlbiI6dHJ1ZSwibWFudWFsT3ZlcnJpZGVUZXh0IjoiKDU5KSJ9LCJjaXRhdGlvbkl0ZW1zIjpb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
          <w:id w:val="-1954941627"/>
          <w:placeholder>
            <w:docPart w:val="DefaultPlaceholder_-1854013440"/>
          </w:placeholder>
        </w:sdtPr>
        <w:sdtEndPr>
          <w:rPr>
            <w:szCs w:val="22"/>
          </w:rPr>
        </w:sdtEndPr>
        <w:sdtContent>
          <w:r w:rsidRPr="000B6181">
            <w:rPr>
              <w:color w:val="000000"/>
            </w:rPr>
            <w:t>(59)</w:t>
          </w:r>
        </w:sdtContent>
      </w:sdt>
      <w:r w:rsidRPr="00415D9D">
        <w:rPr>
          <w:szCs w:val="24"/>
        </w:rPr>
        <w:t xml:space="preserve">. Some authors used locally developed patient satisfaction questionnaires </w:t>
      </w:r>
      <w:sdt>
        <w:sdtPr>
          <w:rPr>
            <w:color w:val="000000"/>
            <w:szCs w:val="24"/>
          </w:rPr>
          <w:tag w:val="MENDELEY_CITATION_v3_eyJjaXRhdGlvbklEIjoiTUVOREVMRVlfQ0lUQVRJT05fMmNkNDlhOWMtZDFmYS00NzExLWFlOTctNWJjOTdhZDRiMGUyIiwicHJvcGVydGllcyI6eyJub3RlSW5kZXgiOjB9LCJpc0VkaXRlZCI6ZmFsc2UsIm1hbnVhbE92ZXJyaWRlIjp7ImNpdGVwcm9jVGV4dCI6Iig1Nyw4MykiLCJpc01hbnVhbGx5T3ZlcnJpZGRlbiI6dHJ1ZSwibWFudWFsT3ZlcnJpZGVUZXh0IjoiKDU3L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"/>
          <w:id w:val="1688481056"/>
          <w:placeholder>
            <w:docPart w:val="DefaultPlaceholder_-1854013440"/>
          </w:placeholder>
        </w:sdtPr>
        <w:sdtEndPr>
          <w:rPr>
            <w:szCs w:val="22"/>
          </w:rPr>
        </w:sdtEndPr>
        <w:sdtContent>
          <w:r w:rsidRPr="000B6181">
            <w:rPr>
              <w:color w:val="000000"/>
            </w:rPr>
            <w:t>(57,83)</w:t>
          </w:r>
        </w:sdtContent>
      </w:sdt>
      <w:r w:rsidRPr="00415D9D">
        <w:rPr>
          <w:szCs w:val="24"/>
        </w:rPr>
        <w:t>. Nevertheless, it is important to use validated HR-QOL to enable calculating the QALYs.</w:t>
      </w:r>
    </w:p>
    <w:p w14:paraId="2C5C4730" w14:textId="77777777" w:rsidR="000B6181" w:rsidRPr="00415D9D" w:rsidRDefault="000B6181" w:rsidP="00455ABD">
      <w:pPr>
        <w:spacing w:line="480" w:lineRule="auto"/>
        <w:rPr>
          <w:b/>
          <w:bCs/>
          <w:szCs w:val="24"/>
        </w:rPr>
      </w:pPr>
      <w:r w:rsidRPr="00415D9D">
        <w:rPr>
          <w:b/>
          <w:bCs/>
          <w:szCs w:val="24"/>
        </w:rPr>
        <w:t>Limitations:</w:t>
      </w:r>
    </w:p>
    <w:p w14:paraId="6B23CDCF" w14:textId="77777777" w:rsidR="000B6181" w:rsidRPr="00415D9D" w:rsidRDefault="000B6181" w:rsidP="00455ABD">
      <w:pPr>
        <w:spacing w:line="480" w:lineRule="auto"/>
        <w:rPr>
          <w:szCs w:val="24"/>
        </w:rPr>
      </w:pPr>
      <w:r w:rsidRPr="00415D9D">
        <w:rPr>
          <w:szCs w:val="24"/>
        </w:rPr>
        <w:t xml:space="preserve">This study tried to avoid some of the limitations of previous research. It is focused only on children. </w:t>
      </w:r>
      <w:proofErr w:type="gramStart"/>
      <w:r w:rsidRPr="00415D9D">
        <w:rPr>
          <w:szCs w:val="24"/>
        </w:rPr>
        <w:t>In order to</w:t>
      </w:r>
      <w:proofErr w:type="gramEnd"/>
      <w:r w:rsidRPr="00415D9D">
        <w:rPr>
          <w:szCs w:val="24"/>
        </w:rPr>
        <w:t xml:space="preserve"> avoid some of the confounders from other reports both groups were matched for age and indication for lengthening. However, the matching itself in this case has introduced selection bias. As highlighted in Chapter 4, matching might result in excluding the patients who were not matched, this is a source of selection bias, and this is beside complicating the statistical analysis. Selection bias is an inherent bias in non-randomised research. </w:t>
      </w:r>
    </w:p>
    <w:p w14:paraId="579B6214" w14:textId="77777777" w:rsidR="000B6181" w:rsidRPr="00415D9D" w:rsidRDefault="000B6181" w:rsidP="00455ABD">
      <w:pPr>
        <w:spacing w:line="480" w:lineRule="auto"/>
        <w:rPr>
          <w:szCs w:val="24"/>
        </w:rPr>
      </w:pPr>
      <w:r w:rsidRPr="00415D9D">
        <w:rPr>
          <w:szCs w:val="24"/>
        </w:rPr>
        <w:t xml:space="preserve">Including the first 25 patients who were treated with a new technology might have resulted in increased costs of the treatment due to longer procedures, more frequent outpatient visits and increased complications. Despite all that, the complications were not </w:t>
      </w:r>
      <w:proofErr w:type="gramStart"/>
      <w:r w:rsidRPr="00415D9D">
        <w:rPr>
          <w:szCs w:val="24"/>
        </w:rPr>
        <w:t>higher</w:t>
      </w:r>
      <w:proofErr w:type="gramEnd"/>
      <w:r w:rsidRPr="00415D9D">
        <w:rPr>
          <w:szCs w:val="24"/>
        </w:rPr>
        <w:t xml:space="preserve"> and </w:t>
      </w:r>
      <w:r w:rsidRPr="00415D9D">
        <w:rPr>
          <w:szCs w:val="24"/>
        </w:rPr>
        <w:lastRenderedPageBreak/>
        <w:t xml:space="preserve">the frequency of follow-up appointments was less with the new technology. The study showed that the total costs of the two interventions were not different despite the increased cost of the devices in the nailing group, Moreover, taking the learning curve into account, the cost of treatment with lengthening nails might drop more as the surgeons optimise their techniques. </w:t>
      </w:r>
    </w:p>
    <w:p w14:paraId="7F0E780C" w14:textId="77777777" w:rsidR="000B6181" w:rsidRPr="00415D9D" w:rsidRDefault="000B6181" w:rsidP="00455ABD">
      <w:pPr>
        <w:spacing w:line="480" w:lineRule="auto"/>
        <w:rPr>
          <w:szCs w:val="24"/>
        </w:rPr>
      </w:pPr>
      <w:r w:rsidRPr="00415D9D">
        <w:rPr>
          <w:szCs w:val="24"/>
        </w:rPr>
        <w:t xml:space="preserve">The retrospective design of this research was chosen to enable the recruitment of sufficient sample size in the external fixator group, this is because the number of patients who are treated with external fixators has dropped due to the increased demand for lengthening nails. Relying on retrospective notes review might have resulted in under-reporting the frequency of mild adverse events as these may not have been recorded. Having performed many thousand external fixators for lengthening at this unit may underrepresent the complications seen in the fixator group. </w:t>
      </w:r>
    </w:p>
    <w:p w14:paraId="69205BF1" w14:textId="77777777" w:rsidR="000B6181" w:rsidRPr="00415D9D" w:rsidRDefault="000B6181" w:rsidP="00455ABD">
      <w:pPr>
        <w:spacing w:line="480" w:lineRule="auto"/>
        <w:rPr>
          <w:szCs w:val="24"/>
        </w:rPr>
      </w:pPr>
      <w:r w:rsidRPr="00415D9D">
        <w:rPr>
          <w:szCs w:val="24"/>
        </w:rPr>
        <w:t xml:space="preserve">The costs were calculated based on the records in the tertiary centre. Some of the costs of treatment from the community or local hospitals (in case the child was referred from outside the catchment area) were not included. Examples of these costs are the costs of occupational therapy, hospital transport, medications supplied by primary care and physiotherapy. Owing to the wide diversity of patients, the wide sources for physiotherapy (the tertiary units, local hospital, community physiotherapist, club physiotherapists and private physiotherapists for some patients) and multiple consultation media (face to face in office, face-to-face at home, telephone, video and letters) it was not possible to collect reliable data about the physiotherapy utilisation retrospectively. However, it is hypothesised that both interventions would need extensive physiotherapy input throughout the whole treatment. In the same financial year of the analysis, a physiotherapy session (45 mins) cost the NHS £18.47 (+£ 8.25 for travel up to 15 miles), a walking frame cost the NHS from £20 to £30, while the price of an average set of crutches was £25. It is unlikely the costs of physiotherapy would result in a serious change in the overall cost of </w:t>
      </w:r>
      <w:r w:rsidRPr="00415D9D">
        <w:rPr>
          <w:szCs w:val="24"/>
        </w:rPr>
        <w:lastRenderedPageBreak/>
        <w:t>treatment. A prospective study design could enable accurate analysis of the costs outside the tertiary unit and could also include the costs from the patient’s perspective (such as loss of income and out-of-pocket payment).</w:t>
      </w:r>
    </w:p>
    <w:p w14:paraId="197428DC" w14:textId="77777777" w:rsidR="000B6181" w:rsidRPr="00415D9D" w:rsidRDefault="000B6181" w:rsidP="00455ABD">
      <w:pPr>
        <w:spacing w:line="480" w:lineRule="auto"/>
        <w:rPr>
          <w:szCs w:val="24"/>
        </w:rPr>
      </w:pPr>
      <w:r w:rsidRPr="00415D9D">
        <w:rPr>
          <w:szCs w:val="24"/>
        </w:rPr>
        <w:t>Finally, the prices of the individual components and the cost of the utilised resources were calculated according to the NHS supply chain; a different device, supplier or healthcare service might have different values which might affect the overall cost.</w:t>
      </w:r>
    </w:p>
    <w:p w14:paraId="18504083" w14:textId="77777777" w:rsidR="000B6181" w:rsidRPr="00415D9D" w:rsidRDefault="000B6181" w:rsidP="00455ABD">
      <w:pPr>
        <w:pStyle w:val="Heading2"/>
        <w:spacing w:line="480" w:lineRule="auto"/>
        <w:rPr>
          <w:rFonts w:asciiTheme="minorBidi" w:hAnsiTheme="minorBidi" w:cstheme="minorBidi"/>
        </w:rPr>
      </w:pPr>
      <w:bookmarkStart w:id="110" w:name="_Toc96077470"/>
      <w:bookmarkStart w:id="111" w:name="_Toc172662868"/>
      <w:r w:rsidRPr="00415D9D">
        <w:rPr>
          <w:rFonts w:asciiTheme="minorBidi" w:hAnsiTheme="minorBidi" w:cstheme="minorBidi"/>
        </w:rPr>
        <w:t>Conclusion:</w:t>
      </w:r>
      <w:bookmarkEnd w:id="110"/>
      <w:bookmarkEnd w:id="111"/>
    </w:p>
    <w:p w14:paraId="59C7AB18" w14:textId="77777777" w:rsidR="000B6181" w:rsidRPr="00415D9D" w:rsidRDefault="000B6181" w:rsidP="00455ABD">
      <w:pPr>
        <w:spacing w:line="480" w:lineRule="auto"/>
        <w:rPr>
          <w:szCs w:val="24"/>
        </w:rPr>
      </w:pPr>
      <w:r w:rsidRPr="00415D9D">
        <w:rPr>
          <w:szCs w:val="24"/>
        </w:rPr>
        <w:t>The difference in the mean overall costs between the two interventions was not statistically significant. As a result, lengthening nails are not cost-prohibitive devices for femoral lengthening despite their apparent increased cost. This is the only research that has undertaken detailed costing of all aspects of hospital care relating to lengthening nails in comparison with external fixation.</w:t>
      </w:r>
    </w:p>
    <w:p w14:paraId="5BFB98D3" w14:textId="77777777" w:rsidR="000B6181" w:rsidRPr="00415D9D" w:rsidRDefault="000B6181" w:rsidP="00455ABD">
      <w:pPr>
        <w:spacing w:line="480" w:lineRule="auto"/>
        <w:rPr>
          <w:szCs w:val="24"/>
        </w:rPr>
      </w:pPr>
      <w:r w:rsidRPr="00415D9D">
        <w:rPr>
          <w:szCs w:val="24"/>
        </w:rPr>
        <w:t>Patient satisfaction and quality of life, both perioperatively and post-surgery are the most important factors in introducing new surgical interventions, and further research is needed in this area with validated outcomes. This is in addition to clinical outcomes and their cost analysis to further support the safety and efficacy of lengthening nails. However, this study provides valuable data on the costs of lengthening nails and external fixators in children.</w:t>
      </w:r>
    </w:p>
    <w:p w14:paraId="5E22C013" w14:textId="77777777" w:rsidR="000B6181" w:rsidRPr="00415D9D" w:rsidRDefault="000B6181" w:rsidP="00455ABD"/>
    <w:p w14:paraId="762F888B" w14:textId="77777777" w:rsidR="000B6181" w:rsidRPr="00415D9D" w:rsidRDefault="000B6181" w:rsidP="00455ABD"/>
    <w:p w14:paraId="18962F10" w14:textId="77777777" w:rsidR="000B6181" w:rsidRPr="00415D9D" w:rsidRDefault="000B6181" w:rsidP="00455ABD"/>
    <w:p w14:paraId="5498484F" w14:textId="77777777" w:rsidR="000B6181" w:rsidRPr="00415D9D" w:rsidRDefault="000B6181" w:rsidP="00455ABD">
      <w:pPr>
        <w:pStyle w:val="Heading1"/>
        <w:rPr>
          <w:rFonts w:asciiTheme="minorBidi" w:hAnsiTheme="minorBidi" w:cstheme="minorBidi"/>
          <w:sz w:val="44"/>
          <w:szCs w:val="44"/>
        </w:rPr>
      </w:pPr>
      <w:bookmarkStart w:id="112" w:name="_Toc172662869"/>
      <w:bookmarkStart w:id="113" w:name="_Hlk146670540"/>
      <w:r w:rsidRPr="00415D9D">
        <w:rPr>
          <w:rFonts w:asciiTheme="minorBidi" w:hAnsiTheme="minorBidi" w:cstheme="minorBidi"/>
          <w:sz w:val="44"/>
          <w:szCs w:val="44"/>
        </w:rPr>
        <w:lastRenderedPageBreak/>
        <w:t>Chapter 6: Quality of life of children during distraction osteogenesis of lower limbs: Exploration phase IDEAL Prospective study comparing intramedullary magnetic lengthening nails and external fixators.</w:t>
      </w:r>
      <w:bookmarkEnd w:id="112"/>
    </w:p>
    <w:p w14:paraId="711AF42F" w14:textId="77777777" w:rsidR="000B6181" w:rsidRPr="00415D9D" w:rsidRDefault="000B6181" w:rsidP="00455ABD"/>
    <w:p w14:paraId="3216A816" w14:textId="77777777" w:rsidR="000B6181" w:rsidRPr="00415D9D" w:rsidRDefault="000B6181" w:rsidP="00455ABD">
      <w:pPr>
        <w:spacing w:line="480" w:lineRule="auto"/>
        <w:jc w:val="both"/>
        <w:rPr>
          <w:szCs w:val="24"/>
        </w:rPr>
      </w:pPr>
    </w:p>
    <w:p w14:paraId="2A3B14F5" w14:textId="77777777" w:rsidR="000B6181" w:rsidRPr="00415D9D" w:rsidRDefault="000B6181" w:rsidP="00455ABD">
      <w:pPr>
        <w:pStyle w:val="Heading2"/>
        <w:spacing w:line="480" w:lineRule="auto"/>
        <w:rPr>
          <w:rFonts w:asciiTheme="minorBidi" w:hAnsiTheme="minorBidi" w:cstheme="minorBidi"/>
        </w:rPr>
      </w:pPr>
      <w:bookmarkStart w:id="114" w:name="_Toc172662870"/>
      <w:r w:rsidRPr="00415D9D">
        <w:rPr>
          <w:rFonts w:asciiTheme="minorBidi" w:hAnsiTheme="minorBidi" w:cstheme="minorBidi"/>
        </w:rPr>
        <w:t>Abstract</w:t>
      </w:r>
      <w:bookmarkEnd w:id="114"/>
    </w:p>
    <w:p w14:paraId="379FC0FD" w14:textId="77777777" w:rsidR="000B6181" w:rsidRPr="00415D9D" w:rsidRDefault="000B6181" w:rsidP="00455ABD">
      <w:pPr>
        <w:spacing w:line="480" w:lineRule="auto"/>
        <w:jc w:val="both"/>
        <w:rPr>
          <w:szCs w:val="24"/>
        </w:rPr>
      </w:pPr>
      <w:r w:rsidRPr="00415D9D">
        <w:rPr>
          <w:szCs w:val="24"/>
        </w:rPr>
        <w:t>Background: Distraction osteogenesis is a very demanding process. For decades, external fixation was the only reliable option for gradual deformity correction. Recently, intramedullary magnetic nails have gained popularity. The purpose of this research was to assess the quality of life in children during gradual deformity correction using intramedullary lengthening nails compared to external fixation.</w:t>
      </w:r>
    </w:p>
    <w:p w14:paraId="06BB766A" w14:textId="77777777" w:rsidR="000B6181" w:rsidRPr="00415D9D" w:rsidRDefault="000B6181" w:rsidP="00455ABD">
      <w:pPr>
        <w:spacing w:line="480" w:lineRule="auto"/>
        <w:jc w:val="both"/>
        <w:rPr>
          <w:szCs w:val="24"/>
        </w:rPr>
      </w:pPr>
      <w:r w:rsidRPr="00415D9D">
        <w:rPr>
          <w:szCs w:val="24"/>
        </w:rPr>
        <w:t xml:space="preserve">Method: This is a prospective controlled cohort study following the IDEAL 2b exploration stage. It focused on children who had gradual lower limb deformity correction between 2017 and 2019.  Group A included children who had magnetic lengthening nails, and patients in group B had external fixation devices. </w:t>
      </w:r>
      <w:bookmarkStart w:id="115" w:name="_Hlk96363405"/>
      <w:r w:rsidRPr="00415D9D">
        <w:rPr>
          <w:szCs w:val="24"/>
        </w:rPr>
        <w:t>Child health utility 9 dimensions (CHU- 9D)</w:t>
      </w:r>
      <w:bookmarkEnd w:id="115"/>
      <w:r w:rsidRPr="00415D9D">
        <w:rPr>
          <w:szCs w:val="24"/>
        </w:rPr>
        <w:t xml:space="preserve"> and </w:t>
      </w:r>
      <w:bookmarkStart w:id="116" w:name="_Hlk96363383"/>
      <w:proofErr w:type="spellStart"/>
      <w:r w:rsidRPr="00415D9D">
        <w:rPr>
          <w:szCs w:val="24"/>
        </w:rPr>
        <w:t>EuroQol</w:t>
      </w:r>
      <w:proofErr w:type="spellEnd"/>
      <w:r w:rsidRPr="00415D9D">
        <w:rPr>
          <w:szCs w:val="24"/>
        </w:rPr>
        <w:t xml:space="preserve"> 5 dimensions youth (EQ- 5D-Y) </w:t>
      </w:r>
      <w:bookmarkEnd w:id="116"/>
      <w:r w:rsidRPr="00415D9D">
        <w:rPr>
          <w:szCs w:val="24"/>
        </w:rPr>
        <w:t xml:space="preserve">were used to measure the quality of life at fixed points during the distraction osteogenesis process. The results were used to calculate the utility at each milestone and the overall </w:t>
      </w:r>
      <w:bookmarkStart w:id="117" w:name="_Hlk96363427"/>
      <w:r w:rsidRPr="00415D9D">
        <w:rPr>
          <w:szCs w:val="24"/>
        </w:rPr>
        <w:t>quality of life adjusted years (QALYs)</w:t>
      </w:r>
      <w:bookmarkEnd w:id="117"/>
      <w:r w:rsidRPr="00415D9D">
        <w:rPr>
          <w:szCs w:val="24"/>
        </w:rPr>
        <w:t>.</w:t>
      </w:r>
    </w:p>
    <w:p w14:paraId="60BA8571" w14:textId="77777777" w:rsidR="000B6181" w:rsidRPr="00415D9D" w:rsidRDefault="000B6181" w:rsidP="00455ABD">
      <w:pPr>
        <w:spacing w:line="480" w:lineRule="auto"/>
        <w:jc w:val="both"/>
        <w:rPr>
          <w:szCs w:val="24"/>
        </w:rPr>
      </w:pPr>
      <w:r w:rsidRPr="00415D9D">
        <w:rPr>
          <w:szCs w:val="24"/>
        </w:rPr>
        <w:t>Results: 34 children were recruited, Group A had 16 patients, while group B had 18 patients. The average ages were 16.0 years and 14.7 years for groups A and B, respectively. Group A patients reported significantly better utility compared to Group B. This was observed during all stages of treatment (P=0.00016). QALYs were better for group A (0.44) compared to group B (0.34) (P &lt;0.0001).</w:t>
      </w:r>
    </w:p>
    <w:p w14:paraId="6E9E1E15" w14:textId="77777777" w:rsidR="000B6181" w:rsidRPr="00415D9D" w:rsidRDefault="000B6181" w:rsidP="00455ABD">
      <w:pPr>
        <w:spacing w:line="480" w:lineRule="auto"/>
        <w:jc w:val="both"/>
        <w:rPr>
          <w:szCs w:val="24"/>
        </w:rPr>
      </w:pPr>
      <w:r w:rsidRPr="00415D9D">
        <w:rPr>
          <w:szCs w:val="24"/>
        </w:rPr>
        <w:lastRenderedPageBreak/>
        <w:t xml:space="preserve">Conclusion: The quality of life was generally better in group A compared to group B. In most patients, the health utility progressively improved throughout treatment.  In the same way, QALYs were better with the lengthening nails compared to external fixators. </w:t>
      </w:r>
    </w:p>
    <w:p w14:paraId="42F50A42" w14:textId="77777777" w:rsidR="000B6181" w:rsidRPr="00415D9D" w:rsidRDefault="000B6181" w:rsidP="00CD1F4A">
      <w:pPr>
        <w:spacing w:line="480" w:lineRule="auto"/>
        <w:jc w:val="both"/>
        <w:rPr>
          <w:rStyle w:val="Heading2Char"/>
          <w:rFonts w:asciiTheme="minorBidi" w:eastAsiaTheme="minorHAnsi" w:hAnsiTheme="minorBidi" w:cstheme="minorBidi"/>
          <w:color w:val="auto"/>
          <w:sz w:val="24"/>
          <w:szCs w:val="24"/>
        </w:rPr>
      </w:pPr>
      <w:r w:rsidRPr="00415D9D">
        <w:rPr>
          <w:szCs w:val="24"/>
        </w:rPr>
        <w:t>Keywords: magnetic nails. Limb lengthening, external fixators, quality of life.</w:t>
      </w:r>
    </w:p>
    <w:p w14:paraId="4D975EEA" w14:textId="77777777" w:rsidR="000B6181" w:rsidRPr="00415D9D" w:rsidRDefault="000B6181" w:rsidP="00455ABD">
      <w:pPr>
        <w:spacing w:line="480" w:lineRule="auto"/>
        <w:jc w:val="both"/>
        <w:rPr>
          <w:szCs w:val="24"/>
        </w:rPr>
      </w:pPr>
      <w:bookmarkStart w:id="118" w:name="_Toc172662871"/>
      <w:r w:rsidRPr="00415D9D">
        <w:rPr>
          <w:rStyle w:val="Heading2Char"/>
          <w:rFonts w:asciiTheme="minorBidi" w:hAnsiTheme="minorBidi" w:cstheme="minorBidi"/>
        </w:rPr>
        <w:t>Background</w:t>
      </w:r>
      <w:bookmarkEnd w:id="118"/>
    </w:p>
    <w:p w14:paraId="43212826" w14:textId="55988A57" w:rsidR="000B6181" w:rsidRPr="00415D9D" w:rsidRDefault="000B6181" w:rsidP="00455ABD">
      <w:pPr>
        <w:spacing w:line="480" w:lineRule="auto"/>
        <w:jc w:val="both"/>
        <w:rPr>
          <w:szCs w:val="24"/>
        </w:rPr>
      </w:pPr>
      <w:r w:rsidRPr="00415D9D">
        <w:rPr>
          <w:szCs w:val="24"/>
        </w:rPr>
        <w:t>Significant lower limb deformity and limb length discrepancy LLD (&gt;2cm) are estimated to affect 1:2000 children</w:t>
      </w:r>
      <w:sdt>
        <w:sdtPr>
          <w:rPr>
            <w:color w:val="000000"/>
            <w:szCs w:val="24"/>
          </w:rPr>
          <w:tag w:val="MENDELEY_CITATION_v3_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"/>
          <w:id w:val="1293939493"/>
          <w:placeholder>
            <w:docPart w:val="DefaultPlaceholder_-1854013440"/>
          </w:placeholder>
        </w:sdtPr>
        <w:sdtEndPr>
          <w:rPr>
            <w:szCs w:val="22"/>
          </w:rPr>
        </w:sdtEndPr>
        <w:sdtContent>
          <w:r w:rsidRPr="000B6181">
            <w:rPr>
              <w:color w:val="000000"/>
            </w:rPr>
            <w:t>(105)</w:t>
          </w:r>
        </w:sdtContent>
      </w:sdt>
      <w:r w:rsidRPr="00415D9D">
        <w:rPr>
          <w:szCs w:val="24"/>
        </w:rPr>
        <w:t>, If left untreated they can lead to gait abnormalities and pain. The abnormalities in appearance and function may make it difficult for affected children to participate in sports, educational and leisure activities. As a result, psychological and emotional difficulties are reported to be more common in children with lower limb deformities</w:t>
      </w:r>
      <w:sdt>
        <w:sdtPr>
          <w:rPr>
            <w:color w:val="000000"/>
            <w:szCs w:val="24"/>
          </w:rPr>
          <w:tag w:val="MENDELEY_CITATION_v3_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"/>
          <w:id w:val="120664450"/>
          <w:placeholder>
            <w:docPart w:val="DefaultPlaceholder_-1854013440"/>
          </w:placeholder>
        </w:sdtPr>
        <w:sdtEndPr>
          <w:rPr>
            <w:szCs w:val="22"/>
          </w:rPr>
        </w:sdtEndPr>
        <w:sdtContent>
          <w:r w:rsidRPr="000B6181">
            <w:rPr>
              <w:color w:val="000000"/>
            </w:rPr>
            <w:t>(106)</w:t>
          </w:r>
        </w:sdtContent>
      </w:sdt>
      <w:r w:rsidRPr="00415D9D">
        <w:rPr>
          <w:szCs w:val="24"/>
        </w:rPr>
        <w:t>.</w:t>
      </w:r>
    </w:p>
    <w:p w14:paraId="6A0E1E48" w14:textId="3C12C5DE" w:rsidR="000B6181" w:rsidRPr="00415D9D" w:rsidRDefault="000B6181" w:rsidP="00455ABD">
      <w:pPr>
        <w:spacing w:line="480" w:lineRule="auto"/>
        <w:jc w:val="both"/>
        <w:rPr>
          <w:szCs w:val="24"/>
          <w:shd w:val="clear" w:color="auto" w:fill="EDFAFF"/>
        </w:rPr>
      </w:pPr>
      <w:r w:rsidRPr="00415D9D">
        <w:rPr>
          <w:szCs w:val="24"/>
        </w:rPr>
        <w:t xml:space="preserve">Traditionally, external fixators were essential for </w:t>
      </w:r>
      <w:bookmarkStart w:id="119" w:name="_Hlk96364155"/>
      <w:r w:rsidRPr="00415D9D">
        <w:rPr>
          <w:szCs w:val="24"/>
        </w:rPr>
        <w:t>distraction osteogenesis (DO)</w:t>
      </w:r>
      <w:bookmarkEnd w:id="119"/>
      <w:sdt>
        <w:sdtPr>
          <w:rPr>
            <w:color w:val="000000"/>
            <w:szCs w:val="24"/>
          </w:rPr>
          <w:tag w:val="MENDELEY_CITATION_v3_eyJjaXRhdGlvbklEIjoiTUVOREVMRVlfQ0lUQVRJT05fMzgyMzZjMTItOThjNi00ZDQ0LWI3ZTgtYmIzZDFhNWI4ZTRh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183837419"/>
          <w:placeholder>
            <w:docPart w:val="DefaultPlaceholder_-1854013440"/>
          </w:placeholder>
        </w:sdtPr>
        <w:sdtEndPr>
          <w:rPr>
            <w:szCs w:val="22"/>
          </w:rPr>
        </w:sdtEndPr>
        <w:sdtContent>
          <w:r w:rsidRPr="000B6181">
            <w:rPr>
              <w:color w:val="000000"/>
            </w:rPr>
            <w:t>(9)</w:t>
          </w:r>
        </w:sdtContent>
      </w:sdt>
      <w:r w:rsidRPr="00415D9D">
        <w:rPr>
          <w:szCs w:val="24"/>
        </w:rPr>
        <w:t>, External fixators require daily care and modification of lifestyle to reduce the risks of pin site infection and adjacent joint stiffness. Patients need special training to be able to make the daily adjustments of the rods/struts required to produce the planned correction. External fixation devices can be cumbersome and are commonly associated with complications</w:t>
      </w:r>
      <w:sdt>
        <w:sdtPr>
          <w:rPr>
            <w:color w:val="000000"/>
            <w:szCs w:val="24"/>
          </w:rPr>
          <w:tag w:val="MENDELEY_CITATION_v3_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"/>
          <w:id w:val="258792330"/>
          <w:placeholder>
            <w:docPart w:val="DefaultPlaceholder_-1854013440"/>
          </w:placeholder>
        </w:sdtPr>
        <w:sdtEndPr>
          <w:rPr>
            <w:szCs w:val="22"/>
          </w:rPr>
        </w:sdtEndPr>
        <w:sdtContent>
          <w:r w:rsidRPr="000B6181">
            <w:rPr>
              <w:color w:val="000000"/>
            </w:rPr>
            <w:t>(107)</w:t>
          </w:r>
        </w:sdtContent>
      </w:sdt>
      <w:r w:rsidRPr="00415D9D">
        <w:rPr>
          <w:szCs w:val="24"/>
        </w:rPr>
        <w:t>. The nature of external fixation, prolonged hospitalization, multiple operative procedures and increased rates of complications can result in significant psychological and emotional problems in children</w:t>
      </w:r>
      <w:sdt>
        <w:sdtPr>
          <w:rPr>
            <w:color w:val="000000"/>
            <w:szCs w:val="24"/>
          </w:rPr>
          <w:tag w:val="MENDELEY_CITATION_v3_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"/>
          <w:id w:val="-427273950"/>
          <w:placeholder>
            <w:docPart w:val="DefaultPlaceholder_-1854013440"/>
          </w:placeholder>
        </w:sdtPr>
        <w:sdtEndPr>
          <w:rPr>
            <w:szCs w:val="22"/>
          </w:rPr>
        </w:sdtEndPr>
        <w:sdtContent>
          <w:r w:rsidRPr="000B6181">
            <w:rPr>
              <w:color w:val="000000"/>
            </w:rPr>
            <w:t>(107)</w:t>
          </w:r>
        </w:sdtContent>
      </w:sdt>
      <w:r w:rsidRPr="00415D9D">
        <w:rPr>
          <w:szCs w:val="24"/>
        </w:rPr>
        <w:t xml:space="preserve">.  In one series, half the children who had </w:t>
      </w:r>
      <w:proofErr w:type="spellStart"/>
      <w:r w:rsidRPr="00415D9D">
        <w:rPr>
          <w:szCs w:val="24"/>
        </w:rPr>
        <w:t>Ilizarov</w:t>
      </w:r>
      <w:proofErr w:type="spellEnd"/>
      <w:r w:rsidRPr="00415D9D">
        <w:rPr>
          <w:szCs w:val="24"/>
        </w:rPr>
        <w:t xml:space="preserve"> fixators had moderate to a severe worsening of their mental health and suicidal thoughts</w:t>
      </w:r>
      <w:sdt>
        <w:sdtPr>
          <w:rPr>
            <w:color w:val="000000"/>
            <w:szCs w:val="24"/>
          </w:rPr>
          <w:tag w:val="MENDELEY_CITATION_v3_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"/>
          <w:id w:val="-492102740"/>
          <w:placeholder>
            <w:docPart w:val="DefaultPlaceholder_-1854013440"/>
          </w:placeholder>
        </w:sdtPr>
        <w:sdtEndPr>
          <w:rPr>
            <w:szCs w:val="22"/>
          </w:rPr>
        </w:sdtEndPr>
        <w:sdtContent>
          <w:r w:rsidRPr="000B6181">
            <w:rPr>
              <w:color w:val="000000"/>
            </w:rPr>
            <w:t>(108)</w:t>
          </w:r>
        </w:sdtContent>
      </w:sdt>
      <w:r w:rsidRPr="00415D9D">
        <w:rPr>
          <w:szCs w:val="24"/>
        </w:rPr>
        <w:t>. These psychological and emotional abnormalities were thought to be reversible when the children were reassessed following the removal of the devices</w:t>
      </w:r>
      <w:sdt>
        <w:sdtPr>
          <w:rPr>
            <w:color w:val="000000"/>
            <w:szCs w:val="24"/>
          </w:rPr>
          <w:tag w:val="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"/>
          <w:id w:val="-853333352"/>
          <w:placeholder>
            <w:docPart w:val="DefaultPlaceholder_-1854013440"/>
          </w:placeholder>
        </w:sdtPr>
        <w:sdtEndPr>
          <w:rPr>
            <w:szCs w:val="22"/>
          </w:rPr>
        </w:sdtEndPr>
        <w:sdtContent>
          <w:r w:rsidRPr="000B6181">
            <w:rPr>
              <w:color w:val="000000"/>
            </w:rPr>
            <w:t>(80,106,108,109)</w:t>
          </w:r>
        </w:sdtContent>
      </w:sdt>
      <w:r w:rsidRPr="00415D9D">
        <w:rPr>
          <w:szCs w:val="24"/>
        </w:rPr>
        <w:t xml:space="preserve">. </w:t>
      </w:r>
    </w:p>
    <w:p w14:paraId="3AACA040" w14:textId="40F50294" w:rsidR="000B6181" w:rsidRPr="00415D9D" w:rsidRDefault="000B6181" w:rsidP="00455ABD">
      <w:pPr>
        <w:spacing w:line="480" w:lineRule="auto"/>
        <w:jc w:val="both"/>
        <w:rPr>
          <w:szCs w:val="24"/>
        </w:rPr>
      </w:pPr>
      <w:r w:rsidRPr="00415D9D">
        <w:rPr>
          <w:szCs w:val="24"/>
        </w:rPr>
        <w:t>The frequent complications of external fixators in addition to the emphasis on quality of life and the emotional well-being of patients led to the development of fully implantable motorised lengthening nails</w:t>
      </w:r>
      <w:sdt>
        <w:sdtPr>
          <w:rPr>
            <w:color w:val="000000"/>
            <w:szCs w:val="24"/>
          </w:rPr>
          <w:tag w:val="MENDELEY_CITATION_v3_eyJjaXRhdGlvbklEIjoiTUVOREVMRVlfQ0lUQVRJT05fNTE4YTg0NDQtY2MzZi00ODdkLTk5ODgtZTFhNzg4MzA4YTZi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48973815"/>
          <w:placeholder>
            <w:docPart w:val="DefaultPlaceholder_-1854013440"/>
          </w:placeholder>
        </w:sdtPr>
        <w:sdtEndPr>
          <w:rPr>
            <w:szCs w:val="22"/>
          </w:rPr>
        </w:sdtEndPr>
        <w:sdtContent>
          <w:r w:rsidRPr="000B6181">
            <w:rPr>
              <w:color w:val="000000"/>
            </w:rPr>
            <w:t>(9)</w:t>
          </w:r>
        </w:sdtContent>
      </w:sdt>
      <w:r w:rsidRPr="00415D9D">
        <w:rPr>
          <w:szCs w:val="24"/>
        </w:rPr>
        <w:t>. PRECICE lengthening nails (</w:t>
      </w:r>
      <w:proofErr w:type="spellStart"/>
      <w:r w:rsidRPr="00415D9D">
        <w:rPr>
          <w:szCs w:val="24"/>
        </w:rPr>
        <w:t>NuVasive</w:t>
      </w:r>
      <w:proofErr w:type="spellEnd"/>
      <w:r w:rsidRPr="00415D9D">
        <w:rPr>
          <w:szCs w:val="24"/>
        </w:rPr>
        <w:t xml:space="preserve"> Specialized </w:t>
      </w:r>
      <w:proofErr w:type="spellStart"/>
      <w:r w:rsidRPr="00415D9D">
        <w:rPr>
          <w:szCs w:val="24"/>
        </w:rPr>
        <w:lastRenderedPageBreak/>
        <w:t>Orthopedics</w:t>
      </w:r>
      <w:proofErr w:type="spellEnd"/>
      <w:r w:rsidRPr="00415D9D">
        <w:rPr>
          <w:szCs w:val="24"/>
        </w:rPr>
        <w:t xml:space="preserve"> Inc. Aliso Viejo, California. United States) are magnetic telescopic titanium intramedullary lengthening nails. The nails are activated by an external remote control (ERC) to produce the required distraction. Lengthening nails were reported to have better clinical outcomes than external fixators for limb lengthening in children</w:t>
      </w:r>
      <w:sdt>
        <w:sdtPr>
          <w:rPr>
            <w:color w:val="000000"/>
            <w:szCs w:val="24"/>
          </w:rPr>
          <w:tag w:val="MENDELEY_CITATION_v3_eyJjaXRhdGlvbklEIjoiTUVOREVMRVlfQ0lUQVRJT05fMzcxZTY0OTMtZWJkMi00M2VjLTljYTMtNzJiM2I1MWJhMzc1IiwicHJvcGVydGllcyI6eyJub3RlSW5kZXgiOjB9LCJpc0VkaXRlZCI6ZmFsc2UsIm1hbnVhbE92ZXJyaWRlIjp7ImNpdGVwcm9jVGV4dCI6Iig1MSw5OSkiLCJpc01hbnVhbGx5T3ZlcnJpZGRlbiI6dHJ1ZSwibWFudWFsT3ZlcnJpZGVUZXh0IjoiKDUxLDk5KSJ9LCJjaXRhdGlvbkl0ZW1zIjpbeyJpZCI6IjYwOTQ4OTdmLWZhYjctNWRmNy04ZmU3LWI2NjExOTM3N2FhYS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jYwOTQ4OTdmLWZhYjctNWRmNy04ZmU3LWI2NjExOTM3N2FhYS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"/>
          <w:id w:val="2145002907"/>
          <w:placeholder>
            <w:docPart w:val="DefaultPlaceholder_-1854013440"/>
          </w:placeholder>
        </w:sdtPr>
        <w:sdtEndPr>
          <w:rPr>
            <w:szCs w:val="22"/>
          </w:rPr>
        </w:sdtEndPr>
        <w:sdtContent>
          <w:r w:rsidRPr="000B6181">
            <w:rPr>
              <w:color w:val="000000"/>
            </w:rPr>
            <w:t>(51,99)</w:t>
          </w:r>
        </w:sdtContent>
      </w:sdt>
      <w:r w:rsidRPr="00415D9D">
        <w:rPr>
          <w:szCs w:val="24"/>
        </w:rPr>
        <w:t>. Lengthening nails are more expensive than external fixators. This added cost of lengthening nails was argued to be in exchange for a better quality of life during the lengthening process</w:t>
      </w:r>
      <w:sdt>
        <w:sdtPr>
          <w:rPr>
            <w:color w:val="000000"/>
            <w:szCs w:val="24"/>
          </w:rPr>
          <w:tag w:val="MENDELEY_CITATION_v3_eyJjaXRhdGlvbklEIjoiTUVOREVMRVlfQ0lUQVRJT05fNzM1N2U1ODQtODNhNy00YTg3LTg3NzQtOTdmZTg1MTQxMDMzIiwicHJvcGVydGllcyI6eyJub3RlSW5kZXgiOjB9LCJpc0VkaXRlZCI6ZmFsc2UsIm1hbnVhbE92ZXJyaWRlIjp7ImNpdGVwcm9jVGV4dCI6Iig1Nyw4MykiLCJpc01hbnVhbGx5T3ZlcnJpZGRlbiI6dHJ1ZSwibWFudWFsT3ZlcnJpZGVUZXh0IjoiKDU3L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"/>
          <w:id w:val="2102069367"/>
          <w:placeholder>
            <w:docPart w:val="DefaultPlaceholder_-1854013440"/>
          </w:placeholder>
        </w:sdtPr>
        <w:sdtEndPr>
          <w:rPr>
            <w:szCs w:val="22"/>
          </w:rPr>
        </w:sdtEndPr>
        <w:sdtContent>
          <w:r w:rsidRPr="000B6181">
            <w:rPr>
              <w:color w:val="000000"/>
            </w:rPr>
            <w:t>(57,83)</w:t>
          </w:r>
        </w:sdtContent>
      </w:sdt>
      <w:r w:rsidRPr="00415D9D">
        <w:rPr>
          <w:szCs w:val="24"/>
        </w:rPr>
        <w:t xml:space="preserve">. Although this may be true, no studies have compared the quality of life between lengthening nails and external fixators during treatment. </w:t>
      </w:r>
    </w:p>
    <w:p w14:paraId="0B8C86E7" w14:textId="77777777" w:rsidR="000B6181" w:rsidRPr="00415D9D" w:rsidRDefault="000B6181" w:rsidP="00455ABD">
      <w:pPr>
        <w:spacing w:line="480" w:lineRule="auto"/>
        <w:jc w:val="both"/>
        <w:rPr>
          <w:szCs w:val="24"/>
        </w:rPr>
      </w:pPr>
      <w:r w:rsidRPr="00415D9D">
        <w:rPr>
          <w:szCs w:val="24"/>
        </w:rPr>
        <w:t>Health-related quality of life (HR-QOL) measures have a vital role in contemporary healthcare. Validated HR-QOL tools are used for utility analysis. The utility can calculate the quality-of-life adjusted years (QALYs), which is extremely useful for allocating healthcare resources.</w:t>
      </w:r>
    </w:p>
    <w:p w14:paraId="2920029E" w14:textId="77777777" w:rsidR="000B6181" w:rsidRPr="00415D9D" w:rsidRDefault="000B6181" w:rsidP="00455ABD">
      <w:pPr>
        <w:spacing w:line="480" w:lineRule="auto"/>
        <w:jc w:val="both"/>
        <w:rPr>
          <w:szCs w:val="24"/>
        </w:rPr>
      </w:pPr>
      <w:r w:rsidRPr="00415D9D">
        <w:rPr>
          <w:szCs w:val="24"/>
        </w:rPr>
        <w:t>The IDEAL framework describes the evaluation of surgical innovations. In Chapters 4 and 5 a phase 2a study was reported. Reaching the Exploration level (2b) of the IDEAL framework is indicated by the growing number of surgeons utilising magnetic lengthening nails, the expanding indications for the treatments, and the positive short-term results of these devices. The development phase studies concentrate on a highly selected cohort and do not use a control group. The exploration phase studies provide higher quality research than the development stage because they include patients with a wider range of indications, different surgeons with varying practices, and multiple setups. Exploration phase studies are usually prospective controller studies that include patients with varied indications for surgical treatment</w:t>
      </w:r>
      <w:r w:rsidRPr="00415D9D">
        <w:t xml:space="preserve">. </w:t>
      </w:r>
      <w:r w:rsidRPr="00415D9D">
        <w:rPr>
          <w:szCs w:val="24"/>
        </w:rPr>
        <w:t xml:space="preserve">This study compares the reported quality of life in children whilst they were undergoing treatment with either lengthening nails or external fixation. It is a prospective controlled cohort study, </w:t>
      </w:r>
      <w:proofErr w:type="gramStart"/>
      <w:r w:rsidRPr="00415D9D">
        <w:rPr>
          <w:szCs w:val="24"/>
        </w:rPr>
        <w:t>It</w:t>
      </w:r>
      <w:proofErr w:type="gramEnd"/>
      <w:r w:rsidRPr="00415D9D">
        <w:rPr>
          <w:szCs w:val="24"/>
        </w:rPr>
        <w:t xml:space="preserve"> includes patients with multiple pathologies who were treated by different surgeons at a single unit. </w:t>
      </w:r>
    </w:p>
    <w:p w14:paraId="4C1131CD" w14:textId="77777777" w:rsidR="000B6181" w:rsidRPr="00415D9D" w:rsidRDefault="000B6181" w:rsidP="00455ABD">
      <w:pPr>
        <w:spacing w:line="480" w:lineRule="auto"/>
        <w:jc w:val="both"/>
        <w:rPr>
          <w:szCs w:val="24"/>
        </w:rPr>
      </w:pPr>
    </w:p>
    <w:p w14:paraId="4AB06D79" w14:textId="77777777" w:rsidR="000B6181" w:rsidRPr="00415D9D" w:rsidRDefault="000B6181" w:rsidP="00455ABD">
      <w:pPr>
        <w:pStyle w:val="Heading2"/>
        <w:spacing w:line="480" w:lineRule="auto"/>
        <w:rPr>
          <w:rFonts w:asciiTheme="minorBidi" w:hAnsiTheme="minorBidi" w:cstheme="minorBidi"/>
        </w:rPr>
      </w:pPr>
      <w:bookmarkStart w:id="120" w:name="_Toc172662872"/>
      <w:r w:rsidRPr="00415D9D">
        <w:rPr>
          <w:rFonts w:asciiTheme="minorBidi" w:hAnsiTheme="minorBidi" w:cstheme="minorBidi"/>
        </w:rPr>
        <w:t>Methods</w:t>
      </w:r>
      <w:bookmarkEnd w:id="120"/>
    </w:p>
    <w:p w14:paraId="6D64994A" w14:textId="77777777" w:rsidR="000B6181" w:rsidRPr="00415D9D" w:rsidRDefault="000B6181" w:rsidP="00455ABD">
      <w:pPr>
        <w:spacing w:line="480" w:lineRule="auto"/>
        <w:jc w:val="both"/>
        <w:rPr>
          <w:szCs w:val="24"/>
        </w:rPr>
      </w:pPr>
      <w:r w:rsidRPr="00415D9D">
        <w:rPr>
          <w:szCs w:val="24"/>
        </w:rPr>
        <w:t xml:space="preserve">Approval of this research was granted by the local research and development department (Appendix 3), no ethical approval was required. This was a prospective study. Inclusion criteria consisted of the following: (1) age between 9-17 years. (2) lower limb reconstruction (lengthening and deformity correction) with lengthening nails or external fixators between 2017 and 2019. Informed consent/assent was obtained from eligible children and their </w:t>
      </w:r>
      <w:proofErr w:type="spellStart"/>
      <w:r w:rsidRPr="00415D9D">
        <w:rPr>
          <w:szCs w:val="24"/>
        </w:rPr>
        <w:t>carers</w:t>
      </w:r>
      <w:proofErr w:type="spellEnd"/>
      <w:r w:rsidRPr="00415D9D">
        <w:rPr>
          <w:szCs w:val="24"/>
        </w:rPr>
        <w:t xml:space="preserve">. Patients who had soft tissue correction only without bony procedures and those who refused to participate in the research were excluded. In the same way, the patients who did not complete the CHU-9D questionnaires (primary outcome) fully at the required time points or missed appointments were excluded. Patients were divided into two groups, group A included children who had PRECICE lengthening nails, while group B included children who had external fixators whether </w:t>
      </w:r>
      <w:proofErr w:type="spellStart"/>
      <w:r w:rsidRPr="00415D9D">
        <w:rPr>
          <w:szCs w:val="24"/>
        </w:rPr>
        <w:t>monolateral</w:t>
      </w:r>
      <w:proofErr w:type="spellEnd"/>
      <w:r w:rsidRPr="00415D9D">
        <w:rPr>
          <w:szCs w:val="24"/>
        </w:rPr>
        <w:t xml:space="preserve"> or circular types. </w:t>
      </w:r>
    </w:p>
    <w:p w14:paraId="4759A006" w14:textId="77777777" w:rsidR="000B6181" w:rsidRPr="00415D9D" w:rsidRDefault="000B6181" w:rsidP="00455ABD">
      <w:pPr>
        <w:spacing w:line="480" w:lineRule="auto"/>
        <w:jc w:val="both"/>
        <w:rPr>
          <w:szCs w:val="24"/>
        </w:rPr>
      </w:pPr>
      <w:r w:rsidRPr="00415D9D">
        <w:rPr>
          <w:szCs w:val="24"/>
        </w:rPr>
        <w:t xml:space="preserve">The patients were asked to complete the HR-QOL questionnaires during their outpatient appointments on 3 occasions; the first was during the distraction stage (1 month postoperative), the second was during the early consolidation stage (3 months postoperative) and the third during the late consolidation/healed stage (9 months postoperative or before frame removal if removed earlier than 9 months). CHU-9D instrument (appendix 4) was used as the primary outcome measure, while the EQ-5D-Y instrument (appendix 5) was used as a secondary outcome. The institutions which developed these outcomes measures approved their use in this research. The utility was generated from each completed questionnaire. QALY was then calculated using the utilities at the different time intervals. CHU-9D was used primarily because it is a children-specific, preference-based outcome measure, unlike the EQ-5D-Y which is a modified version of the adult EQ-5D tool. Both tools could be completed by patients (7-17 years for CHU-9D and </w:t>
      </w:r>
      <w:r w:rsidRPr="00415D9D">
        <w:rPr>
          <w:szCs w:val="24"/>
        </w:rPr>
        <w:lastRenderedPageBreak/>
        <w:t>8-18 years for EQ-5D-Y) or proxy. Since the study focused on age 9-17 years both tools were suitable for completion by patients or proxy.</w:t>
      </w:r>
    </w:p>
    <w:p w14:paraId="545CCEA2" w14:textId="77777777" w:rsidR="000B6181" w:rsidRPr="00415D9D" w:rsidRDefault="000B6181" w:rsidP="00455ABD">
      <w:pPr>
        <w:spacing w:line="480" w:lineRule="auto"/>
        <w:jc w:val="both"/>
        <w:rPr>
          <w:szCs w:val="24"/>
        </w:rPr>
      </w:pPr>
      <w:r w:rsidRPr="00415D9D">
        <w:rPr>
          <w:szCs w:val="24"/>
        </w:rPr>
        <w:t>In the treatment protocol, early weight-bearing was started following external fixation procedures, while non-weight bearing was advised following lengthening nail procedures until adequate bone formation. Distraction was commenced at day 5-7 postoperatively at a rate of 1mm/day (0.25mm four times/ day for external fixation, and 0.33mm three times/day with lengthening nails). The distraction rate was adjusted according to the quality of bone formation, tolerance of the patients, and nearby joints’ range of motion.</w:t>
      </w:r>
    </w:p>
    <w:p w14:paraId="07700F7F" w14:textId="77777777" w:rsidR="000B6181" w:rsidRPr="00415D9D" w:rsidRDefault="000B6181" w:rsidP="00455ABD">
      <w:pPr>
        <w:spacing w:line="480" w:lineRule="auto"/>
        <w:jc w:val="both"/>
        <w:rPr>
          <w:szCs w:val="24"/>
        </w:rPr>
      </w:pPr>
      <w:r w:rsidRPr="00415D9D">
        <w:rPr>
          <w:szCs w:val="24"/>
        </w:rPr>
        <w:t>Statistical analysis</w:t>
      </w:r>
    </w:p>
    <w:p w14:paraId="710F2B2A" w14:textId="77777777" w:rsidR="000B6181" w:rsidRPr="00415D9D" w:rsidRDefault="000B6181" w:rsidP="00455ABD">
      <w:pPr>
        <w:spacing w:line="480" w:lineRule="auto"/>
        <w:jc w:val="both"/>
        <w:rPr>
          <w:szCs w:val="24"/>
        </w:rPr>
      </w:pPr>
      <w:r w:rsidRPr="00415D9D">
        <w:rPr>
          <w:szCs w:val="24"/>
        </w:rPr>
        <w:t xml:space="preserve">A pilot study included 8 patients in each group, the CHU-9D utility was used for the power calculation to determine the sample size. The effect size was </w:t>
      </w:r>
      <w:proofErr w:type="gramStart"/>
      <w:r w:rsidRPr="00415D9D">
        <w:rPr>
          <w:szCs w:val="24"/>
        </w:rPr>
        <w:t>1 ,</w:t>
      </w:r>
      <w:proofErr w:type="gramEnd"/>
      <w:r w:rsidRPr="00415D9D">
        <w:rPr>
          <w:szCs w:val="24"/>
        </w:rPr>
        <w:t xml:space="preserve"> based on the means and standard deviations in the pilot group. A sample size of 16 patients with completed scores per group were required (80% Power, 5% significance, 2 tailed analysis).</w:t>
      </w:r>
    </w:p>
    <w:p w14:paraId="6DF7D4A7" w14:textId="77777777" w:rsidR="000B6181" w:rsidRPr="00415D9D" w:rsidRDefault="000B6181" w:rsidP="00455ABD">
      <w:pPr>
        <w:spacing w:line="480" w:lineRule="auto"/>
        <w:jc w:val="both"/>
        <w:rPr>
          <w:szCs w:val="24"/>
        </w:rPr>
      </w:pPr>
      <w:r w:rsidRPr="00415D9D">
        <w:rPr>
          <w:szCs w:val="24"/>
        </w:rPr>
        <w:t>Mean, standard deviation (SD), median and interquartile range (IQR) were used for descriptive analyses of continuous outcomes, while frequency and percentage were reported for categorical outcomes. Linear mixed model regression was used for the analysis of utility. Wilcoxon rank-sum test and Friedman non-parametric tests were used to analyse the dimensions of the HR-QOL instruments. A linear regression model was used to analyse QALYs. For all statistical analyses P-value &lt; 0.05 was regarded as significant.</w:t>
      </w:r>
    </w:p>
    <w:p w14:paraId="57A6082C" w14:textId="77777777" w:rsidR="000B6181" w:rsidRPr="00415D9D" w:rsidRDefault="000B6181" w:rsidP="00455ABD">
      <w:pPr>
        <w:spacing w:line="480" w:lineRule="auto"/>
        <w:jc w:val="both"/>
        <w:rPr>
          <w:szCs w:val="24"/>
        </w:rPr>
      </w:pPr>
    </w:p>
    <w:p w14:paraId="1794636B" w14:textId="77777777" w:rsidR="000B6181" w:rsidRPr="00415D9D" w:rsidRDefault="000B6181" w:rsidP="00455ABD">
      <w:pPr>
        <w:pStyle w:val="Heading2"/>
        <w:spacing w:line="480" w:lineRule="auto"/>
        <w:rPr>
          <w:rFonts w:asciiTheme="minorBidi" w:hAnsiTheme="minorBidi" w:cstheme="minorBidi"/>
        </w:rPr>
      </w:pPr>
      <w:bookmarkStart w:id="121" w:name="_Toc172662873"/>
      <w:r w:rsidRPr="00415D9D">
        <w:rPr>
          <w:rFonts w:asciiTheme="minorBidi" w:hAnsiTheme="minorBidi" w:cstheme="minorBidi"/>
        </w:rPr>
        <w:t>Results</w:t>
      </w:r>
      <w:bookmarkEnd w:id="121"/>
    </w:p>
    <w:p w14:paraId="32B6B4C6" w14:textId="77777777" w:rsidR="000B6181" w:rsidRPr="00415D9D" w:rsidRDefault="000B6181" w:rsidP="00455ABD">
      <w:pPr>
        <w:spacing w:line="480" w:lineRule="auto"/>
        <w:jc w:val="both"/>
        <w:rPr>
          <w:szCs w:val="24"/>
        </w:rPr>
      </w:pPr>
      <w:r w:rsidRPr="00415D9D">
        <w:rPr>
          <w:szCs w:val="24"/>
        </w:rPr>
        <w:t xml:space="preserve">The initial recruited sample for group A included 19 patients and 20 patients for group B. Following excluding the children who did not complete the primary outcome tool, The final sample in group A included 16 children, while group B included 18 children. All the included </w:t>
      </w:r>
      <w:r w:rsidRPr="00415D9D">
        <w:rPr>
          <w:szCs w:val="24"/>
        </w:rPr>
        <w:lastRenderedPageBreak/>
        <w:t>children completed the CHU-9D instruments at the 3 identified time points. Eight children in Group A did not complete the EQ-5D-Y instruments fully, while all the patients in group B filled the EQ-5D-Y questionnaires fully. The sample description is summarised in Table 14.</w:t>
      </w:r>
    </w:p>
    <w:p w14:paraId="2641CC8C" w14:textId="77777777" w:rsidR="000B6181" w:rsidRPr="00415D9D" w:rsidRDefault="000B6181" w:rsidP="00455ABD">
      <w:pPr>
        <w:spacing w:line="480" w:lineRule="auto"/>
        <w:jc w:val="both"/>
        <w:rPr>
          <w:szCs w:val="24"/>
        </w:rPr>
      </w:pPr>
      <w:r w:rsidRPr="00415D9D">
        <w:rPr>
          <w:szCs w:val="24"/>
        </w:rPr>
        <w:t>Group A patients reported significantly better scores in all domains of CHU-9D. Apart from the domains ‘’sad and annoyed’’, all the domains showed significant improvement over time in group A. In group B, all the domains showed progressive improvement over time except for the ‘’annoyed’’ domain (table 15). In the EQ-5d-Y model, the responses had the same trend over the three time points.</w:t>
      </w:r>
    </w:p>
    <w:p w14:paraId="4550EEAD" w14:textId="77777777" w:rsidR="000B6181" w:rsidRPr="00415D9D" w:rsidRDefault="000B6181" w:rsidP="00455ABD">
      <w:pPr>
        <w:spacing w:line="480" w:lineRule="auto"/>
        <w:jc w:val="both"/>
        <w:rPr>
          <w:szCs w:val="24"/>
        </w:rPr>
      </w:pPr>
      <w:r w:rsidRPr="00415D9D">
        <w:rPr>
          <w:szCs w:val="24"/>
        </w:rPr>
        <w:t xml:space="preserve">The mean overall utility using the CHU-9D data was 0.85 (SD = 0.13) for group A and 0.70 (SD = 0.17) for group B. For the unadjusted model (model with only treatment group as a covariate), the mean difference in utility between the two groups was significant (95% CI: 0.08 to 0.22, P-value = 0.0002) and remained significant after all variables such as age and sex had been adjusted for (P= 0.003), in favour of the group A. Age and sex differences were not associated with any significant difference in utility (P=0.2 and P=0.08 for age and sex respectively). Figure 13 summarizes the CHU-9D utilities for all the patients at different time points.  </w:t>
      </w:r>
    </w:p>
    <w:p w14:paraId="4CE13831" w14:textId="77777777" w:rsidR="000B6181" w:rsidRPr="00415D9D" w:rsidRDefault="000B6181" w:rsidP="00455ABD">
      <w:pPr>
        <w:spacing w:line="480" w:lineRule="auto"/>
        <w:jc w:val="both"/>
        <w:rPr>
          <w:szCs w:val="24"/>
        </w:rPr>
      </w:pPr>
      <w:r w:rsidRPr="00415D9D">
        <w:rPr>
          <w:szCs w:val="24"/>
        </w:rPr>
        <w:t>The results were similar for EQ-5D-Y. The utility was higher in group A compared to group B (table 16). Figure 14 summarises the EQ-5D-Y utilities for all the patients at different time points. Figure 15 compares the mean CHU-9D and EQ-5D-Y utilities of the two groups.</w:t>
      </w:r>
    </w:p>
    <w:p w14:paraId="7735855E" w14:textId="77777777" w:rsidR="000B6181" w:rsidRPr="00415D9D" w:rsidRDefault="000B6181" w:rsidP="00455ABD">
      <w:pPr>
        <w:spacing w:line="480" w:lineRule="auto"/>
        <w:jc w:val="both"/>
        <w:rPr>
          <w:szCs w:val="24"/>
        </w:rPr>
      </w:pPr>
      <w:r w:rsidRPr="00415D9D">
        <w:rPr>
          <w:szCs w:val="24"/>
        </w:rPr>
        <w:t xml:space="preserve">Using the CHU-9D instrument, the mean QALYs were 0.44(SD = 0.02) for Group A and 0.34(SD = 0.07) for Group B (Table 17). The mean difference in QALY was significant (95% CI: 0.04 to 0.12, P=0.00015) and remained significant (P=0.00016) when age and sex were adjusted for, and in favour of group A., QALYs were not significantly different between different ages and </w:t>
      </w:r>
      <w:proofErr w:type="spellStart"/>
      <w:r w:rsidRPr="00415D9D">
        <w:rPr>
          <w:szCs w:val="24"/>
        </w:rPr>
        <w:t>sexs</w:t>
      </w:r>
      <w:proofErr w:type="spellEnd"/>
      <w:r w:rsidRPr="00415D9D">
        <w:rPr>
          <w:szCs w:val="24"/>
        </w:rPr>
        <w:t xml:space="preserve"> (P =0.49 and 0.14 for age and sex respectively) (Table 20). In the </w:t>
      </w:r>
      <w:r w:rsidRPr="00415D9D">
        <w:rPr>
          <w:szCs w:val="24"/>
        </w:rPr>
        <w:lastRenderedPageBreak/>
        <w:t>same way, the QALY which was generated from EQ-5D-Y data was higher in group A (0.30) compared to group B (0.17). Tables from the statistical analysis in appendix</w:t>
      </w:r>
    </w:p>
    <w:p w14:paraId="5B4A519F" w14:textId="77777777" w:rsidR="000B6181" w:rsidRPr="00415D9D" w:rsidRDefault="000B6181" w:rsidP="00455ABD">
      <w:pPr>
        <w:spacing w:line="480" w:lineRule="auto"/>
        <w:jc w:val="both"/>
        <w:rPr>
          <w:szCs w:val="24"/>
        </w:rPr>
      </w:pPr>
    </w:p>
    <w:p w14:paraId="4D2A1EF2" w14:textId="77777777" w:rsidR="000B6181" w:rsidRPr="00415D9D" w:rsidRDefault="000B6181" w:rsidP="00455ABD">
      <w:pPr>
        <w:pStyle w:val="Caption"/>
        <w:keepNext/>
      </w:pPr>
      <w:bookmarkStart w:id="122" w:name="_Toc172662974"/>
      <w:r w:rsidRPr="00415D9D">
        <w:t xml:space="preserve">Table </w:t>
      </w:r>
      <w:r w:rsidRPr="00415D9D">
        <w:fldChar w:fldCharType="begin"/>
      </w:r>
      <w:r w:rsidRPr="00415D9D">
        <w:instrText xml:space="preserve"> SEQ Table \* ARABIC </w:instrText>
      </w:r>
      <w:r w:rsidRPr="00415D9D">
        <w:fldChar w:fldCharType="separate"/>
      </w:r>
      <w:r w:rsidRPr="00415D9D">
        <w:rPr>
          <w:noProof/>
        </w:rPr>
        <w:t>16</w:t>
      </w:r>
      <w:r w:rsidRPr="00415D9D">
        <w:fldChar w:fldCharType="end"/>
      </w:r>
      <w:r w:rsidRPr="00415D9D">
        <w:t>: Summary of the demographic characteristics of patients between the two groups.</w:t>
      </w:r>
      <w:bookmarkEnd w:id="122"/>
    </w:p>
    <w:tbl>
      <w:tblPr>
        <w:tblStyle w:val="TableGrid"/>
        <w:tblW w:w="10168" w:type="dxa"/>
        <w:tblInd w:w="-519" w:type="dxa"/>
        <w:tblBorders>
          <w:insideH w:val="none" w:sz="0" w:space="0" w:color="auto"/>
          <w:insideV w:val="none" w:sz="0" w:space="0" w:color="auto"/>
        </w:tblBorders>
        <w:tblLook w:val="04A0" w:firstRow="1" w:lastRow="0" w:firstColumn="1" w:lastColumn="0" w:noHBand="0" w:noVBand="1"/>
      </w:tblPr>
      <w:tblGrid>
        <w:gridCol w:w="1897"/>
        <w:gridCol w:w="1043"/>
        <w:gridCol w:w="1615"/>
        <w:gridCol w:w="935"/>
        <w:gridCol w:w="813"/>
        <w:gridCol w:w="1299"/>
        <w:gridCol w:w="901"/>
        <w:gridCol w:w="706"/>
        <w:gridCol w:w="959"/>
      </w:tblGrid>
      <w:tr w:rsidR="000B6181" w:rsidRPr="00415D9D" w14:paraId="2118C7D4" w14:textId="77777777" w:rsidTr="00714031">
        <w:tc>
          <w:tcPr>
            <w:tcW w:w="2940" w:type="dxa"/>
            <w:gridSpan w:val="2"/>
            <w:vMerge w:val="restart"/>
            <w:tcBorders>
              <w:top w:val="single" w:sz="4" w:space="0" w:color="auto"/>
              <w:bottom w:val="nil"/>
            </w:tcBorders>
            <w:vAlign w:val="bottom"/>
          </w:tcPr>
          <w:p w14:paraId="63F2101D" w14:textId="77777777" w:rsidR="000B6181" w:rsidRPr="00415D9D" w:rsidRDefault="000B6181" w:rsidP="00714031">
            <w:pPr>
              <w:jc w:val="both"/>
              <w:rPr>
                <w:b/>
                <w:bCs/>
                <w:szCs w:val="24"/>
              </w:rPr>
            </w:pPr>
          </w:p>
        </w:tc>
        <w:tc>
          <w:tcPr>
            <w:tcW w:w="6269" w:type="dxa"/>
            <w:gridSpan w:val="6"/>
            <w:tcBorders>
              <w:top w:val="single" w:sz="4" w:space="0" w:color="auto"/>
              <w:bottom w:val="nil"/>
            </w:tcBorders>
            <w:vAlign w:val="bottom"/>
          </w:tcPr>
          <w:p w14:paraId="58611F72" w14:textId="77777777" w:rsidR="000B6181" w:rsidRPr="00415D9D" w:rsidRDefault="000B6181" w:rsidP="00714031">
            <w:pPr>
              <w:jc w:val="both"/>
              <w:rPr>
                <w:b/>
                <w:bCs/>
                <w:szCs w:val="24"/>
              </w:rPr>
            </w:pPr>
          </w:p>
        </w:tc>
        <w:tc>
          <w:tcPr>
            <w:tcW w:w="959" w:type="dxa"/>
            <w:vMerge w:val="restart"/>
            <w:tcBorders>
              <w:top w:val="single" w:sz="4" w:space="0" w:color="auto"/>
              <w:bottom w:val="nil"/>
            </w:tcBorders>
          </w:tcPr>
          <w:p w14:paraId="21003C5F" w14:textId="77777777" w:rsidR="000B6181" w:rsidRPr="00415D9D" w:rsidRDefault="000B6181" w:rsidP="00714031">
            <w:pPr>
              <w:jc w:val="both"/>
              <w:rPr>
                <w:b/>
                <w:bCs/>
                <w:szCs w:val="24"/>
              </w:rPr>
            </w:pPr>
          </w:p>
        </w:tc>
      </w:tr>
      <w:tr w:rsidR="000B6181" w:rsidRPr="00415D9D" w14:paraId="0A276604" w14:textId="77777777" w:rsidTr="00714031">
        <w:tc>
          <w:tcPr>
            <w:tcW w:w="2940" w:type="dxa"/>
            <w:gridSpan w:val="2"/>
            <w:vMerge/>
            <w:tcBorders>
              <w:top w:val="nil"/>
              <w:bottom w:val="nil"/>
            </w:tcBorders>
            <w:vAlign w:val="bottom"/>
          </w:tcPr>
          <w:p w14:paraId="4EB6D626" w14:textId="77777777" w:rsidR="000B6181" w:rsidRPr="00415D9D" w:rsidRDefault="000B6181" w:rsidP="00714031">
            <w:pPr>
              <w:jc w:val="both"/>
              <w:rPr>
                <w:b/>
                <w:bCs/>
                <w:szCs w:val="24"/>
              </w:rPr>
            </w:pPr>
          </w:p>
        </w:tc>
        <w:tc>
          <w:tcPr>
            <w:tcW w:w="3363" w:type="dxa"/>
            <w:gridSpan w:val="3"/>
            <w:tcBorders>
              <w:top w:val="nil"/>
              <w:bottom w:val="nil"/>
            </w:tcBorders>
            <w:vAlign w:val="bottom"/>
          </w:tcPr>
          <w:p w14:paraId="57424A3E" w14:textId="77777777" w:rsidR="000B6181" w:rsidRPr="00415D9D" w:rsidRDefault="000B6181" w:rsidP="00714031">
            <w:pPr>
              <w:jc w:val="both"/>
              <w:rPr>
                <w:b/>
                <w:bCs/>
                <w:szCs w:val="24"/>
              </w:rPr>
            </w:pPr>
            <w:r w:rsidRPr="00415D9D">
              <w:rPr>
                <w:b/>
                <w:bCs/>
                <w:szCs w:val="24"/>
              </w:rPr>
              <w:t>Group A</w:t>
            </w:r>
          </w:p>
          <w:p w14:paraId="25270F95" w14:textId="77777777" w:rsidR="000B6181" w:rsidRPr="00415D9D" w:rsidRDefault="000B6181" w:rsidP="00714031">
            <w:pPr>
              <w:jc w:val="both"/>
              <w:rPr>
                <w:b/>
                <w:bCs/>
                <w:szCs w:val="24"/>
              </w:rPr>
            </w:pPr>
            <w:r w:rsidRPr="00415D9D">
              <w:rPr>
                <w:b/>
                <w:bCs/>
                <w:szCs w:val="24"/>
              </w:rPr>
              <w:t>(Lengthening nail)</w:t>
            </w:r>
          </w:p>
        </w:tc>
        <w:tc>
          <w:tcPr>
            <w:tcW w:w="2906" w:type="dxa"/>
            <w:gridSpan w:val="3"/>
            <w:tcBorders>
              <w:top w:val="nil"/>
              <w:bottom w:val="nil"/>
            </w:tcBorders>
            <w:vAlign w:val="bottom"/>
          </w:tcPr>
          <w:p w14:paraId="668D7F8C" w14:textId="77777777" w:rsidR="000B6181" w:rsidRPr="00415D9D" w:rsidRDefault="000B6181" w:rsidP="00714031">
            <w:pPr>
              <w:jc w:val="both"/>
              <w:rPr>
                <w:b/>
                <w:bCs/>
                <w:szCs w:val="24"/>
              </w:rPr>
            </w:pPr>
            <w:r w:rsidRPr="00415D9D">
              <w:rPr>
                <w:b/>
                <w:bCs/>
                <w:szCs w:val="24"/>
              </w:rPr>
              <w:t>Group B</w:t>
            </w:r>
          </w:p>
          <w:p w14:paraId="5D631572" w14:textId="77777777" w:rsidR="000B6181" w:rsidRPr="00415D9D" w:rsidRDefault="000B6181" w:rsidP="00714031">
            <w:pPr>
              <w:jc w:val="both"/>
              <w:rPr>
                <w:b/>
                <w:bCs/>
                <w:szCs w:val="24"/>
              </w:rPr>
            </w:pPr>
            <w:r w:rsidRPr="00415D9D">
              <w:rPr>
                <w:b/>
                <w:bCs/>
                <w:szCs w:val="24"/>
              </w:rPr>
              <w:t>(External fixator)</w:t>
            </w:r>
          </w:p>
        </w:tc>
        <w:tc>
          <w:tcPr>
            <w:tcW w:w="959" w:type="dxa"/>
            <w:vMerge/>
            <w:tcBorders>
              <w:top w:val="nil"/>
              <w:bottom w:val="nil"/>
            </w:tcBorders>
          </w:tcPr>
          <w:p w14:paraId="3D3A8C5B" w14:textId="77777777" w:rsidR="000B6181" w:rsidRPr="00415D9D" w:rsidRDefault="000B6181" w:rsidP="00714031">
            <w:pPr>
              <w:jc w:val="both"/>
              <w:rPr>
                <w:b/>
                <w:bCs/>
                <w:szCs w:val="24"/>
              </w:rPr>
            </w:pPr>
          </w:p>
        </w:tc>
      </w:tr>
      <w:tr w:rsidR="000B6181" w:rsidRPr="00415D9D" w14:paraId="5ED8AB10" w14:textId="77777777" w:rsidTr="00714031">
        <w:tc>
          <w:tcPr>
            <w:tcW w:w="1897" w:type="dxa"/>
            <w:tcBorders>
              <w:top w:val="nil"/>
              <w:bottom w:val="single" w:sz="4" w:space="0" w:color="auto"/>
            </w:tcBorders>
            <w:vAlign w:val="bottom"/>
          </w:tcPr>
          <w:p w14:paraId="24814A99" w14:textId="77777777" w:rsidR="000B6181" w:rsidRPr="00415D9D" w:rsidRDefault="000B6181" w:rsidP="00714031">
            <w:pPr>
              <w:jc w:val="both"/>
              <w:rPr>
                <w:b/>
                <w:bCs/>
                <w:szCs w:val="24"/>
              </w:rPr>
            </w:pPr>
            <w:r w:rsidRPr="00415D9D">
              <w:rPr>
                <w:b/>
                <w:bCs/>
                <w:szCs w:val="24"/>
              </w:rPr>
              <w:t>Variable</w:t>
            </w:r>
          </w:p>
        </w:tc>
        <w:tc>
          <w:tcPr>
            <w:tcW w:w="1043" w:type="dxa"/>
            <w:tcBorders>
              <w:top w:val="nil"/>
              <w:bottom w:val="single" w:sz="4" w:space="0" w:color="auto"/>
            </w:tcBorders>
            <w:vAlign w:val="bottom"/>
          </w:tcPr>
          <w:p w14:paraId="0F178A54" w14:textId="77777777" w:rsidR="000B6181" w:rsidRPr="00415D9D" w:rsidRDefault="000B6181" w:rsidP="00714031">
            <w:pPr>
              <w:jc w:val="both"/>
              <w:rPr>
                <w:b/>
                <w:bCs/>
                <w:szCs w:val="24"/>
              </w:rPr>
            </w:pPr>
            <w:r w:rsidRPr="00415D9D">
              <w:rPr>
                <w:b/>
                <w:bCs/>
                <w:szCs w:val="24"/>
              </w:rPr>
              <w:t>Level</w:t>
            </w:r>
          </w:p>
        </w:tc>
        <w:tc>
          <w:tcPr>
            <w:tcW w:w="1615" w:type="dxa"/>
            <w:tcBorders>
              <w:top w:val="nil"/>
              <w:bottom w:val="single" w:sz="4" w:space="0" w:color="auto"/>
            </w:tcBorders>
            <w:vAlign w:val="bottom"/>
          </w:tcPr>
          <w:p w14:paraId="15227B94" w14:textId="77777777" w:rsidR="000B6181" w:rsidRPr="00415D9D" w:rsidRDefault="000B6181" w:rsidP="00714031">
            <w:pPr>
              <w:jc w:val="both"/>
              <w:rPr>
                <w:b/>
                <w:bCs/>
                <w:szCs w:val="24"/>
              </w:rPr>
            </w:pPr>
            <w:r w:rsidRPr="00415D9D">
              <w:rPr>
                <w:b/>
                <w:bCs/>
                <w:szCs w:val="24"/>
              </w:rPr>
              <w:t>number</w:t>
            </w:r>
          </w:p>
        </w:tc>
        <w:tc>
          <w:tcPr>
            <w:tcW w:w="935" w:type="dxa"/>
            <w:tcBorders>
              <w:top w:val="nil"/>
              <w:bottom w:val="single" w:sz="4" w:space="0" w:color="auto"/>
            </w:tcBorders>
            <w:vAlign w:val="bottom"/>
          </w:tcPr>
          <w:p w14:paraId="66EBA60B" w14:textId="77777777" w:rsidR="000B6181" w:rsidRPr="00415D9D" w:rsidRDefault="000B6181" w:rsidP="00714031">
            <w:pPr>
              <w:jc w:val="both"/>
              <w:rPr>
                <w:b/>
                <w:bCs/>
                <w:szCs w:val="24"/>
              </w:rPr>
            </w:pPr>
            <w:r w:rsidRPr="00415D9D">
              <w:rPr>
                <w:b/>
                <w:bCs/>
                <w:szCs w:val="24"/>
              </w:rPr>
              <w:t>Mean</w:t>
            </w:r>
          </w:p>
        </w:tc>
        <w:tc>
          <w:tcPr>
            <w:tcW w:w="813" w:type="dxa"/>
            <w:tcBorders>
              <w:top w:val="nil"/>
              <w:bottom w:val="single" w:sz="4" w:space="0" w:color="auto"/>
            </w:tcBorders>
            <w:vAlign w:val="bottom"/>
          </w:tcPr>
          <w:p w14:paraId="794DE68F" w14:textId="77777777" w:rsidR="000B6181" w:rsidRPr="00415D9D" w:rsidRDefault="000B6181" w:rsidP="00714031">
            <w:pPr>
              <w:jc w:val="both"/>
              <w:rPr>
                <w:b/>
                <w:bCs/>
                <w:szCs w:val="24"/>
              </w:rPr>
            </w:pPr>
            <w:r w:rsidRPr="00415D9D">
              <w:rPr>
                <w:b/>
                <w:bCs/>
                <w:szCs w:val="24"/>
              </w:rPr>
              <w:t>SD</w:t>
            </w:r>
          </w:p>
        </w:tc>
        <w:tc>
          <w:tcPr>
            <w:tcW w:w="1299" w:type="dxa"/>
            <w:tcBorders>
              <w:top w:val="nil"/>
              <w:bottom w:val="single" w:sz="4" w:space="0" w:color="auto"/>
            </w:tcBorders>
            <w:vAlign w:val="bottom"/>
          </w:tcPr>
          <w:p w14:paraId="3C92F1BD" w14:textId="77777777" w:rsidR="000B6181" w:rsidRPr="00415D9D" w:rsidRDefault="000B6181" w:rsidP="00714031">
            <w:pPr>
              <w:jc w:val="both"/>
              <w:rPr>
                <w:b/>
                <w:bCs/>
                <w:szCs w:val="24"/>
              </w:rPr>
            </w:pPr>
            <w:r w:rsidRPr="00415D9D">
              <w:rPr>
                <w:b/>
                <w:bCs/>
                <w:szCs w:val="24"/>
              </w:rPr>
              <w:t>number</w:t>
            </w:r>
          </w:p>
        </w:tc>
        <w:tc>
          <w:tcPr>
            <w:tcW w:w="901" w:type="dxa"/>
            <w:tcBorders>
              <w:top w:val="nil"/>
              <w:bottom w:val="single" w:sz="4" w:space="0" w:color="auto"/>
            </w:tcBorders>
            <w:vAlign w:val="bottom"/>
          </w:tcPr>
          <w:p w14:paraId="6C50A7D0" w14:textId="77777777" w:rsidR="000B6181" w:rsidRPr="00415D9D" w:rsidRDefault="000B6181" w:rsidP="00714031">
            <w:pPr>
              <w:jc w:val="both"/>
              <w:rPr>
                <w:b/>
                <w:bCs/>
                <w:szCs w:val="24"/>
              </w:rPr>
            </w:pPr>
            <w:r w:rsidRPr="00415D9D">
              <w:rPr>
                <w:b/>
                <w:bCs/>
                <w:szCs w:val="24"/>
              </w:rPr>
              <w:t>Mean</w:t>
            </w:r>
          </w:p>
        </w:tc>
        <w:tc>
          <w:tcPr>
            <w:tcW w:w="706" w:type="dxa"/>
            <w:tcBorders>
              <w:top w:val="nil"/>
              <w:bottom w:val="single" w:sz="4" w:space="0" w:color="auto"/>
            </w:tcBorders>
            <w:vAlign w:val="bottom"/>
          </w:tcPr>
          <w:p w14:paraId="6D42D3B1" w14:textId="77777777" w:rsidR="000B6181" w:rsidRPr="00415D9D" w:rsidRDefault="000B6181" w:rsidP="00714031">
            <w:pPr>
              <w:jc w:val="both"/>
              <w:rPr>
                <w:b/>
                <w:bCs/>
                <w:szCs w:val="24"/>
              </w:rPr>
            </w:pPr>
            <w:r w:rsidRPr="00415D9D">
              <w:rPr>
                <w:b/>
                <w:bCs/>
                <w:szCs w:val="24"/>
              </w:rPr>
              <w:t>SD</w:t>
            </w:r>
          </w:p>
        </w:tc>
        <w:tc>
          <w:tcPr>
            <w:tcW w:w="959" w:type="dxa"/>
            <w:tcBorders>
              <w:top w:val="nil"/>
              <w:bottom w:val="single" w:sz="4" w:space="0" w:color="auto"/>
            </w:tcBorders>
          </w:tcPr>
          <w:p w14:paraId="37C01454" w14:textId="77777777" w:rsidR="000B6181" w:rsidRPr="00415D9D" w:rsidRDefault="000B6181" w:rsidP="00714031">
            <w:pPr>
              <w:jc w:val="both"/>
              <w:rPr>
                <w:b/>
                <w:bCs/>
                <w:szCs w:val="24"/>
              </w:rPr>
            </w:pPr>
            <w:r w:rsidRPr="00415D9D">
              <w:rPr>
                <w:b/>
                <w:bCs/>
                <w:szCs w:val="24"/>
              </w:rPr>
              <w:t>Total</w:t>
            </w:r>
          </w:p>
        </w:tc>
      </w:tr>
      <w:tr w:rsidR="000B6181" w:rsidRPr="00415D9D" w14:paraId="202CD89B" w14:textId="77777777" w:rsidTr="00714031">
        <w:tc>
          <w:tcPr>
            <w:tcW w:w="1897" w:type="dxa"/>
            <w:tcBorders>
              <w:top w:val="single" w:sz="4" w:space="0" w:color="auto"/>
              <w:bottom w:val="nil"/>
            </w:tcBorders>
            <w:vAlign w:val="bottom"/>
          </w:tcPr>
          <w:p w14:paraId="392768C5" w14:textId="77777777" w:rsidR="000B6181" w:rsidRPr="00415D9D" w:rsidRDefault="000B6181" w:rsidP="00714031">
            <w:pPr>
              <w:jc w:val="both"/>
              <w:rPr>
                <w:szCs w:val="24"/>
              </w:rPr>
            </w:pPr>
            <w:r w:rsidRPr="00415D9D">
              <w:rPr>
                <w:szCs w:val="24"/>
              </w:rPr>
              <w:t>Age (Years)</w:t>
            </w:r>
          </w:p>
        </w:tc>
        <w:tc>
          <w:tcPr>
            <w:tcW w:w="1043" w:type="dxa"/>
            <w:tcBorders>
              <w:top w:val="single" w:sz="4" w:space="0" w:color="auto"/>
              <w:bottom w:val="nil"/>
            </w:tcBorders>
            <w:vAlign w:val="bottom"/>
          </w:tcPr>
          <w:p w14:paraId="37EB0CE2" w14:textId="77777777" w:rsidR="000B6181" w:rsidRPr="00415D9D" w:rsidRDefault="000B6181" w:rsidP="00714031">
            <w:pPr>
              <w:jc w:val="both"/>
              <w:rPr>
                <w:szCs w:val="24"/>
              </w:rPr>
            </w:pPr>
          </w:p>
        </w:tc>
        <w:tc>
          <w:tcPr>
            <w:tcW w:w="1615" w:type="dxa"/>
            <w:tcBorders>
              <w:top w:val="single" w:sz="4" w:space="0" w:color="auto"/>
              <w:bottom w:val="nil"/>
            </w:tcBorders>
            <w:vAlign w:val="bottom"/>
          </w:tcPr>
          <w:p w14:paraId="4F5A003C" w14:textId="77777777" w:rsidR="000B6181" w:rsidRPr="00415D9D" w:rsidRDefault="000B6181" w:rsidP="00714031">
            <w:pPr>
              <w:jc w:val="both"/>
              <w:rPr>
                <w:szCs w:val="24"/>
              </w:rPr>
            </w:pPr>
            <w:r w:rsidRPr="00415D9D">
              <w:rPr>
                <w:szCs w:val="24"/>
              </w:rPr>
              <w:t>16</w:t>
            </w:r>
          </w:p>
        </w:tc>
        <w:tc>
          <w:tcPr>
            <w:tcW w:w="935" w:type="dxa"/>
            <w:tcBorders>
              <w:top w:val="single" w:sz="4" w:space="0" w:color="auto"/>
              <w:bottom w:val="nil"/>
            </w:tcBorders>
            <w:vAlign w:val="bottom"/>
          </w:tcPr>
          <w:p w14:paraId="4AC7D83C" w14:textId="77777777" w:rsidR="000B6181" w:rsidRPr="00415D9D" w:rsidRDefault="000B6181" w:rsidP="00714031">
            <w:pPr>
              <w:jc w:val="both"/>
              <w:rPr>
                <w:szCs w:val="24"/>
              </w:rPr>
            </w:pPr>
            <w:r w:rsidRPr="00415D9D">
              <w:rPr>
                <w:szCs w:val="24"/>
              </w:rPr>
              <w:t>16.06</w:t>
            </w:r>
          </w:p>
        </w:tc>
        <w:tc>
          <w:tcPr>
            <w:tcW w:w="813" w:type="dxa"/>
            <w:tcBorders>
              <w:top w:val="single" w:sz="4" w:space="0" w:color="auto"/>
              <w:bottom w:val="nil"/>
            </w:tcBorders>
            <w:vAlign w:val="bottom"/>
          </w:tcPr>
          <w:p w14:paraId="6FBF58D9" w14:textId="77777777" w:rsidR="000B6181" w:rsidRPr="00415D9D" w:rsidRDefault="000B6181" w:rsidP="00714031">
            <w:pPr>
              <w:jc w:val="both"/>
              <w:rPr>
                <w:szCs w:val="24"/>
              </w:rPr>
            </w:pPr>
            <w:r w:rsidRPr="00415D9D">
              <w:rPr>
                <w:szCs w:val="24"/>
              </w:rPr>
              <w:t>1.80</w:t>
            </w:r>
          </w:p>
        </w:tc>
        <w:tc>
          <w:tcPr>
            <w:tcW w:w="1299" w:type="dxa"/>
            <w:tcBorders>
              <w:top w:val="single" w:sz="4" w:space="0" w:color="auto"/>
              <w:bottom w:val="nil"/>
            </w:tcBorders>
            <w:vAlign w:val="bottom"/>
          </w:tcPr>
          <w:p w14:paraId="1AC081FB" w14:textId="77777777" w:rsidR="000B6181" w:rsidRPr="00415D9D" w:rsidRDefault="000B6181" w:rsidP="00714031">
            <w:pPr>
              <w:jc w:val="both"/>
              <w:rPr>
                <w:szCs w:val="24"/>
              </w:rPr>
            </w:pPr>
            <w:r w:rsidRPr="00415D9D">
              <w:rPr>
                <w:szCs w:val="24"/>
              </w:rPr>
              <w:t>18</w:t>
            </w:r>
          </w:p>
        </w:tc>
        <w:tc>
          <w:tcPr>
            <w:tcW w:w="901" w:type="dxa"/>
            <w:tcBorders>
              <w:top w:val="single" w:sz="4" w:space="0" w:color="auto"/>
              <w:bottom w:val="nil"/>
            </w:tcBorders>
            <w:vAlign w:val="bottom"/>
          </w:tcPr>
          <w:p w14:paraId="66474B7B" w14:textId="77777777" w:rsidR="000B6181" w:rsidRPr="00415D9D" w:rsidRDefault="000B6181" w:rsidP="00714031">
            <w:pPr>
              <w:jc w:val="both"/>
              <w:rPr>
                <w:szCs w:val="24"/>
              </w:rPr>
            </w:pPr>
            <w:r w:rsidRPr="00415D9D">
              <w:rPr>
                <w:szCs w:val="24"/>
              </w:rPr>
              <w:t>14.67</w:t>
            </w:r>
          </w:p>
        </w:tc>
        <w:tc>
          <w:tcPr>
            <w:tcW w:w="706" w:type="dxa"/>
            <w:tcBorders>
              <w:top w:val="single" w:sz="4" w:space="0" w:color="auto"/>
              <w:bottom w:val="nil"/>
            </w:tcBorders>
            <w:vAlign w:val="bottom"/>
          </w:tcPr>
          <w:p w14:paraId="58278A98" w14:textId="77777777" w:rsidR="000B6181" w:rsidRPr="00415D9D" w:rsidRDefault="000B6181" w:rsidP="00714031">
            <w:pPr>
              <w:jc w:val="both"/>
              <w:rPr>
                <w:szCs w:val="24"/>
              </w:rPr>
            </w:pPr>
            <w:r w:rsidRPr="00415D9D">
              <w:rPr>
                <w:szCs w:val="24"/>
              </w:rPr>
              <w:t>2.50</w:t>
            </w:r>
          </w:p>
        </w:tc>
        <w:tc>
          <w:tcPr>
            <w:tcW w:w="959" w:type="dxa"/>
            <w:tcBorders>
              <w:top w:val="single" w:sz="4" w:space="0" w:color="auto"/>
              <w:bottom w:val="nil"/>
            </w:tcBorders>
          </w:tcPr>
          <w:p w14:paraId="7FFCCC0C" w14:textId="77777777" w:rsidR="000B6181" w:rsidRPr="00415D9D" w:rsidRDefault="000B6181" w:rsidP="00714031">
            <w:pPr>
              <w:jc w:val="both"/>
              <w:rPr>
                <w:szCs w:val="24"/>
              </w:rPr>
            </w:pPr>
            <w:r w:rsidRPr="00415D9D">
              <w:rPr>
                <w:szCs w:val="24"/>
              </w:rPr>
              <w:t>34</w:t>
            </w:r>
          </w:p>
        </w:tc>
      </w:tr>
      <w:tr w:rsidR="000B6181" w:rsidRPr="00415D9D" w14:paraId="756D4263" w14:textId="77777777" w:rsidTr="00714031">
        <w:trPr>
          <w:trHeight w:val="117"/>
        </w:trPr>
        <w:tc>
          <w:tcPr>
            <w:tcW w:w="1897" w:type="dxa"/>
            <w:tcBorders>
              <w:top w:val="nil"/>
              <w:bottom w:val="nil"/>
            </w:tcBorders>
            <w:vAlign w:val="bottom"/>
          </w:tcPr>
          <w:p w14:paraId="737E69AE" w14:textId="77777777" w:rsidR="000B6181" w:rsidRPr="00415D9D" w:rsidRDefault="000B6181" w:rsidP="00714031">
            <w:pPr>
              <w:jc w:val="both"/>
              <w:rPr>
                <w:szCs w:val="24"/>
              </w:rPr>
            </w:pPr>
          </w:p>
        </w:tc>
        <w:tc>
          <w:tcPr>
            <w:tcW w:w="1043" w:type="dxa"/>
            <w:tcBorders>
              <w:top w:val="nil"/>
              <w:bottom w:val="nil"/>
            </w:tcBorders>
            <w:vAlign w:val="bottom"/>
          </w:tcPr>
          <w:p w14:paraId="53A91AF7" w14:textId="77777777" w:rsidR="000B6181" w:rsidRPr="00415D9D" w:rsidRDefault="000B6181" w:rsidP="00714031">
            <w:pPr>
              <w:jc w:val="both"/>
              <w:rPr>
                <w:szCs w:val="24"/>
              </w:rPr>
            </w:pPr>
          </w:p>
        </w:tc>
        <w:tc>
          <w:tcPr>
            <w:tcW w:w="1615" w:type="dxa"/>
            <w:tcBorders>
              <w:top w:val="nil"/>
              <w:bottom w:val="nil"/>
            </w:tcBorders>
            <w:vAlign w:val="bottom"/>
          </w:tcPr>
          <w:p w14:paraId="197C5F28" w14:textId="77777777" w:rsidR="000B6181" w:rsidRPr="00415D9D" w:rsidRDefault="000B6181" w:rsidP="00714031">
            <w:pPr>
              <w:jc w:val="both"/>
              <w:rPr>
                <w:szCs w:val="24"/>
              </w:rPr>
            </w:pPr>
          </w:p>
        </w:tc>
        <w:tc>
          <w:tcPr>
            <w:tcW w:w="935" w:type="dxa"/>
            <w:tcBorders>
              <w:top w:val="nil"/>
              <w:bottom w:val="nil"/>
            </w:tcBorders>
            <w:vAlign w:val="bottom"/>
          </w:tcPr>
          <w:p w14:paraId="535B4ACF" w14:textId="77777777" w:rsidR="000B6181" w:rsidRPr="00415D9D" w:rsidRDefault="000B6181" w:rsidP="00714031">
            <w:pPr>
              <w:jc w:val="both"/>
              <w:rPr>
                <w:szCs w:val="24"/>
              </w:rPr>
            </w:pPr>
          </w:p>
        </w:tc>
        <w:tc>
          <w:tcPr>
            <w:tcW w:w="813" w:type="dxa"/>
            <w:tcBorders>
              <w:top w:val="nil"/>
              <w:bottom w:val="nil"/>
            </w:tcBorders>
            <w:vAlign w:val="bottom"/>
          </w:tcPr>
          <w:p w14:paraId="7051D9C3" w14:textId="77777777" w:rsidR="000B6181" w:rsidRPr="00415D9D" w:rsidRDefault="000B6181" w:rsidP="00714031">
            <w:pPr>
              <w:jc w:val="both"/>
              <w:rPr>
                <w:szCs w:val="24"/>
              </w:rPr>
            </w:pPr>
          </w:p>
        </w:tc>
        <w:tc>
          <w:tcPr>
            <w:tcW w:w="1299" w:type="dxa"/>
            <w:tcBorders>
              <w:top w:val="nil"/>
              <w:bottom w:val="nil"/>
            </w:tcBorders>
            <w:vAlign w:val="bottom"/>
          </w:tcPr>
          <w:p w14:paraId="0F1C03A1" w14:textId="77777777" w:rsidR="000B6181" w:rsidRPr="00415D9D" w:rsidRDefault="000B6181" w:rsidP="00714031">
            <w:pPr>
              <w:jc w:val="both"/>
              <w:rPr>
                <w:szCs w:val="24"/>
              </w:rPr>
            </w:pPr>
          </w:p>
        </w:tc>
        <w:tc>
          <w:tcPr>
            <w:tcW w:w="901" w:type="dxa"/>
            <w:tcBorders>
              <w:top w:val="nil"/>
              <w:bottom w:val="nil"/>
            </w:tcBorders>
            <w:vAlign w:val="bottom"/>
          </w:tcPr>
          <w:p w14:paraId="40C3FFA5" w14:textId="77777777" w:rsidR="000B6181" w:rsidRPr="00415D9D" w:rsidRDefault="000B6181" w:rsidP="00714031">
            <w:pPr>
              <w:jc w:val="both"/>
              <w:rPr>
                <w:szCs w:val="24"/>
              </w:rPr>
            </w:pPr>
          </w:p>
        </w:tc>
        <w:tc>
          <w:tcPr>
            <w:tcW w:w="706" w:type="dxa"/>
            <w:tcBorders>
              <w:top w:val="nil"/>
              <w:bottom w:val="nil"/>
            </w:tcBorders>
            <w:vAlign w:val="bottom"/>
          </w:tcPr>
          <w:p w14:paraId="3A3333B6" w14:textId="77777777" w:rsidR="000B6181" w:rsidRPr="00415D9D" w:rsidRDefault="000B6181" w:rsidP="00714031">
            <w:pPr>
              <w:jc w:val="both"/>
              <w:rPr>
                <w:szCs w:val="24"/>
              </w:rPr>
            </w:pPr>
          </w:p>
        </w:tc>
        <w:tc>
          <w:tcPr>
            <w:tcW w:w="959" w:type="dxa"/>
            <w:tcBorders>
              <w:top w:val="nil"/>
              <w:bottom w:val="nil"/>
            </w:tcBorders>
          </w:tcPr>
          <w:p w14:paraId="59538DA1" w14:textId="77777777" w:rsidR="000B6181" w:rsidRPr="00415D9D" w:rsidRDefault="000B6181" w:rsidP="00714031">
            <w:pPr>
              <w:jc w:val="both"/>
              <w:rPr>
                <w:szCs w:val="24"/>
              </w:rPr>
            </w:pPr>
          </w:p>
        </w:tc>
      </w:tr>
      <w:tr w:rsidR="000B6181" w:rsidRPr="00415D9D" w14:paraId="5EC3893E" w14:textId="77777777" w:rsidTr="00714031">
        <w:tc>
          <w:tcPr>
            <w:tcW w:w="1897" w:type="dxa"/>
            <w:vAlign w:val="bottom"/>
          </w:tcPr>
          <w:p w14:paraId="7B98B531" w14:textId="77777777" w:rsidR="000B6181" w:rsidRPr="00415D9D" w:rsidRDefault="000B6181" w:rsidP="00714031">
            <w:pPr>
              <w:jc w:val="both"/>
              <w:rPr>
                <w:szCs w:val="24"/>
              </w:rPr>
            </w:pPr>
            <w:r w:rsidRPr="00415D9D">
              <w:rPr>
                <w:szCs w:val="24"/>
              </w:rPr>
              <w:t>Gender</w:t>
            </w:r>
          </w:p>
        </w:tc>
        <w:tc>
          <w:tcPr>
            <w:tcW w:w="1043" w:type="dxa"/>
            <w:vAlign w:val="bottom"/>
          </w:tcPr>
          <w:p w14:paraId="2C6C01ED" w14:textId="77777777" w:rsidR="000B6181" w:rsidRPr="00415D9D" w:rsidRDefault="000B6181" w:rsidP="00714031">
            <w:pPr>
              <w:jc w:val="both"/>
              <w:rPr>
                <w:szCs w:val="24"/>
              </w:rPr>
            </w:pPr>
            <w:r w:rsidRPr="00415D9D">
              <w:rPr>
                <w:szCs w:val="24"/>
              </w:rPr>
              <w:t>Male</w:t>
            </w:r>
          </w:p>
        </w:tc>
        <w:tc>
          <w:tcPr>
            <w:tcW w:w="1615" w:type="dxa"/>
            <w:vAlign w:val="bottom"/>
          </w:tcPr>
          <w:p w14:paraId="4692B4F1" w14:textId="77777777" w:rsidR="000B6181" w:rsidRPr="00415D9D" w:rsidRDefault="000B6181" w:rsidP="00714031">
            <w:pPr>
              <w:jc w:val="both"/>
              <w:rPr>
                <w:szCs w:val="24"/>
              </w:rPr>
            </w:pPr>
            <w:r w:rsidRPr="00415D9D">
              <w:rPr>
                <w:szCs w:val="24"/>
              </w:rPr>
              <w:t>10 (62.5%)</w:t>
            </w:r>
          </w:p>
        </w:tc>
        <w:tc>
          <w:tcPr>
            <w:tcW w:w="935" w:type="dxa"/>
            <w:vAlign w:val="bottom"/>
          </w:tcPr>
          <w:p w14:paraId="05346536" w14:textId="77777777" w:rsidR="000B6181" w:rsidRPr="00415D9D" w:rsidRDefault="000B6181" w:rsidP="00714031">
            <w:pPr>
              <w:jc w:val="both"/>
              <w:rPr>
                <w:szCs w:val="24"/>
              </w:rPr>
            </w:pPr>
          </w:p>
        </w:tc>
        <w:tc>
          <w:tcPr>
            <w:tcW w:w="813" w:type="dxa"/>
            <w:vAlign w:val="bottom"/>
          </w:tcPr>
          <w:p w14:paraId="461B6C0F" w14:textId="77777777" w:rsidR="000B6181" w:rsidRPr="00415D9D" w:rsidRDefault="000B6181" w:rsidP="00714031">
            <w:pPr>
              <w:jc w:val="both"/>
              <w:rPr>
                <w:szCs w:val="24"/>
              </w:rPr>
            </w:pPr>
          </w:p>
        </w:tc>
        <w:tc>
          <w:tcPr>
            <w:tcW w:w="1299" w:type="dxa"/>
            <w:vAlign w:val="bottom"/>
          </w:tcPr>
          <w:p w14:paraId="250D5211" w14:textId="77777777" w:rsidR="000B6181" w:rsidRPr="00415D9D" w:rsidRDefault="000B6181" w:rsidP="00714031">
            <w:pPr>
              <w:jc w:val="both"/>
              <w:rPr>
                <w:szCs w:val="24"/>
              </w:rPr>
            </w:pPr>
            <w:r w:rsidRPr="00415D9D">
              <w:rPr>
                <w:szCs w:val="24"/>
              </w:rPr>
              <w:t>12 (67%)</w:t>
            </w:r>
          </w:p>
        </w:tc>
        <w:tc>
          <w:tcPr>
            <w:tcW w:w="901" w:type="dxa"/>
            <w:vAlign w:val="bottom"/>
          </w:tcPr>
          <w:p w14:paraId="0B122F1F" w14:textId="77777777" w:rsidR="000B6181" w:rsidRPr="00415D9D" w:rsidRDefault="000B6181" w:rsidP="00714031">
            <w:pPr>
              <w:jc w:val="both"/>
              <w:rPr>
                <w:szCs w:val="24"/>
              </w:rPr>
            </w:pPr>
          </w:p>
        </w:tc>
        <w:tc>
          <w:tcPr>
            <w:tcW w:w="706" w:type="dxa"/>
            <w:vAlign w:val="bottom"/>
          </w:tcPr>
          <w:p w14:paraId="53A65CAD" w14:textId="77777777" w:rsidR="000B6181" w:rsidRPr="00415D9D" w:rsidRDefault="000B6181" w:rsidP="00714031">
            <w:pPr>
              <w:jc w:val="both"/>
              <w:rPr>
                <w:szCs w:val="24"/>
              </w:rPr>
            </w:pPr>
          </w:p>
        </w:tc>
        <w:tc>
          <w:tcPr>
            <w:tcW w:w="959" w:type="dxa"/>
          </w:tcPr>
          <w:p w14:paraId="303E3D54" w14:textId="77777777" w:rsidR="000B6181" w:rsidRPr="00415D9D" w:rsidRDefault="000B6181" w:rsidP="00714031">
            <w:pPr>
              <w:jc w:val="both"/>
              <w:rPr>
                <w:szCs w:val="24"/>
              </w:rPr>
            </w:pPr>
            <w:r w:rsidRPr="00415D9D">
              <w:rPr>
                <w:szCs w:val="24"/>
              </w:rPr>
              <w:t>22</w:t>
            </w:r>
          </w:p>
        </w:tc>
      </w:tr>
      <w:tr w:rsidR="000B6181" w:rsidRPr="00415D9D" w14:paraId="0CF2C0DE" w14:textId="77777777" w:rsidTr="00714031">
        <w:tc>
          <w:tcPr>
            <w:tcW w:w="1897" w:type="dxa"/>
            <w:vAlign w:val="bottom"/>
          </w:tcPr>
          <w:p w14:paraId="0E75058A" w14:textId="77777777" w:rsidR="000B6181" w:rsidRPr="00415D9D" w:rsidRDefault="000B6181" w:rsidP="00714031">
            <w:pPr>
              <w:jc w:val="both"/>
              <w:rPr>
                <w:szCs w:val="24"/>
              </w:rPr>
            </w:pPr>
          </w:p>
        </w:tc>
        <w:tc>
          <w:tcPr>
            <w:tcW w:w="1043" w:type="dxa"/>
            <w:vAlign w:val="bottom"/>
          </w:tcPr>
          <w:p w14:paraId="3A6235D5" w14:textId="77777777" w:rsidR="000B6181" w:rsidRPr="00415D9D" w:rsidRDefault="000B6181" w:rsidP="00714031">
            <w:pPr>
              <w:jc w:val="both"/>
              <w:rPr>
                <w:szCs w:val="24"/>
              </w:rPr>
            </w:pPr>
            <w:r w:rsidRPr="00415D9D">
              <w:rPr>
                <w:szCs w:val="24"/>
              </w:rPr>
              <w:t>Female</w:t>
            </w:r>
          </w:p>
        </w:tc>
        <w:tc>
          <w:tcPr>
            <w:tcW w:w="1615" w:type="dxa"/>
            <w:vAlign w:val="bottom"/>
          </w:tcPr>
          <w:p w14:paraId="64B7F6C8" w14:textId="77777777" w:rsidR="000B6181" w:rsidRPr="00415D9D" w:rsidRDefault="000B6181" w:rsidP="00714031">
            <w:pPr>
              <w:jc w:val="both"/>
              <w:rPr>
                <w:szCs w:val="24"/>
              </w:rPr>
            </w:pPr>
            <w:r w:rsidRPr="00415D9D">
              <w:rPr>
                <w:szCs w:val="24"/>
              </w:rPr>
              <w:t>6 (37.5%)</w:t>
            </w:r>
          </w:p>
        </w:tc>
        <w:tc>
          <w:tcPr>
            <w:tcW w:w="935" w:type="dxa"/>
            <w:vAlign w:val="bottom"/>
          </w:tcPr>
          <w:p w14:paraId="00833EA9" w14:textId="77777777" w:rsidR="000B6181" w:rsidRPr="00415D9D" w:rsidRDefault="000B6181" w:rsidP="00714031">
            <w:pPr>
              <w:jc w:val="both"/>
              <w:rPr>
                <w:szCs w:val="24"/>
              </w:rPr>
            </w:pPr>
          </w:p>
        </w:tc>
        <w:tc>
          <w:tcPr>
            <w:tcW w:w="813" w:type="dxa"/>
            <w:vAlign w:val="bottom"/>
          </w:tcPr>
          <w:p w14:paraId="4607915E" w14:textId="77777777" w:rsidR="000B6181" w:rsidRPr="00415D9D" w:rsidRDefault="000B6181" w:rsidP="00714031">
            <w:pPr>
              <w:jc w:val="both"/>
              <w:rPr>
                <w:szCs w:val="24"/>
              </w:rPr>
            </w:pPr>
          </w:p>
        </w:tc>
        <w:tc>
          <w:tcPr>
            <w:tcW w:w="1299" w:type="dxa"/>
            <w:vAlign w:val="bottom"/>
          </w:tcPr>
          <w:p w14:paraId="2B6090ED" w14:textId="77777777" w:rsidR="000B6181" w:rsidRPr="00415D9D" w:rsidRDefault="000B6181" w:rsidP="00714031">
            <w:pPr>
              <w:jc w:val="both"/>
              <w:rPr>
                <w:szCs w:val="24"/>
              </w:rPr>
            </w:pPr>
            <w:r w:rsidRPr="00415D9D">
              <w:rPr>
                <w:szCs w:val="24"/>
              </w:rPr>
              <w:t>6 (33%)</w:t>
            </w:r>
          </w:p>
        </w:tc>
        <w:tc>
          <w:tcPr>
            <w:tcW w:w="901" w:type="dxa"/>
            <w:vAlign w:val="bottom"/>
          </w:tcPr>
          <w:p w14:paraId="32A4A7DE" w14:textId="77777777" w:rsidR="000B6181" w:rsidRPr="00415D9D" w:rsidRDefault="000B6181" w:rsidP="00714031">
            <w:pPr>
              <w:jc w:val="both"/>
              <w:rPr>
                <w:szCs w:val="24"/>
              </w:rPr>
            </w:pPr>
          </w:p>
        </w:tc>
        <w:tc>
          <w:tcPr>
            <w:tcW w:w="706" w:type="dxa"/>
            <w:vAlign w:val="bottom"/>
          </w:tcPr>
          <w:p w14:paraId="71C8CC55" w14:textId="77777777" w:rsidR="000B6181" w:rsidRPr="00415D9D" w:rsidRDefault="000B6181" w:rsidP="00714031">
            <w:pPr>
              <w:jc w:val="both"/>
              <w:rPr>
                <w:szCs w:val="24"/>
              </w:rPr>
            </w:pPr>
          </w:p>
        </w:tc>
        <w:tc>
          <w:tcPr>
            <w:tcW w:w="959" w:type="dxa"/>
          </w:tcPr>
          <w:p w14:paraId="3F53CD2B" w14:textId="77777777" w:rsidR="000B6181" w:rsidRPr="00415D9D" w:rsidRDefault="000B6181" w:rsidP="00714031">
            <w:pPr>
              <w:jc w:val="both"/>
              <w:rPr>
                <w:szCs w:val="24"/>
              </w:rPr>
            </w:pPr>
            <w:r w:rsidRPr="00415D9D">
              <w:rPr>
                <w:szCs w:val="24"/>
              </w:rPr>
              <w:t>12</w:t>
            </w:r>
          </w:p>
        </w:tc>
      </w:tr>
      <w:tr w:rsidR="000B6181" w:rsidRPr="00415D9D" w14:paraId="5062DFAD" w14:textId="77777777" w:rsidTr="00714031">
        <w:tc>
          <w:tcPr>
            <w:tcW w:w="1897" w:type="dxa"/>
            <w:vAlign w:val="bottom"/>
          </w:tcPr>
          <w:p w14:paraId="57DDBABF" w14:textId="77777777" w:rsidR="000B6181" w:rsidRPr="00415D9D" w:rsidRDefault="000B6181" w:rsidP="00714031">
            <w:pPr>
              <w:jc w:val="both"/>
              <w:rPr>
                <w:szCs w:val="24"/>
              </w:rPr>
            </w:pPr>
          </w:p>
        </w:tc>
        <w:tc>
          <w:tcPr>
            <w:tcW w:w="1043" w:type="dxa"/>
            <w:vAlign w:val="bottom"/>
          </w:tcPr>
          <w:p w14:paraId="705210C5" w14:textId="77777777" w:rsidR="000B6181" w:rsidRPr="00415D9D" w:rsidRDefault="000B6181" w:rsidP="00714031">
            <w:pPr>
              <w:jc w:val="both"/>
              <w:rPr>
                <w:szCs w:val="24"/>
              </w:rPr>
            </w:pPr>
          </w:p>
        </w:tc>
        <w:tc>
          <w:tcPr>
            <w:tcW w:w="1615" w:type="dxa"/>
            <w:vAlign w:val="bottom"/>
          </w:tcPr>
          <w:p w14:paraId="175A382D" w14:textId="77777777" w:rsidR="000B6181" w:rsidRPr="00415D9D" w:rsidRDefault="000B6181" w:rsidP="00714031">
            <w:pPr>
              <w:jc w:val="both"/>
              <w:rPr>
                <w:szCs w:val="24"/>
              </w:rPr>
            </w:pPr>
          </w:p>
        </w:tc>
        <w:tc>
          <w:tcPr>
            <w:tcW w:w="935" w:type="dxa"/>
            <w:vAlign w:val="bottom"/>
          </w:tcPr>
          <w:p w14:paraId="7B29CB52" w14:textId="77777777" w:rsidR="000B6181" w:rsidRPr="00415D9D" w:rsidRDefault="000B6181" w:rsidP="00714031">
            <w:pPr>
              <w:jc w:val="both"/>
              <w:rPr>
                <w:szCs w:val="24"/>
              </w:rPr>
            </w:pPr>
          </w:p>
        </w:tc>
        <w:tc>
          <w:tcPr>
            <w:tcW w:w="813" w:type="dxa"/>
            <w:vAlign w:val="bottom"/>
          </w:tcPr>
          <w:p w14:paraId="0D69F2BE" w14:textId="77777777" w:rsidR="000B6181" w:rsidRPr="00415D9D" w:rsidRDefault="000B6181" w:rsidP="00714031">
            <w:pPr>
              <w:jc w:val="both"/>
              <w:rPr>
                <w:szCs w:val="24"/>
              </w:rPr>
            </w:pPr>
          </w:p>
        </w:tc>
        <w:tc>
          <w:tcPr>
            <w:tcW w:w="1299" w:type="dxa"/>
            <w:vAlign w:val="bottom"/>
          </w:tcPr>
          <w:p w14:paraId="34921082" w14:textId="77777777" w:rsidR="000B6181" w:rsidRPr="00415D9D" w:rsidRDefault="000B6181" w:rsidP="00714031">
            <w:pPr>
              <w:jc w:val="both"/>
              <w:rPr>
                <w:szCs w:val="24"/>
              </w:rPr>
            </w:pPr>
          </w:p>
        </w:tc>
        <w:tc>
          <w:tcPr>
            <w:tcW w:w="901" w:type="dxa"/>
            <w:vAlign w:val="bottom"/>
          </w:tcPr>
          <w:p w14:paraId="62900884" w14:textId="77777777" w:rsidR="000B6181" w:rsidRPr="00415D9D" w:rsidRDefault="000B6181" w:rsidP="00714031">
            <w:pPr>
              <w:jc w:val="both"/>
              <w:rPr>
                <w:szCs w:val="24"/>
              </w:rPr>
            </w:pPr>
          </w:p>
        </w:tc>
        <w:tc>
          <w:tcPr>
            <w:tcW w:w="706" w:type="dxa"/>
            <w:vAlign w:val="bottom"/>
          </w:tcPr>
          <w:p w14:paraId="4AA3A01F" w14:textId="77777777" w:rsidR="000B6181" w:rsidRPr="00415D9D" w:rsidRDefault="000B6181" w:rsidP="00714031">
            <w:pPr>
              <w:jc w:val="both"/>
              <w:rPr>
                <w:szCs w:val="24"/>
              </w:rPr>
            </w:pPr>
          </w:p>
        </w:tc>
        <w:tc>
          <w:tcPr>
            <w:tcW w:w="959" w:type="dxa"/>
          </w:tcPr>
          <w:p w14:paraId="02429BE2" w14:textId="77777777" w:rsidR="000B6181" w:rsidRPr="00415D9D" w:rsidRDefault="000B6181" w:rsidP="00714031">
            <w:pPr>
              <w:jc w:val="both"/>
              <w:rPr>
                <w:szCs w:val="24"/>
              </w:rPr>
            </w:pPr>
          </w:p>
        </w:tc>
      </w:tr>
      <w:tr w:rsidR="000B6181" w:rsidRPr="00415D9D" w14:paraId="70935E61" w14:textId="77777777" w:rsidTr="00714031">
        <w:tc>
          <w:tcPr>
            <w:tcW w:w="1897" w:type="dxa"/>
            <w:vAlign w:val="bottom"/>
          </w:tcPr>
          <w:p w14:paraId="7C2BE0FD" w14:textId="77777777" w:rsidR="000B6181" w:rsidRPr="00415D9D" w:rsidRDefault="000B6181" w:rsidP="00714031">
            <w:pPr>
              <w:jc w:val="both"/>
              <w:rPr>
                <w:szCs w:val="24"/>
              </w:rPr>
            </w:pPr>
            <w:r w:rsidRPr="00415D9D">
              <w:rPr>
                <w:szCs w:val="24"/>
              </w:rPr>
              <w:t>Bone segment</w:t>
            </w:r>
          </w:p>
          <w:p w14:paraId="3A634565" w14:textId="77777777" w:rsidR="000B6181" w:rsidRPr="00415D9D" w:rsidRDefault="000B6181" w:rsidP="00714031">
            <w:pPr>
              <w:jc w:val="both"/>
              <w:rPr>
                <w:szCs w:val="24"/>
              </w:rPr>
            </w:pPr>
          </w:p>
          <w:p w14:paraId="0D69F45C" w14:textId="77777777" w:rsidR="000B6181" w:rsidRPr="00415D9D" w:rsidRDefault="000B6181" w:rsidP="00714031">
            <w:pPr>
              <w:jc w:val="both"/>
              <w:rPr>
                <w:szCs w:val="24"/>
              </w:rPr>
            </w:pPr>
          </w:p>
        </w:tc>
        <w:tc>
          <w:tcPr>
            <w:tcW w:w="1043" w:type="dxa"/>
            <w:vAlign w:val="bottom"/>
          </w:tcPr>
          <w:p w14:paraId="34D01788" w14:textId="77777777" w:rsidR="000B6181" w:rsidRPr="00415D9D" w:rsidRDefault="000B6181" w:rsidP="00714031">
            <w:pPr>
              <w:jc w:val="both"/>
              <w:rPr>
                <w:szCs w:val="24"/>
              </w:rPr>
            </w:pPr>
          </w:p>
          <w:p w14:paraId="2E239965" w14:textId="77777777" w:rsidR="000B6181" w:rsidRPr="00415D9D" w:rsidRDefault="000B6181" w:rsidP="00714031">
            <w:pPr>
              <w:jc w:val="both"/>
              <w:rPr>
                <w:szCs w:val="24"/>
              </w:rPr>
            </w:pPr>
            <w:r w:rsidRPr="00415D9D">
              <w:rPr>
                <w:szCs w:val="24"/>
              </w:rPr>
              <w:t>Femur</w:t>
            </w:r>
          </w:p>
          <w:p w14:paraId="26C07B21" w14:textId="77777777" w:rsidR="000B6181" w:rsidRPr="00415D9D" w:rsidRDefault="000B6181" w:rsidP="00714031">
            <w:pPr>
              <w:jc w:val="both"/>
              <w:rPr>
                <w:szCs w:val="24"/>
              </w:rPr>
            </w:pPr>
            <w:r w:rsidRPr="00415D9D">
              <w:rPr>
                <w:szCs w:val="24"/>
              </w:rPr>
              <w:t>Tibia</w:t>
            </w:r>
          </w:p>
        </w:tc>
        <w:tc>
          <w:tcPr>
            <w:tcW w:w="1615" w:type="dxa"/>
            <w:vAlign w:val="bottom"/>
          </w:tcPr>
          <w:p w14:paraId="414066BF" w14:textId="77777777" w:rsidR="000B6181" w:rsidRPr="00415D9D" w:rsidRDefault="000B6181" w:rsidP="00714031">
            <w:pPr>
              <w:jc w:val="both"/>
              <w:rPr>
                <w:szCs w:val="24"/>
              </w:rPr>
            </w:pPr>
            <w:r w:rsidRPr="00415D9D">
              <w:rPr>
                <w:szCs w:val="24"/>
              </w:rPr>
              <w:t>16</w:t>
            </w:r>
          </w:p>
          <w:p w14:paraId="5EB28B58" w14:textId="77777777" w:rsidR="000B6181" w:rsidRPr="00415D9D" w:rsidRDefault="000B6181" w:rsidP="00714031">
            <w:pPr>
              <w:jc w:val="both"/>
              <w:rPr>
                <w:szCs w:val="24"/>
              </w:rPr>
            </w:pPr>
            <w:r w:rsidRPr="00415D9D">
              <w:rPr>
                <w:szCs w:val="24"/>
              </w:rPr>
              <w:t>0</w:t>
            </w:r>
          </w:p>
        </w:tc>
        <w:tc>
          <w:tcPr>
            <w:tcW w:w="935" w:type="dxa"/>
            <w:vAlign w:val="bottom"/>
          </w:tcPr>
          <w:p w14:paraId="0298A6A2" w14:textId="77777777" w:rsidR="000B6181" w:rsidRPr="00415D9D" w:rsidRDefault="000B6181" w:rsidP="00714031">
            <w:pPr>
              <w:jc w:val="both"/>
              <w:rPr>
                <w:szCs w:val="24"/>
              </w:rPr>
            </w:pPr>
          </w:p>
        </w:tc>
        <w:tc>
          <w:tcPr>
            <w:tcW w:w="813" w:type="dxa"/>
            <w:vAlign w:val="bottom"/>
          </w:tcPr>
          <w:p w14:paraId="353D4B66" w14:textId="77777777" w:rsidR="000B6181" w:rsidRPr="00415D9D" w:rsidRDefault="000B6181" w:rsidP="00714031">
            <w:pPr>
              <w:jc w:val="both"/>
              <w:rPr>
                <w:szCs w:val="24"/>
              </w:rPr>
            </w:pPr>
          </w:p>
        </w:tc>
        <w:tc>
          <w:tcPr>
            <w:tcW w:w="1299" w:type="dxa"/>
            <w:vAlign w:val="bottom"/>
          </w:tcPr>
          <w:p w14:paraId="0B826AE4" w14:textId="77777777" w:rsidR="000B6181" w:rsidRPr="00415D9D" w:rsidRDefault="000B6181" w:rsidP="00714031">
            <w:pPr>
              <w:jc w:val="both"/>
              <w:rPr>
                <w:szCs w:val="24"/>
              </w:rPr>
            </w:pPr>
            <w:r w:rsidRPr="00415D9D">
              <w:rPr>
                <w:szCs w:val="24"/>
              </w:rPr>
              <w:t>4</w:t>
            </w:r>
          </w:p>
          <w:p w14:paraId="254B6759" w14:textId="77777777" w:rsidR="000B6181" w:rsidRPr="00415D9D" w:rsidRDefault="000B6181" w:rsidP="00714031">
            <w:pPr>
              <w:jc w:val="both"/>
              <w:rPr>
                <w:szCs w:val="24"/>
              </w:rPr>
            </w:pPr>
            <w:r w:rsidRPr="00415D9D">
              <w:rPr>
                <w:szCs w:val="24"/>
              </w:rPr>
              <w:t>14</w:t>
            </w:r>
          </w:p>
        </w:tc>
        <w:tc>
          <w:tcPr>
            <w:tcW w:w="901" w:type="dxa"/>
            <w:vAlign w:val="bottom"/>
          </w:tcPr>
          <w:p w14:paraId="58C895DA" w14:textId="77777777" w:rsidR="000B6181" w:rsidRPr="00415D9D" w:rsidRDefault="000B6181" w:rsidP="00714031">
            <w:pPr>
              <w:jc w:val="both"/>
              <w:rPr>
                <w:szCs w:val="24"/>
              </w:rPr>
            </w:pPr>
          </w:p>
        </w:tc>
        <w:tc>
          <w:tcPr>
            <w:tcW w:w="706" w:type="dxa"/>
            <w:vAlign w:val="bottom"/>
          </w:tcPr>
          <w:p w14:paraId="2229A1D7" w14:textId="77777777" w:rsidR="000B6181" w:rsidRPr="00415D9D" w:rsidRDefault="000B6181" w:rsidP="00714031">
            <w:pPr>
              <w:jc w:val="both"/>
              <w:rPr>
                <w:szCs w:val="24"/>
              </w:rPr>
            </w:pPr>
          </w:p>
        </w:tc>
        <w:tc>
          <w:tcPr>
            <w:tcW w:w="959" w:type="dxa"/>
          </w:tcPr>
          <w:p w14:paraId="3232802F" w14:textId="77777777" w:rsidR="000B6181" w:rsidRPr="00415D9D" w:rsidRDefault="000B6181" w:rsidP="00714031">
            <w:pPr>
              <w:jc w:val="both"/>
              <w:rPr>
                <w:szCs w:val="24"/>
              </w:rPr>
            </w:pPr>
          </w:p>
          <w:p w14:paraId="566C6510" w14:textId="77777777" w:rsidR="000B6181" w:rsidRPr="00415D9D" w:rsidRDefault="000B6181" w:rsidP="00714031">
            <w:pPr>
              <w:jc w:val="both"/>
              <w:rPr>
                <w:szCs w:val="24"/>
              </w:rPr>
            </w:pPr>
            <w:r w:rsidRPr="00415D9D">
              <w:rPr>
                <w:szCs w:val="24"/>
              </w:rPr>
              <w:t>20</w:t>
            </w:r>
          </w:p>
          <w:p w14:paraId="176DF66C" w14:textId="77777777" w:rsidR="000B6181" w:rsidRPr="00415D9D" w:rsidRDefault="000B6181" w:rsidP="00714031">
            <w:pPr>
              <w:jc w:val="both"/>
              <w:rPr>
                <w:szCs w:val="24"/>
              </w:rPr>
            </w:pPr>
            <w:r w:rsidRPr="00415D9D">
              <w:rPr>
                <w:szCs w:val="24"/>
              </w:rPr>
              <w:t>14</w:t>
            </w:r>
          </w:p>
        </w:tc>
      </w:tr>
    </w:tbl>
    <w:p w14:paraId="6098A493" w14:textId="77777777" w:rsidR="000B6181" w:rsidRPr="00415D9D" w:rsidRDefault="000B6181" w:rsidP="00455ABD">
      <w:pPr>
        <w:spacing w:line="480" w:lineRule="auto"/>
        <w:jc w:val="both"/>
        <w:rPr>
          <w:szCs w:val="24"/>
        </w:rPr>
      </w:pPr>
    </w:p>
    <w:p w14:paraId="5AEE86A0" w14:textId="77777777" w:rsidR="000B6181" w:rsidRPr="00415D9D" w:rsidRDefault="000B6181" w:rsidP="00455ABD">
      <w:pPr>
        <w:pStyle w:val="Caption"/>
        <w:keepNext/>
      </w:pPr>
      <w:bookmarkStart w:id="123" w:name="_Toc172662975"/>
      <w:r w:rsidRPr="00415D9D">
        <w:t xml:space="preserve">Table </w:t>
      </w:r>
      <w:r w:rsidRPr="00415D9D">
        <w:fldChar w:fldCharType="begin"/>
      </w:r>
      <w:r w:rsidRPr="00415D9D">
        <w:instrText xml:space="preserve"> SEQ Table \* ARABIC </w:instrText>
      </w:r>
      <w:r w:rsidRPr="00415D9D">
        <w:fldChar w:fldCharType="separate"/>
      </w:r>
      <w:r w:rsidRPr="00415D9D">
        <w:rPr>
          <w:noProof/>
        </w:rPr>
        <w:t>17</w:t>
      </w:r>
      <w:r w:rsidRPr="00415D9D">
        <w:fldChar w:fldCharType="end"/>
      </w:r>
      <w:r w:rsidRPr="00415D9D">
        <w:t>:Test statistics from Wilcoxon rank-sum test for each dimension to assess the sig. difference between group A (lengthening nails) and Group B (External fixators)</w:t>
      </w:r>
      <w:bookmarkEnd w:id="123"/>
    </w:p>
    <w:tbl>
      <w:tblPr>
        <w:tblStyle w:val="TableGrid"/>
        <w:tblW w:w="0" w:type="auto"/>
        <w:tblInd w:w="-454" w:type="dxa"/>
        <w:tblLook w:val="04A0" w:firstRow="1" w:lastRow="0" w:firstColumn="1" w:lastColumn="0" w:noHBand="0" w:noVBand="1"/>
      </w:tblPr>
      <w:tblGrid>
        <w:gridCol w:w="2830"/>
        <w:gridCol w:w="3342"/>
        <w:gridCol w:w="2725"/>
      </w:tblGrid>
      <w:tr w:rsidR="000B6181" w:rsidRPr="00415D9D" w14:paraId="3508A9C6" w14:textId="77777777" w:rsidTr="00714031">
        <w:trPr>
          <w:trHeight w:val="825"/>
        </w:trPr>
        <w:tc>
          <w:tcPr>
            <w:tcW w:w="2830" w:type="dxa"/>
          </w:tcPr>
          <w:p w14:paraId="0BAF7F32" w14:textId="77777777" w:rsidR="000B6181" w:rsidRPr="00415D9D" w:rsidRDefault="000B6181" w:rsidP="00714031">
            <w:pPr>
              <w:spacing w:after="240"/>
              <w:jc w:val="both"/>
              <w:rPr>
                <w:b/>
                <w:bCs/>
                <w:szCs w:val="24"/>
              </w:rPr>
            </w:pPr>
          </w:p>
          <w:p w14:paraId="66AF572F" w14:textId="77777777" w:rsidR="000B6181" w:rsidRPr="00415D9D" w:rsidRDefault="000B6181" w:rsidP="00714031">
            <w:pPr>
              <w:spacing w:after="240"/>
              <w:jc w:val="both"/>
              <w:rPr>
                <w:b/>
                <w:bCs/>
                <w:szCs w:val="24"/>
              </w:rPr>
            </w:pPr>
            <w:r w:rsidRPr="00415D9D">
              <w:rPr>
                <w:b/>
                <w:bCs/>
                <w:szCs w:val="24"/>
              </w:rPr>
              <w:t>Dimensions</w:t>
            </w:r>
          </w:p>
        </w:tc>
        <w:tc>
          <w:tcPr>
            <w:tcW w:w="3342" w:type="dxa"/>
          </w:tcPr>
          <w:p w14:paraId="6FB0A4DA" w14:textId="77777777" w:rsidR="000B6181" w:rsidRPr="00415D9D" w:rsidRDefault="000B6181" w:rsidP="00714031">
            <w:pPr>
              <w:spacing w:after="240"/>
              <w:jc w:val="both"/>
              <w:rPr>
                <w:szCs w:val="24"/>
              </w:rPr>
            </w:pPr>
            <w:r w:rsidRPr="00415D9D">
              <w:rPr>
                <w:szCs w:val="24"/>
              </w:rPr>
              <w:t>W – test statistic</w:t>
            </w:r>
          </w:p>
        </w:tc>
        <w:tc>
          <w:tcPr>
            <w:tcW w:w="2725" w:type="dxa"/>
          </w:tcPr>
          <w:p w14:paraId="66B125EC" w14:textId="77777777" w:rsidR="000B6181" w:rsidRPr="00415D9D" w:rsidRDefault="000B6181" w:rsidP="00714031">
            <w:pPr>
              <w:spacing w:after="240"/>
              <w:jc w:val="both"/>
              <w:rPr>
                <w:szCs w:val="24"/>
              </w:rPr>
            </w:pPr>
            <w:r w:rsidRPr="00415D9D">
              <w:rPr>
                <w:szCs w:val="24"/>
              </w:rPr>
              <w:t>P-value</w:t>
            </w:r>
          </w:p>
        </w:tc>
      </w:tr>
      <w:tr w:rsidR="000B6181" w:rsidRPr="00415D9D" w14:paraId="7626899C" w14:textId="77777777" w:rsidTr="00714031">
        <w:trPr>
          <w:trHeight w:val="526"/>
        </w:trPr>
        <w:tc>
          <w:tcPr>
            <w:tcW w:w="2830" w:type="dxa"/>
            <w:vAlign w:val="bottom"/>
          </w:tcPr>
          <w:p w14:paraId="2865DF02" w14:textId="77777777" w:rsidR="000B6181" w:rsidRPr="00415D9D" w:rsidRDefault="000B6181" w:rsidP="00714031">
            <w:pPr>
              <w:spacing w:after="240"/>
              <w:jc w:val="both"/>
              <w:rPr>
                <w:b/>
                <w:bCs/>
                <w:szCs w:val="24"/>
              </w:rPr>
            </w:pPr>
            <w:r w:rsidRPr="00415D9D">
              <w:rPr>
                <w:szCs w:val="24"/>
              </w:rPr>
              <w:t>Worried</w:t>
            </w:r>
          </w:p>
        </w:tc>
        <w:tc>
          <w:tcPr>
            <w:tcW w:w="3342" w:type="dxa"/>
          </w:tcPr>
          <w:p w14:paraId="67290D8A" w14:textId="77777777" w:rsidR="000B6181" w:rsidRPr="00415D9D" w:rsidRDefault="000B6181" w:rsidP="00714031">
            <w:pPr>
              <w:spacing w:after="240"/>
              <w:jc w:val="both"/>
              <w:rPr>
                <w:szCs w:val="24"/>
              </w:rPr>
            </w:pPr>
            <w:r w:rsidRPr="00415D9D">
              <w:rPr>
                <w:szCs w:val="24"/>
              </w:rPr>
              <w:t>1625</w:t>
            </w:r>
          </w:p>
        </w:tc>
        <w:tc>
          <w:tcPr>
            <w:tcW w:w="2725" w:type="dxa"/>
          </w:tcPr>
          <w:p w14:paraId="2CF961B8" w14:textId="77777777" w:rsidR="000B6181" w:rsidRPr="00415D9D" w:rsidRDefault="000B6181" w:rsidP="00714031">
            <w:pPr>
              <w:spacing w:after="240"/>
              <w:jc w:val="both"/>
              <w:rPr>
                <w:szCs w:val="24"/>
              </w:rPr>
            </w:pPr>
            <w:r w:rsidRPr="00415D9D">
              <w:rPr>
                <w:szCs w:val="24"/>
              </w:rPr>
              <w:t>0.0046</w:t>
            </w:r>
          </w:p>
        </w:tc>
      </w:tr>
      <w:tr w:rsidR="000B6181" w:rsidRPr="00415D9D" w14:paraId="612F016B" w14:textId="77777777" w:rsidTr="00714031">
        <w:trPr>
          <w:trHeight w:val="526"/>
        </w:trPr>
        <w:tc>
          <w:tcPr>
            <w:tcW w:w="2830" w:type="dxa"/>
            <w:vAlign w:val="bottom"/>
          </w:tcPr>
          <w:p w14:paraId="3F7A2799" w14:textId="77777777" w:rsidR="000B6181" w:rsidRPr="00415D9D" w:rsidRDefault="000B6181" w:rsidP="00714031">
            <w:pPr>
              <w:spacing w:after="240"/>
              <w:jc w:val="both"/>
              <w:rPr>
                <w:b/>
                <w:bCs/>
                <w:szCs w:val="24"/>
              </w:rPr>
            </w:pPr>
            <w:r w:rsidRPr="00415D9D">
              <w:rPr>
                <w:szCs w:val="24"/>
              </w:rPr>
              <w:t>Sad</w:t>
            </w:r>
          </w:p>
        </w:tc>
        <w:tc>
          <w:tcPr>
            <w:tcW w:w="3342" w:type="dxa"/>
          </w:tcPr>
          <w:p w14:paraId="4C4DF139" w14:textId="77777777" w:rsidR="000B6181" w:rsidRPr="00415D9D" w:rsidRDefault="000B6181" w:rsidP="00714031">
            <w:pPr>
              <w:spacing w:after="240"/>
              <w:jc w:val="both"/>
              <w:rPr>
                <w:szCs w:val="24"/>
              </w:rPr>
            </w:pPr>
            <w:r w:rsidRPr="00415D9D">
              <w:rPr>
                <w:szCs w:val="24"/>
              </w:rPr>
              <w:t>1726.5</w:t>
            </w:r>
          </w:p>
        </w:tc>
        <w:tc>
          <w:tcPr>
            <w:tcW w:w="2725" w:type="dxa"/>
          </w:tcPr>
          <w:p w14:paraId="652BECF9" w14:textId="77777777" w:rsidR="000B6181" w:rsidRPr="00415D9D" w:rsidRDefault="000B6181" w:rsidP="00714031">
            <w:pPr>
              <w:spacing w:after="240"/>
              <w:jc w:val="both"/>
              <w:rPr>
                <w:szCs w:val="24"/>
              </w:rPr>
            </w:pPr>
            <w:r w:rsidRPr="00415D9D">
              <w:rPr>
                <w:szCs w:val="24"/>
              </w:rPr>
              <w:t>0.0001</w:t>
            </w:r>
          </w:p>
        </w:tc>
      </w:tr>
      <w:tr w:rsidR="000B6181" w:rsidRPr="00415D9D" w14:paraId="45377253" w14:textId="77777777" w:rsidTr="00714031">
        <w:trPr>
          <w:trHeight w:val="526"/>
        </w:trPr>
        <w:tc>
          <w:tcPr>
            <w:tcW w:w="2830" w:type="dxa"/>
            <w:vAlign w:val="bottom"/>
          </w:tcPr>
          <w:p w14:paraId="63565477" w14:textId="77777777" w:rsidR="000B6181" w:rsidRPr="00415D9D" w:rsidRDefault="000B6181" w:rsidP="00714031">
            <w:pPr>
              <w:spacing w:after="240"/>
              <w:jc w:val="both"/>
              <w:rPr>
                <w:b/>
                <w:bCs/>
                <w:szCs w:val="24"/>
              </w:rPr>
            </w:pPr>
            <w:r w:rsidRPr="00415D9D">
              <w:rPr>
                <w:szCs w:val="24"/>
              </w:rPr>
              <w:t>Pain</w:t>
            </w:r>
          </w:p>
        </w:tc>
        <w:tc>
          <w:tcPr>
            <w:tcW w:w="3342" w:type="dxa"/>
          </w:tcPr>
          <w:p w14:paraId="01F336F8" w14:textId="77777777" w:rsidR="000B6181" w:rsidRPr="00415D9D" w:rsidRDefault="000B6181" w:rsidP="00714031">
            <w:pPr>
              <w:spacing w:after="240"/>
              <w:jc w:val="both"/>
              <w:rPr>
                <w:szCs w:val="24"/>
              </w:rPr>
            </w:pPr>
            <w:r w:rsidRPr="00415D9D">
              <w:rPr>
                <w:szCs w:val="24"/>
              </w:rPr>
              <w:t>1855.5</w:t>
            </w:r>
          </w:p>
        </w:tc>
        <w:tc>
          <w:tcPr>
            <w:tcW w:w="2725" w:type="dxa"/>
          </w:tcPr>
          <w:p w14:paraId="6A90847C" w14:textId="77777777" w:rsidR="000B6181" w:rsidRPr="00415D9D" w:rsidRDefault="000B6181" w:rsidP="00714031">
            <w:pPr>
              <w:spacing w:after="240"/>
              <w:jc w:val="both"/>
              <w:rPr>
                <w:szCs w:val="24"/>
              </w:rPr>
            </w:pPr>
            <w:r w:rsidRPr="00415D9D">
              <w:rPr>
                <w:szCs w:val="24"/>
              </w:rPr>
              <w:t>&lt;0.0001</w:t>
            </w:r>
          </w:p>
        </w:tc>
      </w:tr>
      <w:tr w:rsidR="000B6181" w:rsidRPr="00415D9D" w14:paraId="4B2C9B07" w14:textId="77777777" w:rsidTr="00714031">
        <w:trPr>
          <w:trHeight w:val="526"/>
        </w:trPr>
        <w:tc>
          <w:tcPr>
            <w:tcW w:w="2830" w:type="dxa"/>
            <w:vAlign w:val="bottom"/>
          </w:tcPr>
          <w:p w14:paraId="7B29AC7F" w14:textId="77777777" w:rsidR="000B6181" w:rsidRPr="00415D9D" w:rsidRDefault="000B6181" w:rsidP="00714031">
            <w:pPr>
              <w:spacing w:after="240"/>
              <w:jc w:val="both"/>
              <w:rPr>
                <w:b/>
                <w:bCs/>
                <w:szCs w:val="24"/>
              </w:rPr>
            </w:pPr>
            <w:r w:rsidRPr="00415D9D">
              <w:rPr>
                <w:szCs w:val="24"/>
              </w:rPr>
              <w:t>Tired</w:t>
            </w:r>
          </w:p>
        </w:tc>
        <w:tc>
          <w:tcPr>
            <w:tcW w:w="3342" w:type="dxa"/>
          </w:tcPr>
          <w:p w14:paraId="08CB75E2" w14:textId="77777777" w:rsidR="000B6181" w:rsidRPr="00415D9D" w:rsidRDefault="000B6181" w:rsidP="00714031">
            <w:pPr>
              <w:spacing w:after="240"/>
              <w:jc w:val="both"/>
              <w:rPr>
                <w:szCs w:val="24"/>
              </w:rPr>
            </w:pPr>
            <w:r w:rsidRPr="00415D9D">
              <w:rPr>
                <w:szCs w:val="24"/>
              </w:rPr>
              <w:t>1780</w:t>
            </w:r>
          </w:p>
        </w:tc>
        <w:tc>
          <w:tcPr>
            <w:tcW w:w="2725" w:type="dxa"/>
          </w:tcPr>
          <w:p w14:paraId="00760864" w14:textId="77777777" w:rsidR="000B6181" w:rsidRPr="00415D9D" w:rsidRDefault="000B6181" w:rsidP="00714031">
            <w:pPr>
              <w:spacing w:after="240"/>
              <w:jc w:val="both"/>
              <w:rPr>
                <w:szCs w:val="24"/>
              </w:rPr>
            </w:pPr>
            <w:bookmarkStart w:id="124" w:name="_Hlk89731855"/>
            <w:r w:rsidRPr="00415D9D">
              <w:rPr>
                <w:szCs w:val="24"/>
              </w:rPr>
              <w:t>0.00023</w:t>
            </w:r>
            <w:bookmarkEnd w:id="124"/>
          </w:p>
        </w:tc>
      </w:tr>
      <w:tr w:rsidR="000B6181" w:rsidRPr="00415D9D" w14:paraId="26A99605" w14:textId="77777777" w:rsidTr="00714031">
        <w:trPr>
          <w:trHeight w:val="526"/>
        </w:trPr>
        <w:tc>
          <w:tcPr>
            <w:tcW w:w="2830" w:type="dxa"/>
            <w:vAlign w:val="bottom"/>
          </w:tcPr>
          <w:p w14:paraId="094425F4" w14:textId="77777777" w:rsidR="000B6181" w:rsidRPr="00415D9D" w:rsidRDefault="000B6181" w:rsidP="00714031">
            <w:pPr>
              <w:spacing w:after="240"/>
              <w:jc w:val="both"/>
              <w:rPr>
                <w:b/>
                <w:bCs/>
                <w:szCs w:val="24"/>
              </w:rPr>
            </w:pPr>
            <w:r w:rsidRPr="00415D9D">
              <w:rPr>
                <w:szCs w:val="24"/>
              </w:rPr>
              <w:t>Annoyed</w:t>
            </w:r>
          </w:p>
        </w:tc>
        <w:tc>
          <w:tcPr>
            <w:tcW w:w="3342" w:type="dxa"/>
          </w:tcPr>
          <w:p w14:paraId="1670A862" w14:textId="77777777" w:rsidR="000B6181" w:rsidRPr="00415D9D" w:rsidRDefault="000B6181" w:rsidP="00714031">
            <w:pPr>
              <w:spacing w:after="240"/>
              <w:jc w:val="both"/>
              <w:rPr>
                <w:szCs w:val="24"/>
              </w:rPr>
            </w:pPr>
            <w:r w:rsidRPr="00415D9D">
              <w:rPr>
                <w:szCs w:val="24"/>
              </w:rPr>
              <w:t>1747</w:t>
            </w:r>
          </w:p>
        </w:tc>
        <w:tc>
          <w:tcPr>
            <w:tcW w:w="2725" w:type="dxa"/>
          </w:tcPr>
          <w:p w14:paraId="7AF8678D" w14:textId="77777777" w:rsidR="000B6181" w:rsidRPr="00415D9D" w:rsidRDefault="000B6181" w:rsidP="00714031">
            <w:pPr>
              <w:spacing w:after="240"/>
              <w:jc w:val="both"/>
              <w:rPr>
                <w:szCs w:val="24"/>
              </w:rPr>
            </w:pPr>
            <w:r w:rsidRPr="00415D9D">
              <w:rPr>
                <w:szCs w:val="24"/>
              </w:rPr>
              <w:t>&lt;0.0001</w:t>
            </w:r>
          </w:p>
        </w:tc>
      </w:tr>
      <w:tr w:rsidR="000B6181" w:rsidRPr="00415D9D" w14:paraId="3817CE1F" w14:textId="77777777" w:rsidTr="00714031">
        <w:trPr>
          <w:trHeight w:val="526"/>
        </w:trPr>
        <w:tc>
          <w:tcPr>
            <w:tcW w:w="2830" w:type="dxa"/>
            <w:vAlign w:val="bottom"/>
          </w:tcPr>
          <w:p w14:paraId="52ECF2CA" w14:textId="77777777" w:rsidR="000B6181" w:rsidRPr="00415D9D" w:rsidRDefault="000B6181" w:rsidP="00714031">
            <w:pPr>
              <w:spacing w:after="240"/>
              <w:jc w:val="both"/>
              <w:rPr>
                <w:b/>
                <w:bCs/>
                <w:szCs w:val="24"/>
              </w:rPr>
            </w:pPr>
            <w:r w:rsidRPr="00415D9D">
              <w:rPr>
                <w:szCs w:val="24"/>
              </w:rPr>
              <w:t>School</w:t>
            </w:r>
          </w:p>
        </w:tc>
        <w:tc>
          <w:tcPr>
            <w:tcW w:w="3342" w:type="dxa"/>
          </w:tcPr>
          <w:p w14:paraId="672B1954" w14:textId="77777777" w:rsidR="000B6181" w:rsidRPr="00415D9D" w:rsidRDefault="000B6181" w:rsidP="00714031">
            <w:pPr>
              <w:spacing w:after="240"/>
              <w:jc w:val="both"/>
              <w:rPr>
                <w:szCs w:val="24"/>
              </w:rPr>
            </w:pPr>
            <w:r w:rsidRPr="00415D9D">
              <w:rPr>
                <w:szCs w:val="24"/>
              </w:rPr>
              <w:t>1687.5</w:t>
            </w:r>
          </w:p>
        </w:tc>
        <w:tc>
          <w:tcPr>
            <w:tcW w:w="2725" w:type="dxa"/>
          </w:tcPr>
          <w:p w14:paraId="7B77A592" w14:textId="77777777" w:rsidR="000B6181" w:rsidRPr="00415D9D" w:rsidRDefault="000B6181" w:rsidP="00714031">
            <w:pPr>
              <w:spacing w:after="240"/>
              <w:jc w:val="both"/>
              <w:rPr>
                <w:szCs w:val="24"/>
              </w:rPr>
            </w:pPr>
            <w:r w:rsidRPr="00415D9D">
              <w:rPr>
                <w:szCs w:val="24"/>
              </w:rPr>
              <w:t>0.0041</w:t>
            </w:r>
          </w:p>
        </w:tc>
      </w:tr>
      <w:tr w:rsidR="000B6181" w:rsidRPr="00415D9D" w14:paraId="4B8FA005" w14:textId="77777777" w:rsidTr="00714031">
        <w:trPr>
          <w:trHeight w:val="526"/>
        </w:trPr>
        <w:tc>
          <w:tcPr>
            <w:tcW w:w="2830" w:type="dxa"/>
            <w:vAlign w:val="bottom"/>
          </w:tcPr>
          <w:p w14:paraId="044B4D50" w14:textId="77777777" w:rsidR="000B6181" w:rsidRPr="00415D9D" w:rsidRDefault="000B6181" w:rsidP="00714031">
            <w:pPr>
              <w:spacing w:after="240"/>
              <w:jc w:val="both"/>
              <w:rPr>
                <w:b/>
                <w:bCs/>
                <w:szCs w:val="24"/>
              </w:rPr>
            </w:pPr>
            <w:r w:rsidRPr="00415D9D">
              <w:rPr>
                <w:szCs w:val="24"/>
              </w:rPr>
              <w:t>Sleep</w:t>
            </w:r>
          </w:p>
        </w:tc>
        <w:tc>
          <w:tcPr>
            <w:tcW w:w="3342" w:type="dxa"/>
          </w:tcPr>
          <w:p w14:paraId="57E1A591" w14:textId="77777777" w:rsidR="000B6181" w:rsidRPr="00415D9D" w:rsidRDefault="000B6181" w:rsidP="00714031">
            <w:pPr>
              <w:spacing w:after="240"/>
              <w:jc w:val="both"/>
              <w:rPr>
                <w:szCs w:val="24"/>
              </w:rPr>
            </w:pPr>
            <w:r w:rsidRPr="00415D9D">
              <w:rPr>
                <w:szCs w:val="24"/>
              </w:rPr>
              <w:t>1633</w:t>
            </w:r>
          </w:p>
        </w:tc>
        <w:tc>
          <w:tcPr>
            <w:tcW w:w="2725" w:type="dxa"/>
          </w:tcPr>
          <w:p w14:paraId="06998BAA" w14:textId="77777777" w:rsidR="000B6181" w:rsidRPr="00415D9D" w:rsidRDefault="000B6181" w:rsidP="00714031">
            <w:pPr>
              <w:spacing w:after="240"/>
              <w:jc w:val="both"/>
              <w:rPr>
                <w:szCs w:val="24"/>
              </w:rPr>
            </w:pPr>
            <w:r w:rsidRPr="00415D9D">
              <w:rPr>
                <w:szCs w:val="24"/>
              </w:rPr>
              <w:t>0.016</w:t>
            </w:r>
          </w:p>
        </w:tc>
      </w:tr>
      <w:tr w:rsidR="000B6181" w:rsidRPr="00415D9D" w14:paraId="2C02EE8A" w14:textId="77777777" w:rsidTr="00714031">
        <w:trPr>
          <w:trHeight w:val="526"/>
        </w:trPr>
        <w:tc>
          <w:tcPr>
            <w:tcW w:w="2830" w:type="dxa"/>
            <w:vAlign w:val="bottom"/>
          </w:tcPr>
          <w:p w14:paraId="5FFAC08C" w14:textId="77777777" w:rsidR="000B6181" w:rsidRPr="00415D9D" w:rsidRDefault="000B6181" w:rsidP="00714031">
            <w:pPr>
              <w:spacing w:after="240"/>
              <w:jc w:val="both"/>
              <w:rPr>
                <w:b/>
                <w:bCs/>
                <w:szCs w:val="24"/>
              </w:rPr>
            </w:pPr>
            <w:r w:rsidRPr="00415D9D">
              <w:rPr>
                <w:szCs w:val="24"/>
              </w:rPr>
              <w:t>Daily routine</w:t>
            </w:r>
          </w:p>
        </w:tc>
        <w:tc>
          <w:tcPr>
            <w:tcW w:w="3342" w:type="dxa"/>
          </w:tcPr>
          <w:p w14:paraId="31B9A7CE" w14:textId="77777777" w:rsidR="000B6181" w:rsidRPr="00415D9D" w:rsidRDefault="000B6181" w:rsidP="00714031">
            <w:pPr>
              <w:spacing w:after="240"/>
              <w:jc w:val="both"/>
              <w:rPr>
                <w:szCs w:val="24"/>
              </w:rPr>
            </w:pPr>
            <w:r w:rsidRPr="00415D9D">
              <w:rPr>
                <w:szCs w:val="24"/>
              </w:rPr>
              <w:t>2002</w:t>
            </w:r>
          </w:p>
        </w:tc>
        <w:tc>
          <w:tcPr>
            <w:tcW w:w="2725" w:type="dxa"/>
          </w:tcPr>
          <w:p w14:paraId="3A6767B9" w14:textId="77777777" w:rsidR="000B6181" w:rsidRPr="00415D9D" w:rsidRDefault="000B6181" w:rsidP="00714031">
            <w:pPr>
              <w:spacing w:after="240"/>
              <w:jc w:val="both"/>
              <w:rPr>
                <w:szCs w:val="24"/>
              </w:rPr>
            </w:pPr>
            <w:r w:rsidRPr="00415D9D">
              <w:rPr>
                <w:szCs w:val="24"/>
              </w:rPr>
              <w:t>&lt;0.0001</w:t>
            </w:r>
          </w:p>
        </w:tc>
      </w:tr>
      <w:tr w:rsidR="000B6181" w:rsidRPr="00415D9D" w14:paraId="4E6E651D" w14:textId="77777777" w:rsidTr="00714031">
        <w:trPr>
          <w:trHeight w:val="526"/>
        </w:trPr>
        <w:tc>
          <w:tcPr>
            <w:tcW w:w="2830" w:type="dxa"/>
            <w:vAlign w:val="bottom"/>
          </w:tcPr>
          <w:p w14:paraId="0785DECE" w14:textId="77777777" w:rsidR="000B6181" w:rsidRPr="00415D9D" w:rsidRDefault="000B6181" w:rsidP="00714031">
            <w:pPr>
              <w:spacing w:after="240"/>
              <w:jc w:val="both"/>
              <w:rPr>
                <w:b/>
                <w:bCs/>
                <w:szCs w:val="24"/>
              </w:rPr>
            </w:pPr>
            <w:r w:rsidRPr="00415D9D">
              <w:rPr>
                <w:szCs w:val="24"/>
              </w:rPr>
              <w:t>Activities</w:t>
            </w:r>
          </w:p>
        </w:tc>
        <w:tc>
          <w:tcPr>
            <w:tcW w:w="3342" w:type="dxa"/>
          </w:tcPr>
          <w:p w14:paraId="35C140EE" w14:textId="77777777" w:rsidR="000B6181" w:rsidRPr="00415D9D" w:rsidRDefault="000B6181" w:rsidP="00714031">
            <w:pPr>
              <w:spacing w:after="240"/>
              <w:jc w:val="both"/>
              <w:rPr>
                <w:szCs w:val="24"/>
              </w:rPr>
            </w:pPr>
            <w:r w:rsidRPr="00415D9D">
              <w:rPr>
                <w:szCs w:val="24"/>
              </w:rPr>
              <w:t>1697.5</w:t>
            </w:r>
          </w:p>
        </w:tc>
        <w:tc>
          <w:tcPr>
            <w:tcW w:w="2725" w:type="dxa"/>
          </w:tcPr>
          <w:p w14:paraId="51E4B7DC" w14:textId="77777777" w:rsidR="000B6181" w:rsidRPr="00415D9D" w:rsidRDefault="000B6181" w:rsidP="00714031">
            <w:pPr>
              <w:spacing w:after="240"/>
              <w:jc w:val="both"/>
              <w:rPr>
                <w:szCs w:val="24"/>
              </w:rPr>
            </w:pPr>
            <w:r w:rsidRPr="00415D9D">
              <w:rPr>
                <w:szCs w:val="24"/>
              </w:rPr>
              <w:t>0.0039</w:t>
            </w:r>
          </w:p>
        </w:tc>
      </w:tr>
    </w:tbl>
    <w:p w14:paraId="7C29DC7A" w14:textId="77777777" w:rsidR="000B6181" w:rsidRPr="00415D9D" w:rsidRDefault="000B6181" w:rsidP="00455ABD">
      <w:pPr>
        <w:pStyle w:val="Caption"/>
        <w:keepNext/>
      </w:pPr>
    </w:p>
    <w:p w14:paraId="6CFC3771" w14:textId="77777777" w:rsidR="000B6181" w:rsidRPr="00415D9D" w:rsidRDefault="000B6181" w:rsidP="00455ABD">
      <w:pPr>
        <w:pStyle w:val="Caption"/>
        <w:keepNext/>
      </w:pPr>
      <w:bookmarkStart w:id="125" w:name="_Toc172662976"/>
      <w:r w:rsidRPr="00415D9D">
        <w:t xml:space="preserve">Table </w:t>
      </w:r>
      <w:r w:rsidRPr="00415D9D">
        <w:fldChar w:fldCharType="begin"/>
      </w:r>
      <w:r w:rsidRPr="00415D9D">
        <w:instrText xml:space="preserve"> SEQ Table \* ARABIC </w:instrText>
      </w:r>
      <w:r w:rsidRPr="00415D9D">
        <w:fldChar w:fldCharType="separate"/>
      </w:r>
      <w:r w:rsidRPr="00415D9D">
        <w:rPr>
          <w:noProof/>
        </w:rPr>
        <w:t>18</w:t>
      </w:r>
      <w:r w:rsidRPr="00415D9D">
        <w:fldChar w:fldCharType="end"/>
      </w:r>
      <w:r w:rsidRPr="00415D9D">
        <w:t>:Summary of CHU-9D utility at different time points for the two treatment groups</w:t>
      </w:r>
      <w:bookmarkEnd w:id="125"/>
    </w:p>
    <w:tbl>
      <w:tblPr>
        <w:tblStyle w:val="TableGrid"/>
        <w:tblW w:w="9002" w:type="dxa"/>
        <w:tblInd w:w="-519" w:type="dxa"/>
        <w:tblBorders>
          <w:insideH w:val="none" w:sz="0" w:space="0" w:color="auto"/>
          <w:insideV w:val="none" w:sz="0" w:space="0" w:color="auto"/>
        </w:tblBorders>
        <w:tblLook w:val="04A0" w:firstRow="1" w:lastRow="0" w:firstColumn="1" w:lastColumn="0" w:noHBand="0" w:noVBand="1"/>
      </w:tblPr>
      <w:tblGrid>
        <w:gridCol w:w="2534"/>
        <w:gridCol w:w="1461"/>
        <w:gridCol w:w="760"/>
        <w:gridCol w:w="969"/>
        <w:gridCol w:w="918"/>
        <w:gridCol w:w="753"/>
        <w:gridCol w:w="901"/>
        <w:gridCol w:w="706"/>
      </w:tblGrid>
      <w:tr w:rsidR="000B6181" w:rsidRPr="00415D9D" w14:paraId="74123B5F" w14:textId="77777777" w:rsidTr="00714031">
        <w:tc>
          <w:tcPr>
            <w:tcW w:w="2534" w:type="dxa"/>
            <w:tcBorders>
              <w:top w:val="single" w:sz="4" w:space="0" w:color="auto"/>
              <w:bottom w:val="nil"/>
            </w:tcBorders>
            <w:vAlign w:val="bottom"/>
          </w:tcPr>
          <w:p w14:paraId="22E7E576" w14:textId="77777777" w:rsidR="000B6181" w:rsidRPr="00415D9D" w:rsidRDefault="000B6181" w:rsidP="00714031">
            <w:pPr>
              <w:jc w:val="both"/>
              <w:rPr>
                <w:szCs w:val="24"/>
              </w:rPr>
            </w:pPr>
          </w:p>
        </w:tc>
        <w:tc>
          <w:tcPr>
            <w:tcW w:w="1461" w:type="dxa"/>
            <w:tcBorders>
              <w:top w:val="single" w:sz="4" w:space="0" w:color="auto"/>
              <w:bottom w:val="nil"/>
            </w:tcBorders>
            <w:vAlign w:val="bottom"/>
          </w:tcPr>
          <w:p w14:paraId="355A99A3" w14:textId="77777777" w:rsidR="000B6181" w:rsidRPr="00415D9D" w:rsidRDefault="000B6181" w:rsidP="00714031">
            <w:pPr>
              <w:jc w:val="both"/>
              <w:rPr>
                <w:szCs w:val="24"/>
              </w:rPr>
            </w:pPr>
          </w:p>
        </w:tc>
        <w:tc>
          <w:tcPr>
            <w:tcW w:w="2647" w:type="dxa"/>
            <w:gridSpan w:val="3"/>
            <w:tcBorders>
              <w:top w:val="single" w:sz="4" w:space="0" w:color="auto"/>
              <w:bottom w:val="nil"/>
              <w:right w:val="single" w:sz="4" w:space="0" w:color="auto"/>
            </w:tcBorders>
          </w:tcPr>
          <w:p w14:paraId="6FC4DDC6" w14:textId="77777777" w:rsidR="000B6181" w:rsidRPr="00415D9D" w:rsidRDefault="000B6181" w:rsidP="00714031">
            <w:pPr>
              <w:jc w:val="both"/>
              <w:rPr>
                <w:szCs w:val="24"/>
                <w:u w:val="single"/>
              </w:rPr>
            </w:pPr>
            <w:r w:rsidRPr="00415D9D">
              <w:rPr>
                <w:szCs w:val="24"/>
                <w:u w:val="single"/>
              </w:rPr>
              <w:t>Group A</w:t>
            </w:r>
          </w:p>
          <w:p w14:paraId="6E7CF3C8" w14:textId="77777777" w:rsidR="000B6181" w:rsidRPr="00415D9D" w:rsidRDefault="000B6181" w:rsidP="00714031">
            <w:pPr>
              <w:jc w:val="both"/>
              <w:rPr>
                <w:szCs w:val="24"/>
                <w:u w:val="single"/>
              </w:rPr>
            </w:pPr>
            <w:r w:rsidRPr="00415D9D">
              <w:rPr>
                <w:szCs w:val="24"/>
                <w:u w:val="single"/>
              </w:rPr>
              <w:t>(Lengthening nails)</w:t>
            </w:r>
          </w:p>
        </w:tc>
        <w:tc>
          <w:tcPr>
            <w:tcW w:w="2360" w:type="dxa"/>
            <w:gridSpan w:val="3"/>
            <w:tcBorders>
              <w:top w:val="single" w:sz="4" w:space="0" w:color="auto"/>
              <w:left w:val="single" w:sz="4" w:space="0" w:color="auto"/>
              <w:bottom w:val="nil"/>
            </w:tcBorders>
          </w:tcPr>
          <w:p w14:paraId="4AA12D6D" w14:textId="77777777" w:rsidR="000B6181" w:rsidRPr="00415D9D" w:rsidRDefault="000B6181" w:rsidP="00714031">
            <w:pPr>
              <w:jc w:val="both"/>
              <w:rPr>
                <w:szCs w:val="24"/>
                <w:u w:val="single"/>
              </w:rPr>
            </w:pPr>
            <w:r w:rsidRPr="00415D9D">
              <w:rPr>
                <w:szCs w:val="24"/>
                <w:u w:val="single"/>
              </w:rPr>
              <w:t>Group B</w:t>
            </w:r>
          </w:p>
          <w:p w14:paraId="24588C7C" w14:textId="77777777" w:rsidR="000B6181" w:rsidRPr="00415D9D" w:rsidRDefault="000B6181" w:rsidP="00714031">
            <w:pPr>
              <w:jc w:val="both"/>
              <w:rPr>
                <w:szCs w:val="24"/>
                <w:u w:val="single"/>
              </w:rPr>
            </w:pPr>
            <w:r w:rsidRPr="00415D9D">
              <w:rPr>
                <w:szCs w:val="24"/>
                <w:u w:val="single"/>
              </w:rPr>
              <w:t>(External fixation)</w:t>
            </w:r>
          </w:p>
        </w:tc>
      </w:tr>
      <w:tr w:rsidR="000B6181" w:rsidRPr="00415D9D" w14:paraId="6BEEC455" w14:textId="77777777" w:rsidTr="00714031">
        <w:tc>
          <w:tcPr>
            <w:tcW w:w="2534" w:type="dxa"/>
            <w:tcBorders>
              <w:top w:val="nil"/>
              <w:bottom w:val="single" w:sz="4" w:space="0" w:color="auto"/>
            </w:tcBorders>
            <w:vAlign w:val="bottom"/>
          </w:tcPr>
          <w:p w14:paraId="7A7CB2E7" w14:textId="77777777" w:rsidR="000B6181" w:rsidRPr="00415D9D" w:rsidRDefault="000B6181" w:rsidP="00714031">
            <w:pPr>
              <w:jc w:val="both"/>
              <w:rPr>
                <w:szCs w:val="24"/>
              </w:rPr>
            </w:pPr>
            <w:r w:rsidRPr="00415D9D">
              <w:rPr>
                <w:szCs w:val="24"/>
              </w:rPr>
              <w:lastRenderedPageBreak/>
              <w:t>Variable</w:t>
            </w:r>
          </w:p>
        </w:tc>
        <w:tc>
          <w:tcPr>
            <w:tcW w:w="1461" w:type="dxa"/>
            <w:tcBorders>
              <w:top w:val="nil"/>
              <w:bottom w:val="single" w:sz="4" w:space="0" w:color="auto"/>
            </w:tcBorders>
            <w:vAlign w:val="bottom"/>
          </w:tcPr>
          <w:p w14:paraId="1CE850D0" w14:textId="77777777" w:rsidR="000B6181" w:rsidRPr="00415D9D" w:rsidRDefault="000B6181" w:rsidP="00714031">
            <w:pPr>
              <w:jc w:val="both"/>
              <w:rPr>
                <w:szCs w:val="24"/>
              </w:rPr>
            </w:pPr>
            <w:r w:rsidRPr="00415D9D">
              <w:rPr>
                <w:szCs w:val="24"/>
              </w:rPr>
              <w:t>Level</w:t>
            </w:r>
          </w:p>
        </w:tc>
        <w:tc>
          <w:tcPr>
            <w:tcW w:w="760" w:type="dxa"/>
            <w:tcBorders>
              <w:top w:val="nil"/>
              <w:bottom w:val="single" w:sz="4" w:space="0" w:color="auto"/>
            </w:tcBorders>
          </w:tcPr>
          <w:p w14:paraId="17711002" w14:textId="77777777" w:rsidR="000B6181" w:rsidRPr="00415D9D" w:rsidRDefault="000B6181" w:rsidP="00714031">
            <w:pPr>
              <w:jc w:val="both"/>
              <w:rPr>
                <w:szCs w:val="24"/>
              </w:rPr>
            </w:pPr>
            <w:r w:rsidRPr="00415D9D">
              <w:rPr>
                <w:szCs w:val="24"/>
              </w:rPr>
              <w:t xml:space="preserve">n </w:t>
            </w:r>
          </w:p>
        </w:tc>
        <w:tc>
          <w:tcPr>
            <w:tcW w:w="969" w:type="dxa"/>
            <w:tcBorders>
              <w:top w:val="nil"/>
              <w:bottom w:val="single" w:sz="4" w:space="0" w:color="auto"/>
            </w:tcBorders>
            <w:vAlign w:val="bottom"/>
          </w:tcPr>
          <w:p w14:paraId="677FEB66" w14:textId="77777777" w:rsidR="000B6181" w:rsidRPr="00415D9D" w:rsidRDefault="000B6181" w:rsidP="00714031">
            <w:pPr>
              <w:jc w:val="both"/>
              <w:rPr>
                <w:szCs w:val="24"/>
              </w:rPr>
            </w:pPr>
            <w:r w:rsidRPr="00415D9D">
              <w:rPr>
                <w:szCs w:val="24"/>
              </w:rPr>
              <w:t>Mean</w:t>
            </w:r>
          </w:p>
        </w:tc>
        <w:tc>
          <w:tcPr>
            <w:tcW w:w="918" w:type="dxa"/>
            <w:tcBorders>
              <w:top w:val="nil"/>
              <w:bottom w:val="single" w:sz="4" w:space="0" w:color="auto"/>
              <w:right w:val="single" w:sz="4" w:space="0" w:color="auto"/>
            </w:tcBorders>
            <w:vAlign w:val="bottom"/>
          </w:tcPr>
          <w:p w14:paraId="31769D9E" w14:textId="77777777" w:rsidR="000B6181" w:rsidRPr="00415D9D" w:rsidRDefault="000B6181" w:rsidP="00714031">
            <w:pPr>
              <w:jc w:val="both"/>
              <w:rPr>
                <w:szCs w:val="24"/>
              </w:rPr>
            </w:pPr>
            <w:r w:rsidRPr="00415D9D">
              <w:rPr>
                <w:szCs w:val="24"/>
              </w:rPr>
              <w:t>SD</w:t>
            </w:r>
          </w:p>
        </w:tc>
        <w:tc>
          <w:tcPr>
            <w:tcW w:w="753" w:type="dxa"/>
            <w:tcBorders>
              <w:top w:val="nil"/>
              <w:left w:val="single" w:sz="4" w:space="0" w:color="auto"/>
              <w:bottom w:val="single" w:sz="4" w:space="0" w:color="auto"/>
            </w:tcBorders>
          </w:tcPr>
          <w:p w14:paraId="2E899004" w14:textId="77777777" w:rsidR="000B6181" w:rsidRPr="00415D9D" w:rsidRDefault="000B6181" w:rsidP="00714031">
            <w:pPr>
              <w:jc w:val="both"/>
              <w:rPr>
                <w:szCs w:val="24"/>
              </w:rPr>
            </w:pPr>
            <w:r w:rsidRPr="00415D9D">
              <w:rPr>
                <w:szCs w:val="24"/>
              </w:rPr>
              <w:t xml:space="preserve">n </w:t>
            </w:r>
          </w:p>
        </w:tc>
        <w:tc>
          <w:tcPr>
            <w:tcW w:w="901" w:type="dxa"/>
            <w:tcBorders>
              <w:top w:val="nil"/>
              <w:bottom w:val="single" w:sz="4" w:space="0" w:color="auto"/>
            </w:tcBorders>
            <w:vAlign w:val="bottom"/>
          </w:tcPr>
          <w:p w14:paraId="6E66A638" w14:textId="77777777" w:rsidR="000B6181" w:rsidRPr="00415D9D" w:rsidRDefault="000B6181" w:rsidP="00714031">
            <w:pPr>
              <w:jc w:val="both"/>
              <w:rPr>
                <w:szCs w:val="24"/>
              </w:rPr>
            </w:pPr>
            <w:r w:rsidRPr="00415D9D">
              <w:rPr>
                <w:szCs w:val="24"/>
              </w:rPr>
              <w:t>Mean</w:t>
            </w:r>
          </w:p>
        </w:tc>
        <w:tc>
          <w:tcPr>
            <w:tcW w:w="706" w:type="dxa"/>
            <w:tcBorders>
              <w:top w:val="nil"/>
              <w:bottom w:val="single" w:sz="4" w:space="0" w:color="auto"/>
            </w:tcBorders>
            <w:vAlign w:val="bottom"/>
          </w:tcPr>
          <w:p w14:paraId="73039818" w14:textId="77777777" w:rsidR="000B6181" w:rsidRPr="00415D9D" w:rsidRDefault="000B6181" w:rsidP="00714031">
            <w:pPr>
              <w:jc w:val="both"/>
              <w:rPr>
                <w:szCs w:val="24"/>
              </w:rPr>
            </w:pPr>
            <w:r w:rsidRPr="00415D9D">
              <w:rPr>
                <w:szCs w:val="24"/>
              </w:rPr>
              <w:t>SD</w:t>
            </w:r>
          </w:p>
        </w:tc>
      </w:tr>
      <w:tr w:rsidR="000B6181" w:rsidRPr="00415D9D" w14:paraId="228F2037" w14:textId="77777777" w:rsidTr="00714031">
        <w:tc>
          <w:tcPr>
            <w:tcW w:w="2534" w:type="dxa"/>
            <w:tcBorders>
              <w:top w:val="single" w:sz="4" w:space="0" w:color="auto"/>
            </w:tcBorders>
            <w:vAlign w:val="bottom"/>
          </w:tcPr>
          <w:p w14:paraId="41EED535" w14:textId="77777777" w:rsidR="000B6181" w:rsidRPr="00415D9D" w:rsidRDefault="000B6181" w:rsidP="00714031">
            <w:pPr>
              <w:jc w:val="both"/>
              <w:rPr>
                <w:szCs w:val="24"/>
              </w:rPr>
            </w:pPr>
            <w:r w:rsidRPr="00415D9D">
              <w:rPr>
                <w:szCs w:val="24"/>
              </w:rPr>
              <w:t>Stage of treatment</w:t>
            </w:r>
          </w:p>
        </w:tc>
        <w:tc>
          <w:tcPr>
            <w:tcW w:w="1461" w:type="dxa"/>
            <w:tcBorders>
              <w:top w:val="single" w:sz="4" w:space="0" w:color="auto"/>
            </w:tcBorders>
            <w:vAlign w:val="bottom"/>
          </w:tcPr>
          <w:p w14:paraId="0276347D" w14:textId="77777777" w:rsidR="000B6181" w:rsidRPr="00415D9D" w:rsidRDefault="000B6181" w:rsidP="00714031">
            <w:pPr>
              <w:jc w:val="both"/>
              <w:rPr>
                <w:szCs w:val="24"/>
              </w:rPr>
            </w:pPr>
          </w:p>
        </w:tc>
        <w:tc>
          <w:tcPr>
            <w:tcW w:w="760" w:type="dxa"/>
            <w:tcBorders>
              <w:top w:val="single" w:sz="4" w:space="0" w:color="auto"/>
            </w:tcBorders>
          </w:tcPr>
          <w:p w14:paraId="0BC857E9" w14:textId="77777777" w:rsidR="000B6181" w:rsidRPr="00415D9D" w:rsidRDefault="000B6181" w:rsidP="00714031">
            <w:pPr>
              <w:jc w:val="both"/>
              <w:rPr>
                <w:szCs w:val="24"/>
              </w:rPr>
            </w:pPr>
          </w:p>
        </w:tc>
        <w:tc>
          <w:tcPr>
            <w:tcW w:w="969" w:type="dxa"/>
            <w:tcBorders>
              <w:top w:val="single" w:sz="4" w:space="0" w:color="auto"/>
            </w:tcBorders>
            <w:vAlign w:val="bottom"/>
          </w:tcPr>
          <w:p w14:paraId="1FE1377A" w14:textId="77777777" w:rsidR="000B6181" w:rsidRPr="00415D9D" w:rsidRDefault="000B6181" w:rsidP="00714031">
            <w:pPr>
              <w:jc w:val="both"/>
              <w:rPr>
                <w:szCs w:val="24"/>
              </w:rPr>
            </w:pPr>
          </w:p>
        </w:tc>
        <w:tc>
          <w:tcPr>
            <w:tcW w:w="918" w:type="dxa"/>
            <w:tcBorders>
              <w:top w:val="single" w:sz="4" w:space="0" w:color="auto"/>
              <w:right w:val="single" w:sz="4" w:space="0" w:color="auto"/>
            </w:tcBorders>
            <w:vAlign w:val="bottom"/>
          </w:tcPr>
          <w:p w14:paraId="1E1A05C6" w14:textId="77777777" w:rsidR="000B6181" w:rsidRPr="00415D9D" w:rsidRDefault="000B6181" w:rsidP="00714031">
            <w:pPr>
              <w:jc w:val="both"/>
              <w:rPr>
                <w:szCs w:val="24"/>
              </w:rPr>
            </w:pPr>
          </w:p>
        </w:tc>
        <w:tc>
          <w:tcPr>
            <w:tcW w:w="753" w:type="dxa"/>
            <w:tcBorders>
              <w:top w:val="single" w:sz="4" w:space="0" w:color="auto"/>
              <w:left w:val="single" w:sz="4" w:space="0" w:color="auto"/>
            </w:tcBorders>
          </w:tcPr>
          <w:p w14:paraId="675C4BF1" w14:textId="77777777" w:rsidR="000B6181" w:rsidRPr="00415D9D" w:rsidRDefault="000B6181" w:rsidP="00714031">
            <w:pPr>
              <w:jc w:val="both"/>
              <w:rPr>
                <w:szCs w:val="24"/>
              </w:rPr>
            </w:pPr>
          </w:p>
        </w:tc>
        <w:tc>
          <w:tcPr>
            <w:tcW w:w="901" w:type="dxa"/>
            <w:tcBorders>
              <w:top w:val="single" w:sz="4" w:space="0" w:color="auto"/>
            </w:tcBorders>
            <w:vAlign w:val="bottom"/>
          </w:tcPr>
          <w:p w14:paraId="5ADA37ED" w14:textId="77777777" w:rsidR="000B6181" w:rsidRPr="00415D9D" w:rsidRDefault="000B6181" w:rsidP="00714031">
            <w:pPr>
              <w:jc w:val="both"/>
              <w:rPr>
                <w:szCs w:val="24"/>
              </w:rPr>
            </w:pPr>
          </w:p>
        </w:tc>
        <w:tc>
          <w:tcPr>
            <w:tcW w:w="706" w:type="dxa"/>
            <w:tcBorders>
              <w:top w:val="single" w:sz="4" w:space="0" w:color="auto"/>
            </w:tcBorders>
            <w:vAlign w:val="bottom"/>
          </w:tcPr>
          <w:p w14:paraId="00A05951" w14:textId="77777777" w:rsidR="000B6181" w:rsidRPr="00415D9D" w:rsidRDefault="000B6181" w:rsidP="00714031">
            <w:pPr>
              <w:jc w:val="both"/>
              <w:rPr>
                <w:szCs w:val="24"/>
              </w:rPr>
            </w:pPr>
          </w:p>
        </w:tc>
      </w:tr>
      <w:tr w:rsidR="000B6181" w:rsidRPr="00415D9D" w14:paraId="74C4E226" w14:textId="77777777" w:rsidTr="00714031">
        <w:tc>
          <w:tcPr>
            <w:tcW w:w="2534" w:type="dxa"/>
            <w:vAlign w:val="bottom"/>
          </w:tcPr>
          <w:p w14:paraId="67D3A2C4" w14:textId="77777777" w:rsidR="000B6181" w:rsidRPr="00415D9D" w:rsidRDefault="000B6181" w:rsidP="00714031">
            <w:pPr>
              <w:jc w:val="both"/>
              <w:rPr>
                <w:szCs w:val="24"/>
              </w:rPr>
            </w:pPr>
          </w:p>
        </w:tc>
        <w:tc>
          <w:tcPr>
            <w:tcW w:w="1461" w:type="dxa"/>
            <w:vAlign w:val="bottom"/>
          </w:tcPr>
          <w:p w14:paraId="3D1814CE" w14:textId="77777777" w:rsidR="000B6181" w:rsidRPr="00415D9D" w:rsidRDefault="000B6181" w:rsidP="00714031">
            <w:pPr>
              <w:jc w:val="both"/>
              <w:rPr>
                <w:szCs w:val="24"/>
              </w:rPr>
            </w:pPr>
            <w:r w:rsidRPr="00415D9D">
              <w:rPr>
                <w:szCs w:val="24"/>
              </w:rPr>
              <w:t>Distraction</w:t>
            </w:r>
          </w:p>
        </w:tc>
        <w:tc>
          <w:tcPr>
            <w:tcW w:w="760" w:type="dxa"/>
            <w:vAlign w:val="bottom"/>
          </w:tcPr>
          <w:p w14:paraId="5FE2EBAA" w14:textId="77777777" w:rsidR="000B6181" w:rsidRPr="00415D9D" w:rsidRDefault="000B6181" w:rsidP="00714031">
            <w:pPr>
              <w:jc w:val="both"/>
              <w:rPr>
                <w:szCs w:val="24"/>
              </w:rPr>
            </w:pPr>
            <w:r w:rsidRPr="00415D9D">
              <w:rPr>
                <w:szCs w:val="24"/>
              </w:rPr>
              <w:t>16</w:t>
            </w:r>
          </w:p>
        </w:tc>
        <w:tc>
          <w:tcPr>
            <w:tcW w:w="969" w:type="dxa"/>
            <w:vAlign w:val="bottom"/>
          </w:tcPr>
          <w:p w14:paraId="1F77C7E1" w14:textId="77777777" w:rsidR="000B6181" w:rsidRPr="00415D9D" w:rsidRDefault="000B6181" w:rsidP="00714031">
            <w:pPr>
              <w:jc w:val="both"/>
              <w:rPr>
                <w:szCs w:val="24"/>
              </w:rPr>
            </w:pPr>
            <w:r w:rsidRPr="00415D9D">
              <w:rPr>
                <w:szCs w:val="24"/>
              </w:rPr>
              <w:t>0.69</w:t>
            </w:r>
          </w:p>
        </w:tc>
        <w:tc>
          <w:tcPr>
            <w:tcW w:w="918" w:type="dxa"/>
            <w:tcBorders>
              <w:right w:val="single" w:sz="4" w:space="0" w:color="auto"/>
            </w:tcBorders>
            <w:vAlign w:val="bottom"/>
          </w:tcPr>
          <w:p w14:paraId="513BC486" w14:textId="77777777" w:rsidR="000B6181" w:rsidRPr="00415D9D" w:rsidRDefault="000B6181" w:rsidP="00714031">
            <w:pPr>
              <w:jc w:val="both"/>
              <w:rPr>
                <w:szCs w:val="24"/>
              </w:rPr>
            </w:pPr>
            <w:r w:rsidRPr="00415D9D">
              <w:rPr>
                <w:szCs w:val="24"/>
              </w:rPr>
              <w:t>0.06</w:t>
            </w:r>
          </w:p>
        </w:tc>
        <w:tc>
          <w:tcPr>
            <w:tcW w:w="753" w:type="dxa"/>
            <w:tcBorders>
              <w:left w:val="single" w:sz="4" w:space="0" w:color="auto"/>
            </w:tcBorders>
            <w:vAlign w:val="bottom"/>
          </w:tcPr>
          <w:p w14:paraId="7CEF34F3" w14:textId="77777777" w:rsidR="000B6181" w:rsidRPr="00415D9D" w:rsidRDefault="000B6181" w:rsidP="00714031">
            <w:pPr>
              <w:jc w:val="both"/>
              <w:rPr>
                <w:szCs w:val="24"/>
              </w:rPr>
            </w:pPr>
            <w:r w:rsidRPr="00415D9D">
              <w:rPr>
                <w:szCs w:val="24"/>
              </w:rPr>
              <w:t>18</w:t>
            </w:r>
          </w:p>
        </w:tc>
        <w:tc>
          <w:tcPr>
            <w:tcW w:w="901" w:type="dxa"/>
            <w:vAlign w:val="bottom"/>
          </w:tcPr>
          <w:p w14:paraId="7FCF3A2C" w14:textId="77777777" w:rsidR="000B6181" w:rsidRPr="00415D9D" w:rsidRDefault="000B6181" w:rsidP="00714031">
            <w:pPr>
              <w:jc w:val="both"/>
              <w:rPr>
                <w:szCs w:val="24"/>
              </w:rPr>
            </w:pPr>
            <w:r w:rsidRPr="00415D9D">
              <w:rPr>
                <w:szCs w:val="24"/>
              </w:rPr>
              <w:t>0.60</w:t>
            </w:r>
          </w:p>
        </w:tc>
        <w:tc>
          <w:tcPr>
            <w:tcW w:w="706" w:type="dxa"/>
            <w:vAlign w:val="bottom"/>
          </w:tcPr>
          <w:p w14:paraId="4BF79967" w14:textId="77777777" w:rsidR="000B6181" w:rsidRPr="00415D9D" w:rsidRDefault="000B6181" w:rsidP="00714031">
            <w:pPr>
              <w:jc w:val="both"/>
              <w:rPr>
                <w:szCs w:val="24"/>
              </w:rPr>
            </w:pPr>
            <w:r w:rsidRPr="00415D9D">
              <w:rPr>
                <w:szCs w:val="24"/>
              </w:rPr>
              <w:t>0.15</w:t>
            </w:r>
          </w:p>
        </w:tc>
      </w:tr>
      <w:tr w:rsidR="000B6181" w:rsidRPr="00415D9D" w14:paraId="6550ED78" w14:textId="77777777" w:rsidTr="00714031">
        <w:tc>
          <w:tcPr>
            <w:tcW w:w="2534" w:type="dxa"/>
            <w:vAlign w:val="bottom"/>
          </w:tcPr>
          <w:p w14:paraId="4024D4EC" w14:textId="77777777" w:rsidR="000B6181" w:rsidRPr="00415D9D" w:rsidRDefault="000B6181" w:rsidP="00714031">
            <w:pPr>
              <w:jc w:val="both"/>
              <w:rPr>
                <w:szCs w:val="24"/>
              </w:rPr>
            </w:pPr>
          </w:p>
        </w:tc>
        <w:tc>
          <w:tcPr>
            <w:tcW w:w="1461" w:type="dxa"/>
            <w:vAlign w:val="bottom"/>
          </w:tcPr>
          <w:p w14:paraId="60094B28" w14:textId="77777777" w:rsidR="000B6181" w:rsidRPr="00415D9D" w:rsidRDefault="000B6181" w:rsidP="00714031">
            <w:pPr>
              <w:jc w:val="both"/>
              <w:rPr>
                <w:szCs w:val="24"/>
              </w:rPr>
            </w:pPr>
            <w:r w:rsidRPr="00415D9D">
              <w:rPr>
                <w:szCs w:val="24"/>
              </w:rPr>
              <w:t>Early</w:t>
            </w:r>
          </w:p>
        </w:tc>
        <w:tc>
          <w:tcPr>
            <w:tcW w:w="760" w:type="dxa"/>
            <w:vAlign w:val="bottom"/>
          </w:tcPr>
          <w:p w14:paraId="5F952D2C" w14:textId="77777777" w:rsidR="000B6181" w:rsidRPr="00415D9D" w:rsidRDefault="000B6181" w:rsidP="00714031">
            <w:pPr>
              <w:jc w:val="both"/>
              <w:rPr>
                <w:szCs w:val="24"/>
              </w:rPr>
            </w:pPr>
            <w:r w:rsidRPr="00415D9D">
              <w:rPr>
                <w:szCs w:val="24"/>
              </w:rPr>
              <w:t>16</w:t>
            </w:r>
          </w:p>
        </w:tc>
        <w:tc>
          <w:tcPr>
            <w:tcW w:w="969" w:type="dxa"/>
            <w:vAlign w:val="bottom"/>
          </w:tcPr>
          <w:p w14:paraId="78F2E38C" w14:textId="77777777" w:rsidR="000B6181" w:rsidRPr="00415D9D" w:rsidRDefault="000B6181" w:rsidP="00714031">
            <w:pPr>
              <w:jc w:val="both"/>
              <w:rPr>
                <w:szCs w:val="24"/>
              </w:rPr>
            </w:pPr>
            <w:r w:rsidRPr="00415D9D">
              <w:rPr>
                <w:szCs w:val="24"/>
              </w:rPr>
              <w:t>0.89</w:t>
            </w:r>
          </w:p>
        </w:tc>
        <w:tc>
          <w:tcPr>
            <w:tcW w:w="918" w:type="dxa"/>
            <w:tcBorders>
              <w:right w:val="single" w:sz="4" w:space="0" w:color="auto"/>
            </w:tcBorders>
            <w:vAlign w:val="bottom"/>
          </w:tcPr>
          <w:p w14:paraId="191067A6" w14:textId="77777777" w:rsidR="000B6181" w:rsidRPr="00415D9D" w:rsidRDefault="000B6181" w:rsidP="00714031">
            <w:pPr>
              <w:jc w:val="both"/>
              <w:rPr>
                <w:szCs w:val="24"/>
              </w:rPr>
            </w:pPr>
            <w:r w:rsidRPr="00415D9D">
              <w:rPr>
                <w:szCs w:val="24"/>
              </w:rPr>
              <w:t>0.06</w:t>
            </w:r>
          </w:p>
        </w:tc>
        <w:tc>
          <w:tcPr>
            <w:tcW w:w="753" w:type="dxa"/>
            <w:tcBorders>
              <w:left w:val="single" w:sz="4" w:space="0" w:color="auto"/>
            </w:tcBorders>
            <w:vAlign w:val="bottom"/>
          </w:tcPr>
          <w:p w14:paraId="25651376" w14:textId="77777777" w:rsidR="000B6181" w:rsidRPr="00415D9D" w:rsidRDefault="000B6181" w:rsidP="00714031">
            <w:pPr>
              <w:jc w:val="both"/>
              <w:rPr>
                <w:szCs w:val="24"/>
              </w:rPr>
            </w:pPr>
            <w:r w:rsidRPr="00415D9D">
              <w:rPr>
                <w:szCs w:val="24"/>
              </w:rPr>
              <w:t>18</w:t>
            </w:r>
          </w:p>
        </w:tc>
        <w:tc>
          <w:tcPr>
            <w:tcW w:w="901" w:type="dxa"/>
            <w:vAlign w:val="bottom"/>
          </w:tcPr>
          <w:p w14:paraId="31A86CA3" w14:textId="77777777" w:rsidR="000B6181" w:rsidRPr="00415D9D" w:rsidRDefault="000B6181" w:rsidP="00714031">
            <w:pPr>
              <w:jc w:val="both"/>
              <w:rPr>
                <w:szCs w:val="24"/>
              </w:rPr>
            </w:pPr>
            <w:r w:rsidRPr="00415D9D">
              <w:rPr>
                <w:szCs w:val="24"/>
              </w:rPr>
              <w:t>0.71</w:t>
            </w:r>
          </w:p>
        </w:tc>
        <w:tc>
          <w:tcPr>
            <w:tcW w:w="706" w:type="dxa"/>
            <w:vAlign w:val="bottom"/>
          </w:tcPr>
          <w:p w14:paraId="255C69BB" w14:textId="77777777" w:rsidR="000B6181" w:rsidRPr="00415D9D" w:rsidRDefault="000B6181" w:rsidP="00714031">
            <w:pPr>
              <w:jc w:val="both"/>
              <w:rPr>
                <w:szCs w:val="24"/>
              </w:rPr>
            </w:pPr>
            <w:r w:rsidRPr="00415D9D">
              <w:rPr>
                <w:szCs w:val="24"/>
              </w:rPr>
              <w:t>0.18</w:t>
            </w:r>
          </w:p>
        </w:tc>
      </w:tr>
      <w:tr w:rsidR="000B6181" w:rsidRPr="00415D9D" w14:paraId="09F5A205" w14:textId="77777777" w:rsidTr="00714031">
        <w:tc>
          <w:tcPr>
            <w:tcW w:w="2534" w:type="dxa"/>
            <w:vAlign w:val="bottom"/>
          </w:tcPr>
          <w:p w14:paraId="6CB2F9D2" w14:textId="77777777" w:rsidR="000B6181" w:rsidRPr="00415D9D" w:rsidRDefault="000B6181" w:rsidP="00714031">
            <w:pPr>
              <w:jc w:val="both"/>
              <w:rPr>
                <w:szCs w:val="24"/>
              </w:rPr>
            </w:pPr>
          </w:p>
        </w:tc>
        <w:tc>
          <w:tcPr>
            <w:tcW w:w="1461" w:type="dxa"/>
            <w:vAlign w:val="bottom"/>
          </w:tcPr>
          <w:p w14:paraId="2926D657" w14:textId="77777777" w:rsidR="000B6181" w:rsidRPr="00415D9D" w:rsidRDefault="000B6181" w:rsidP="00714031">
            <w:pPr>
              <w:jc w:val="both"/>
              <w:rPr>
                <w:szCs w:val="24"/>
              </w:rPr>
            </w:pPr>
            <w:r w:rsidRPr="00415D9D">
              <w:rPr>
                <w:szCs w:val="24"/>
              </w:rPr>
              <w:t>Late</w:t>
            </w:r>
          </w:p>
        </w:tc>
        <w:tc>
          <w:tcPr>
            <w:tcW w:w="760" w:type="dxa"/>
            <w:vAlign w:val="bottom"/>
          </w:tcPr>
          <w:p w14:paraId="51F9948E" w14:textId="77777777" w:rsidR="000B6181" w:rsidRPr="00415D9D" w:rsidRDefault="000B6181" w:rsidP="00714031">
            <w:pPr>
              <w:jc w:val="both"/>
              <w:rPr>
                <w:szCs w:val="24"/>
              </w:rPr>
            </w:pPr>
            <w:r w:rsidRPr="00415D9D">
              <w:rPr>
                <w:szCs w:val="24"/>
              </w:rPr>
              <w:t>16</w:t>
            </w:r>
          </w:p>
        </w:tc>
        <w:tc>
          <w:tcPr>
            <w:tcW w:w="969" w:type="dxa"/>
            <w:vAlign w:val="bottom"/>
          </w:tcPr>
          <w:p w14:paraId="6EC4FA54" w14:textId="77777777" w:rsidR="000B6181" w:rsidRPr="00415D9D" w:rsidRDefault="000B6181" w:rsidP="00714031">
            <w:pPr>
              <w:jc w:val="both"/>
              <w:rPr>
                <w:szCs w:val="24"/>
              </w:rPr>
            </w:pPr>
            <w:r w:rsidRPr="00415D9D">
              <w:rPr>
                <w:szCs w:val="24"/>
              </w:rPr>
              <w:t>0.95</w:t>
            </w:r>
          </w:p>
        </w:tc>
        <w:tc>
          <w:tcPr>
            <w:tcW w:w="918" w:type="dxa"/>
            <w:tcBorders>
              <w:right w:val="single" w:sz="4" w:space="0" w:color="auto"/>
            </w:tcBorders>
            <w:vAlign w:val="bottom"/>
          </w:tcPr>
          <w:p w14:paraId="15C45431" w14:textId="77777777" w:rsidR="000B6181" w:rsidRPr="00415D9D" w:rsidRDefault="000B6181" w:rsidP="00714031">
            <w:pPr>
              <w:jc w:val="both"/>
              <w:rPr>
                <w:szCs w:val="24"/>
              </w:rPr>
            </w:pPr>
            <w:r w:rsidRPr="00415D9D">
              <w:rPr>
                <w:szCs w:val="24"/>
              </w:rPr>
              <w:t>0.07</w:t>
            </w:r>
          </w:p>
        </w:tc>
        <w:tc>
          <w:tcPr>
            <w:tcW w:w="753" w:type="dxa"/>
            <w:tcBorders>
              <w:left w:val="single" w:sz="4" w:space="0" w:color="auto"/>
            </w:tcBorders>
            <w:vAlign w:val="bottom"/>
          </w:tcPr>
          <w:p w14:paraId="27DE9007" w14:textId="77777777" w:rsidR="000B6181" w:rsidRPr="00415D9D" w:rsidRDefault="000B6181" w:rsidP="00714031">
            <w:pPr>
              <w:jc w:val="both"/>
              <w:rPr>
                <w:szCs w:val="24"/>
              </w:rPr>
            </w:pPr>
            <w:r w:rsidRPr="00415D9D">
              <w:rPr>
                <w:szCs w:val="24"/>
              </w:rPr>
              <w:t>18</w:t>
            </w:r>
          </w:p>
        </w:tc>
        <w:tc>
          <w:tcPr>
            <w:tcW w:w="901" w:type="dxa"/>
            <w:vAlign w:val="bottom"/>
          </w:tcPr>
          <w:p w14:paraId="2048272C" w14:textId="77777777" w:rsidR="000B6181" w:rsidRPr="00415D9D" w:rsidRDefault="000B6181" w:rsidP="00714031">
            <w:pPr>
              <w:jc w:val="both"/>
              <w:rPr>
                <w:szCs w:val="24"/>
              </w:rPr>
            </w:pPr>
            <w:r w:rsidRPr="00415D9D">
              <w:rPr>
                <w:szCs w:val="24"/>
              </w:rPr>
              <w:t>0.79</w:t>
            </w:r>
          </w:p>
        </w:tc>
        <w:tc>
          <w:tcPr>
            <w:tcW w:w="706" w:type="dxa"/>
            <w:vAlign w:val="bottom"/>
          </w:tcPr>
          <w:p w14:paraId="0B139988" w14:textId="77777777" w:rsidR="000B6181" w:rsidRPr="00415D9D" w:rsidRDefault="000B6181" w:rsidP="00714031">
            <w:pPr>
              <w:jc w:val="both"/>
              <w:rPr>
                <w:szCs w:val="24"/>
              </w:rPr>
            </w:pPr>
            <w:r w:rsidRPr="00415D9D">
              <w:rPr>
                <w:szCs w:val="24"/>
              </w:rPr>
              <w:t>0.11</w:t>
            </w:r>
          </w:p>
        </w:tc>
      </w:tr>
      <w:tr w:rsidR="000B6181" w:rsidRPr="00415D9D" w14:paraId="0365DD05" w14:textId="77777777" w:rsidTr="00714031">
        <w:tc>
          <w:tcPr>
            <w:tcW w:w="2534" w:type="dxa"/>
            <w:tcBorders>
              <w:bottom w:val="single" w:sz="4" w:space="0" w:color="auto"/>
            </w:tcBorders>
            <w:vAlign w:val="bottom"/>
          </w:tcPr>
          <w:p w14:paraId="2F55425B" w14:textId="77777777" w:rsidR="000B6181" w:rsidRPr="00415D9D" w:rsidRDefault="000B6181" w:rsidP="00714031">
            <w:pPr>
              <w:jc w:val="both"/>
              <w:rPr>
                <w:szCs w:val="24"/>
              </w:rPr>
            </w:pPr>
          </w:p>
        </w:tc>
        <w:tc>
          <w:tcPr>
            <w:tcW w:w="1461" w:type="dxa"/>
            <w:tcBorders>
              <w:bottom w:val="single" w:sz="4" w:space="0" w:color="auto"/>
            </w:tcBorders>
            <w:vAlign w:val="bottom"/>
          </w:tcPr>
          <w:p w14:paraId="74DF5ACC" w14:textId="77777777" w:rsidR="000B6181" w:rsidRPr="00415D9D" w:rsidRDefault="000B6181" w:rsidP="00714031">
            <w:pPr>
              <w:jc w:val="both"/>
              <w:rPr>
                <w:b/>
                <w:bCs/>
                <w:szCs w:val="24"/>
              </w:rPr>
            </w:pPr>
            <w:r w:rsidRPr="00415D9D">
              <w:rPr>
                <w:b/>
                <w:bCs/>
                <w:szCs w:val="24"/>
              </w:rPr>
              <w:t>Overall</w:t>
            </w:r>
          </w:p>
        </w:tc>
        <w:tc>
          <w:tcPr>
            <w:tcW w:w="760" w:type="dxa"/>
            <w:tcBorders>
              <w:bottom w:val="single" w:sz="4" w:space="0" w:color="auto"/>
            </w:tcBorders>
            <w:vAlign w:val="bottom"/>
          </w:tcPr>
          <w:p w14:paraId="37AB37B9" w14:textId="77777777" w:rsidR="000B6181" w:rsidRPr="00415D9D" w:rsidRDefault="000B6181" w:rsidP="00714031">
            <w:pPr>
              <w:jc w:val="both"/>
              <w:rPr>
                <w:b/>
                <w:bCs/>
                <w:szCs w:val="24"/>
              </w:rPr>
            </w:pPr>
          </w:p>
        </w:tc>
        <w:tc>
          <w:tcPr>
            <w:tcW w:w="969" w:type="dxa"/>
            <w:vAlign w:val="bottom"/>
          </w:tcPr>
          <w:p w14:paraId="3E859889" w14:textId="77777777" w:rsidR="000B6181" w:rsidRPr="00415D9D" w:rsidRDefault="000B6181" w:rsidP="00714031">
            <w:pPr>
              <w:jc w:val="both"/>
              <w:rPr>
                <w:b/>
                <w:bCs/>
                <w:szCs w:val="24"/>
              </w:rPr>
            </w:pPr>
            <w:r w:rsidRPr="00415D9D">
              <w:rPr>
                <w:b/>
                <w:bCs/>
                <w:szCs w:val="24"/>
              </w:rPr>
              <w:t>0.85</w:t>
            </w:r>
          </w:p>
        </w:tc>
        <w:tc>
          <w:tcPr>
            <w:tcW w:w="918" w:type="dxa"/>
            <w:tcBorders>
              <w:bottom w:val="single" w:sz="4" w:space="0" w:color="auto"/>
              <w:right w:val="single" w:sz="4" w:space="0" w:color="auto"/>
            </w:tcBorders>
            <w:vAlign w:val="bottom"/>
          </w:tcPr>
          <w:p w14:paraId="2639A1ED" w14:textId="77777777" w:rsidR="000B6181" w:rsidRPr="00415D9D" w:rsidRDefault="000B6181" w:rsidP="00714031">
            <w:pPr>
              <w:jc w:val="both"/>
              <w:rPr>
                <w:b/>
                <w:bCs/>
                <w:szCs w:val="24"/>
              </w:rPr>
            </w:pPr>
          </w:p>
        </w:tc>
        <w:tc>
          <w:tcPr>
            <w:tcW w:w="753" w:type="dxa"/>
            <w:tcBorders>
              <w:left w:val="single" w:sz="4" w:space="0" w:color="auto"/>
              <w:bottom w:val="single" w:sz="4" w:space="0" w:color="auto"/>
            </w:tcBorders>
            <w:vAlign w:val="bottom"/>
          </w:tcPr>
          <w:p w14:paraId="0C05D8FE" w14:textId="77777777" w:rsidR="000B6181" w:rsidRPr="00415D9D" w:rsidRDefault="000B6181" w:rsidP="00714031">
            <w:pPr>
              <w:jc w:val="both"/>
              <w:rPr>
                <w:b/>
                <w:bCs/>
                <w:szCs w:val="24"/>
              </w:rPr>
            </w:pPr>
          </w:p>
        </w:tc>
        <w:tc>
          <w:tcPr>
            <w:tcW w:w="901" w:type="dxa"/>
            <w:vAlign w:val="bottom"/>
          </w:tcPr>
          <w:p w14:paraId="57623E39" w14:textId="77777777" w:rsidR="000B6181" w:rsidRPr="00415D9D" w:rsidRDefault="000B6181" w:rsidP="00714031">
            <w:pPr>
              <w:jc w:val="both"/>
              <w:rPr>
                <w:b/>
                <w:bCs/>
                <w:szCs w:val="24"/>
              </w:rPr>
            </w:pPr>
            <w:r w:rsidRPr="00415D9D">
              <w:rPr>
                <w:b/>
                <w:bCs/>
                <w:szCs w:val="24"/>
              </w:rPr>
              <w:t>0.71</w:t>
            </w:r>
          </w:p>
        </w:tc>
        <w:tc>
          <w:tcPr>
            <w:tcW w:w="706" w:type="dxa"/>
            <w:vAlign w:val="bottom"/>
          </w:tcPr>
          <w:p w14:paraId="6EF9E227" w14:textId="77777777" w:rsidR="000B6181" w:rsidRPr="00415D9D" w:rsidRDefault="000B6181" w:rsidP="00714031">
            <w:pPr>
              <w:jc w:val="both"/>
              <w:rPr>
                <w:b/>
                <w:bCs/>
                <w:szCs w:val="24"/>
              </w:rPr>
            </w:pPr>
          </w:p>
        </w:tc>
      </w:tr>
    </w:tbl>
    <w:p w14:paraId="75DCBD30" w14:textId="77777777" w:rsidR="000B6181" w:rsidRPr="00415D9D" w:rsidRDefault="000B6181" w:rsidP="00455ABD">
      <w:pPr>
        <w:spacing w:line="480" w:lineRule="auto"/>
        <w:jc w:val="both"/>
        <w:rPr>
          <w:szCs w:val="24"/>
        </w:rPr>
      </w:pPr>
    </w:p>
    <w:p w14:paraId="3052D95E" w14:textId="77777777" w:rsidR="000B6181" w:rsidRPr="00415D9D" w:rsidRDefault="000B6181" w:rsidP="00455ABD">
      <w:pPr>
        <w:pStyle w:val="Caption"/>
        <w:keepNext/>
      </w:pPr>
      <w:bookmarkStart w:id="126" w:name="_Toc172662977"/>
      <w:r w:rsidRPr="00415D9D">
        <w:t xml:space="preserve">Table </w:t>
      </w:r>
      <w:r w:rsidRPr="00415D9D">
        <w:fldChar w:fldCharType="begin"/>
      </w:r>
      <w:r w:rsidRPr="00415D9D">
        <w:instrText xml:space="preserve"> SEQ Table \* ARABIC </w:instrText>
      </w:r>
      <w:r w:rsidRPr="00415D9D">
        <w:fldChar w:fldCharType="separate"/>
      </w:r>
      <w:r w:rsidRPr="00415D9D">
        <w:rPr>
          <w:noProof/>
        </w:rPr>
        <w:t>19</w:t>
      </w:r>
      <w:r w:rsidRPr="00415D9D">
        <w:fldChar w:fldCharType="end"/>
      </w:r>
      <w:r w:rsidRPr="00415D9D">
        <w:t>:Summary of EQ-5D-Y utility at different time points for the two treatment groups</w:t>
      </w:r>
      <w:bookmarkEnd w:id="126"/>
    </w:p>
    <w:tbl>
      <w:tblPr>
        <w:tblStyle w:val="TableGrid"/>
        <w:tblW w:w="8910" w:type="dxa"/>
        <w:tblInd w:w="-519" w:type="dxa"/>
        <w:tblBorders>
          <w:insideH w:val="none" w:sz="0" w:space="0" w:color="auto"/>
          <w:insideV w:val="none" w:sz="0" w:space="0" w:color="auto"/>
        </w:tblBorders>
        <w:tblLook w:val="04A0" w:firstRow="1" w:lastRow="0" w:firstColumn="1" w:lastColumn="0" w:noHBand="0" w:noVBand="1"/>
      </w:tblPr>
      <w:tblGrid>
        <w:gridCol w:w="2508"/>
        <w:gridCol w:w="1446"/>
        <w:gridCol w:w="752"/>
        <w:gridCol w:w="959"/>
        <w:gridCol w:w="909"/>
        <w:gridCol w:w="745"/>
        <w:gridCol w:w="891"/>
        <w:gridCol w:w="700"/>
      </w:tblGrid>
      <w:tr w:rsidR="000B6181" w:rsidRPr="00415D9D" w14:paraId="02E1BC6C" w14:textId="77777777" w:rsidTr="00714031">
        <w:trPr>
          <w:trHeight w:val="1126"/>
        </w:trPr>
        <w:tc>
          <w:tcPr>
            <w:tcW w:w="2508" w:type="dxa"/>
            <w:tcBorders>
              <w:top w:val="single" w:sz="4" w:space="0" w:color="auto"/>
              <w:bottom w:val="single" w:sz="4" w:space="0" w:color="auto"/>
            </w:tcBorders>
            <w:vAlign w:val="bottom"/>
          </w:tcPr>
          <w:p w14:paraId="7569B998" w14:textId="77777777" w:rsidR="000B6181" w:rsidRPr="00415D9D" w:rsidRDefault="000B6181" w:rsidP="00714031">
            <w:pPr>
              <w:jc w:val="both"/>
              <w:rPr>
                <w:szCs w:val="24"/>
              </w:rPr>
            </w:pPr>
          </w:p>
        </w:tc>
        <w:tc>
          <w:tcPr>
            <w:tcW w:w="1446" w:type="dxa"/>
            <w:tcBorders>
              <w:top w:val="single" w:sz="4" w:space="0" w:color="auto"/>
              <w:bottom w:val="single" w:sz="4" w:space="0" w:color="auto"/>
            </w:tcBorders>
            <w:vAlign w:val="bottom"/>
          </w:tcPr>
          <w:p w14:paraId="7402033D" w14:textId="77777777" w:rsidR="000B6181" w:rsidRPr="00415D9D" w:rsidRDefault="000B6181" w:rsidP="00714031">
            <w:pPr>
              <w:jc w:val="both"/>
              <w:rPr>
                <w:szCs w:val="24"/>
              </w:rPr>
            </w:pPr>
          </w:p>
        </w:tc>
        <w:tc>
          <w:tcPr>
            <w:tcW w:w="2620" w:type="dxa"/>
            <w:gridSpan w:val="3"/>
            <w:tcBorders>
              <w:top w:val="single" w:sz="4" w:space="0" w:color="auto"/>
              <w:bottom w:val="single" w:sz="4" w:space="0" w:color="auto"/>
            </w:tcBorders>
          </w:tcPr>
          <w:p w14:paraId="0C43214A" w14:textId="77777777" w:rsidR="000B6181" w:rsidRPr="00415D9D" w:rsidRDefault="000B6181" w:rsidP="00714031">
            <w:pPr>
              <w:jc w:val="both"/>
              <w:rPr>
                <w:szCs w:val="24"/>
                <w:u w:val="single"/>
              </w:rPr>
            </w:pPr>
            <w:r w:rsidRPr="00415D9D">
              <w:rPr>
                <w:szCs w:val="24"/>
                <w:u w:val="single"/>
              </w:rPr>
              <w:t>Group A</w:t>
            </w:r>
          </w:p>
          <w:p w14:paraId="0660DD8B" w14:textId="77777777" w:rsidR="000B6181" w:rsidRPr="00415D9D" w:rsidRDefault="000B6181" w:rsidP="00714031">
            <w:pPr>
              <w:jc w:val="both"/>
              <w:rPr>
                <w:szCs w:val="24"/>
              </w:rPr>
            </w:pPr>
            <w:r w:rsidRPr="00415D9D">
              <w:rPr>
                <w:szCs w:val="24"/>
                <w:u w:val="single"/>
              </w:rPr>
              <w:t>(Lengthening nails)</w:t>
            </w:r>
          </w:p>
        </w:tc>
        <w:tc>
          <w:tcPr>
            <w:tcW w:w="2336" w:type="dxa"/>
            <w:gridSpan w:val="3"/>
            <w:tcBorders>
              <w:top w:val="single" w:sz="4" w:space="0" w:color="auto"/>
              <w:bottom w:val="single" w:sz="4" w:space="0" w:color="auto"/>
            </w:tcBorders>
          </w:tcPr>
          <w:p w14:paraId="4D1FBFD0" w14:textId="77777777" w:rsidR="000B6181" w:rsidRPr="00415D9D" w:rsidRDefault="000B6181" w:rsidP="00714031">
            <w:pPr>
              <w:jc w:val="both"/>
              <w:rPr>
                <w:szCs w:val="24"/>
                <w:u w:val="single"/>
              </w:rPr>
            </w:pPr>
            <w:r w:rsidRPr="00415D9D">
              <w:rPr>
                <w:szCs w:val="24"/>
                <w:u w:val="single"/>
              </w:rPr>
              <w:t>Group B</w:t>
            </w:r>
          </w:p>
          <w:p w14:paraId="560E6FBE" w14:textId="77777777" w:rsidR="000B6181" w:rsidRPr="00415D9D" w:rsidRDefault="000B6181" w:rsidP="00714031">
            <w:pPr>
              <w:jc w:val="both"/>
              <w:rPr>
                <w:szCs w:val="24"/>
              </w:rPr>
            </w:pPr>
            <w:r w:rsidRPr="00415D9D">
              <w:rPr>
                <w:szCs w:val="24"/>
                <w:u w:val="single"/>
              </w:rPr>
              <w:t>(External fixation)</w:t>
            </w:r>
          </w:p>
        </w:tc>
      </w:tr>
      <w:tr w:rsidR="000B6181" w:rsidRPr="00415D9D" w14:paraId="04376E67" w14:textId="77777777" w:rsidTr="00714031">
        <w:trPr>
          <w:trHeight w:val="563"/>
        </w:trPr>
        <w:tc>
          <w:tcPr>
            <w:tcW w:w="2508" w:type="dxa"/>
            <w:tcBorders>
              <w:top w:val="single" w:sz="4" w:space="0" w:color="auto"/>
            </w:tcBorders>
            <w:vAlign w:val="bottom"/>
          </w:tcPr>
          <w:p w14:paraId="29061A08" w14:textId="77777777" w:rsidR="000B6181" w:rsidRPr="00415D9D" w:rsidRDefault="000B6181" w:rsidP="00714031">
            <w:pPr>
              <w:jc w:val="both"/>
              <w:rPr>
                <w:szCs w:val="24"/>
              </w:rPr>
            </w:pPr>
            <w:r w:rsidRPr="00415D9D">
              <w:rPr>
                <w:szCs w:val="24"/>
              </w:rPr>
              <w:t>Variable</w:t>
            </w:r>
          </w:p>
        </w:tc>
        <w:tc>
          <w:tcPr>
            <w:tcW w:w="1446" w:type="dxa"/>
            <w:tcBorders>
              <w:top w:val="single" w:sz="4" w:space="0" w:color="auto"/>
            </w:tcBorders>
            <w:vAlign w:val="bottom"/>
          </w:tcPr>
          <w:p w14:paraId="6A21717C" w14:textId="77777777" w:rsidR="000B6181" w:rsidRPr="00415D9D" w:rsidRDefault="000B6181" w:rsidP="00714031">
            <w:pPr>
              <w:jc w:val="both"/>
              <w:rPr>
                <w:szCs w:val="24"/>
              </w:rPr>
            </w:pPr>
            <w:r w:rsidRPr="00415D9D">
              <w:rPr>
                <w:szCs w:val="24"/>
              </w:rPr>
              <w:t>Level</w:t>
            </w:r>
          </w:p>
        </w:tc>
        <w:tc>
          <w:tcPr>
            <w:tcW w:w="752" w:type="dxa"/>
            <w:tcBorders>
              <w:top w:val="single" w:sz="4" w:space="0" w:color="auto"/>
            </w:tcBorders>
          </w:tcPr>
          <w:p w14:paraId="200B84F4" w14:textId="77777777" w:rsidR="000B6181" w:rsidRPr="00415D9D" w:rsidRDefault="000B6181" w:rsidP="00714031">
            <w:pPr>
              <w:jc w:val="both"/>
              <w:rPr>
                <w:szCs w:val="24"/>
              </w:rPr>
            </w:pPr>
            <w:r w:rsidRPr="00415D9D">
              <w:rPr>
                <w:szCs w:val="24"/>
              </w:rPr>
              <w:t xml:space="preserve">n </w:t>
            </w:r>
          </w:p>
        </w:tc>
        <w:tc>
          <w:tcPr>
            <w:tcW w:w="959" w:type="dxa"/>
            <w:tcBorders>
              <w:top w:val="single" w:sz="4" w:space="0" w:color="auto"/>
            </w:tcBorders>
            <w:vAlign w:val="bottom"/>
          </w:tcPr>
          <w:p w14:paraId="74F8557C" w14:textId="77777777" w:rsidR="000B6181" w:rsidRPr="00415D9D" w:rsidRDefault="000B6181" w:rsidP="00714031">
            <w:pPr>
              <w:jc w:val="both"/>
              <w:rPr>
                <w:szCs w:val="24"/>
              </w:rPr>
            </w:pPr>
            <w:r w:rsidRPr="00415D9D">
              <w:rPr>
                <w:szCs w:val="24"/>
              </w:rPr>
              <w:t>Mean</w:t>
            </w:r>
          </w:p>
        </w:tc>
        <w:tc>
          <w:tcPr>
            <w:tcW w:w="909" w:type="dxa"/>
            <w:tcBorders>
              <w:top w:val="single" w:sz="4" w:space="0" w:color="auto"/>
            </w:tcBorders>
            <w:vAlign w:val="bottom"/>
          </w:tcPr>
          <w:p w14:paraId="75F475DF" w14:textId="77777777" w:rsidR="000B6181" w:rsidRPr="00415D9D" w:rsidRDefault="000B6181" w:rsidP="00714031">
            <w:pPr>
              <w:jc w:val="both"/>
              <w:rPr>
                <w:szCs w:val="24"/>
              </w:rPr>
            </w:pPr>
            <w:r w:rsidRPr="00415D9D">
              <w:rPr>
                <w:szCs w:val="24"/>
              </w:rPr>
              <w:t>SD</w:t>
            </w:r>
          </w:p>
        </w:tc>
        <w:tc>
          <w:tcPr>
            <w:tcW w:w="745" w:type="dxa"/>
            <w:tcBorders>
              <w:top w:val="single" w:sz="4" w:space="0" w:color="auto"/>
            </w:tcBorders>
          </w:tcPr>
          <w:p w14:paraId="3E5AE7B8" w14:textId="77777777" w:rsidR="000B6181" w:rsidRPr="00415D9D" w:rsidRDefault="000B6181" w:rsidP="00714031">
            <w:pPr>
              <w:jc w:val="both"/>
              <w:rPr>
                <w:szCs w:val="24"/>
              </w:rPr>
            </w:pPr>
            <w:r w:rsidRPr="00415D9D">
              <w:rPr>
                <w:szCs w:val="24"/>
              </w:rPr>
              <w:t xml:space="preserve">n </w:t>
            </w:r>
          </w:p>
        </w:tc>
        <w:tc>
          <w:tcPr>
            <w:tcW w:w="891" w:type="dxa"/>
            <w:tcBorders>
              <w:top w:val="single" w:sz="4" w:space="0" w:color="auto"/>
            </w:tcBorders>
            <w:vAlign w:val="bottom"/>
          </w:tcPr>
          <w:p w14:paraId="4078537D" w14:textId="77777777" w:rsidR="000B6181" w:rsidRPr="00415D9D" w:rsidRDefault="000B6181" w:rsidP="00714031">
            <w:pPr>
              <w:jc w:val="both"/>
              <w:rPr>
                <w:szCs w:val="24"/>
              </w:rPr>
            </w:pPr>
            <w:r w:rsidRPr="00415D9D">
              <w:rPr>
                <w:szCs w:val="24"/>
              </w:rPr>
              <w:t>Mean</w:t>
            </w:r>
          </w:p>
        </w:tc>
        <w:tc>
          <w:tcPr>
            <w:tcW w:w="700" w:type="dxa"/>
            <w:tcBorders>
              <w:top w:val="single" w:sz="4" w:space="0" w:color="auto"/>
            </w:tcBorders>
            <w:vAlign w:val="bottom"/>
          </w:tcPr>
          <w:p w14:paraId="6327AD7D" w14:textId="77777777" w:rsidR="000B6181" w:rsidRPr="00415D9D" w:rsidRDefault="000B6181" w:rsidP="00714031">
            <w:pPr>
              <w:jc w:val="both"/>
              <w:rPr>
                <w:szCs w:val="24"/>
              </w:rPr>
            </w:pPr>
            <w:r w:rsidRPr="00415D9D">
              <w:rPr>
                <w:szCs w:val="24"/>
              </w:rPr>
              <w:t>SD</w:t>
            </w:r>
          </w:p>
        </w:tc>
      </w:tr>
      <w:tr w:rsidR="000B6181" w:rsidRPr="00415D9D" w14:paraId="2BE948B1" w14:textId="77777777" w:rsidTr="00714031">
        <w:trPr>
          <w:trHeight w:val="563"/>
        </w:trPr>
        <w:tc>
          <w:tcPr>
            <w:tcW w:w="2508" w:type="dxa"/>
            <w:vAlign w:val="bottom"/>
          </w:tcPr>
          <w:p w14:paraId="5D931EA9" w14:textId="77777777" w:rsidR="000B6181" w:rsidRPr="00415D9D" w:rsidRDefault="000B6181" w:rsidP="00714031">
            <w:pPr>
              <w:jc w:val="both"/>
              <w:rPr>
                <w:szCs w:val="24"/>
              </w:rPr>
            </w:pPr>
            <w:r w:rsidRPr="00415D9D">
              <w:rPr>
                <w:szCs w:val="24"/>
              </w:rPr>
              <w:t>Stage of treatment</w:t>
            </w:r>
          </w:p>
        </w:tc>
        <w:tc>
          <w:tcPr>
            <w:tcW w:w="1446" w:type="dxa"/>
            <w:vAlign w:val="bottom"/>
          </w:tcPr>
          <w:p w14:paraId="700C30E7" w14:textId="77777777" w:rsidR="000B6181" w:rsidRPr="00415D9D" w:rsidRDefault="000B6181" w:rsidP="00714031">
            <w:pPr>
              <w:jc w:val="both"/>
              <w:rPr>
                <w:szCs w:val="24"/>
              </w:rPr>
            </w:pPr>
          </w:p>
        </w:tc>
        <w:tc>
          <w:tcPr>
            <w:tcW w:w="752" w:type="dxa"/>
          </w:tcPr>
          <w:p w14:paraId="1EBD0342" w14:textId="77777777" w:rsidR="000B6181" w:rsidRPr="00415D9D" w:rsidRDefault="000B6181" w:rsidP="00714031">
            <w:pPr>
              <w:jc w:val="both"/>
              <w:rPr>
                <w:szCs w:val="24"/>
              </w:rPr>
            </w:pPr>
          </w:p>
        </w:tc>
        <w:tc>
          <w:tcPr>
            <w:tcW w:w="959" w:type="dxa"/>
            <w:vAlign w:val="bottom"/>
          </w:tcPr>
          <w:p w14:paraId="5432BFD6" w14:textId="77777777" w:rsidR="000B6181" w:rsidRPr="00415D9D" w:rsidRDefault="000B6181" w:rsidP="00714031">
            <w:pPr>
              <w:jc w:val="both"/>
              <w:rPr>
                <w:szCs w:val="24"/>
              </w:rPr>
            </w:pPr>
          </w:p>
        </w:tc>
        <w:tc>
          <w:tcPr>
            <w:tcW w:w="909" w:type="dxa"/>
            <w:vAlign w:val="bottom"/>
          </w:tcPr>
          <w:p w14:paraId="39F64BCF" w14:textId="77777777" w:rsidR="000B6181" w:rsidRPr="00415D9D" w:rsidRDefault="000B6181" w:rsidP="00714031">
            <w:pPr>
              <w:jc w:val="both"/>
              <w:rPr>
                <w:szCs w:val="24"/>
              </w:rPr>
            </w:pPr>
          </w:p>
        </w:tc>
        <w:tc>
          <w:tcPr>
            <w:tcW w:w="745" w:type="dxa"/>
          </w:tcPr>
          <w:p w14:paraId="38C72096" w14:textId="77777777" w:rsidR="000B6181" w:rsidRPr="00415D9D" w:rsidRDefault="000B6181" w:rsidP="00714031">
            <w:pPr>
              <w:jc w:val="both"/>
              <w:rPr>
                <w:szCs w:val="24"/>
              </w:rPr>
            </w:pPr>
          </w:p>
        </w:tc>
        <w:tc>
          <w:tcPr>
            <w:tcW w:w="891" w:type="dxa"/>
            <w:vAlign w:val="bottom"/>
          </w:tcPr>
          <w:p w14:paraId="4A39F2E8" w14:textId="77777777" w:rsidR="000B6181" w:rsidRPr="00415D9D" w:rsidRDefault="000B6181" w:rsidP="00714031">
            <w:pPr>
              <w:jc w:val="both"/>
              <w:rPr>
                <w:szCs w:val="24"/>
              </w:rPr>
            </w:pPr>
          </w:p>
        </w:tc>
        <w:tc>
          <w:tcPr>
            <w:tcW w:w="700" w:type="dxa"/>
            <w:vAlign w:val="bottom"/>
          </w:tcPr>
          <w:p w14:paraId="2C289502" w14:textId="77777777" w:rsidR="000B6181" w:rsidRPr="00415D9D" w:rsidRDefault="000B6181" w:rsidP="00714031">
            <w:pPr>
              <w:jc w:val="both"/>
              <w:rPr>
                <w:szCs w:val="24"/>
              </w:rPr>
            </w:pPr>
          </w:p>
        </w:tc>
      </w:tr>
      <w:tr w:rsidR="000B6181" w:rsidRPr="00415D9D" w14:paraId="51A4E837" w14:textId="77777777" w:rsidTr="00714031">
        <w:trPr>
          <w:trHeight w:val="563"/>
        </w:trPr>
        <w:tc>
          <w:tcPr>
            <w:tcW w:w="2508" w:type="dxa"/>
            <w:vAlign w:val="bottom"/>
          </w:tcPr>
          <w:p w14:paraId="2F967569" w14:textId="77777777" w:rsidR="000B6181" w:rsidRPr="00415D9D" w:rsidRDefault="000B6181" w:rsidP="00714031">
            <w:pPr>
              <w:jc w:val="both"/>
              <w:rPr>
                <w:szCs w:val="24"/>
              </w:rPr>
            </w:pPr>
          </w:p>
        </w:tc>
        <w:tc>
          <w:tcPr>
            <w:tcW w:w="1446" w:type="dxa"/>
            <w:vAlign w:val="bottom"/>
          </w:tcPr>
          <w:p w14:paraId="3A22FF15" w14:textId="77777777" w:rsidR="000B6181" w:rsidRPr="00415D9D" w:rsidRDefault="000B6181" w:rsidP="00714031">
            <w:pPr>
              <w:jc w:val="both"/>
              <w:rPr>
                <w:szCs w:val="24"/>
              </w:rPr>
            </w:pPr>
            <w:r w:rsidRPr="00415D9D">
              <w:rPr>
                <w:szCs w:val="24"/>
              </w:rPr>
              <w:t>Distraction</w:t>
            </w:r>
          </w:p>
        </w:tc>
        <w:tc>
          <w:tcPr>
            <w:tcW w:w="752" w:type="dxa"/>
            <w:vAlign w:val="bottom"/>
          </w:tcPr>
          <w:p w14:paraId="6BA09C79" w14:textId="77777777" w:rsidR="000B6181" w:rsidRPr="00415D9D" w:rsidRDefault="000B6181" w:rsidP="00714031">
            <w:pPr>
              <w:jc w:val="both"/>
              <w:rPr>
                <w:szCs w:val="24"/>
              </w:rPr>
            </w:pPr>
            <w:r w:rsidRPr="00415D9D">
              <w:rPr>
                <w:szCs w:val="24"/>
              </w:rPr>
              <w:t>8</w:t>
            </w:r>
          </w:p>
        </w:tc>
        <w:tc>
          <w:tcPr>
            <w:tcW w:w="959" w:type="dxa"/>
            <w:vAlign w:val="bottom"/>
          </w:tcPr>
          <w:p w14:paraId="0B9FB19D" w14:textId="77777777" w:rsidR="000B6181" w:rsidRPr="00415D9D" w:rsidRDefault="000B6181" w:rsidP="00714031">
            <w:pPr>
              <w:jc w:val="both"/>
              <w:rPr>
                <w:szCs w:val="24"/>
              </w:rPr>
            </w:pPr>
            <w:r w:rsidRPr="00415D9D">
              <w:rPr>
                <w:szCs w:val="24"/>
              </w:rPr>
              <w:t>0.47</w:t>
            </w:r>
          </w:p>
        </w:tc>
        <w:tc>
          <w:tcPr>
            <w:tcW w:w="909" w:type="dxa"/>
            <w:vAlign w:val="bottom"/>
          </w:tcPr>
          <w:p w14:paraId="086D9DFE" w14:textId="77777777" w:rsidR="000B6181" w:rsidRPr="00415D9D" w:rsidRDefault="000B6181" w:rsidP="00714031">
            <w:pPr>
              <w:jc w:val="both"/>
              <w:rPr>
                <w:szCs w:val="24"/>
              </w:rPr>
            </w:pPr>
            <w:r w:rsidRPr="00415D9D">
              <w:rPr>
                <w:szCs w:val="24"/>
              </w:rPr>
              <w:t>0.31</w:t>
            </w:r>
          </w:p>
        </w:tc>
        <w:tc>
          <w:tcPr>
            <w:tcW w:w="745" w:type="dxa"/>
            <w:vAlign w:val="bottom"/>
          </w:tcPr>
          <w:p w14:paraId="7052D776" w14:textId="77777777" w:rsidR="000B6181" w:rsidRPr="00415D9D" w:rsidRDefault="000B6181" w:rsidP="00714031">
            <w:pPr>
              <w:jc w:val="both"/>
              <w:rPr>
                <w:szCs w:val="24"/>
              </w:rPr>
            </w:pPr>
            <w:r w:rsidRPr="00415D9D">
              <w:rPr>
                <w:szCs w:val="24"/>
              </w:rPr>
              <w:t>18</w:t>
            </w:r>
          </w:p>
        </w:tc>
        <w:tc>
          <w:tcPr>
            <w:tcW w:w="891" w:type="dxa"/>
            <w:vAlign w:val="bottom"/>
          </w:tcPr>
          <w:p w14:paraId="3520C0EE" w14:textId="77777777" w:rsidR="000B6181" w:rsidRPr="00415D9D" w:rsidRDefault="000B6181" w:rsidP="00714031">
            <w:pPr>
              <w:jc w:val="both"/>
              <w:rPr>
                <w:szCs w:val="24"/>
              </w:rPr>
            </w:pPr>
            <w:r w:rsidRPr="00415D9D">
              <w:rPr>
                <w:szCs w:val="24"/>
              </w:rPr>
              <w:t>0.08</w:t>
            </w:r>
          </w:p>
        </w:tc>
        <w:tc>
          <w:tcPr>
            <w:tcW w:w="700" w:type="dxa"/>
            <w:vAlign w:val="bottom"/>
          </w:tcPr>
          <w:p w14:paraId="44963610" w14:textId="77777777" w:rsidR="000B6181" w:rsidRPr="00415D9D" w:rsidRDefault="000B6181" w:rsidP="00714031">
            <w:pPr>
              <w:jc w:val="both"/>
              <w:rPr>
                <w:szCs w:val="24"/>
              </w:rPr>
            </w:pPr>
            <w:r w:rsidRPr="00415D9D">
              <w:rPr>
                <w:szCs w:val="24"/>
              </w:rPr>
              <w:t>0.46</w:t>
            </w:r>
          </w:p>
        </w:tc>
      </w:tr>
      <w:tr w:rsidR="000B6181" w:rsidRPr="00415D9D" w14:paraId="13491059" w14:textId="77777777" w:rsidTr="00714031">
        <w:trPr>
          <w:trHeight w:val="563"/>
        </w:trPr>
        <w:tc>
          <w:tcPr>
            <w:tcW w:w="2508" w:type="dxa"/>
            <w:vAlign w:val="bottom"/>
          </w:tcPr>
          <w:p w14:paraId="3E6D6F1B" w14:textId="77777777" w:rsidR="000B6181" w:rsidRPr="00415D9D" w:rsidRDefault="000B6181" w:rsidP="00714031">
            <w:pPr>
              <w:jc w:val="both"/>
              <w:rPr>
                <w:szCs w:val="24"/>
              </w:rPr>
            </w:pPr>
          </w:p>
        </w:tc>
        <w:tc>
          <w:tcPr>
            <w:tcW w:w="1446" w:type="dxa"/>
            <w:vAlign w:val="bottom"/>
          </w:tcPr>
          <w:p w14:paraId="074C3295" w14:textId="77777777" w:rsidR="000B6181" w:rsidRPr="00415D9D" w:rsidRDefault="000B6181" w:rsidP="00714031">
            <w:pPr>
              <w:jc w:val="both"/>
              <w:rPr>
                <w:szCs w:val="24"/>
              </w:rPr>
            </w:pPr>
            <w:r w:rsidRPr="00415D9D">
              <w:rPr>
                <w:szCs w:val="24"/>
              </w:rPr>
              <w:t>Early</w:t>
            </w:r>
          </w:p>
        </w:tc>
        <w:tc>
          <w:tcPr>
            <w:tcW w:w="752" w:type="dxa"/>
            <w:vAlign w:val="bottom"/>
          </w:tcPr>
          <w:p w14:paraId="113D3475" w14:textId="77777777" w:rsidR="000B6181" w:rsidRPr="00415D9D" w:rsidRDefault="000B6181" w:rsidP="00714031">
            <w:pPr>
              <w:jc w:val="both"/>
              <w:rPr>
                <w:szCs w:val="24"/>
              </w:rPr>
            </w:pPr>
            <w:r w:rsidRPr="00415D9D">
              <w:rPr>
                <w:szCs w:val="24"/>
              </w:rPr>
              <w:t>8</w:t>
            </w:r>
          </w:p>
        </w:tc>
        <w:tc>
          <w:tcPr>
            <w:tcW w:w="959" w:type="dxa"/>
            <w:vAlign w:val="bottom"/>
          </w:tcPr>
          <w:p w14:paraId="74121410" w14:textId="77777777" w:rsidR="000B6181" w:rsidRPr="00415D9D" w:rsidRDefault="000B6181" w:rsidP="00714031">
            <w:pPr>
              <w:jc w:val="both"/>
              <w:rPr>
                <w:szCs w:val="24"/>
              </w:rPr>
            </w:pPr>
            <w:r w:rsidRPr="00415D9D">
              <w:rPr>
                <w:szCs w:val="24"/>
              </w:rPr>
              <w:t>0.54</w:t>
            </w:r>
          </w:p>
        </w:tc>
        <w:tc>
          <w:tcPr>
            <w:tcW w:w="909" w:type="dxa"/>
            <w:vAlign w:val="bottom"/>
          </w:tcPr>
          <w:p w14:paraId="7498A66A" w14:textId="77777777" w:rsidR="000B6181" w:rsidRPr="00415D9D" w:rsidRDefault="000B6181" w:rsidP="00714031">
            <w:pPr>
              <w:jc w:val="both"/>
              <w:rPr>
                <w:szCs w:val="24"/>
              </w:rPr>
            </w:pPr>
            <w:r w:rsidRPr="00415D9D">
              <w:rPr>
                <w:szCs w:val="24"/>
              </w:rPr>
              <w:t>0.32</w:t>
            </w:r>
          </w:p>
        </w:tc>
        <w:tc>
          <w:tcPr>
            <w:tcW w:w="745" w:type="dxa"/>
            <w:vAlign w:val="bottom"/>
          </w:tcPr>
          <w:p w14:paraId="1F353369" w14:textId="77777777" w:rsidR="000B6181" w:rsidRPr="00415D9D" w:rsidRDefault="000B6181" w:rsidP="00714031">
            <w:pPr>
              <w:jc w:val="both"/>
              <w:rPr>
                <w:szCs w:val="24"/>
              </w:rPr>
            </w:pPr>
            <w:r w:rsidRPr="00415D9D">
              <w:rPr>
                <w:szCs w:val="24"/>
              </w:rPr>
              <w:t>18</w:t>
            </w:r>
          </w:p>
        </w:tc>
        <w:tc>
          <w:tcPr>
            <w:tcW w:w="891" w:type="dxa"/>
            <w:vAlign w:val="bottom"/>
          </w:tcPr>
          <w:p w14:paraId="57020335" w14:textId="77777777" w:rsidR="000B6181" w:rsidRPr="00415D9D" w:rsidRDefault="000B6181" w:rsidP="00714031">
            <w:pPr>
              <w:jc w:val="both"/>
              <w:rPr>
                <w:szCs w:val="24"/>
              </w:rPr>
            </w:pPr>
            <w:r w:rsidRPr="00415D9D">
              <w:rPr>
                <w:szCs w:val="24"/>
              </w:rPr>
              <w:t>0.30</w:t>
            </w:r>
          </w:p>
        </w:tc>
        <w:tc>
          <w:tcPr>
            <w:tcW w:w="700" w:type="dxa"/>
            <w:vAlign w:val="bottom"/>
          </w:tcPr>
          <w:p w14:paraId="0341EDB6" w14:textId="77777777" w:rsidR="000B6181" w:rsidRPr="00415D9D" w:rsidRDefault="000B6181" w:rsidP="00714031">
            <w:pPr>
              <w:jc w:val="both"/>
              <w:rPr>
                <w:szCs w:val="24"/>
              </w:rPr>
            </w:pPr>
            <w:r w:rsidRPr="00415D9D">
              <w:rPr>
                <w:szCs w:val="24"/>
              </w:rPr>
              <w:t>0.45</w:t>
            </w:r>
          </w:p>
        </w:tc>
      </w:tr>
      <w:tr w:rsidR="000B6181" w:rsidRPr="00415D9D" w14:paraId="58929255" w14:textId="77777777" w:rsidTr="00714031">
        <w:trPr>
          <w:trHeight w:val="563"/>
        </w:trPr>
        <w:tc>
          <w:tcPr>
            <w:tcW w:w="2508" w:type="dxa"/>
            <w:vAlign w:val="bottom"/>
          </w:tcPr>
          <w:p w14:paraId="7504E6C5" w14:textId="77777777" w:rsidR="000B6181" w:rsidRPr="00415D9D" w:rsidRDefault="000B6181" w:rsidP="00714031">
            <w:pPr>
              <w:jc w:val="both"/>
              <w:rPr>
                <w:szCs w:val="24"/>
              </w:rPr>
            </w:pPr>
          </w:p>
        </w:tc>
        <w:tc>
          <w:tcPr>
            <w:tcW w:w="1446" w:type="dxa"/>
            <w:vAlign w:val="bottom"/>
          </w:tcPr>
          <w:p w14:paraId="58160C80" w14:textId="77777777" w:rsidR="000B6181" w:rsidRPr="00415D9D" w:rsidRDefault="000B6181" w:rsidP="00714031">
            <w:pPr>
              <w:jc w:val="both"/>
              <w:rPr>
                <w:szCs w:val="24"/>
              </w:rPr>
            </w:pPr>
            <w:r w:rsidRPr="00415D9D">
              <w:rPr>
                <w:szCs w:val="24"/>
              </w:rPr>
              <w:t>Late</w:t>
            </w:r>
          </w:p>
        </w:tc>
        <w:tc>
          <w:tcPr>
            <w:tcW w:w="752" w:type="dxa"/>
            <w:vAlign w:val="bottom"/>
          </w:tcPr>
          <w:p w14:paraId="60EA6AEE" w14:textId="77777777" w:rsidR="000B6181" w:rsidRPr="00415D9D" w:rsidRDefault="000B6181" w:rsidP="00714031">
            <w:pPr>
              <w:jc w:val="both"/>
              <w:rPr>
                <w:szCs w:val="24"/>
              </w:rPr>
            </w:pPr>
            <w:r w:rsidRPr="00415D9D">
              <w:rPr>
                <w:szCs w:val="24"/>
              </w:rPr>
              <w:t>8</w:t>
            </w:r>
          </w:p>
        </w:tc>
        <w:tc>
          <w:tcPr>
            <w:tcW w:w="959" w:type="dxa"/>
            <w:vAlign w:val="bottom"/>
          </w:tcPr>
          <w:p w14:paraId="1C1523E6" w14:textId="77777777" w:rsidR="000B6181" w:rsidRPr="00415D9D" w:rsidRDefault="000B6181" w:rsidP="00714031">
            <w:pPr>
              <w:jc w:val="both"/>
              <w:rPr>
                <w:szCs w:val="24"/>
              </w:rPr>
            </w:pPr>
            <w:r w:rsidRPr="00415D9D">
              <w:rPr>
                <w:szCs w:val="24"/>
              </w:rPr>
              <w:t>0.80</w:t>
            </w:r>
          </w:p>
        </w:tc>
        <w:tc>
          <w:tcPr>
            <w:tcW w:w="909" w:type="dxa"/>
            <w:vAlign w:val="bottom"/>
          </w:tcPr>
          <w:p w14:paraId="720EF68F" w14:textId="77777777" w:rsidR="000B6181" w:rsidRPr="00415D9D" w:rsidRDefault="000B6181" w:rsidP="00714031">
            <w:pPr>
              <w:jc w:val="both"/>
              <w:rPr>
                <w:szCs w:val="24"/>
              </w:rPr>
            </w:pPr>
            <w:r w:rsidRPr="00415D9D">
              <w:rPr>
                <w:szCs w:val="24"/>
              </w:rPr>
              <w:t>0.33</w:t>
            </w:r>
          </w:p>
        </w:tc>
        <w:tc>
          <w:tcPr>
            <w:tcW w:w="745" w:type="dxa"/>
            <w:vAlign w:val="bottom"/>
          </w:tcPr>
          <w:p w14:paraId="4315BB25" w14:textId="77777777" w:rsidR="000B6181" w:rsidRPr="00415D9D" w:rsidRDefault="000B6181" w:rsidP="00714031">
            <w:pPr>
              <w:jc w:val="both"/>
              <w:rPr>
                <w:szCs w:val="24"/>
              </w:rPr>
            </w:pPr>
            <w:r w:rsidRPr="00415D9D">
              <w:rPr>
                <w:szCs w:val="24"/>
              </w:rPr>
              <w:t>18</w:t>
            </w:r>
          </w:p>
        </w:tc>
        <w:tc>
          <w:tcPr>
            <w:tcW w:w="891" w:type="dxa"/>
            <w:vAlign w:val="bottom"/>
          </w:tcPr>
          <w:p w14:paraId="33B94333" w14:textId="77777777" w:rsidR="000B6181" w:rsidRPr="00415D9D" w:rsidRDefault="000B6181" w:rsidP="00714031">
            <w:pPr>
              <w:jc w:val="both"/>
              <w:rPr>
                <w:szCs w:val="24"/>
              </w:rPr>
            </w:pPr>
            <w:r w:rsidRPr="00415D9D">
              <w:rPr>
                <w:szCs w:val="24"/>
              </w:rPr>
              <w:t>0.54</w:t>
            </w:r>
          </w:p>
        </w:tc>
        <w:tc>
          <w:tcPr>
            <w:tcW w:w="700" w:type="dxa"/>
            <w:vAlign w:val="bottom"/>
          </w:tcPr>
          <w:p w14:paraId="6553BD50" w14:textId="77777777" w:rsidR="000B6181" w:rsidRPr="00415D9D" w:rsidRDefault="000B6181" w:rsidP="00714031">
            <w:pPr>
              <w:jc w:val="both"/>
              <w:rPr>
                <w:szCs w:val="24"/>
              </w:rPr>
            </w:pPr>
            <w:r w:rsidRPr="00415D9D">
              <w:rPr>
                <w:szCs w:val="24"/>
              </w:rPr>
              <w:t>0.44</w:t>
            </w:r>
          </w:p>
        </w:tc>
      </w:tr>
      <w:tr w:rsidR="000B6181" w:rsidRPr="00415D9D" w14:paraId="5168CA9A" w14:textId="77777777" w:rsidTr="00714031">
        <w:trPr>
          <w:trHeight w:val="563"/>
        </w:trPr>
        <w:tc>
          <w:tcPr>
            <w:tcW w:w="2508" w:type="dxa"/>
            <w:vAlign w:val="bottom"/>
          </w:tcPr>
          <w:p w14:paraId="0A04B2C7" w14:textId="77777777" w:rsidR="000B6181" w:rsidRPr="00415D9D" w:rsidRDefault="000B6181" w:rsidP="00714031">
            <w:pPr>
              <w:jc w:val="both"/>
              <w:rPr>
                <w:b/>
                <w:bCs/>
                <w:szCs w:val="24"/>
              </w:rPr>
            </w:pPr>
          </w:p>
        </w:tc>
        <w:tc>
          <w:tcPr>
            <w:tcW w:w="1446" w:type="dxa"/>
            <w:vAlign w:val="bottom"/>
          </w:tcPr>
          <w:p w14:paraId="714B4558" w14:textId="77777777" w:rsidR="000B6181" w:rsidRPr="00415D9D" w:rsidRDefault="000B6181" w:rsidP="00714031">
            <w:pPr>
              <w:jc w:val="both"/>
              <w:rPr>
                <w:b/>
                <w:bCs/>
                <w:szCs w:val="24"/>
              </w:rPr>
            </w:pPr>
            <w:r w:rsidRPr="00415D9D">
              <w:rPr>
                <w:b/>
                <w:bCs/>
                <w:szCs w:val="24"/>
              </w:rPr>
              <w:t>Overall</w:t>
            </w:r>
          </w:p>
        </w:tc>
        <w:tc>
          <w:tcPr>
            <w:tcW w:w="752" w:type="dxa"/>
            <w:vAlign w:val="bottom"/>
          </w:tcPr>
          <w:p w14:paraId="6FB044FD" w14:textId="77777777" w:rsidR="000B6181" w:rsidRPr="00415D9D" w:rsidRDefault="000B6181" w:rsidP="00714031">
            <w:pPr>
              <w:jc w:val="both"/>
              <w:rPr>
                <w:b/>
                <w:bCs/>
                <w:szCs w:val="24"/>
              </w:rPr>
            </w:pPr>
          </w:p>
        </w:tc>
        <w:tc>
          <w:tcPr>
            <w:tcW w:w="959" w:type="dxa"/>
            <w:vAlign w:val="bottom"/>
          </w:tcPr>
          <w:p w14:paraId="5853A036" w14:textId="77777777" w:rsidR="000B6181" w:rsidRPr="00415D9D" w:rsidRDefault="000B6181" w:rsidP="00714031">
            <w:pPr>
              <w:jc w:val="both"/>
              <w:rPr>
                <w:b/>
                <w:bCs/>
                <w:szCs w:val="24"/>
              </w:rPr>
            </w:pPr>
            <w:r w:rsidRPr="00415D9D">
              <w:rPr>
                <w:b/>
                <w:bCs/>
                <w:szCs w:val="24"/>
              </w:rPr>
              <w:t>0.6</w:t>
            </w:r>
          </w:p>
        </w:tc>
        <w:tc>
          <w:tcPr>
            <w:tcW w:w="909" w:type="dxa"/>
            <w:vAlign w:val="bottom"/>
          </w:tcPr>
          <w:p w14:paraId="1B360CAA" w14:textId="77777777" w:rsidR="000B6181" w:rsidRPr="00415D9D" w:rsidRDefault="000B6181" w:rsidP="00714031">
            <w:pPr>
              <w:jc w:val="both"/>
              <w:rPr>
                <w:b/>
                <w:bCs/>
                <w:szCs w:val="24"/>
              </w:rPr>
            </w:pPr>
          </w:p>
        </w:tc>
        <w:tc>
          <w:tcPr>
            <w:tcW w:w="745" w:type="dxa"/>
            <w:vAlign w:val="bottom"/>
          </w:tcPr>
          <w:p w14:paraId="03908F75" w14:textId="77777777" w:rsidR="000B6181" w:rsidRPr="00415D9D" w:rsidRDefault="000B6181" w:rsidP="00714031">
            <w:pPr>
              <w:jc w:val="both"/>
              <w:rPr>
                <w:b/>
                <w:bCs/>
                <w:szCs w:val="24"/>
              </w:rPr>
            </w:pPr>
          </w:p>
        </w:tc>
        <w:tc>
          <w:tcPr>
            <w:tcW w:w="891" w:type="dxa"/>
            <w:vAlign w:val="bottom"/>
          </w:tcPr>
          <w:p w14:paraId="5BDC29BC" w14:textId="77777777" w:rsidR="000B6181" w:rsidRPr="00415D9D" w:rsidRDefault="000B6181" w:rsidP="00714031">
            <w:pPr>
              <w:jc w:val="both"/>
              <w:rPr>
                <w:b/>
                <w:bCs/>
                <w:szCs w:val="24"/>
              </w:rPr>
            </w:pPr>
            <w:r w:rsidRPr="00415D9D">
              <w:rPr>
                <w:b/>
                <w:bCs/>
                <w:szCs w:val="24"/>
              </w:rPr>
              <w:t>0.3</w:t>
            </w:r>
          </w:p>
        </w:tc>
        <w:tc>
          <w:tcPr>
            <w:tcW w:w="700" w:type="dxa"/>
            <w:vAlign w:val="bottom"/>
          </w:tcPr>
          <w:p w14:paraId="2839EDE9" w14:textId="77777777" w:rsidR="000B6181" w:rsidRPr="00415D9D" w:rsidRDefault="000B6181" w:rsidP="00714031">
            <w:pPr>
              <w:jc w:val="both"/>
              <w:rPr>
                <w:szCs w:val="24"/>
              </w:rPr>
            </w:pPr>
          </w:p>
        </w:tc>
      </w:tr>
    </w:tbl>
    <w:p w14:paraId="3C31504F" w14:textId="77777777" w:rsidR="000B6181" w:rsidRPr="00415D9D" w:rsidRDefault="000B6181" w:rsidP="00455ABD">
      <w:pPr>
        <w:pStyle w:val="Caption"/>
        <w:keepNext/>
        <w:spacing w:line="480" w:lineRule="auto"/>
        <w:rPr>
          <w:i w:val="0"/>
          <w:iCs w:val="0"/>
        </w:rPr>
      </w:pPr>
    </w:p>
    <w:p w14:paraId="4AE2C2C9" w14:textId="77777777" w:rsidR="000B6181" w:rsidRPr="00415D9D" w:rsidRDefault="000B6181" w:rsidP="00455ABD">
      <w:pPr>
        <w:spacing w:line="480" w:lineRule="auto"/>
        <w:jc w:val="both"/>
        <w:rPr>
          <w:szCs w:val="24"/>
        </w:rPr>
      </w:pPr>
    </w:p>
    <w:p w14:paraId="78577BEC" w14:textId="77777777" w:rsidR="000B6181" w:rsidRPr="00415D9D" w:rsidRDefault="000B6181" w:rsidP="00455ABD">
      <w:pPr>
        <w:spacing w:line="480" w:lineRule="auto"/>
        <w:jc w:val="both"/>
        <w:rPr>
          <w:szCs w:val="24"/>
        </w:rPr>
      </w:pPr>
      <w:r w:rsidRPr="00415D9D">
        <w:rPr>
          <w:noProof/>
        </w:rPr>
        <w:lastRenderedPageBreak/>
        <mc:AlternateContent>
          <mc:Choice Requires="wps">
            <w:drawing>
              <wp:anchor distT="0" distB="0" distL="114300" distR="114300" simplePos="0" relativeHeight="251671552" behindDoc="1" locked="0" layoutInCell="1" allowOverlap="1" wp14:anchorId="01D9566A" wp14:editId="09D4D6FC">
                <wp:simplePos x="0" y="0"/>
                <wp:positionH relativeFrom="column">
                  <wp:posOffset>245110</wp:posOffset>
                </wp:positionH>
                <wp:positionV relativeFrom="paragraph">
                  <wp:posOffset>5628640</wp:posOffset>
                </wp:positionV>
                <wp:extent cx="5608955" cy="635"/>
                <wp:effectExtent l="0" t="0" r="0" b="0"/>
                <wp:wrapTight wrapText="bothSides">
                  <wp:wrapPolygon edited="0">
                    <wp:start x="0" y="0"/>
                    <wp:lineTo x="0" y="21600"/>
                    <wp:lineTo x="21600" y="21600"/>
                    <wp:lineTo x="21600" y="0"/>
                  </wp:wrapPolygon>
                </wp:wrapTight>
                <wp:docPr id="937462320" name="Text Box 1"/>
                <wp:cNvGraphicFramePr/>
                <a:graphic xmlns:a="http://schemas.openxmlformats.org/drawingml/2006/main">
                  <a:graphicData uri="http://schemas.microsoft.com/office/word/2010/wordprocessingShape">
                    <wps:wsp>
                      <wps:cNvSpPr txBox="1"/>
                      <wps:spPr>
                        <a:xfrm>
                          <a:off x="0" y="0"/>
                          <a:ext cx="5608955" cy="635"/>
                        </a:xfrm>
                        <a:prstGeom prst="rect">
                          <a:avLst/>
                        </a:prstGeom>
                        <a:solidFill>
                          <a:prstClr val="white"/>
                        </a:solidFill>
                        <a:ln>
                          <a:noFill/>
                        </a:ln>
                      </wps:spPr>
                      <wps:txbx>
                        <w:txbxContent>
                          <w:p w14:paraId="78D2E0BE" w14:textId="77777777" w:rsidR="000B6181" w:rsidRPr="00F170F7" w:rsidRDefault="000B6181" w:rsidP="00455ABD">
                            <w:pPr>
                              <w:pStyle w:val="Caption"/>
                              <w:rPr>
                                <w:rFonts w:cstheme="minorHAnsi"/>
                                <w:noProof/>
                                <w:sz w:val="24"/>
                                <w:szCs w:val="24"/>
                                <w:lang w:val="en-US"/>
                              </w:rPr>
                            </w:pPr>
                            <w:bookmarkStart w:id="127" w:name="_Toc172662954"/>
                            <w:r>
                              <w:t xml:space="preserve">Figure </w:t>
                            </w:r>
                            <w:r>
                              <w:fldChar w:fldCharType="begin"/>
                            </w:r>
                            <w:r>
                              <w:instrText xml:space="preserve"> SEQ Figure \* ARABIC </w:instrText>
                            </w:r>
                            <w:r>
                              <w:fldChar w:fldCharType="separate"/>
                            </w:r>
                            <w:r>
                              <w:rPr>
                                <w:noProof/>
                              </w:rPr>
                              <w:t>13</w:t>
                            </w:r>
                            <w:r>
                              <w:fldChar w:fldCharType="end"/>
                            </w:r>
                            <w:r>
                              <w:t>:Time trend plot for CHU-0D utility for each patient in the two treatment groups</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D9566A" id="_x0000_s1032" type="#_x0000_t202" style="position:absolute;left:0;text-align:left;margin-left:19.3pt;margin-top:443.2pt;width:441.6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" stroked="f">
                <v:textbox style="mso-fit-shape-to-text:t" inset="0,0,0,0">
                  <w:txbxContent>
                    <w:p w14:paraId="78D2E0BE" w14:textId="77777777" w:rsidR="000B6181" w:rsidRPr="00F170F7" w:rsidRDefault="000B6181" w:rsidP="00455ABD">
                      <w:pPr>
                        <w:pStyle w:val="Caption"/>
                        <w:rPr>
                          <w:rFonts w:cstheme="minorHAnsi"/>
                          <w:noProof/>
                          <w:sz w:val="24"/>
                          <w:szCs w:val="24"/>
                          <w:lang w:val="en-US"/>
                        </w:rPr>
                      </w:pPr>
                      <w:bookmarkStart w:id="138" w:name="_Toc172662954"/>
                      <w:r>
                        <w:t xml:space="preserve">Figure </w:t>
                      </w:r>
                      <w:r>
                        <w:fldChar w:fldCharType="begin"/>
                      </w:r>
                      <w:r>
                        <w:instrText xml:space="preserve"> SEQ Figure \* ARABIC </w:instrText>
                      </w:r>
                      <w:r>
                        <w:fldChar w:fldCharType="separate"/>
                      </w:r>
                      <w:r>
                        <w:rPr>
                          <w:noProof/>
                        </w:rPr>
                        <w:t>13</w:t>
                      </w:r>
                      <w:r>
                        <w:fldChar w:fldCharType="end"/>
                      </w:r>
                      <w:r>
                        <w:t>:Time trend plot for CHU-0D utility for each patient in the two treatment groups</w:t>
                      </w:r>
                      <w:bookmarkEnd w:id="138"/>
                    </w:p>
                  </w:txbxContent>
                </v:textbox>
                <w10:wrap type="tight"/>
              </v:shape>
            </w:pict>
          </mc:Fallback>
        </mc:AlternateContent>
      </w:r>
      <w:r w:rsidRPr="00415D9D">
        <w:rPr>
          <w:noProof/>
          <w:szCs w:val="24"/>
          <w:lang w:val="en-US"/>
        </w:rPr>
        <w:drawing>
          <wp:anchor distT="0" distB="0" distL="114300" distR="114300" simplePos="0" relativeHeight="251669504" behindDoc="1" locked="0" layoutInCell="1" allowOverlap="1" wp14:anchorId="4548370C" wp14:editId="7E74AC5A">
            <wp:simplePos x="0" y="0"/>
            <wp:positionH relativeFrom="column">
              <wp:posOffset>245110</wp:posOffset>
            </wp:positionH>
            <wp:positionV relativeFrom="paragraph">
              <wp:posOffset>455</wp:posOffset>
            </wp:positionV>
            <wp:extent cx="5608955" cy="5571490"/>
            <wp:effectExtent l="0" t="0" r="0" b="0"/>
            <wp:wrapTight wrapText="bothSides">
              <wp:wrapPolygon edited="0">
                <wp:start x="10784" y="812"/>
                <wp:lineTo x="9023" y="960"/>
                <wp:lineTo x="9023" y="1699"/>
                <wp:lineTo x="10784" y="2142"/>
                <wp:lineTo x="5135" y="2142"/>
                <wp:lineTo x="5135" y="2733"/>
                <wp:lineTo x="10784" y="3323"/>
                <wp:lineTo x="5649" y="3397"/>
                <wp:lineTo x="3155" y="3840"/>
                <wp:lineTo x="3155" y="4505"/>
                <wp:lineTo x="2568" y="4579"/>
                <wp:lineTo x="1541" y="5318"/>
                <wp:lineTo x="1467" y="7312"/>
                <wp:lineTo x="2568" y="8272"/>
                <wp:lineTo x="2568" y="10118"/>
                <wp:lineTo x="2714" y="10413"/>
                <wp:lineTo x="514" y="10930"/>
                <wp:lineTo x="367" y="11595"/>
                <wp:lineTo x="367" y="12629"/>
                <wp:lineTo x="1467" y="12777"/>
                <wp:lineTo x="2641" y="13959"/>
                <wp:lineTo x="2568" y="14180"/>
                <wp:lineTo x="2568" y="14992"/>
                <wp:lineTo x="1467" y="16322"/>
                <wp:lineTo x="1467" y="18390"/>
                <wp:lineTo x="4035" y="18685"/>
                <wp:lineTo x="3081" y="18759"/>
                <wp:lineTo x="3081" y="19276"/>
                <wp:lineTo x="10784" y="19867"/>
                <wp:lineTo x="8583" y="19867"/>
                <wp:lineTo x="8510" y="20458"/>
                <wp:lineTo x="9390" y="20679"/>
                <wp:lineTo x="9977" y="20679"/>
                <wp:lineTo x="13572" y="20458"/>
                <wp:lineTo x="13645" y="19867"/>
                <wp:lineTo x="10784" y="19867"/>
                <wp:lineTo x="19074" y="19276"/>
                <wp:lineTo x="19074" y="18759"/>
                <wp:lineTo x="19001" y="18537"/>
                <wp:lineTo x="19881" y="18094"/>
                <wp:lineTo x="19881" y="16322"/>
                <wp:lineTo x="20835" y="15436"/>
                <wp:lineTo x="20908" y="13737"/>
                <wp:lineTo x="20615" y="13442"/>
                <wp:lineTo x="19734" y="12777"/>
                <wp:lineTo x="19661" y="10783"/>
                <wp:lineTo x="19514" y="10413"/>
                <wp:lineTo x="20394" y="10413"/>
                <wp:lineTo x="20835" y="9970"/>
                <wp:lineTo x="20835" y="7755"/>
                <wp:lineTo x="19294" y="7238"/>
                <wp:lineTo x="17460" y="6795"/>
                <wp:lineTo x="17313" y="5465"/>
                <wp:lineTo x="17093" y="4505"/>
                <wp:lineTo x="16726" y="4505"/>
                <wp:lineTo x="16946" y="3471"/>
                <wp:lineTo x="16360" y="3397"/>
                <wp:lineTo x="10784" y="3323"/>
                <wp:lineTo x="17093" y="2659"/>
                <wp:lineTo x="17093" y="2142"/>
                <wp:lineTo x="12325" y="2142"/>
                <wp:lineTo x="13278" y="1699"/>
                <wp:lineTo x="13132" y="812"/>
                <wp:lineTo x="10784" y="81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608955" cy="5571490"/>
                    </a:xfrm>
                    <a:prstGeom prst="rect">
                      <a:avLst/>
                    </a:prstGeom>
                  </pic:spPr>
                </pic:pic>
              </a:graphicData>
            </a:graphic>
            <wp14:sizeRelH relativeFrom="page">
              <wp14:pctWidth>0</wp14:pctWidth>
            </wp14:sizeRelH>
            <wp14:sizeRelV relativeFrom="page">
              <wp14:pctHeight>0</wp14:pctHeight>
            </wp14:sizeRelV>
          </wp:anchor>
        </w:drawing>
      </w:r>
      <w:r w:rsidRPr="00415D9D">
        <w:rPr>
          <w:noProof/>
          <w:szCs w:val="24"/>
          <w:lang w:val="en-US"/>
        </w:rPr>
        <mc:AlternateContent>
          <mc:Choice Requires="wps">
            <w:drawing>
              <wp:anchor distT="0" distB="0" distL="114300" distR="114300" simplePos="0" relativeHeight="251668480" behindDoc="0" locked="0" layoutInCell="1" allowOverlap="1" wp14:anchorId="5D04E3EB" wp14:editId="1FA88584">
                <wp:simplePos x="0" y="0"/>
                <wp:positionH relativeFrom="column">
                  <wp:posOffset>0</wp:posOffset>
                </wp:positionH>
                <wp:positionV relativeFrom="paragraph">
                  <wp:posOffset>-1143</wp:posOffset>
                </wp:positionV>
                <wp:extent cx="6091518" cy="6247579"/>
                <wp:effectExtent l="0" t="0" r="24130" b="20320"/>
                <wp:wrapTopAndBottom/>
                <wp:docPr id="5" name="Text Box 5"/>
                <wp:cNvGraphicFramePr/>
                <a:graphic xmlns:a="http://schemas.openxmlformats.org/drawingml/2006/main">
                  <a:graphicData uri="http://schemas.microsoft.com/office/word/2010/wordprocessingShape">
                    <wps:wsp>
                      <wps:cNvSpPr txBox="1"/>
                      <wps:spPr>
                        <a:xfrm>
                          <a:off x="0" y="0"/>
                          <a:ext cx="6091518" cy="6247579"/>
                        </a:xfrm>
                        <a:prstGeom prst="rect">
                          <a:avLst/>
                        </a:prstGeom>
                        <a:solidFill>
                          <a:schemeClr val="lt1"/>
                        </a:solidFill>
                        <a:ln w="6350">
                          <a:solidFill>
                            <a:prstClr val="black"/>
                          </a:solidFill>
                        </a:ln>
                      </wps:spPr>
                      <wps:txbx>
                        <w:txbxContent>
                          <w:p w14:paraId="4D04D434" w14:textId="77777777" w:rsidR="000B6181" w:rsidRDefault="000B6181" w:rsidP="00455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E3EB" id="Text Box 5" o:spid="_x0000_s1033" type="#_x0000_t202" style="position:absolute;left:0;text-align:left;margin-left:0;margin-top:-.1pt;width:479.65pt;height:49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" fillcolor="white [3201]" strokeweight=".5pt">
                <v:textbox>
                  <w:txbxContent>
                    <w:p w14:paraId="4D04D434" w14:textId="77777777" w:rsidR="000B6181" w:rsidRDefault="000B6181" w:rsidP="00455ABD"/>
                  </w:txbxContent>
                </v:textbox>
                <w10:wrap type="topAndBottom"/>
              </v:shape>
            </w:pict>
          </mc:Fallback>
        </mc:AlternateContent>
      </w:r>
    </w:p>
    <w:p w14:paraId="4F3A03F2" w14:textId="77777777" w:rsidR="000B6181" w:rsidRPr="00415D9D" w:rsidRDefault="000B6181" w:rsidP="00455ABD">
      <w:pPr>
        <w:spacing w:line="480" w:lineRule="auto"/>
        <w:jc w:val="both"/>
        <w:rPr>
          <w:szCs w:val="24"/>
        </w:rPr>
      </w:pPr>
    </w:p>
    <w:p w14:paraId="7FB63473" w14:textId="77777777" w:rsidR="000B6181" w:rsidRPr="00415D9D" w:rsidRDefault="000B6181" w:rsidP="00455ABD">
      <w:pPr>
        <w:keepNext/>
        <w:spacing w:line="480" w:lineRule="auto"/>
        <w:jc w:val="both"/>
      </w:pPr>
      <w:r w:rsidRPr="00415D9D">
        <w:rPr>
          <w:noProof/>
          <w:lang w:val="en-US"/>
        </w:rPr>
        <w:lastRenderedPageBreak/>
        <w:drawing>
          <wp:inline distT="0" distB="0" distL="0" distR="0" wp14:anchorId="1F16D5F2" wp14:editId="4A1A7935">
            <wp:extent cx="5782235" cy="61940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805474" cy="6218969"/>
                    </a:xfrm>
                    <a:prstGeom prst="rect">
                      <a:avLst/>
                    </a:prstGeom>
                  </pic:spPr>
                </pic:pic>
              </a:graphicData>
            </a:graphic>
          </wp:inline>
        </w:drawing>
      </w:r>
    </w:p>
    <w:p w14:paraId="0C07224E" w14:textId="77777777" w:rsidR="000B6181" w:rsidRPr="00415D9D" w:rsidRDefault="000B6181" w:rsidP="00455ABD">
      <w:pPr>
        <w:pStyle w:val="Caption"/>
        <w:jc w:val="both"/>
        <w:rPr>
          <w:szCs w:val="24"/>
        </w:rPr>
      </w:pPr>
      <w:bookmarkStart w:id="128" w:name="_Toc172662955"/>
      <w:r w:rsidRPr="00415D9D">
        <w:t xml:space="preserve">Figure </w:t>
      </w:r>
      <w:r w:rsidRPr="00415D9D">
        <w:fldChar w:fldCharType="begin"/>
      </w:r>
      <w:r w:rsidRPr="00415D9D">
        <w:instrText xml:space="preserve"> SEQ Figure \* ARABIC </w:instrText>
      </w:r>
      <w:r w:rsidRPr="00415D9D">
        <w:fldChar w:fldCharType="separate"/>
      </w:r>
      <w:r w:rsidRPr="00415D9D">
        <w:rPr>
          <w:noProof/>
        </w:rPr>
        <w:t>14</w:t>
      </w:r>
      <w:r w:rsidRPr="00415D9D">
        <w:fldChar w:fldCharType="end"/>
      </w:r>
      <w:r w:rsidRPr="00415D9D">
        <w:t>:Time trend plot for EQ-5D-Y utility for each patient in the two treatment groups.</w:t>
      </w:r>
      <w:bookmarkEnd w:id="128"/>
    </w:p>
    <w:p w14:paraId="08BBCE00" w14:textId="77777777" w:rsidR="000B6181" w:rsidRPr="00415D9D" w:rsidRDefault="000B6181" w:rsidP="00455ABD">
      <w:pPr>
        <w:spacing w:line="480" w:lineRule="auto"/>
        <w:jc w:val="both"/>
        <w:rPr>
          <w:szCs w:val="24"/>
        </w:rPr>
      </w:pPr>
      <w:r w:rsidRPr="00415D9D">
        <w:rPr>
          <w:noProof/>
        </w:rPr>
        <w:lastRenderedPageBreak/>
        <mc:AlternateContent>
          <mc:Choice Requires="wps">
            <w:drawing>
              <wp:anchor distT="0" distB="0" distL="114300" distR="114300" simplePos="0" relativeHeight="251672576" behindDoc="0" locked="0" layoutInCell="1" allowOverlap="1" wp14:anchorId="74A8CD5A" wp14:editId="0ADAF381">
                <wp:simplePos x="0" y="0"/>
                <wp:positionH relativeFrom="column">
                  <wp:posOffset>0</wp:posOffset>
                </wp:positionH>
                <wp:positionV relativeFrom="paragraph">
                  <wp:posOffset>3671570</wp:posOffset>
                </wp:positionV>
                <wp:extent cx="5929630" cy="635"/>
                <wp:effectExtent l="0" t="0" r="0" b="0"/>
                <wp:wrapNone/>
                <wp:docPr id="1260418884" name="Text Box 1"/>
                <wp:cNvGraphicFramePr/>
                <a:graphic xmlns:a="http://schemas.openxmlformats.org/drawingml/2006/main">
                  <a:graphicData uri="http://schemas.microsoft.com/office/word/2010/wordprocessingShape">
                    <wps:wsp>
                      <wps:cNvSpPr txBox="1"/>
                      <wps:spPr>
                        <a:xfrm>
                          <a:off x="0" y="0"/>
                          <a:ext cx="5929630" cy="635"/>
                        </a:xfrm>
                        <a:prstGeom prst="rect">
                          <a:avLst/>
                        </a:prstGeom>
                        <a:solidFill>
                          <a:prstClr val="white"/>
                        </a:solidFill>
                        <a:ln>
                          <a:noFill/>
                        </a:ln>
                      </wps:spPr>
                      <wps:txbx>
                        <w:txbxContent>
                          <w:p w14:paraId="4D4DC068" w14:textId="77777777" w:rsidR="000B6181" w:rsidRPr="00B914A4" w:rsidRDefault="000B6181" w:rsidP="00455ABD">
                            <w:pPr>
                              <w:pStyle w:val="Caption"/>
                              <w:rPr>
                                <w:rFonts w:cstheme="minorHAnsi"/>
                                <w:noProof/>
                                <w:sz w:val="24"/>
                                <w:szCs w:val="24"/>
                              </w:rPr>
                            </w:pPr>
                            <w:bookmarkStart w:id="129" w:name="_Toc172662956"/>
                            <w:r>
                              <w:t xml:space="preserve">Figure </w:t>
                            </w:r>
                            <w:r>
                              <w:fldChar w:fldCharType="begin"/>
                            </w:r>
                            <w:r>
                              <w:instrText xml:space="preserve"> SEQ Figure \* ARABIC </w:instrText>
                            </w:r>
                            <w:r>
                              <w:fldChar w:fldCharType="separate"/>
                            </w:r>
                            <w:r>
                              <w:rPr>
                                <w:noProof/>
                              </w:rPr>
                              <w:t>15</w:t>
                            </w:r>
                            <w:r>
                              <w:fldChar w:fldCharType="end"/>
                            </w:r>
                            <w:r>
                              <w:t>:</w:t>
                            </w:r>
                            <w:r w:rsidRPr="00E83BE3">
                              <w:t>Line graphs of EQ-5D-Y, CHU9D mean utilities for both nails and external fixators</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A8CD5A" id="_x0000_s1034" type="#_x0000_t202" style="position:absolute;left:0;text-align:left;margin-left:0;margin-top:289.1pt;width:466.9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" stroked="f">
                <v:textbox style="mso-fit-shape-to-text:t" inset="0,0,0,0">
                  <w:txbxContent>
                    <w:p w14:paraId="4D4DC068" w14:textId="77777777" w:rsidR="000B6181" w:rsidRPr="00B914A4" w:rsidRDefault="000B6181" w:rsidP="00455ABD">
                      <w:pPr>
                        <w:pStyle w:val="Caption"/>
                        <w:rPr>
                          <w:rFonts w:cstheme="minorHAnsi"/>
                          <w:noProof/>
                          <w:sz w:val="24"/>
                          <w:szCs w:val="24"/>
                        </w:rPr>
                      </w:pPr>
                      <w:bookmarkStart w:id="141" w:name="_Toc172662956"/>
                      <w:r>
                        <w:t xml:space="preserve">Figure </w:t>
                      </w:r>
                      <w:r>
                        <w:fldChar w:fldCharType="begin"/>
                      </w:r>
                      <w:r>
                        <w:instrText xml:space="preserve"> SEQ Figure \* ARABIC </w:instrText>
                      </w:r>
                      <w:r>
                        <w:fldChar w:fldCharType="separate"/>
                      </w:r>
                      <w:r>
                        <w:rPr>
                          <w:noProof/>
                        </w:rPr>
                        <w:t>15</w:t>
                      </w:r>
                      <w:r>
                        <w:fldChar w:fldCharType="end"/>
                      </w:r>
                      <w:r>
                        <w:t>:</w:t>
                      </w:r>
                      <w:r w:rsidRPr="00E83BE3">
                        <w:t>Line graphs of EQ-5D-Y, CHU9D mean utilities for both nails and external fixators</w:t>
                      </w:r>
                      <w:bookmarkEnd w:id="141"/>
                    </w:p>
                  </w:txbxContent>
                </v:textbox>
              </v:shape>
            </w:pict>
          </mc:Fallback>
        </mc:AlternateContent>
      </w:r>
      <w:r w:rsidRPr="00415D9D">
        <w:rPr>
          <w:noProof/>
          <w:szCs w:val="24"/>
        </w:rPr>
        <mc:AlternateContent>
          <mc:Choice Requires="wpc">
            <w:drawing>
              <wp:anchor distT="0" distB="0" distL="114300" distR="114300" simplePos="0" relativeHeight="251670528" behindDoc="0" locked="0" layoutInCell="1" allowOverlap="1" wp14:anchorId="0CBC4E71" wp14:editId="2F1A0FD5">
                <wp:simplePos x="0" y="0"/>
                <wp:positionH relativeFrom="column">
                  <wp:posOffset>0</wp:posOffset>
                </wp:positionH>
                <wp:positionV relativeFrom="paragraph">
                  <wp:posOffset>-1905</wp:posOffset>
                </wp:positionV>
                <wp:extent cx="5929630" cy="3614420"/>
                <wp:effectExtent l="133350" t="0" r="0" b="5080"/>
                <wp:wrapTopAndBottom/>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Freeform 5"/>
                        <wps:cNvSpPr>
                          <a:spLocks/>
                        </wps:cNvSpPr>
                        <wps:spPr bwMode="auto">
                          <a:xfrm>
                            <a:off x="762000" y="2892425"/>
                            <a:ext cx="4034790" cy="0"/>
                          </a:xfrm>
                          <a:custGeom>
                            <a:avLst/>
                            <a:gdLst>
                              <a:gd name="T0" fmla="*/ 0 w 4797"/>
                              <a:gd name="T1" fmla="*/ 0 w 4797"/>
                              <a:gd name="T2" fmla="*/ 4797 w 4797"/>
                            </a:gdLst>
                            <a:ahLst/>
                            <a:cxnLst>
                              <a:cxn ang="0">
                                <a:pos x="T0" y="0"/>
                              </a:cxn>
                              <a:cxn ang="0">
                                <a:pos x="T1" y="0"/>
                              </a:cxn>
                              <a:cxn ang="0">
                                <a:pos x="T2" y="0"/>
                              </a:cxn>
                            </a:cxnLst>
                            <a:rect l="0" t="0" r="r" b="b"/>
                            <a:pathLst>
                              <a:path w="4797">
                                <a:moveTo>
                                  <a:pt x="0" y="0"/>
                                </a:moveTo>
                                <a:lnTo>
                                  <a:pt x="0" y="0"/>
                                </a:lnTo>
                                <a:lnTo>
                                  <a:pt x="4797" y="0"/>
                                </a:lnTo>
                              </a:path>
                            </a:pathLst>
                          </a:cu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
                        <wps:cNvSpPr>
                          <a:spLocks/>
                        </wps:cNvSpPr>
                        <wps:spPr bwMode="auto">
                          <a:xfrm>
                            <a:off x="126682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
                        <wps:cNvSpPr>
                          <a:spLocks/>
                        </wps:cNvSpPr>
                        <wps:spPr bwMode="auto">
                          <a:xfrm>
                            <a:off x="227520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
                        <wps:cNvSpPr>
                          <a:spLocks/>
                        </wps:cNvSpPr>
                        <wps:spPr bwMode="auto">
                          <a:xfrm>
                            <a:off x="328358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
                        <wps:cNvSpPr>
                          <a:spLocks/>
                        </wps:cNvSpPr>
                        <wps:spPr bwMode="auto">
                          <a:xfrm>
                            <a:off x="429196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10"/>
                        <wps:cNvSpPr>
                          <a:spLocks noChangeArrowheads="1"/>
                        </wps:cNvSpPr>
                        <wps:spPr bwMode="auto">
                          <a:xfrm>
                            <a:off x="1229995" y="298704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36BD" w14:textId="77777777" w:rsidR="000B6181" w:rsidRDefault="000B6181" w:rsidP="00455ABD">
                              <w:r>
                                <w:rPr>
                                  <w:rFonts w:ascii="Arial" w:hAnsi="Arial" w:cs="Arial"/>
                                  <w:color w:val="000000"/>
                                  <w:lang w:val="en-US"/>
                                </w:rPr>
                                <w:t>1</w:t>
                              </w:r>
                            </w:p>
                          </w:txbxContent>
                        </wps:txbx>
                        <wps:bodyPr rot="0" vert="horz" wrap="none" lIns="0" tIns="0" rIns="0" bIns="0" anchor="t" anchorCtr="0">
                          <a:spAutoFit/>
                        </wps:bodyPr>
                      </wps:wsp>
                      <wps:wsp>
                        <wps:cNvPr id="78" name="Rectangle 11"/>
                        <wps:cNvSpPr>
                          <a:spLocks noChangeArrowheads="1"/>
                        </wps:cNvSpPr>
                        <wps:spPr bwMode="auto">
                          <a:xfrm>
                            <a:off x="2238375" y="298704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CC27" w14:textId="77777777" w:rsidR="000B6181" w:rsidRDefault="000B6181" w:rsidP="00455ABD">
                              <w:r>
                                <w:rPr>
                                  <w:rFonts w:ascii="Arial" w:hAnsi="Arial" w:cs="Arial"/>
                                  <w:color w:val="000000"/>
                                  <w:lang w:val="en-US"/>
                                </w:rPr>
                                <w:t>3</w:t>
                              </w:r>
                            </w:p>
                          </w:txbxContent>
                        </wps:txbx>
                        <wps:bodyPr rot="0" vert="horz" wrap="none" lIns="0" tIns="0" rIns="0" bIns="0" anchor="t" anchorCtr="0">
                          <a:spAutoFit/>
                        </wps:bodyPr>
                      </wps:wsp>
                      <wps:wsp>
                        <wps:cNvPr id="79" name="Rectangle 12"/>
                        <wps:cNvSpPr>
                          <a:spLocks noChangeArrowheads="1"/>
                        </wps:cNvSpPr>
                        <wps:spPr bwMode="auto">
                          <a:xfrm>
                            <a:off x="3246755" y="2987040"/>
                            <a:ext cx="8191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9F53" w14:textId="77777777" w:rsidR="000B6181" w:rsidRDefault="000B6181" w:rsidP="00455ABD"/>
                          </w:txbxContent>
                        </wps:txbx>
                        <wps:bodyPr rot="0" vert="horz" wrap="none" lIns="0" tIns="0" rIns="0" bIns="0" anchor="t" anchorCtr="0">
                          <a:spAutoFit/>
                        </wps:bodyPr>
                      </wps:wsp>
                      <wps:wsp>
                        <wps:cNvPr id="80" name="Rectangle 13"/>
                        <wps:cNvSpPr>
                          <a:spLocks noChangeArrowheads="1"/>
                        </wps:cNvSpPr>
                        <wps:spPr bwMode="auto">
                          <a:xfrm>
                            <a:off x="4255135" y="298704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24F8" w14:textId="77777777" w:rsidR="000B6181" w:rsidRDefault="000B6181" w:rsidP="00455ABD">
                              <w:r>
                                <w:rPr>
                                  <w:rFonts w:ascii="Arial" w:hAnsi="Arial" w:cs="Arial"/>
                                  <w:color w:val="000000"/>
                                  <w:lang w:val="en-US"/>
                                </w:rPr>
                                <w:t>9</w:t>
                              </w:r>
                            </w:p>
                          </w:txbxContent>
                        </wps:txbx>
                        <wps:bodyPr rot="0" vert="horz" wrap="none" lIns="0" tIns="0" rIns="0" bIns="0" anchor="t" anchorCtr="0">
                          <a:spAutoFit/>
                        </wps:bodyPr>
                      </wps:wsp>
                      <wps:wsp>
                        <wps:cNvPr id="81" name="Freeform 14"/>
                        <wps:cNvSpPr>
                          <a:spLocks/>
                        </wps:cNvSpPr>
                        <wps:spPr bwMode="auto">
                          <a:xfrm>
                            <a:off x="762000" y="197485"/>
                            <a:ext cx="0" cy="2694940"/>
                          </a:xfrm>
                          <a:custGeom>
                            <a:avLst/>
                            <a:gdLst>
                              <a:gd name="T0" fmla="*/ 3198 h 3198"/>
                              <a:gd name="T1" fmla="*/ 3198 h 3198"/>
                              <a:gd name="T2" fmla="*/ 0 h 3198"/>
                            </a:gdLst>
                            <a:ahLst/>
                            <a:cxnLst>
                              <a:cxn ang="0">
                                <a:pos x="0" y="T0"/>
                              </a:cxn>
                              <a:cxn ang="0">
                                <a:pos x="0" y="T1"/>
                              </a:cxn>
                              <a:cxn ang="0">
                                <a:pos x="0" y="T2"/>
                              </a:cxn>
                            </a:cxnLst>
                            <a:rect l="0" t="0" r="r" b="b"/>
                            <a:pathLst>
                              <a:path h="3198">
                                <a:moveTo>
                                  <a:pt x="0" y="3198"/>
                                </a:moveTo>
                                <a:lnTo>
                                  <a:pt x="0" y="3198"/>
                                </a:lnTo>
                                <a:lnTo>
                                  <a:pt x="0" y="0"/>
                                </a:lnTo>
                              </a:path>
                            </a:pathLst>
                          </a:cu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5"/>
                        <wps:cNvSpPr>
                          <a:spLocks/>
                        </wps:cNvSpPr>
                        <wps:spPr bwMode="auto">
                          <a:xfrm>
                            <a:off x="701675" y="289242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6"/>
                        <wps:cNvSpPr>
                          <a:spLocks/>
                        </wps:cNvSpPr>
                        <wps:spPr bwMode="auto">
                          <a:xfrm>
                            <a:off x="701675" y="262318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7"/>
                        <wps:cNvSpPr>
                          <a:spLocks/>
                        </wps:cNvSpPr>
                        <wps:spPr bwMode="auto">
                          <a:xfrm>
                            <a:off x="701675" y="235331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8"/>
                        <wps:cNvSpPr>
                          <a:spLocks/>
                        </wps:cNvSpPr>
                        <wps:spPr bwMode="auto">
                          <a:xfrm>
                            <a:off x="701675" y="208343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9"/>
                        <wps:cNvSpPr>
                          <a:spLocks/>
                        </wps:cNvSpPr>
                        <wps:spPr bwMode="auto">
                          <a:xfrm>
                            <a:off x="701675" y="181483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0"/>
                        <wps:cNvSpPr>
                          <a:spLocks/>
                        </wps:cNvSpPr>
                        <wps:spPr bwMode="auto">
                          <a:xfrm>
                            <a:off x="701675" y="154495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1"/>
                        <wps:cNvSpPr>
                          <a:spLocks/>
                        </wps:cNvSpPr>
                        <wps:spPr bwMode="auto">
                          <a:xfrm>
                            <a:off x="701675" y="127508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2"/>
                        <wps:cNvSpPr>
                          <a:spLocks/>
                        </wps:cNvSpPr>
                        <wps:spPr bwMode="auto">
                          <a:xfrm>
                            <a:off x="701675" y="100584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3"/>
                        <wps:cNvSpPr>
                          <a:spLocks/>
                        </wps:cNvSpPr>
                        <wps:spPr bwMode="auto">
                          <a:xfrm>
                            <a:off x="701675" y="73596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4"/>
                        <wps:cNvSpPr>
                          <a:spLocks/>
                        </wps:cNvSpPr>
                        <wps:spPr bwMode="auto">
                          <a:xfrm>
                            <a:off x="701675" y="46672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5"/>
                        <wps:cNvSpPr>
                          <a:spLocks/>
                        </wps:cNvSpPr>
                        <wps:spPr bwMode="auto">
                          <a:xfrm>
                            <a:off x="701675" y="19748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26"/>
                        <wps:cNvSpPr>
                          <a:spLocks noChangeArrowheads="1"/>
                        </wps:cNvSpPr>
                        <wps:spPr bwMode="auto">
                          <a:xfrm>
                            <a:off x="431800" y="281559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14A2" w14:textId="77777777" w:rsidR="000B6181" w:rsidRDefault="000B6181" w:rsidP="00455ABD">
                              <w:r>
                                <w:rPr>
                                  <w:rFonts w:ascii="Arial" w:hAnsi="Arial" w:cs="Arial"/>
                                  <w:color w:val="000000"/>
                                  <w:lang w:val="en-US"/>
                                </w:rPr>
                                <w:t>0.0</w:t>
                              </w:r>
                            </w:p>
                          </w:txbxContent>
                        </wps:txbx>
                        <wps:bodyPr rot="0" vert="horz" wrap="none" lIns="0" tIns="0" rIns="0" bIns="0" anchor="t" anchorCtr="0">
                          <a:spAutoFit/>
                        </wps:bodyPr>
                      </wps:wsp>
                      <wps:wsp>
                        <wps:cNvPr id="94" name="Rectangle 27"/>
                        <wps:cNvSpPr>
                          <a:spLocks noChangeArrowheads="1"/>
                        </wps:cNvSpPr>
                        <wps:spPr bwMode="auto">
                          <a:xfrm>
                            <a:off x="431800" y="254571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832F" w14:textId="77777777" w:rsidR="000B6181" w:rsidRDefault="000B6181" w:rsidP="00455ABD">
                              <w:r>
                                <w:rPr>
                                  <w:rFonts w:ascii="Arial" w:hAnsi="Arial" w:cs="Arial"/>
                                  <w:color w:val="000000"/>
                                  <w:lang w:val="en-US"/>
                                </w:rPr>
                                <w:t>0.1</w:t>
                              </w:r>
                            </w:p>
                          </w:txbxContent>
                        </wps:txbx>
                        <wps:bodyPr rot="0" vert="horz" wrap="none" lIns="0" tIns="0" rIns="0" bIns="0" anchor="t" anchorCtr="0">
                          <a:spAutoFit/>
                        </wps:bodyPr>
                      </wps:wsp>
                      <wps:wsp>
                        <wps:cNvPr id="95" name="Rectangle 28"/>
                        <wps:cNvSpPr>
                          <a:spLocks noChangeArrowheads="1"/>
                        </wps:cNvSpPr>
                        <wps:spPr bwMode="auto">
                          <a:xfrm>
                            <a:off x="431800" y="227647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977D" w14:textId="77777777" w:rsidR="000B6181" w:rsidRDefault="000B6181" w:rsidP="00455ABD">
                              <w:r>
                                <w:rPr>
                                  <w:rFonts w:ascii="Arial" w:hAnsi="Arial" w:cs="Arial"/>
                                  <w:color w:val="000000"/>
                                  <w:lang w:val="en-US"/>
                                </w:rPr>
                                <w:t>0.2</w:t>
                              </w:r>
                            </w:p>
                          </w:txbxContent>
                        </wps:txbx>
                        <wps:bodyPr rot="0" vert="horz" wrap="none" lIns="0" tIns="0" rIns="0" bIns="0" anchor="t" anchorCtr="0">
                          <a:spAutoFit/>
                        </wps:bodyPr>
                      </wps:wsp>
                      <wps:wsp>
                        <wps:cNvPr id="96" name="Rectangle 29"/>
                        <wps:cNvSpPr>
                          <a:spLocks noChangeArrowheads="1"/>
                        </wps:cNvSpPr>
                        <wps:spPr bwMode="auto">
                          <a:xfrm>
                            <a:off x="431800" y="200723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6229" w14:textId="77777777" w:rsidR="000B6181" w:rsidRDefault="000B6181" w:rsidP="00455ABD">
                              <w:r>
                                <w:rPr>
                                  <w:rFonts w:ascii="Arial" w:hAnsi="Arial" w:cs="Arial"/>
                                  <w:color w:val="000000"/>
                                  <w:lang w:val="en-US"/>
                                </w:rPr>
                                <w:t>0.3</w:t>
                              </w:r>
                            </w:p>
                          </w:txbxContent>
                        </wps:txbx>
                        <wps:bodyPr rot="0" vert="horz" wrap="none" lIns="0" tIns="0" rIns="0" bIns="0" anchor="t" anchorCtr="0">
                          <a:spAutoFit/>
                        </wps:bodyPr>
                      </wps:wsp>
                      <wps:wsp>
                        <wps:cNvPr id="97" name="Rectangle 30"/>
                        <wps:cNvSpPr>
                          <a:spLocks noChangeArrowheads="1"/>
                        </wps:cNvSpPr>
                        <wps:spPr bwMode="auto">
                          <a:xfrm>
                            <a:off x="431800" y="173736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B13D" w14:textId="77777777" w:rsidR="000B6181" w:rsidRDefault="000B6181" w:rsidP="00455ABD">
                              <w:r>
                                <w:rPr>
                                  <w:rFonts w:ascii="Arial" w:hAnsi="Arial" w:cs="Arial"/>
                                  <w:color w:val="000000"/>
                                  <w:lang w:val="en-US"/>
                                </w:rPr>
                                <w:t>0.4</w:t>
                              </w:r>
                            </w:p>
                          </w:txbxContent>
                        </wps:txbx>
                        <wps:bodyPr rot="0" vert="horz" wrap="none" lIns="0" tIns="0" rIns="0" bIns="0" anchor="t" anchorCtr="0">
                          <a:spAutoFit/>
                        </wps:bodyPr>
                      </wps:wsp>
                      <wps:wsp>
                        <wps:cNvPr id="98" name="Rectangle 31"/>
                        <wps:cNvSpPr>
                          <a:spLocks noChangeArrowheads="1"/>
                        </wps:cNvSpPr>
                        <wps:spPr bwMode="auto">
                          <a:xfrm>
                            <a:off x="431800" y="146812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2BD4" w14:textId="77777777" w:rsidR="000B6181" w:rsidRDefault="000B6181" w:rsidP="00455ABD">
                              <w:r>
                                <w:rPr>
                                  <w:rFonts w:ascii="Arial" w:hAnsi="Arial" w:cs="Arial"/>
                                  <w:color w:val="000000"/>
                                  <w:lang w:val="en-US"/>
                                </w:rPr>
                                <w:t>0.5</w:t>
                              </w:r>
                            </w:p>
                          </w:txbxContent>
                        </wps:txbx>
                        <wps:bodyPr rot="0" vert="horz" wrap="none" lIns="0" tIns="0" rIns="0" bIns="0" anchor="t" anchorCtr="0">
                          <a:spAutoFit/>
                        </wps:bodyPr>
                      </wps:wsp>
                      <wps:wsp>
                        <wps:cNvPr id="99" name="Rectangle 32"/>
                        <wps:cNvSpPr>
                          <a:spLocks noChangeArrowheads="1"/>
                        </wps:cNvSpPr>
                        <wps:spPr bwMode="auto">
                          <a:xfrm>
                            <a:off x="431800" y="119824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4679" w14:textId="77777777" w:rsidR="000B6181" w:rsidRDefault="000B6181" w:rsidP="00455ABD">
                              <w:r>
                                <w:rPr>
                                  <w:rFonts w:ascii="Arial" w:hAnsi="Arial" w:cs="Arial"/>
                                  <w:color w:val="000000"/>
                                  <w:lang w:val="en-US"/>
                                </w:rPr>
                                <w:t>0.6</w:t>
                              </w:r>
                            </w:p>
                          </w:txbxContent>
                        </wps:txbx>
                        <wps:bodyPr rot="0" vert="horz" wrap="none" lIns="0" tIns="0" rIns="0" bIns="0" anchor="t" anchorCtr="0">
                          <a:spAutoFit/>
                        </wps:bodyPr>
                      </wps:wsp>
                      <wps:wsp>
                        <wps:cNvPr id="100" name="Rectangle 33"/>
                        <wps:cNvSpPr>
                          <a:spLocks noChangeArrowheads="1"/>
                        </wps:cNvSpPr>
                        <wps:spPr bwMode="auto">
                          <a:xfrm>
                            <a:off x="431800" y="92837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85D5C" w14:textId="77777777" w:rsidR="000B6181" w:rsidRDefault="000B6181" w:rsidP="00455ABD">
                              <w:r>
                                <w:rPr>
                                  <w:rFonts w:ascii="Arial" w:hAnsi="Arial" w:cs="Arial"/>
                                  <w:color w:val="000000"/>
                                  <w:lang w:val="en-US"/>
                                </w:rPr>
                                <w:t>0.7</w:t>
                              </w:r>
                            </w:p>
                          </w:txbxContent>
                        </wps:txbx>
                        <wps:bodyPr rot="0" vert="horz" wrap="none" lIns="0" tIns="0" rIns="0" bIns="0" anchor="t" anchorCtr="0">
                          <a:spAutoFit/>
                        </wps:bodyPr>
                      </wps:wsp>
                      <wps:wsp>
                        <wps:cNvPr id="101" name="Rectangle 34"/>
                        <wps:cNvSpPr>
                          <a:spLocks noChangeArrowheads="1"/>
                        </wps:cNvSpPr>
                        <wps:spPr bwMode="auto">
                          <a:xfrm>
                            <a:off x="431800" y="65976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5E41" w14:textId="77777777" w:rsidR="000B6181" w:rsidRDefault="000B6181" w:rsidP="00455ABD">
                              <w:r>
                                <w:rPr>
                                  <w:rFonts w:ascii="Arial" w:hAnsi="Arial" w:cs="Arial"/>
                                  <w:color w:val="000000"/>
                                  <w:lang w:val="en-US"/>
                                </w:rPr>
                                <w:t>0.8</w:t>
                              </w:r>
                            </w:p>
                          </w:txbxContent>
                        </wps:txbx>
                        <wps:bodyPr rot="0" vert="horz" wrap="none" lIns="0" tIns="0" rIns="0" bIns="0" anchor="t" anchorCtr="0">
                          <a:spAutoFit/>
                        </wps:bodyPr>
                      </wps:wsp>
                      <wps:wsp>
                        <wps:cNvPr id="102" name="Rectangle 35"/>
                        <wps:cNvSpPr>
                          <a:spLocks noChangeArrowheads="1"/>
                        </wps:cNvSpPr>
                        <wps:spPr bwMode="auto">
                          <a:xfrm>
                            <a:off x="431800" y="38989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9033" w14:textId="77777777" w:rsidR="000B6181" w:rsidRDefault="000B6181" w:rsidP="00455ABD">
                              <w:r>
                                <w:rPr>
                                  <w:rFonts w:ascii="Arial" w:hAnsi="Arial" w:cs="Arial"/>
                                  <w:color w:val="000000"/>
                                  <w:lang w:val="en-US"/>
                                </w:rPr>
                                <w:t>0.9</w:t>
                              </w:r>
                            </w:p>
                          </w:txbxContent>
                        </wps:txbx>
                        <wps:bodyPr rot="0" vert="horz" wrap="none" lIns="0" tIns="0" rIns="0" bIns="0" anchor="t" anchorCtr="0">
                          <a:spAutoFit/>
                        </wps:bodyPr>
                      </wps:wsp>
                      <wps:wsp>
                        <wps:cNvPr id="103" name="Rectangle 36"/>
                        <wps:cNvSpPr>
                          <a:spLocks noChangeArrowheads="1"/>
                        </wps:cNvSpPr>
                        <wps:spPr bwMode="auto">
                          <a:xfrm>
                            <a:off x="431800" y="12001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AED" w14:textId="77777777" w:rsidR="000B6181" w:rsidRDefault="000B6181" w:rsidP="00455ABD">
                              <w:r>
                                <w:rPr>
                                  <w:rFonts w:ascii="Arial" w:hAnsi="Arial" w:cs="Arial"/>
                                  <w:color w:val="000000"/>
                                  <w:lang w:val="en-US"/>
                                </w:rPr>
                                <w:t>1.0</w:t>
                              </w:r>
                            </w:p>
                          </w:txbxContent>
                        </wps:txbx>
                        <wps:bodyPr rot="0" vert="horz" wrap="none" lIns="0" tIns="0" rIns="0" bIns="0" anchor="t" anchorCtr="0">
                          <a:spAutoFit/>
                        </wps:bodyPr>
                      </wps:wsp>
                      <wps:wsp>
                        <wps:cNvPr id="104" name="Freeform 37"/>
                        <wps:cNvSpPr>
                          <a:spLocks noEditPoints="1"/>
                        </wps:cNvSpPr>
                        <wps:spPr bwMode="auto">
                          <a:xfrm>
                            <a:off x="1266825" y="1544955"/>
                            <a:ext cx="3025140" cy="1078230"/>
                          </a:xfrm>
                          <a:custGeom>
                            <a:avLst/>
                            <a:gdLst>
                              <a:gd name="T0" fmla="*/ 0 w 3597"/>
                              <a:gd name="T1" fmla="*/ 1279 h 1279"/>
                              <a:gd name="T2" fmla="*/ 115 w 3597"/>
                              <a:gd name="T3" fmla="*/ 1217 h 1279"/>
                              <a:gd name="T4" fmla="*/ 192 w 3597"/>
                              <a:gd name="T5" fmla="*/ 1176 h 1279"/>
                              <a:gd name="T6" fmla="*/ 281 w 3597"/>
                              <a:gd name="T7" fmla="*/ 1129 h 1279"/>
                              <a:gd name="T8" fmla="*/ 396 w 3597"/>
                              <a:gd name="T9" fmla="*/ 1068 h 1279"/>
                              <a:gd name="T10" fmla="*/ 473 w 3597"/>
                              <a:gd name="T11" fmla="*/ 1026 h 1279"/>
                              <a:gd name="T12" fmla="*/ 562 w 3597"/>
                              <a:gd name="T13" fmla="*/ 979 h 1279"/>
                              <a:gd name="T14" fmla="*/ 677 w 3597"/>
                              <a:gd name="T15" fmla="*/ 918 h 1279"/>
                              <a:gd name="T16" fmla="*/ 754 w 3597"/>
                              <a:gd name="T17" fmla="*/ 877 h 1279"/>
                              <a:gd name="T18" fmla="*/ 843 w 3597"/>
                              <a:gd name="T19" fmla="*/ 829 h 1279"/>
                              <a:gd name="T20" fmla="*/ 958 w 3597"/>
                              <a:gd name="T21" fmla="*/ 768 h 1279"/>
                              <a:gd name="T22" fmla="*/ 1035 w 3597"/>
                              <a:gd name="T23" fmla="*/ 727 h 1279"/>
                              <a:gd name="T24" fmla="*/ 1124 w 3597"/>
                              <a:gd name="T25" fmla="*/ 679 h 1279"/>
                              <a:gd name="T26" fmla="*/ 1199 w 3597"/>
                              <a:gd name="T27" fmla="*/ 639 h 1279"/>
                              <a:gd name="T28" fmla="*/ 1328 w 3597"/>
                              <a:gd name="T29" fmla="*/ 605 h 1279"/>
                              <a:gd name="T30" fmla="*/ 1341 w 3597"/>
                              <a:gd name="T31" fmla="*/ 602 h 1279"/>
                              <a:gd name="T32" fmla="*/ 1425 w 3597"/>
                              <a:gd name="T33" fmla="*/ 579 h 1279"/>
                              <a:gd name="T34" fmla="*/ 1636 w 3597"/>
                              <a:gd name="T35" fmla="*/ 523 h 1279"/>
                              <a:gd name="T36" fmla="*/ 1648 w 3597"/>
                              <a:gd name="T37" fmla="*/ 520 h 1279"/>
                              <a:gd name="T38" fmla="*/ 1733 w 3597"/>
                              <a:gd name="T39" fmla="*/ 497 h 1279"/>
                              <a:gd name="T40" fmla="*/ 1943 w 3597"/>
                              <a:gd name="T41" fmla="*/ 441 h 1279"/>
                              <a:gd name="T42" fmla="*/ 1956 w 3597"/>
                              <a:gd name="T43" fmla="*/ 437 h 1279"/>
                              <a:gd name="T44" fmla="*/ 2041 w 3597"/>
                              <a:gd name="T45" fmla="*/ 415 h 1279"/>
                              <a:gd name="T46" fmla="*/ 2251 w 3597"/>
                              <a:gd name="T47" fmla="*/ 359 h 1279"/>
                              <a:gd name="T48" fmla="*/ 2264 w 3597"/>
                              <a:gd name="T49" fmla="*/ 355 h 1279"/>
                              <a:gd name="T50" fmla="*/ 2348 w 3597"/>
                              <a:gd name="T51" fmla="*/ 333 h 1279"/>
                              <a:gd name="T52" fmla="*/ 2559 w 3597"/>
                              <a:gd name="T53" fmla="*/ 277 h 1279"/>
                              <a:gd name="T54" fmla="*/ 2572 w 3597"/>
                              <a:gd name="T55" fmla="*/ 273 h 1279"/>
                              <a:gd name="T56" fmla="*/ 2656 w 3597"/>
                              <a:gd name="T57" fmla="*/ 251 h 1279"/>
                              <a:gd name="T58" fmla="*/ 2867 w 3597"/>
                              <a:gd name="T59" fmla="*/ 195 h 1279"/>
                              <a:gd name="T60" fmla="*/ 2880 w 3597"/>
                              <a:gd name="T61" fmla="*/ 191 h 1279"/>
                              <a:gd name="T62" fmla="*/ 2964 w 3597"/>
                              <a:gd name="T63" fmla="*/ 169 h 1279"/>
                              <a:gd name="T64" fmla="*/ 3175 w 3597"/>
                              <a:gd name="T65" fmla="*/ 112 h 1279"/>
                              <a:gd name="T66" fmla="*/ 3188 w 3597"/>
                              <a:gd name="T67" fmla="*/ 109 h 1279"/>
                              <a:gd name="T68" fmla="*/ 3272 w 3597"/>
                              <a:gd name="T69" fmla="*/ 87 h 1279"/>
                              <a:gd name="T70" fmla="*/ 3483 w 3597"/>
                              <a:gd name="T71" fmla="*/ 30 h 1279"/>
                              <a:gd name="T72" fmla="*/ 3496 w 3597"/>
                              <a:gd name="T73" fmla="*/ 27 h 1279"/>
                              <a:gd name="T74" fmla="*/ 3580 w 3597"/>
                              <a:gd name="T75" fmla="*/ 4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97" h="1279">
                                <a:moveTo>
                                  <a:pt x="0" y="1279"/>
                                </a:moveTo>
                                <a:lnTo>
                                  <a:pt x="0" y="1279"/>
                                </a:lnTo>
                                <a:lnTo>
                                  <a:pt x="0" y="1279"/>
                                </a:lnTo>
                                <a:lnTo>
                                  <a:pt x="115" y="1217"/>
                                </a:lnTo>
                                <a:moveTo>
                                  <a:pt x="192" y="1176"/>
                                </a:moveTo>
                                <a:lnTo>
                                  <a:pt x="192" y="1176"/>
                                </a:lnTo>
                                <a:lnTo>
                                  <a:pt x="204" y="1170"/>
                                </a:lnTo>
                                <a:moveTo>
                                  <a:pt x="281" y="1129"/>
                                </a:moveTo>
                                <a:lnTo>
                                  <a:pt x="281" y="1129"/>
                                </a:lnTo>
                                <a:lnTo>
                                  <a:pt x="396" y="1068"/>
                                </a:lnTo>
                                <a:moveTo>
                                  <a:pt x="473" y="1026"/>
                                </a:moveTo>
                                <a:lnTo>
                                  <a:pt x="473" y="1026"/>
                                </a:lnTo>
                                <a:lnTo>
                                  <a:pt x="485" y="1020"/>
                                </a:lnTo>
                                <a:moveTo>
                                  <a:pt x="562" y="979"/>
                                </a:moveTo>
                                <a:lnTo>
                                  <a:pt x="562" y="979"/>
                                </a:lnTo>
                                <a:lnTo>
                                  <a:pt x="677" y="918"/>
                                </a:lnTo>
                                <a:moveTo>
                                  <a:pt x="754" y="877"/>
                                </a:moveTo>
                                <a:lnTo>
                                  <a:pt x="754" y="877"/>
                                </a:lnTo>
                                <a:lnTo>
                                  <a:pt x="766" y="870"/>
                                </a:lnTo>
                                <a:moveTo>
                                  <a:pt x="843" y="829"/>
                                </a:moveTo>
                                <a:lnTo>
                                  <a:pt x="843" y="829"/>
                                </a:lnTo>
                                <a:lnTo>
                                  <a:pt x="958" y="768"/>
                                </a:lnTo>
                                <a:moveTo>
                                  <a:pt x="1035" y="727"/>
                                </a:moveTo>
                                <a:lnTo>
                                  <a:pt x="1035" y="727"/>
                                </a:lnTo>
                                <a:lnTo>
                                  <a:pt x="1047" y="720"/>
                                </a:lnTo>
                                <a:moveTo>
                                  <a:pt x="1124" y="679"/>
                                </a:moveTo>
                                <a:lnTo>
                                  <a:pt x="1124" y="679"/>
                                </a:lnTo>
                                <a:lnTo>
                                  <a:pt x="1199" y="639"/>
                                </a:lnTo>
                                <a:lnTo>
                                  <a:pt x="1243" y="628"/>
                                </a:lnTo>
                                <a:moveTo>
                                  <a:pt x="1328" y="605"/>
                                </a:moveTo>
                                <a:lnTo>
                                  <a:pt x="1328" y="605"/>
                                </a:lnTo>
                                <a:lnTo>
                                  <a:pt x="1341" y="602"/>
                                </a:lnTo>
                                <a:moveTo>
                                  <a:pt x="1425" y="579"/>
                                </a:moveTo>
                                <a:lnTo>
                                  <a:pt x="1425" y="579"/>
                                </a:lnTo>
                                <a:lnTo>
                                  <a:pt x="1551" y="545"/>
                                </a:lnTo>
                                <a:moveTo>
                                  <a:pt x="1636" y="523"/>
                                </a:moveTo>
                                <a:lnTo>
                                  <a:pt x="1636" y="523"/>
                                </a:lnTo>
                                <a:lnTo>
                                  <a:pt x="1648" y="520"/>
                                </a:lnTo>
                                <a:moveTo>
                                  <a:pt x="1733" y="497"/>
                                </a:moveTo>
                                <a:lnTo>
                                  <a:pt x="1733" y="497"/>
                                </a:lnTo>
                                <a:lnTo>
                                  <a:pt x="1859" y="463"/>
                                </a:lnTo>
                                <a:moveTo>
                                  <a:pt x="1943" y="441"/>
                                </a:moveTo>
                                <a:lnTo>
                                  <a:pt x="1943" y="441"/>
                                </a:lnTo>
                                <a:lnTo>
                                  <a:pt x="1956" y="437"/>
                                </a:lnTo>
                                <a:moveTo>
                                  <a:pt x="2041" y="415"/>
                                </a:moveTo>
                                <a:lnTo>
                                  <a:pt x="2041" y="415"/>
                                </a:lnTo>
                                <a:lnTo>
                                  <a:pt x="2167" y="381"/>
                                </a:lnTo>
                                <a:moveTo>
                                  <a:pt x="2251" y="359"/>
                                </a:moveTo>
                                <a:lnTo>
                                  <a:pt x="2251" y="359"/>
                                </a:lnTo>
                                <a:lnTo>
                                  <a:pt x="2264" y="355"/>
                                </a:lnTo>
                                <a:moveTo>
                                  <a:pt x="2348" y="333"/>
                                </a:moveTo>
                                <a:lnTo>
                                  <a:pt x="2348" y="333"/>
                                </a:lnTo>
                                <a:lnTo>
                                  <a:pt x="2475" y="299"/>
                                </a:lnTo>
                                <a:moveTo>
                                  <a:pt x="2559" y="277"/>
                                </a:moveTo>
                                <a:lnTo>
                                  <a:pt x="2559" y="277"/>
                                </a:lnTo>
                                <a:lnTo>
                                  <a:pt x="2572" y="273"/>
                                </a:lnTo>
                                <a:moveTo>
                                  <a:pt x="2656" y="251"/>
                                </a:moveTo>
                                <a:lnTo>
                                  <a:pt x="2656" y="251"/>
                                </a:lnTo>
                                <a:lnTo>
                                  <a:pt x="2783" y="217"/>
                                </a:lnTo>
                                <a:moveTo>
                                  <a:pt x="2867" y="195"/>
                                </a:moveTo>
                                <a:lnTo>
                                  <a:pt x="2867" y="195"/>
                                </a:lnTo>
                                <a:lnTo>
                                  <a:pt x="2880" y="191"/>
                                </a:lnTo>
                                <a:moveTo>
                                  <a:pt x="2964" y="169"/>
                                </a:moveTo>
                                <a:lnTo>
                                  <a:pt x="2964" y="169"/>
                                </a:lnTo>
                                <a:lnTo>
                                  <a:pt x="3091" y="135"/>
                                </a:lnTo>
                                <a:moveTo>
                                  <a:pt x="3175" y="112"/>
                                </a:moveTo>
                                <a:lnTo>
                                  <a:pt x="3175" y="112"/>
                                </a:lnTo>
                                <a:lnTo>
                                  <a:pt x="3188" y="109"/>
                                </a:lnTo>
                                <a:moveTo>
                                  <a:pt x="3272" y="87"/>
                                </a:moveTo>
                                <a:lnTo>
                                  <a:pt x="3272" y="87"/>
                                </a:lnTo>
                                <a:lnTo>
                                  <a:pt x="3398" y="53"/>
                                </a:lnTo>
                                <a:moveTo>
                                  <a:pt x="3483" y="30"/>
                                </a:moveTo>
                                <a:lnTo>
                                  <a:pt x="3483" y="30"/>
                                </a:lnTo>
                                <a:lnTo>
                                  <a:pt x="3496" y="27"/>
                                </a:lnTo>
                                <a:moveTo>
                                  <a:pt x="3580" y="4"/>
                                </a:moveTo>
                                <a:lnTo>
                                  <a:pt x="3580" y="4"/>
                                </a:lnTo>
                                <a:lnTo>
                                  <a:pt x="3597" y="0"/>
                                </a:lnTo>
                              </a:path>
                            </a:pathLst>
                          </a:custGeom>
                          <a:noFill/>
                          <a:ln w="36195" cap="rnd">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8"/>
                        <wps:cNvSpPr>
                          <a:spLocks noEditPoints="1"/>
                        </wps:cNvSpPr>
                        <wps:spPr bwMode="auto">
                          <a:xfrm>
                            <a:off x="1186180" y="2541905"/>
                            <a:ext cx="160655" cy="161925"/>
                          </a:xfrm>
                          <a:custGeom>
                            <a:avLst/>
                            <a:gdLst>
                              <a:gd name="T0" fmla="*/ 0 w 191"/>
                              <a:gd name="T1" fmla="*/ 0 h 192"/>
                              <a:gd name="T2" fmla="*/ 0 w 191"/>
                              <a:gd name="T3" fmla="*/ 0 h 192"/>
                              <a:gd name="T4" fmla="*/ 191 w 191"/>
                              <a:gd name="T5" fmla="*/ 192 h 192"/>
                              <a:gd name="T6" fmla="*/ 191 w 191"/>
                              <a:gd name="T7" fmla="*/ 0 h 192"/>
                              <a:gd name="T8" fmla="*/ 191 w 191"/>
                              <a:gd name="T9" fmla="*/ 0 h 192"/>
                              <a:gd name="T10" fmla="*/ 0 w 191"/>
                              <a:gd name="T11" fmla="*/ 192 h 192"/>
                            </a:gdLst>
                            <a:ahLst/>
                            <a:cxnLst>
                              <a:cxn ang="0">
                                <a:pos x="T0" y="T1"/>
                              </a:cxn>
                              <a:cxn ang="0">
                                <a:pos x="T2" y="T3"/>
                              </a:cxn>
                              <a:cxn ang="0">
                                <a:pos x="T4" y="T5"/>
                              </a:cxn>
                              <a:cxn ang="0">
                                <a:pos x="T6" y="T7"/>
                              </a:cxn>
                              <a:cxn ang="0">
                                <a:pos x="T8" y="T9"/>
                              </a:cxn>
                              <a:cxn ang="0">
                                <a:pos x="T10" y="T11"/>
                              </a:cxn>
                            </a:cxnLst>
                            <a:rect l="0" t="0" r="r" b="b"/>
                            <a:pathLst>
                              <a:path w="191" h="192">
                                <a:moveTo>
                                  <a:pt x="0" y="0"/>
                                </a:moveTo>
                                <a:lnTo>
                                  <a:pt x="0" y="0"/>
                                </a:lnTo>
                                <a:lnTo>
                                  <a:pt x="191" y="192"/>
                                </a:lnTo>
                                <a:moveTo>
                                  <a:pt x="191" y="0"/>
                                </a:moveTo>
                                <a:lnTo>
                                  <a:pt x="191"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9"/>
                        <wps:cNvSpPr>
                          <a:spLocks noEditPoints="1"/>
                        </wps:cNvSpPr>
                        <wps:spPr bwMode="auto">
                          <a:xfrm>
                            <a:off x="2194560" y="2002790"/>
                            <a:ext cx="161290" cy="161925"/>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40"/>
                        <wps:cNvSpPr>
                          <a:spLocks noEditPoints="1"/>
                        </wps:cNvSpPr>
                        <wps:spPr bwMode="auto">
                          <a:xfrm>
                            <a:off x="4211320" y="1464310"/>
                            <a:ext cx="161925" cy="161290"/>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41"/>
                        <wps:cNvSpPr>
                          <a:spLocks/>
                        </wps:cNvSpPr>
                        <wps:spPr bwMode="auto">
                          <a:xfrm>
                            <a:off x="1266825" y="197485"/>
                            <a:ext cx="3025140" cy="809625"/>
                          </a:xfrm>
                          <a:custGeom>
                            <a:avLst/>
                            <a:gdLst>
                              <a:gd name="T0" fmla="*/ 0 w 3597"/>
                              <a:gd name="T1" fmla="*/ 961 h 961"/>
                              <a:gd name="T2" fmla="*/ 0 w 3597"/>
                              <a:gd name="T3" fmla="*/ 961 h 961"/>
                              <a:gd name="T4" fmla="*/ 0 w 3597"/>
                              <a:gd name="T5" fmla="*/ 961 h 961"/>
                              <a:gd name="T6" fmla="*/ 1199 w 3597"/>
                              <a:gd name="T7" fmla="*/ 320 h 961"/>
                              <a:gd name="T8" fmla="*/ 3597 w 3597"/>
                              <a:gd name="T9" fmla="*/ 0 h 961"/>
                            </a:gdLst>
                            <a:ahLst/>
                            <a:cxnLst>
                              <a:cxn ang="0">
                                <a:pos x="T0" y="T1"/>
                              </a:cxn>
                              <a:cxn ang="0">
                                <a:pos x="T2" y="T3"/>
                              </a:cxn>
                              <a:cxn ang="0">
                                <a:pos x="T4" y="T5"/>
                              </a:cxn>
                              <a:cxn ang="0">
                                <a:pos x="T6" y="T7"/>
                              </a:cxn>
                              <a:cxn ang="0">
                                <a:pos x="T8" y="T9"/>
                              </a:cxn>
                            </a:cxnLst>
                            <a:rect l="0" t="0" r="r" b="b"/>
                            <a:pathLst>
                              <a:path w="3597" h="961">
                                <a:moveTo>
                                  <a:pt x="0" y="961"/>
                                </a:moveTo>
                                <a:lnTo>
                                  <a:pt x="0" y="961"/>
                                </a:lnTo>
                                <a:lnTo>
                                  <a:pt x="0" y="961"/>
                                </a:lnTo>
                                <a:lnTo>
                                  <a:pt x="1199" y="320"/>
                                </a:lnTo>
                                <a:lnTo>
                                  <a:pt x="3597" y="0"/>
                                </a:lnTo>
                              </a:path>
                            </a:pathLst>
                          </a:custGeom>
                          <a:noFill/>
                          <a:ln w="36195" cap="rnd">
                            <a:solidFill>
                              <a:srgbClr val="00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42"/>
                        <wps:cNvSpPr>
                          <a:spLocks noEditPoints="1"/>
                        </wps:cNvSpPr>
                        <wps:spPr bwMode="auto">
                          <a:xfrm>
                            <a:off x="1266825" y="751840"/>
                            <a:ext cx="2987675" cy="793115"/>
                          </a:xfrm>
                          <a:custGeom>
                            <a:avLst/>
                            <a:gdLst>
                              <a:gd name="T0" fmla="*/ 0 w 3552"/>
                              <a:gd name="T1" fmla="*/ 941 h 941"/>
                              <a:gd name="T2" fmla="*/ 13 w 3552"/>
                              <a:gd name="T3" fmla="*/ 941 h 941"/>
                              <a:gd name="T4" fmla="*/ 100 w 3552"/>
                              <a:gd name="T5" fmla="*/ 941 h 941"/>
                              <a:gd name="T6" fmla="*/ 201 w 3552"/>
                              <a:gd name="T7" fmla="*/ 941 h 941"/>
                              <a:gd name="T8" fmla="*/ 214 w 3552"/>
                              <a:gd name="T9" fmla="*/ 941 h 941"/>
                              <a:gd name="T10" fmla="*/ 301 w 3552"/>
                              <a:gd name="T11" fmla="*/ 941 h 941"/>
                              <a:gd name="T12" fmla="*/ 402 w 3552"/>
                              <a:gd name="T13" fmla="*/ 941 h 941"/>
                              <a:gd name="T14" fmla="*/ 415 w 3552"/>
                              <a:gd name="T15" fmla="*/ 941 h 941"/>
                              <a:gd name="T16" fmla="*/ 502 w 3552"/>
                              <a:gd name="T17" fmla="*/ 941 h 941"/>
                              <a:gd name="T18" fmla="*/ 603 w 3552"/>
                              <a:gd name="T19" fmla="*/ 941 h 941"/>
                              <a:gd name="T20" fmla="*/ 616 w 3552"/>
                              <a:gd name="T21" fmla="*/ 941 h 941"/>
                              <a:gd name="T22" fmla="*/ 703 w 3552"/>
                              <a:gd name="T23" fmla="*/ 941 h 941"/>
                              <a:gd name="T24" fmla="*/ 804 w 3552"/>
                              <a:gd name="T25" fmla="*/ 941 h 941"/>
                              <a:gd name="T26" fmla="*/ 817 w 3552"/>
                              <a:gd name="T27" fmla="*/ 941 h 941"/>
                              <a:gd name="T28" fmla="*/ 905 w 3552"/>
                              <a:gd name="T29" fmla="*/ 941 h 941"/>
                              <a:gd name="T30" fmla="*/ 1005 w 3552"/>
                              <a:gd name="T31" fmla="*/ 941 h 941"/>
                              <a:gd name="T32" fmla="*/ 1018 w 3552"/>
                              <a:gd name="T33" fmla="*/ 941 h 941"/>
                              <a:gd name="T34" fmla="*/ 1106 w 3552"/>
                              <a:gd name="T35" fmla="*/ 941 h 941"/>
                              <a:gd name="T36" fmla="*/ 1206 w 3552"/>
                              <a:gd name="T37" fmla="*/ 938 h 941"/>
                              <a:gd name="T38" fmla="*/ 1218 w 3552"/>
                              <a:gd name="T39" fmla="*/ 933 h 941"/>
                              <a:gd name="T40" fmla="*/ 1299 w 3552"/>
                              <a:gd name="T41" fmla="*/ 901 h 941"/>
                              <a:gd name="T42" fmla="*/ 1392 w 3552"/>
                              <a:gd name="T43" fmla="*/ 863 h 941"/>
                              <a:gd name="T44" fmla="*/ 1405 w 3552"/>
                              <a:gd name="T45" fmla="*/ 858 h 941"/>
                              <a:gd name="T46" fmla="*/ 1486 w 3552"/>
                              <a:gd name="T47" fmla="*/ 826 h 941"/>
                              <a:gd name="T48" fmla="*/ 1579 w 3552"/>
                              <a:gd name="T49" fmla="*/ 789 h 941"/>
                              <a:gd name="T50" fmla="*/ 1591 w 3552"/>
                              <a:gd name="T51" fmla="*/ 784 h 941"/>
                              <a:gd name="T52" fmla="*/ 1672 w 3552"/>
                              <a:gd name="T53" fmla="*/ 751 h 941"/>
                              <a:gd name="T54" fmla="*/ 1766 w 3552"/>
                              <a:gd name="T55" fmla="*/ 714 h 941"/>
                              <a:gd name="T56" fmla="*/ 1778 w 3552"/>
                              <a:gd name="T57" fmla="*/ 709 h 941"/>
                              <a:gd name="T58" fmla="*/ 1859 w 3552"/>
                              <a:gd name="T59" fmla="*/ 677 h 941"/>
                              <a:gd name="T60" fmla="*/ 1953 w 3552"/>
                              <a:gd name="T61" fmla="*/ 639 h 941"/>
                              <a:gd name="T62" fmla="*/ 1965 w 3552"/>
                              <a:gd name="T63" fmla="*/ 634 h 941"/>
                              <a:gd name="T64" fmla="*/ 2046 w 3552"/>
                              <a:gd name="T65" fmla="*/ 602 h 941"/>
                              <a:gd name="T66" fmla="*/ 2139 w 3552"/>
                              <a:gd name="T67" fmla="*/ 565 h 941"/>
                              <a:gd name="T68" fmla="*/ 2152 w 3552"/>
                              <a:gd name="T69" fmla="*/ 560 h 941"/>
                              <a:gd name="T70" fmla="*/ 2233 w 3552"/>
                              <a:gd name="T71" fmla="*/ 527 h 941"/>
                              <a:gd name="T72" fmla="*/ 2326 w 3552"/>
                              <a:gd name="T73" fmla="*/ 490 h 941"/>
                              <a:gd name="T74" fmla="*/ 2338 w 3552"/>
                              <a:gd name="T75" fmla="*/ 485 h 941"/>
                              <a:gd name="T76" fmla="*/ 2419 w 3552"/>
                              <a:gd name="T77" fmla="*/ 453 h 941"/>
                              <a:gd name="T78" fmla="*/ 2513 w 3552"/>
                              <a:gd name="T79" fmla="*/ 415 h 941"/>
                              <a:gd name="T80" fmla="*/ 2525 w 3552"/>
                              <a:gd name="T81" fmla="*/ 410 h 941"/>
                              <a:gd name="T82" fmla="*/ 2606 w 3552"/>
                              <a:gd name="T83" fmla="*/ 378 h 941"/>
                              <a:gd name="T84" fmla="*/ 2699 w 3552"/>
                              <a:gd name="T85" fmla="*/ 341 h 941"/>
                              <a:gd name="T86" fmla="*/ 2712 w 3552"/>
                              <a:gd name="T87" fmla="*/ 336 h 941"/>
                              <a:gd name="T88" fmla="*/ 2793 w 3552"/>
                              <a:gd name="T89" fmla="*/ 303 h 941"/>
                              <a:gd name="T90" fmla="*/ 2886 w 3552"/>
                              <a:gd name="T91" fmla="*/ 266 h 941"/>
                              <a:gd name="T92" fmla="*/ 2898 w 3552"/>
                              <a:gd name="T93" fmla="*/ 261 h 941"/>
                              <a:gd name="T94" fmla="*/ 2979 w 3552"/>
                              <a:gd name="T95" fmla="*/ 229 h 941"/>
                              <a:gd name="T96" fmla="*/ 3073 w 3552"/>
                              <a:gd name="T97" fmla="*/ 191 h 941"/>
                              <a:gd name="T98" fmla="*/ 3085 w 3552"/>
                              <a:gd name="T99" fmla="*/ 186 h 941"/>
                              <a:gd name="T100" fmla="*/ 3166 w 3552"/>
                              <a:gd name="T101" fmla="*/ 154 h 941"/>
                              <a:gd name="T102" fmla="*/ 3260 w 3552"/>
                              <a:gd name="T103" fmla="*/ 116 h 941"/>
                              <a:gd name="T104" fmla="*/ 3272 w 3552"/>
                              <a:gd name="T105" fmla="*/ 112 h 941"/>
                              <a:gd name="T106" fmla="*/ 3353 w 3552"/>
                              <a:gd name="T107" fmla="*/ 79 h 941"/>
                              <a:gd name="T108" fmla="*/ 3446 w 3552"/>
                              <a:gd name="T109" fmla="*/ 42 h 941"/>
                              <a:gd name="T110" fmla="*/ 3459 w 3552"/>
                              <a:gd name="T111" fmla="*/ 37 h 941"/>
                              <a:gd name="T112" fmla="*/ 3540 w 3552"/>
                              <a:gd name="T113" fmla="*/ 4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552" h="941">
                                <a:moveTo>
                                  <a:pt x="0" y="941"/>
                                </a:moveTo>
                                <a:lnTo>
                                  <a:pt x="0" y="941"/>
                                </a:lnTo>
                                <a:lnTo>
                                  <a:pt x="0" y="941"/>
                                </a:lnTo>
                                <a:lnTo>
                                  <a:pt x="13" y="941"/>
                                </a:lnTo>
                                <a:moveTo>
                                  <a:pt x="100" y="941"/>
                                </a:moveTo>
                                <a:lnTo>
                                  <a:pt x="100" y="941"/>
                                </a:lnTo>
                                <a:lnTo>
                                  <a:pt x="113" y="941"/>
                                </a:lnTo>
                                <a:moveTo>
                                  <a:pt x="201" y="941"/>
                                </a:moveTo>
                                <a:lnTo>
                                  <a:pt x="201" y="941"/>
                                </a:lnTo>
                                <a:lnTo>
                                  <a:pt x="214" y="941"/>
                                </a:lnTo>
                                <a:moveTo>
                                  <a:pt x="301" y="941"/>
                                </a:moveTo>
                                <a:lnTo>
                                  <a:pt x="301" y="941"/>
                                </a:lnTo>
                                <a:lnTo>
                                  <a:pt x="315" y="941"/>
                                </a:lnTo>
                                <a:moveTo>
                                  <a:pt x="402" y="941"/>
                                </a:moveTo>
                                <a:lnTo>
                                  <a:pt x="402" y="941"/>
                                </a:lnTo>
                                <a:lnTo>
                                  <a:pt x="415" y="941"/>
                                </a:lnTo>
                                <a:moveTo>
                                  <a:pt x="502" y="941"/>
                                </a:moveTo>
                                <a:lnTo>
                                  <a:pt x="502" y="941"/>
                                </a:lnTo>
                                <a:lnTo>
                                  <a:pt x="516" y="941"/>
                                </a:lnTo>
                                <a:moveTo>
                                  <a:pt x="603" y="941"/>
                                </a:moveTo>
                                <a:lnTo>
                                  <a:pt x="603" y="941"/>
                                </a:lnTo>
                                <a:lnTo>
                                  <a:pt x="616" y="941"/>
                                </a:lnTo>
                                <a:moveTo>
                                  <a:pt x="703" y="941"/>
                                </a:moveTo>
                                <a:lnTo>
                                  <a:pt x="703" y="941"/>
                                </a:lnTo>
                                <a:lnTo>
                                  <a:pt x="717" y="941"/>
                                </a:lnTo>
                                <a:moveTo>
                                  <a:pt x="804" y="941"/>
                                </a:moveTo>
                                <a:lnTo>
                                  <a:pt x="804" y="941"/>
                                </a:lnTo>
                                <a:lnTo>
                                  <a:pt x="817" y="941"/>
                                </a:lnTo>
                                <a:moveTo>
                                  <a:pt x="905" y="941"/>
                                </a:moveTo>
                                <a:lnTo>
                                  <a:pt x="905" y="941"/>
                                </a:lnTo>
                                <a:lnTo>
                                  <a:pt x="918" y="941"/>
                                </a:lnTo>
                                <a:moveTo>
                                  <a:pt x="1005" y="941"/>
                                </a:moveTo>
                                <a:lnTo>
                                  <a:pt x="1005" y="941"/>
                                </a:lnTo>
                                <a:lnTo>
                                  <a:pt x="1018" y="941"/>
                                </a:lnTo>
                                <a:moveTo>
                                  <a:pt x="1106" y="941"/>
                                </a:moveTo>
                                <a:lnTo>
                                  <a:pt x="1106" y="941"/>
                                </a:lnTo>
                                <a:lnTo>
                                  <a:pt x="1119" y="941"/>
                                </a:lnTo>
                                <a:moveTo>
                                  <a:pt x="1206" y="938"/>
                                </a:moveTo>
                                <a:lnTo>
                                  <a:pt x="1206" y="938"/>
                                </a:lnTo>
                                <a:lnTo>
                                  <a:pt x="1218" y="933"/>
                                </a:lnTo>
                                <a:moveTo>
                                  <a:pt x="1299" y="901"/>
                                </a:moveTo>
                                <a:lnTo>
                                  <a:pt x="1299" y="901"/>
                                </a:lnTo>
                                <a:lnTo>
                                  <a:pt x="1311" y="896"/>
                                </a:lnTo>
                                <a:moveTo>
                                  <a:pt x="1392" y="863"/>
                                </a:moveTo>
                                <a:lnTo>
                                  <a:pt x="1392" y="863"/>
                                </a:lnTo>
                                <a:lnTo>
                                  <a:pt x="1405" y="858"/>
                                </a:lnTo>
                                <a:moveTo>
                                  <a:pt x="1486" y="826"/>
                                </a:moveTo>
                                <a:lnTo>
                                  <a:pt x="1486" y="826"/>
                                </a:lnTo>
                                <a:lnTo>
                                  <a:pt x="1498" y="821"/>
                                </a:lnTo>
                                <a:moveTo>
                                  <a:pt x="1579" y="789"/>
                                </a:moveTo>
                                <a:lnTo>
                                  <a:pt x="1579" y="789"/>
                                </a:lnTo>
                                <a:lnTo>
                                  <a:pt x="1591" y="784"/>
                                </a:lnTo>
                                <a:moveTo>
                                  <a:pt x="1672" y="751"/>
                                </a:moveTo>
                                <a:lnTo>
                                  <a:pt x="1672" y="751"/>
                                </a:lnTo>
                                <a:lnTo>
                                  <a:pt x="1685" y="746"/>
                                </a:lnTo>
                                <a:moveTo>
                                  <a:pt x="1766" y="714"/>
                                </a:moveTo>
                                <a:lnTo>
                                  <a:pt x="1766" y="714"/>
                                </a:lnTo>
                                <a:lnTo>
                                  <a:pt x="1778" y="709"/>
                                </a:lnTo>
                                <a:moveTo>
                                  <a:pt x="1859" y="677"/>
                                </a:moveTo>
                                <a:lnTo>
                                  <a:pt x="1859" y="677"/>
                                </a:lnTo>
                                <a:lnTo>
                                  <a:pt x="1872" y="672"/>
                                </a:lnTo>
                                <a:moveTo>
                                  <a:pt x="1953" y="639"/>
                                </a:moveTo>
                                <a:lnTo>
                                  <a:pt x="1953" y="639"/>
                                </a:lnTo>
                                <a:lnTo>
                                  <a:pt x="1965" y="634"/>
                                </a:lnTo>
                                <a:moveTo>
                                  <a:pt x="2046" y="602"/>
                                </a:moveTo>
                                <a:lnTo>
                                  <a:pt x="2046" y="602"/>
                                </a:lnTo>
                                <a:lnTo>
                                  <a:pt x="2058" y="597"/>
                                </a:lnTo>
                                <a:moveTo>
                                  <a:pt x="2139" y="565"/>
                                </a:moveTo>
                                <a:lnTo>
                                  <a:pt x="2139" y="565"/>
                                </a:lnTo>
                                <a:lnTo>
                                  <a:pt x="2152" y="560"/>
                                </a:lnTo>
                                <a:moveTo>
                                  <a:pt x="2233" y="527"/>
                                </a:moveTo>
                                <a:lnTo>
                                  <a:pt x="2233" y="527"/>
                                </a:lnTo>
                                <a:lnTo>
                                  <a:pt x="2245" y="522"/>
                                </a:lnTo>
                                <a:moveTo>
                                  <a:pt x="2326" y="490"/>
                                </a:moveTo>
                                <a:lnTo>
                                  <a:pt x="2326" y="490"/>
                                </a:lnTo>
                                <a:lnTo>
                                  <a:pt x="2338" y="485"/>
                                </a:lnTo>
                                <a:moveTo>
                                  <a:pt x="2419" y="453"/>
                                </a:moveTo>
                                <a:lnTo>
                                  <a:pt x="2419" y="453"/>
                                </a:lnTo>
                                <a:lnTo>
                                  <a:pt x="2432" y="448"/>
                                </a:lnTo>
                                <a:moveTo>
                                  <a:pt x="2513" y="415"/>
                                </a:moveTo>
                                <a:lnTo>
                                  <a:pt x="2513" y="415"/>
                                </a:lnTo>
                                <a:lnTo>
                                  <a:pt x="2525" y="410"/>
                                </a:lnTo>
                                <a:moveTo>
                                  <a:pt x="2606" y="378"/>
                                </a:moveTo>
                                <a:lnTo>
                                  <a:pt x="2606" y="378"/>
                                </a:lnTo>
                                <a:lnTo>
                                  <a:pt x="2618" y="373"/>
                                </a:lnTo>
                                <a:moveTo>
                                  <a:pt x="2699" y="341"/>
                                </a:moveTo>
                                <a:lnTo>
                                  <a:pt x="2699" y="341"/>
                                </a:lnTo>
                                <a:lnTo>
                                  <a:pt x="2712" y="336"/>
                                </a:lnTo>
                                <a:moveTo>
                                  <a:pt x="2793" y="303"/>
                                </a:moveTo>
                                <a:lnTo>
                                  <a:pt x="2793" y="303"/>
                                </a:lnTo>
                                <a:lnTo>
                                  <a:pt x="2805" y="298"/>
                                </a:lnTo>
                                <a:moveTo>
                                  <a:pt x="2886" y="266"/>
                                </a:moveTo>
                                <a:lnTo>
                                  <a:pt x="2886" y="266"/>
                                </a:lnTo>
                                <a:lnTo>
                                  <a:pt x="2898" y="261"/>
                                </a:lnTo>
                                <a:moveTo>
                                  <a:pt x="2979" y="229"/>
                                </a:moveTo>
                                <a:lnTo>
                                  <a:pt x="2979" y="229"/>
                                </a:lnTo>
                                <a:lnTo>
                                  <a:pt x="2992" y="224"/>
                                </a:lnTo>
                                <a:moveTo>
                                  <a:pt x="3073" y="191"/>
                                </a:moveTo>
                                <a:lnTo>
                                  <a:pt x="3073" y="191"/>
                                </a:lnTo>
                                <a:lnTo>
                                  <a:pt x="3085" y="186"/>
                                </a:lnTo>
                                <a:moveTo>
                                  <a:pt x="3166" y="154"/>
                                </a:moveTo>
                                <a:lnTo>
                                  <a:pt x="3166" y="154"/>
                                </a:lnTo>
                                <a:lnTo>
                                  <a:pt x="3179" y="149"/>
                                </a:lnTo>
                                <a:moveTo>
                                  <a:pt x="3260" y="116"/>
                                </a:moveTo>
                                <a:lnTo>
                                  <a:pt x="3260" y="116"/>
                                </a:lnTo>
                                <a:lnTo>
                                  <a:pt x="3272" y="112"/>
                                </a:lnTo>
                                <a:moveTo>
                                  <a:pt x="3353" y="79"/>
                                </a:moveTo>
                                <a:lnTo>
                                  <a:pt x="3353" y="79"/>
                                </a:lnTo>
                                <a:lnTo>
                                  <a:pt x="3365" y="74"/>
                                </a:lnTo>
                                <a:moveTo>
                                  <a:pt x="3446" y="42"/>
                                </a:moveTo>
                                <a:lnTo>
                                  <a:pt x="3446" y="42"/>
                                </a:lnTo>
                                <a:lnTo>
                                  <a:pt x="3459" y="37"/>
                                </a:lnTo>
                                <a:moveTo>
                                  <a:pt x="3540" y="4"/>
                                </a:moveTo>
                                <a:lnTo>
                                  <a:pt x="3540" y="4"/>
                                </a:lnTo>
                                <a:lnTo>
                                  <a:pt x="3552" y="0"/>
                                </a:lnTo>
                              </a:path>
                            </a:pathLst>
                          </a:custGeom>
                          <a:noFill/>
                          <a:ln w="36195" cap="rnd">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43"/>
                        <wps:cNvSpPr>
                          <a:spLocks noEditPoints="1"/>
                        </wps:cNvSpPr>
                        <wps:spPr bwMode="auto">
                          <a:xfrm>
                            <a:off x="1186180" y="1464310"/>
                            <a:ext cx="160655" cy="161290"/>
                          </a:xfrm>
                          <a:custGeom>
                            <a:avLst/>
                            <a:gdLst>
                              <a:gd name="T0" fmla="*/ 0 w 191"/>
                              <a:gd name="T1" fmla="*/ 0 h 192"/>
                              <a:gd name="T2" fmla="*/ 0 w 191"/>
                              <a:gd name="T3" fmla="*/ 0 h 192"/>
                              <a:gd name="T4" fmla="*/ 191 w 191"/>
                              <a:gd name="T5" fmla="*/ 192 h 192"/>
                              <a:gd name="T6" fmla="*/ 191 w 191"/>
                              <a:gd name="T7" fmla="*/ 0 h 192"/>
                              <a:gd name="T8" fmla="*/ 191 w 191"/>
                              <a:gd name="T9" fmla="*/ 0 h 192"/>
                              <a:gd name="T10" fmla="*/ 0 w 191"/>
                              <a:gd name="T11" fmla="*/ 192 h 192"/>
                            </a:gdLst>
                            <a:ahLst/>
                            <a:cxnLst>
                              <a:cxn ang="0">
                                <a:pos x="T0" y="T1"/>
                              </a:cxn>
                              <a:cxn ang="0">
                                <a:pos x="T2" y="T3"/>
                              </a:cxn>
                              <a:cxn ang="0">
                                <a:pos x="T4" y="T5"/>
                              </a:cxn>
                              <a:cxn ang="0">
                                <a:pos x="T6" y="T7"/>
                              </a:cxn>
                              <a:cxn ang="0">
                                <a:pos x="T8" y="T9"/>
                              </a:cxn>
                              <a:cxn ang="0">
                                <a:pos x="T10" y="T11"/>
                              </a:cxn>
                            </a:cxnLst>
                            <a:rect l="0" t="0" r="r" b="b"/>
                            <a:pathLst>
                              <a:path w="191" h="192">
                                <a:moveTo>
                                  <a:pt x="0" y="0"/>
                                </a:moveTo>
                                <a:lnTo>
                                  <a:pt x="0" y="0"/>
                                </a:lnTo>
                                <a:lnTo>
                                  <a:pt x="191" y="192"/>
                                </a:lnTo>
                                <a:moveTo>
                                  <a:pt x="191" y="0"/>
                                </a:moveTo>
                                <a:lnTo>
                                  <a:pt x="191"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44"/>
                        <wps:cNvSpPr>
                          <a:spLocks noEditPoints="1"/>
                        </wps:cNvSpPr>
                        <wps:spPr bwMode="auto">
                          <a:xfrm>
                            <a:off x="2194560" y="1464310"/>
                            <a:ext cx="161290" cy="161290"/>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45"/>
                        <wps:cNvSpPr>
                          <a:spLocks noEditPoints="1"/>
                        </wps:cNvSpPr>
                        <wps:spPr bwMode="auto">
                          <a:xfrm>
                            <a:off x="4211320" y="654685"/>
                            <a:ext cx="161925" cy="161925"/>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46"/>
                        <wps:cNvSpPr>
                          <a:spLocks noEditPoints="1"/>
                        </wps:cNvSpPr>
                        <wps:spPr bwMode="auto">
                          <a:xfrm>
                            <a:off x="1266825" y="741045"/>
                            <a:ext cx="2991485" cy="534035"/>
                          </a:xfrm>
                          <a:custGeom>
                            <a:avLst/>
                            <a:gdLst>
                              <a:gd name="T0" fmla="*/ 0 w 3557"/>
                              <a:gd name="T1" fmla="*/ 634 h 634"/>
                              <a:gd name="T2" fmla="*/ 0 w 3557"/>
                              <a:gd name="T3" fmla="*/ 634 h 634"/>
                              <a:gd name="T4" fmla="*/ 0 w 3557"/>
                              <a:gd name="T5" fmla="*/ 634 h 634"/>
                              <a:gd name="T6" fmla="*/ 126 w 3557"/>
                              <a:gd name="T7" fmla="*/ 600 h 634"/>
                              <a:gd name="T8" fmla="*/ 210 w 3557"/>
                              <a:gd name="T9" fmla="*/ 578 h 634"/>
                              <a:gd name="T10" fmla="*/ 210 w 3557"/>
                              <a:gd name="T11" fmla="*/ 578 h 634"/>
                              <a:gd name="T12" fmla="*/ 337 w 3557"/>
                              <a:gd name="T13" fmla="*/ 544 h 634"/>
                              <a:gd name="T14" fmla="*/ 421 w 3557"/>
                              <a:gd name="T15" fmla="*/ 522 h 634"/>
                              <a:gd name="T16" fmla="*/ 421 w 3557"/>
                              <a:gd name="T17" fmla="*/ 522 h 634"/>
                              <a:gd name="T18" fmla="*/ 548 w 3557"/>
                              <a:gd name="T19" fmla="*/ 489 h 634"/>
                              <a:gd name="T20" fmla="*/ 632 w 3557"/>
                              <a:gd name="T21" fmla="*/ 466 h 634"/>
                              <a:gd name="T22" fmla="*/ 632 w 3557"/>
                              <a:gd name="T23" fmla="*/ 466 h 634"/>
                              <a:gd name="T24" fmla="*/ 758 w 3557"/>
                              <a:gd name="T25" fmla="*/ 433 h 634"/>
                              <a:gd name="T26" fmla="*/ 843 w 3557"/>
                              <a:gd name="T27" fmla="*/ 410 h 634"/>
                              <a:gd name="T28" fmla="*/ 843 w 3557"/>
                              <a:gd name="T29" fmla="*/ 410 h 634"/>
                              <a:gd name="T30" fmla="*/ 969 w 3557"/>
                              <a:gd name="T31" fmla="*/ 377 h 634"/>
                              <a:gd name="T32" fmla="*/ 1053 w 3557"/>
                              <a:gd name="T33" fmla="*/ 354 h 634"/>
                              <a:gd name="T34" fmla="*/ 1053 w 3557"/>
                              <a:gd name="T35" fmla="*/ 354 h 634"/>
                              <a:gd name="T36" fmla="*/ 1180 w 3557"/>
                              <a:gd name="T37" fmla="*/ 321 h 634"/>
                              <a:gd name="T38" fmla="*/ 1266 w 3557"/>
                              <a:gd name="T39" fmla="*/ 307 h 634"/>
                              <a:gd name="T40" fmla="*/ 1266 w 3557"/>
                              <a:gd name="T41" fmla="*/ 307 h 634"/>
                              <a:gd name="T42" fmla="*/ 1396 w 3557"/>
                              <a:gd name="T43" fmla="*/ 289 h 634"/>
                              <a:gd name="T44" fmla="*/ 1482 w 3557"/>
                              <a:gd name="T45" fmla="*/ 278 h 634"/>
                              <a:gd name="T46" fmla="*/ 1482 w 3557"/>
                              <a:gd name="T47" fmla="*/ 278 h 634"/>
                              <a:gd name="T48" fmla="*/ 1612 w 3557"/>
                              <a:gd name="T49" fmla="*/ 260 h 634"/>
                              <a:gd name="T50" fmla="*/ 1698 w 3557"/>
                              <a:gd name="T51" fmla="*/ 249 h 634"/>
                              <a:gd name="T52" fmla="*/ 1698 w 3557"/>
                              <a:gd name="T53" fmla="*/ 249 h 634"/>
                              <a:gd name="T54" fmla="*/ 1828 w 3557"/>
                              <a:gd name="T55" fmla="*/ 231 h 634"/>
                              <a:gd name="T56" fmla="*/ 1914 w 3557"/>
                              <a:gd name="T57" fmla="*/ 220 h 634"/>
                              <a:gd name="T58" fmla="*/ 1914 w 3557"/>
                              <a:gd name="T59" fmla="*/ 220 h 634"/>
                              <a:gd name="T60" fmla="*/ 2044 w 3557"/>
                              <a:gd name="T61" fmla="*/ 202 h 634"/>
                              <a:gd name="T62" fmla="*/ 2130 w 3557"/>
                              <a:gd name="T63" fmla="*/ 191 h 634"/>
                              <a:gd name="T64" fmla="*/ 2130 w 3557"/>
                              <a:gd name="T65" fmla="*/ 191 h 634"/>
                              <a:gd name="T66" fmla="*/ 2260 w 3557"/>
                              <a:gd name="T67" fmla="*/ 174 h 634"/>
                              <a:gd name="T68" fmla="*/ 2346 w 3557"/>
                              <a:gd name="T69" fmla="*/ 162 h 634"/>
                              <a:gd name="T70" fmla="*/ 2346 w 3557"/>
                              <a:gd name="T71" fmla="*/ 162 h 634"/>
                              <a:gd name="T72" fmla="*/ 2476 w 3557"/>
                              <a:gd name="T73" fmla="*/ 145 h 634"/>
                              <a:gd name="T74" fmla="*/ 2563 w 3557"/>
                              <a:gd name="T75" fmla="*/ 133 h 634"/>
                              <a:gd name="T76" fmla="*/ 2563 w 3557"/>
                              <a:gd name="T77" fmla="*/ 133 h 634"/>
                              <a:gd name="T78" fmla="*/ 2692 w 3557"/>
                              <a:gd name="T79" fmla="*/ 116 h 634"/>
                              <a:gd name="T80" fmla="*/ 2779 w 3557"/>
                              <a:gd name="T81" fmla="*/ 104 h 634"/>
                              <a:gd name="T82" fmla="*/ 2779 w 3557"/>
                              <a:gd name="T83" fmla="*/ 104 h 634"/>
                              <a:gd name="T84" fmla="*/ 2908 w 3557"/>
                              <a:gd name="T85" fmla="*/ 87 h 634"/>
                              <a:gd name="T86" fmla="*/ 2995 w 3557"/>
                              <a:gd name="T87" fmla="*/ 75 h 634"/>
                              <a:gd name="T88" fmla="*/ 2995 w 3557"/>
                              <a:gd name="T89" fmla="*/ 75 h 634"/>
                              <a:gd name="T90" fmla="*/ 3125 w 3557"/>
                              <a:gd name="T91" fmla="*/ 58 h 634"/>
                              <a:gd name="T92" fmla="*/ 3211 w 3557"/>
                              <a:gd name="T93" fmla="*/ 46 h 634"/>
                              <a:gd name="T94" fmla="*/ 3211 w 3557"/>
                              <a:gd name="T95" fmla="*/ 46 h 634"/>
                              <a:gd name="T96" fmla="*/ 3341 w 3557"/>
                              <a:gd name="T97" fmla="*/ 29 h 634"/>
                              <a:gd name="T98" fmla="*/ 3427 w 3557"/>
                              <a:gd name="T99" fmla="*/ 17 h 634"/>
                              <a:gd name="T100" fmla="*/ 3427 w 3557"/>
                              <a:gd name="T101" fmla="*/ 17 h 634"/>
                              <a:gd name="T102" fmla="*/ 3557 w 3557"/>
                              <a:gd name="T103"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57" h="634">
                                <a:moveTo>
                                  <a:pt x="0" y="634"/>
                                </a:moveTo>
                                <a:lnTo>
                                  <a:pt x="0" y="634"/>
                                </a:lnTo>
                                <a:lnTo>
                                  <a:pt x="0" y="634"/>
                                </a:lnTo>
                                <a:lnTo>
                                  <a:pt x="126" y="600"/>
                                </a:lnTo>
                                <a:moveTo>
                                  <a:pt x="210" y="578"/>
                                </a:moveTo>
                                <a:lnTo>
                                  <a:pt x="210" y="578"/>
                                </a:lnTo>
                                <a:lnTo>
                                  <a:pt x="337" y="544"/>
                                </a:lnTo>
                                <a:moveTo>
                                  <a:pt x="421" y="522"/>
                                </a:moveTo>
                                <a:lnTo>
                                  <a:pt x="421" y="522"/>
                                </a:lnTo>
                                <a:lnTo>
                                  <a:pt x="548" y="489"/>
                                </a:lnTo>
                                <a:moveTo>
                                  <a:pt x="632" y="466"/>
                                </a:moveTo>
                                <a:lnTo>
                                  <a:pt x="632" y="466"/>
                                </a:lnTo>
                                <a:lnTo>
                                  <a:pt x="758" y="433"/>
                                </a:lnTo>
                                <a:moveTo>
                                  <a:pt x="843" y="410"/>
                                </a:moveTo>
                                <a:lnTo>
                                  <a:pt x="843" y="410"/>
                                </a:lnTo>
                                <a:lnTo>
                                  <a:pt x="969" y="377"/>
                                </a:lnTo>
                                <a:moveTo>
                                  <a:pt x="1053" y="354"/>
                                </a:moveTo>
                                <a:lnTo>
                                  <a:pt x="1053" y="354"/>
                                </a:lnTo>
                                <a:lnTo>
                                  <a:pt x="1180" y="321"/>
                                </a:lnTo>
                                <a:moveTo>
                                  <a:pt x="1266" y="307"/>
                                </a:moveTo>
                                <a:lnTo>
                                  <a:pt x="1266" y="307"/>
                                </a:lnTo>
                                <a:lnTo>
                                  <a:pt x="1396" y="289"/>
                                </a:lnTo>
                                <a:moveTo>
                                  <a:pt x="1482" y="278"/>
                                </a:moveTo>
                                <a:lnTo>
                                  <a:pt x="1482" y="278"/>
                                </a:lnTo>
                                <a:lnTo>
                                  <a:pt x="1612" y="260"/>
                                </a:lnTo>
                                <a:moveTo>
                                  <a:pt x="1698" y="249"/>
                                </a:moveTo>
                                <a:lnTo>
                                  <a:pt x="1698" y="249"/>
                                </a:lnTo>
                                <a:lnTo>
                                  <a:pt x="1828" y="231"/>
                                </a:lnTo>
                                <a:moveTo>
                                  <a:pt x="1914" y="220"/>
                                </a:moveTo>
                                <a:lnTo>
                                  <a:pt x="1914" y="220"/>
                                </a:lnTo>
                                <a:lnTo>
                                  <a:pt x="2044" y="202"/>
                                </a:lnTo>
                                <a:moveTo>
                                  <a:pt x="2130" y="191"/>
                                </a:moveTo>
                                <a:lnTo>
                                  <a:pt x="2130" y="191"/>
                                </a:lnTo>
                                <a:lnTo>
                                  <a:pt x="2260" y="174"/>
                                </a:lnTo>
                                <a:moveTo>
                                  <a:pt x="2346" y="162"/>
                                </a:moveTo>
                                <a:lnTo>
                                  <a:pt x="2346" y="162"/>
                                </a:lnTo>
                                <a:lnTo>
                                  <a:pt x="2476" y="145"/>
                                </a:lnTo>
                                <a:moveTo>
                                  <a:pt x="2563" y="133"/>
                                </a:moveTo>
                                <a:lnTo>
                                  <a:pt x="2563" y="133"/>
                                </a:lnTo>
                                <a:lnTo>
                                  <a:pt x="2692" y="116"/>
                                </a:lnTo>
                                <a:moveTo>
                                  <a:pt x="2779" y="104"/>
                                </a:moveTo>
                                <a:lnTo>
                                  <a:pt x="2779" y="104"/>
                                </a:lnTo>
                                <a:lnTo>
                                  <a:pt x="2908" y="87"/>
                                </a:lnTo>
                                <a:moveTo>
                                  <a:pt x="2995" y="75"/>
                                </a:moveTo>
                                <a:lnTo>
                                  <a:pt x="2995" y="75"/>
                                </a:lnTo>
                                <a:lnTo>
                                  <a:pt x="3125" y="58"/>
                                </a:lnTo>
                                <a:moveTo>
                                  <a:pt x="3211" y="46"/>
                                </a:moveTo>
                                <a:lnTo>
                                  <a:pt x="3211" y="46"/>
                                </a:lnTo>
                                <a:lnTo>
                                  <a:pt x="3341" y="29"/>
                                </a:lnTo>
                                <a:moveTo>
                                  <a:pt x="3427" y="17"/>
                                </a:moveTo>
                                <a:lnTo>
                                  <a:pt x="3427" y="17"/>
                                </a:lnTo>
                                <a:lnTo>
                                  <a:pt x="3557" y="0"/>
                                </a:lnTo>
                              </a:path>
                            </a:pathLst>
                          </a:custGeom>
                          <a:noFill/>
                          <a:ln w="36195" cap="rnd">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47"/>
                        <wps:cNvSpPr>
                          <a:spLocks noChangeArrowheads="1"/>
                        </wps:cNvSpPr>
                        <wps:spPr bwMode="auto">
                          <a:xfrm>
                            <a:off x="1917065" y="3171190"/>
                            <a:ext cx="2023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1AFF" w14:textId="77777777" w:rsidR="000B6181" w:rsidRDefault="000B6181" w:rsidP="00455ABD">
                              <w:r>
                                <w:rPr>
                                  <w:rFonts w:ascii="Arial Bold" w:hAnsi="Arial Bold" w:cs="Arial Bold"/>
                                  <w:b/>
                                  <w:bCs/>
                                  <w:color w:val="000000"/>
                                  <w:lang w:val="en-US"/>
                                </w:rPr>
                                <w:t>Stage of treatment (Months)</w:t>
                              </w:r>
                            </w:p>
                          </w:txbxContent>
                        </wps:txbx>
                        <wps:bodyPr rot="0" vert="horz" wrap="none" lIns="0" tIns="0" rIns="0" bIns="0" anchor="t" anchorCtr="0">
                          <a:spAutoFit/>
                        </wps:bodyPr>
                      </wps:wsp>
                      <wps:wsp>
                        <wps:cNvPr id="115" name="Rectangle 48"/>
                        <wps:cNvSpPr>
                          <a:spLocks noChangeArrowheads="1"/>
                        </wps:cNvSpPr>
                        <wps:spPr bwMode="auto">
                          <a:xfrm rot="16200000">
                            <a:off x="33020" y="1473200"/>
                            <a:ext cx="127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465" w14:textId="77777777" w:rsidR="000B6181" w:rsidRDefault="000B6181" w:rsidP="00455ABD">
                              <w:r>
                                <w:rPr>
                                  <w:rFonts w:ascii="Arial Bold" w:hAnsi="Arial Bold" w:cs="Arial Bold"/>
                                  <w:b/>
                                  <w:bCs/>
                                  <w:color w:val="000000"/>
                                  <w:lang w:val="en-US"/>
                                </w:rPr>
                                <w:t>M</w:t>
                              </w:r>
                            </w:p>
                          </w:txbxContent>
                        </wps:txbx>
                        <wps:bodyPr rot="0" vert="horz" wrap="none" lIns="0" tIns="0" rIns="0" bIns="0" anchor="t" anchorCtr="0">
                          <a:spAutoFit/>
                        </wps:bodyPr>
                      </wps:wsp>
                      <wps:wsp>
                        <wps:cNvPr id="116" name="Rectangle 49"/>
                        <wps:cNvSpPr>
                          <a:spLocks noChangeArrowheads="1"/>
                        </wps:cNvSpPr>
                        <wps:spPr bwMode="auto">
                          <a:xfrm rot="16200000">
                            <a:off x="12065" y="142176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8387" w14:textId="77777777" w:rsidR="000B6181" w:rsidRDefault="000B6181" w:rsidP="00455ABD">
                              <w:r>
                                <w:rPr>
                                  <w:rFonts w:ascii="Arial Bold" w:hAnsi="Arial Bold" w:cs="Arial Bold"/>
                                  <w:b/>
                                  <w:bCs/>
                                  <w:color w:val="000000"/>
                                  <w:lang w:val="en-US"/>
                                </w:rPr>
                                <w:t>e</w:t>
                              </w:r>
                            </w:p>
                          </w:txbxContent>
                        </wps:txbx>
                        <wps:bodyPr rot="0" vert="horz" wrap="none" lIns="0" tIns="0" rIns="0" bIns="0" anchor="t" anchorCtr="0">
                          <a:spAutoFit/>
                        </wps:bodyPr>
                      </wps:wsp>
                      <wps:wsp>
                        <wps:cNvPr id="117" name="Rectangle 50"/>
                        <wps:cNvSpPr>
                          <a:spLocks noChangeArrowheads="1"/>
                        </wps:cNvSpPr>
                        <wps:spPr bwMode="auto">
                          <a:xfrm rot="16200000">
                            <a:off x="12065" y="134937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CADE7" w14:textId="77777777" w:rsidR="000B6181" w:rsidRDefault="000B6181" w:rsidP="00455ABD">
                              <w:r>
                                <w:rPr>
                                  <w:rFonts w:ascii="Arial Bold" w:hAnsi="Arial Bold" w:cs="Arial Bold"/>
                                  <w:b/>
                                  <w:bCs/>
                                  <w:color w:val="000000"/>
                                  <w:lang w:val="en-US"/>
                                </w:rPr>
                                <w:t>a</w:t>
                              </w:r>
                            </w:p>
                          </w:txbxContent>
                        </wps:txbx>
                        <wps:bodyPr rot="0" vert="horz" wrap="none" lIns="0" tIns="0" rIns="0" bIns="0" anchor="t" anchorCtr="0">
                          <a:spAutoFit/>
                        </wps:bodyPr>
                      </wps:wsp>
                      <wps:wsp>
                        <wps:cNvPr id="118" name="Rectangle 51"/>
                        <wps:cNvSpPr>
                          <a:spLocks noChangeArrowheads="1"/>
                        </wps:cNvSpPr>
                        <wps:spPr bwMode="auto">
                          <a:xfrm rot="16200000">
                            <a:off x="16510" y="1266190"/>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86B49" w14:textId="77777777" w:rsidR="000B6181" w:rsidRDefault="000B6181" w:rsidP="00455ABD">
                              <w:r>
                                <w:rPr>
                                  <w:rFonts w:ascii="Arial Bold" w:hAnsi="Arial Bold" w:cs="Arial Bold"/>
                                  <w:b/>
                                  <w:bCs/>
                                  <w:color w:val="000000"/>
                                  <w:lang w:val="en-US"/>
                                </w:rPr>
                                <w:t>n</w:t>
                              </w:r>
                            </w:p>
                          </w:txbxContent>
                        </wps:txbx>
                        <wps:bodyPr rot="0" vert="horz" wrap="none" lIns="0" tIns="0" rIns="0" bIns="0" anchor="t" anchorCtr="0">
                          <a:spAutoFit/>
                        </wps:bodyPr>
                      </wps:wsp>
                      <wps:wsp>
                        <wps:cNvPr id="119" name="Rectangle 52"/>
                        <wps:cNvSpPr>
                          <a:spLocks noChangeArrowheads="1"/>
                        </wps:cNvSpPr>
                        <wps:spPr bwMode="auto">
                          <a:xfrm rot="16200000">
                            <a:off x="-8890" y="1256665"/>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8671" w14:textId="77777777" w:rsidR="000B6181" w:rsidRDefault="000B6181" w:rsidP="00455ABD">
                              <w:r>
                                <w:rPr>
                                  <w:rFonts w:ascii="Arial Bold" w:hAnsi="Arial Bold" w:cs="Arial Bold"/>
                                  <w:b/>
                                  <w:bCs/>
                                  <w:color w:val="000000"/>
                                  <w:lang w:val="en-US"/>
                                </w:rPr>
                                <w:t xml:space="preserve"> </w:t>
                              </w:r>
                            </w:p>
                          </w:txbxContent>
                        </wps:txbx>
                        <wps:bodyPr rot="0" vert="horz" wrap="none" lIns="0" tIns="0" rIns="0" bIns="0" anchor="t" anchorCtr="0">
                          <a:spAutoFit/>
                        </wps:bodyPr>
                      </wps:wsp>
                      <wps:wsp>
                        <wps:cNvPr id="120" name="Rectangle 53"/>
                        <wps:cNvSpPr>
                          <a:spLocks noChangeArrowheads="1"/>
                        </wps:cNvSpPr>
                        <wps:spPr bwMode="auto">
                          <a:xfrm rot="16200000">
                            <a:off x="16510" y="1150620"/>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7C5C" w14:textId="77777777" w:rsidR="000B6181" w:rsidRDefault="000B6181" w:rsidP="00455ABD">
                              <w:r>
                                <w:rPr>
                                  <w:rFonts w:ascii="Arial Bold" w:hAnsi="Arial Bold" w:cs="Arial Bold"/>
                                  <w:b/>
                                  <w:bCs/>
                                  <w:color w:val="000000"/>
                                  <w:lang w:val="en-US"/>
                                </w:rPr>
                                <w:t>u</w:t>
                              </w:r>
                            </w:p>
                          </w:txbxContent>
                        </wps:txbx>
                        <wps:bodyPr rot="0" vert="horz" wrap="none" lIns="0" tIns="0" rIns="0" bIns="0" anchor="t" anchorCtr="0">
                          <a:spAutoFit/>
                        </wps:bodyPr>
                      </wps:wsp>
                      <wps:wsp>
                        <wps:cNvPr id="121" name="Rectangle 54"/>
                        <wps:cNvSpPr>
                          <a:spLocks noChangeArrowheads="1"/>
                        </wps:cNvSpPr>
                        <wps:spPr bwMode="auto">
                          <a:xfrm rot="16200000">
                            <a:off x="-5080" y="113030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B10F" w14:textId="77777777" w:rsidR="000B6181" w:rsidRDefault="000B6181" w:rsidP="00455ABD">
                              <w:r>
                                <w:rPr>
                                  <w:rFonts w:ascii="Arial Bold" w:hAnsi="Arial Bold" w:cs="Arial Bold"/>
                                  <w:b/>
                                  <w:bCs/>
                                  <w:color w:val="000000"/>
                                  <w:lang w:val="en-US"/>
                                </w:rPr>
                                <w:t>t</w:t>
                              </w:r>
                            </w:p>
                          </w:txbxContent>
                        </wps:txbx>
                        <wps:bodyPr rot="0" vert="horz" wrap="none" lIns="0" tIns="0" rIns="0" bIns="0" anchor="t" anchorCtr="0">
                          <a:spAutoFit/>
                        </wps:bodyPr>
                      </wps:wsp>
                      <wps:wsp>
                        <wps:cNvPr id="122" name="Rectangle 55"/>
                        <wps:cNvSpPr>
                          <a:spLocks noChangeArrowheads="1"/>
                        </wps:cNvSpPr>
                        <wps:spPr bwMode="auto">
                          <a:xfrm rot="16200000">
                            <a:off x="-8890" y="10985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6BE8" w14:textId="77777777" w:rsidR="000B6181" w:rsidRDefault="000B6181" w:rsidP="00455ABD">
                              <w:proofErr w:type="spellStart"/>
                              <w:r>
                                <w:rPr>
                                  <w:rFonts w:ascii="Arial Bold" w:hAnsi="Arial Bold" w:cs="Arial Bold"/>
                                  <w:b/>
                                  <w:bCs/>
                                  <w:color w:val="000000"/>
                                  <w:lang w:val="en-US"/>
                                </w:rPr>
                                <w:t>i</w:t>
                              </w:r>
                              <w:proofErr w:type="spellEnd"/>
                            </w:p>
                          </w:txbxContent>
                        </wps:txbx>
                        <wps:bodyPr rot="0" vert="horz" wrap="none" lIns="0" tIns="0" rIns="0" bIns="0" anchor="t" anchorCtr="0">
                          <a:spAutoFit/>
                        </wps:bodyPr>
                      </wps:wsp>
                      <wps:wsp>
                        <wps:cNvPr id="123" name="Rectangle 56"/>
                        <wps:cNvSpPr>
                          <a:spLocks noChangeArrowheads="1"/>
                        </wps:cNvSpPr>
                        <wps:spPr bwMode="auto">
                          <a:xfrm rot="16200000">
                            <a:off x="-8890" y="106299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28CDB" w14:textId="77777777" w:rsidR="000B6181" w:rsidRDefault="000B6181" w:rsidP="00455ABD">
                              <w:r>
                                <w:rPr>
                                  <w:rFonts w:ascii="Arial Bold" w:hAnsi="Arial Bold" w:cs="Arial Bold"/>
                                  <w:b/>
                                  <w:bCs/>
                                  <w:color w:val="000000"/>
                                  <w:lang w:val="en-US"/>
                                </w:rPr>
                                <w:t>l</w:t>
                              </w:r>
                            </w:p>
                          </w:txbxContent>
                        </wps:txbx>
                        <wps:bodyPr rot="0" vert="horz" wrap="none" lIns="0" tIns="0" rIns="0" bIns="0" anchor="t" anchorCtr="0">
                          <a:spAutoFit/>
                        </wps:bodyPr>
                      </wps:wsp>
                      <wps:wsp>
                        <wps:cNvPr id="124" name="Rectangle 57"/>
                        <wps:cNvSpPr>
                          <a:spLocks noChangeArrowheads="1"/>
                        </wps:cNvSpPr>
                        <wps:spPr bwMode="auto">
                          <a:xfrm rot="16200000">
                            <a:off x="-8890" y="102870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284C7" w14:textId="77777777" w:rsidR="000B6181" w:rsidRDefault="000B6181" w:rsidP="00455ABD">
                              <w:proofErr w:type="spellStart"/>
                              <w:r>
                                <w:rPr>
                                  <w:rFonts w:ascii="Arial Bold" w:hAnsi="Arial Bold" w:cs="Arial Bold"/>
                                  <w:b/>
                                  <w:bCs/>
                                  <w:color w:val="000000"/>
                                  <w:lang w:val="en-US"/>
                                </w:rPr>
                                <w:t>i</w:t>
                              </w:r>
                              <w:proofErr w:type="spellEnd"/>
                            </w:p>
                          </w:txbxContent>
                        </wps:txbx>
                        <wps:bodyPr rot="0" vert="horz" wrap="none" lIns="0" tIns="0" rIns="0" bIns="0" anchor="t" anchorCtr="0">
                          <a:spAutoFit/>
                        </wps:bodyPr>
                      </wps:wsp>
                      <wps:wsp>
                        <wps:cNvPr id="125" name="Rectangle 58"/>
                        <wps:cNvSpPr>
                          <a:spLocks noChangeArrowheads="1"/>
                        </wps:cNvSpPr>
                        <wps:spPr bwMode="auto">
                          <a:xfrm rot="16200000">
                            <a:off x="-5080" y="98171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8A41" w14:textId="77777777" w:rsidR="000B6181" w:rsidRDefault="000B6181" w:rsidP="00455ABD">
                              <w:r>
                                <w:rPr>
                                  <w:rFonts w:ascii="Arial Bold" w:hAnsi="Arial Bold" w:cs="Arial Bold"/>
                                  <w:b/>
                                  <w:bCs/>
                                  <w:color w:val="000000"/>
                                  <w:lang w:val="en-US"/>
                                </w:rPr>
                                <w:t>t</w:t>
                              </w:r>
                            </w:p>
                          </w:txbxContent>
                        </wps:txbx>
                        <wps:bodyPr rot="0" vert="horz" wrap="none" lIns="0" tIns="0" rIns="0" bIns="0" anchor="t" anchorCtr="0">
                          <a:spAutoFit/>
                        </wps:bodyPr>
                      </wps:wsp>
                      <wps:wsp>
                        <wps:cNvPr id="126" name="Rectangle 59"/>
                        <wps:cNvSpPr>
                          <a:spLocks noChangeArrowheads="1"/>
                        </wps:cNvSpPr>
                        <wps:spPr bwMode="auto">
                          <a:xfrm rot="16200000">
                            <a:off x="12065" y="89090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AFCA" w14:textId="77777777" w:rsidR="000B6181" w:rsidRDefault="000B6181" w:rsidP="00455ABD">
                              <w:r>
                                <w:rPr>
                                  <w:rFonts w:ascii="Arial Bold" w:hAnsi="Arial Bold" w:cs="Arial Bold"/>
                                  <w:b/>
                                  <w:bCs/>
                                  <w:color w:val="000000"/>
                                  <w:lang w:val="en-US"/>
                                </w:rPr>
                                <w:t>y</w:t>
                              </w:r>
                            </w:p>
                          </w:txbxContent>
                        </wps:txbx>
                        <wps:bodyPr rot="0" vert="horz" wrap="none" lIns="0" tIns="0" rIns="0" bIns="0" anchor="t" anchorCtr="0">
                          <a:spAutoFit/>
                        </wps:bodyPr>
                      </wps:wsp>
                      <wps:wsp>
                        <wps:cNvPr id="127" name="Rectangle 60"/>
                        <wps:cNvSpPr>
                          <a:spLocks noChangeArrowheads="1"/>
                        </wps:cNvSpPr>
                        <wps:spPr bwMode="auto">
                          <a:xfrm>
                            <a:off x="4996180" y="1677035"/>
                            <a:ext cx="8191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B080" w14:textId="77777777" w:rsidR="000B6181" w:rsidRDefault="000B6181" w:rsidP="00455ABD">
                              <w:r>
                                <w:rPr>
                                  <w:rFonts w:ascii="Arial" w:hAnsi="Arial" w:cs="Arial"/>
                                  <w:color w:val="000000"/>
                                  <w:sz w:val="18"/>
                                  <w:szCs w:val="18"/>
                                  <w:lang w:val="en-US"/>
                                </w:rPr>
                                <w:t>Ex Fix (CHU9D)</w:t>
                              </w:r>
                            </w:p>
                          </w:txbxContent>
                        </wps:txbx>
                        <wps:bodyPr rot="0" vert="horz" wrap="none" lIns="0" tIns="0" rIns="0" bIns="0" anchor="t" anchorCtr="0">
                          <a:spAutoFit/>
                        </wps:bodyPr>
                      </wps:wsp>
                      <wps:wsp>
                        <wps:cNvPr id="128" name="Freeform 61"/>
                        <wps:cNvSpPr>
                          <a:spLocks/>
                        </wps:cNvSpPr>
                        <wps:spPr bwMode="auto">
                          <a:xfrm>
                            <a:off x="4726940" y="1737360"/>
                            <a:ext cx="110490" cy="0"/>
                          </a:xfrm>
                          <a:custGeom>
                            <a:avLst/>
                            <a:gdLst>
                              <a:gd name="T0" fmla="*/ 0 w 131"/>
                              <a:gd name="T1" fmla="*/ 0 w 131"/>
                              <a:gd name="T2" fmla="*/ 131 w 131"/>
                            </a:gdLst>
                            <a:ahLst/>
                            <a:cxnLst>
                              <a:cxn ang="0">
                                <a:pos x="T0" y="0"/>
                              </a:cxn>
                              <a:cxn ang="0">
                                <a:pos x="T1" y="0"/>
                              </a:cxn>
                              <a:cxn ang="0">
                                <a:pos x="T2" y="0"/>
                              </a:cxn>
                            </a:cxnLst>
                            <a:rect l="0" t="0" r="r" b="b"/>
                            <a:pathLst>
                              <a:path w="131">
                                <a:moveTo>
                                  <a:pt x="0" y="0"/>
                                </a:moveTo>
                                <a:lnTo>
                                  <a:pt x="0" y="0"/>
                                </a:lnTo>
                                <a:lnTo>
                                  <a:pt x="131" y="0"/>
                                </a:lnTo>
                              </a:path>
                            </a:pathLst>
                          </a:custGeom>
                          <a:noFill/>
                          <a:ln w="36195" cap="rnd">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62"/>
                        <wps:cNvSpPr>
                          <a:spLocks noChangeArrowheads="1"/>
                        </wps:cNvSpPr>
                        <wps:spPr bwMode="auto">
                          <a:xfrm>
                            <a:off x="5020945" y="2379980"/>
                            <a:ext cx="826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E95A" w14:textId="77777777" w:rsidR="000B6181" w:rsidRDefault="000B6181" w:rsidP="00455ABD">
                              <w:r>
                                <w:rPr>
                                  <w:rFonts w:ascii="Arial" w:hAnsi="Arial" w:cs="Arial"/>
                                  <w:color w:val="000000"/>
                                  <w:sz w:val="18"/>
                                  <w:szCs w:val="18"/>
                                  <w:lang w:val="en-US"/>
                                </w:rPr>
                                <w:t>Nails (EQ-5D-Y)</w:t>
                              </w:r>
                            </w:p>
                          </w:txbxContent>
                        </wps:txbx>
                        <wps:bodyPr rot="0" vert="horz" wrap="none" lIns="0" tIns="0" rIns="0" bIns="0" anchor="t" anchorCtr="0">
                          <a:spAutoFit/>
                        </wps:bodyPr>
                      </wps:wsp>
                      <wps:wsp>
                        <wps:cNvPr id="130" name="Freeform 63"/>
                        <wps:cNvSpPr>
                          <a:spLocks noEditPoints="1"/>
                        </wps:cNvSpPr>
                        <wps:spPr bwMode="auto">
                          <a:xfrm>
                            <a:off x="4751705" y="2440940"/>
                            <a:ext cx="171450" cy="0"/>
                          </a:xfrm>
                          <a:custGeom>
                            <a:avLst/>
                            <a:gdLst>
                              <a:gd name="T0" fmla="*/ 0 w 204"/>
                              <a:gd name="T1" fmla="*/ 0 w 204"/>
                              <a:gd name="T2" fmla="*/ 13 w 204"/>
                              <a:gd name="T3" fmla="*/ 100 w 204"/>
                              <a:gd name="T4" fmla="*/ 100 w 204"/>
                              <a:gd name="T5" fmla="*/ 114 w 204"/>
                              <a:gd name="T6" fmla="*/ 201 w 204"/>
                              <a:gd name="T7" fmla="*/ 201 w 204"/>
                              <a:gd name="T8" fmla="*/ 204 w 204"/>
                            </a:gdLst>
                            <a:ahLst/>
                            <a:cxnLst>
                              <a:cxn ang="0">
                                <a:pos x="T0" y="0"/>
                              </a:cxn>
                              <a:cxn ang="0">
                                <a:pos x="T1" y="0"/>
                              </a:cxn>
                              <a:cxn ang="0">
                                <a:pos x="T2" y="0"/>
                              </a:cxn>
                              <a:cxn ang="0">
                                <a:pos x="T3" y="0"/>
                              </a:cxn>
                              <a:cxn ang="0">
                                <a:pos x="T4" y="0"/>
                              </a:cxn>
                              <a:cxn ang="0">
                                <a:pos x="T5" y="0"/>
                              </a:cxn>
                              <a:cxn ang="0">
                                <a:pos x="T6" y="0"/>
                              </a:cxn>
                              <a:cxn ang="0">
                                <a:pos x="T7" y="0"/>
                              </a:cxn>
                              <a:cxn ang="0">
                                <a:pos x="T8" y="0"/>
                              </a:cxn>
                            </a:cxnLst>
                            <a:rect l="0" t="0" r="r" b="b"/>
                            <a:pathLst>
                              <a:path w="204">
                                <a:moveTo>
                                  <a:pt x="0" y="0"/>
                                </a:moveTo>
                                <a:lnTo>
                                  <a:pt x="0" y="0"/>
                                </a:lnTo>
                                <a:lnTo>
                                  <a:pt x="13" y="0"/>
                                </a:lnTo>
                                <a:moveTo>
                                  <a:pt x="100" y="0"/>
                                </a:moveTo>
                                <a:lnTo>
                                  <a:pt x="100" y="0"/>
                                </a:lnTo>
                                <a:lnTo>
                                  <a:pt x="114" y="0"/>
                                </a:lnTo>
                                <a:moveTo>
                                  <a:pt x="201" y="0"/>
                                </a:moveTo>
                                <a:lnTo>
                                  <a:pt x="201" y="0"/>
                                </a:lnTo>
                                <a:lnTo>
                                  <a:pt x="204" y="0"/>
                                </a:lnTo>
                              </a:path>
                            </a:pathLst>
                          </a:custGeom>
                          <a:noFill/>
                          <a:ln w="36195" cap="rnd">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4"/>
                        <wps:cNvSpPr>
                          <a:spLocks noEditPoints="1"/>
                        </wps:cNvSpPr>
                        <wps:spPr bwMode="auto">
                          <a:xfrm>
                            <a:off x="4756785" y="2360295"/>
                            <a:ext cx="161290" cy="161290"/>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65"/>
                        <wps:cNvSpPr>
                          <a:spLocks noChangeArrowheads="1"/>
                        </wps:cNvSpPr>
                        <wps:spPr bwMode="auto">
                          <a:xfrm>
                            <a:off x="5009515" y="1927860"/>
                            <a:ext cx="756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0D25" w14:textId="77777777" w:rsidR="000B6181" w:rsidRDefault="000B6181" w:rsidP="00455ABD">
                              <w:r>
                                <w:rPr>
                                  <w:rFonts w:ascii="Arial" w:hAnsi="Arial" w:cs="Arial"/>
                                  <w:color w:val="000000"/>
                                  <w:sz w:val="18"/>
                                  <w:szCs w:val="18"/>
                                  <w:lang w:val="en-US"/>
                                </w:rPr>
                                <w:t>Nails (CHU9D)</w:t>
                              </w:r>
                            </w:p>
                          </w:txbxContent>
                        </wps:txbx>
                        <wps:bodyPr rot="0" vert="horz" wrap="none" lIns="0" tIns="0" rIns="0" bIns="0" anchor="t" anchorCtr="0">
                          <a:spAutoFit/>
                        </wps:bodyPr>
                      </wps:wsp>
                      <wps:wsp>
                        <wps:cNvPr id="133" name="Freeform 66"/>
                        <wps:cNvSpPr>
                          <a:spLocks/>
                        </wps:cNvSpPr>
                        <wps:spPr bwMode="auto">
                          <a:xfrm>
                            <a:off x="4740275" y="1988185"/>
                            <a:ext cx="172720" cy="0"/>
                          </a:xfrm>
                          <a:custGeom>
                            <a:avLst/>
                            <a:gdLst>
                              <a:gd name="T0" fmla="*/ 0 w 205"/>
                              <a:gd name="T1" fmla="*/ 0 w 205"/>
                              <a:gd name="T2" fmla="*/ 205 w 205"/>
                            </a:gdLst>
                            <a:ahLst/>
                            <a:cxnLst>
                              <a:cxn ang="0">
                                <a:pos x="T0" y="0"/>
                              </a:cxn>
                              <a:cxn ang="0">
                                <a:pos x="T1" y="0"/>
                              </a:cxn>
                              <a:cxn ang="0">
                                <a:pos x="T2" y="0"/>
                              </a:cxn>
                            </a:cxnLst>
                            <a:rect l="0" t="0" r="r" b="b"/>
                            <a:pathLst>
                              <a:path w="205">
                                <a:moveTo>
                                  <a:pt x="0" y="0"/>
                                </a:moveTo>
                                <a:lnTo>
                                  <a:pt x="0" y="0"/>
                                </a:lnTo>
                                <a:lnTo>
                                  <a:pt x="205" y="0"/>
                                </a:lnTo>
                              </a:path>
                            </a:pathLst>
                          </a:custGeom>
                          <a:noFill/>
                          <a:ln w="36195" cap="rnd">
                            <a:solidFill>
                              <a:srgbClr val="00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67"/>
                        <wps:cNvSpPr>
                          <a:spLocks noChangeArrowheads="1"/>
                        </wps:cNvSpPr>
                        <wps:spPr bwMode="auto">
                          <a:xfrm>
                            <a:off x="5020945" y="2154555"/>
                            <a:ext cx="889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0A33" w14:textId="77777777" w:rsidR="000B6181" w:rsidRDefault="000B6181" w:rsidP="00455ABD">
                              <w:r>
                                <w:rPr>
                                  <w:rFonts w:ascii="Arial" w:hAnsi="Arial" w:cs="Arial"/>
                                  <w:color w:val="000000"/>
                                  <w:sz w:val="18"/>
                                  <w:szCs w:val="18"/>
                                  <w:lang w:val="en-US"/>
                                </w:rPr>
                                <w:t>Ex Fix (EQ-5D-Y)</w:t>
                              </w:r>
                            </w:p>
                          </w:txbxContent>
                        </wps:txbx>
                        <wps:bodyPr rot="0" vert="horz" wrap="none" lIns="0" tIns="0" rIns="0" bIns="0" anchor="t" anchorCtr="0">
                          <a:spAutoFit/>
                        </wps:bodyPr>
                      </wps:wsp>
                      <wps:wsp>
                        <wps:cNvPr id="135" name="Freeform 68"/>
                        <wps:cNvSpPr>
                          <a:spLocks/>
                        </wps:cNvSpPr>
                        <wps:spPr bwMode="auto">
                          <a:xfrm>
                            <a:off x="4751705" y="2214245"/>
                            <a:ext cx="109855" cy="0"/>
                          </a:xfrm>
                          <a:custGeom>
                            <a:avLst/>
                            <a:gdLst>
                              <a:gd name="T0" fmla="*/ 0 w 131"/>
                              <a:gd name="T1" fmla="*/ 0 w 131"/>
                              <a:gd name="T2" fmla="*/ 131 w 131"/>
                            </a:gdLst>
                            <a:ahLst/>
                            <a:cxnLst>
                              <a:cxn ang="0">
                                <a:pos x="T0" y="0"/>
                              </a:cxn>
                              <a:cxn ang="0">
                                <a:pos x="T1" y="0"/>
                              </a:cxn>
                              <a:cxn ang="0">
                                <a:pos x="T2" y="0"/>
                              </a:cxn>
                            </a:cxnLst>
                            <a:rect l="0" t="0" r="r" b="b"/>
                            <a:pathLst>
                              <a:path w="131">
                                <a:moveTo>
                                  <a:pt x="0" y="0"/>
                                </a:moveTo>
                                <a:lnTo>
                                  <a:pt x="0" y="0"/>
                                </a:lnTo>
                                <a:lnTo>
                                  <a:pt x="131" y="0"/>
                                </a:lnTo>
                              </a:path>
                            </a:pathLst>
                          </a:custGeom>
                          <a:noFill/>
                          <a:ln w="36195" cap="rnd">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9"/>
                        <wps:cNvSpPr>
                          <a:spLocks noEditPoints="1"/>
                        </wps:cNvSpPr>
                        <wps:spPr bwMode="auto">
                          <a:xfrm>
                            <a:off x="4756785" y="2132965"/>
                            <a:ext cx="161290" cy="161925"/>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BC4E71" id="Canvas 137" o:spid="_x0000_s1035" editas="canvas" style="position:absolute;left:0;text-align:left;margin-left:0;margin-top:-.15pt;width:466.9pt;height:284.6pt;z-index:251670528" coordsize="59296,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9296;height:36144;visibility:visible;mso-wrap-style:square">
                  <v:fill o:detectmouseclick="t"/>
                  <v:path o:connecttype="none"/>
                </v:shape>
                <v:shape id="Freeform 5" o:spid="_x0000_s1037" style="position:absolute;left:7620;top:28924;width:40347;height:0;visibility:visible;mso-wrap-style:square;v-text-anchor:top" coordsize="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" path="m,l,,4797,e" filled="f" strokeweight="1pt">
                  <v:stroke joinstyle="miter"/>
                  <v:path arrowok="t" o:connecttype="custom" o:connectlocs="0,0;0,0;4034790,0" o:connectangles="0,0,0"/>
                </v:shape>
                <v:shape id="Freeform 6" o:spid="_x0000_s1038" style="position:absolute;left:12668;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" path="m,l,,,72e" filled="f" strokeweight="1pt">
                  <v:stroke joinstyle="miter" endcap="square"/>
                  <v:path arrowok="t" o:connecttype="custom" o:connectlocs="0,0;0,0;0,60960" o:connectangles="0,0,0"/>
                </v:shape>
                <v:shape id="Freeform 7" o:spid="_x0000_s1039" style="position:absolute;left:22752;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" path="m,l,,,72e" filled="f" strokeweight="1pt">
                  <v:stroke joinstyle="miter" endcap="square"/>
                  <v:path arrowok="t" o:connecttype="custom" o:connectlocs="0,0;0,0;0,60960" o:connectangles="0,0,0"/>
                </v:shape>
                <v:shape id="Freeform 8" o:spid="_x0000_s1040" style="position:absolute;left:32835;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" path="m,l,,,72e" filled="f" strokeweight="1pt">
                  <v:stroke joinstyle="miter" endcap="square"/>
                  <v:path arrowok="t" o:connecttype="custom" o:connectlocs="0,0;0,0;0,60960" o:connectangles="0,0,0"/>
                </v:shape>
                <v:shape id="Freeform 9" o:spid="_x0000_s1041" style="position:absolute;left:42919;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" path="m,l,,,72e" filled="f" strokeweight="1pt">
                  <v:stroke joinstyle="miter" endcap="square"/>
                  <v:path arrowok="t" o:connecttype="custom" o:connectlocs="0,0;0,0;0,60960" o:connectangles="0,0,0"/>
                </v:shape>
                <v:rect id="Rectangle 10" o:spid="_x0000_s1042" style="position:absolute;left:12299;top:29870;width:851;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3ADB36BD" w14:textId="77777777" w:rsidR="000B6181" w:rsidRDefault="000B6181" w:rsidP="00455ABD">
                        <w:r>
                          <w:rPr>
                            <w:rFonts w:ascii="Arial" w:hAnsi="Arial" w:cs="Arial"/>
                            <w:color w:val="000000"/>
                            <w:lang w:val="en-US"/>
                          </w:rPr>
                          <w:t>1</w:t>
                        </w:r>
                      </w:p>
                    </w:txbxContent>
                  </v:textbox>
                </v:rect>
                <v:rect id="Rectangle 11" o:spid="_x0000_s1043" style="position:absolute;left:22383;top:29870;width:851;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6CFCC27" w14:textId="77777777" w:rsidR="000B6181" w:rsidRDefault="000B6181" w:rsidP="00455ABD">
                        <w:r>
                          <w:rPr>
                            <w:rFonts w:ascii="Arial" w:hAnsi="Arial" w:cs="Arial"/>
                            <w:color w:val="000000"/>
                            <w:lang w:val="en-US"/>
                          </w:rPr>
                          <w:t>3</w:t>
                        </w:r>
                      </w:p>
                    </w:txbxContent>
                  </v:textbox>
                </v:rect>
                <v:rect id="Rectangle 12" o:spid="_x0000_s1044" style="position:absolute;left:32467;top:29870;width:81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CD79F53" w14:textId="77777777" w:rsidR="000B6181" w:rsidRDefault="000B6181" w:rsidP="00455ABD"/>
                    </w:txbxContent>
                  </v:textbox>
                </v:rect>
                <v:rect id="Rectangle 13" o:spid="_x0000_s1045" style="position:absolute;left:42551;top:29870;width:851;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70824F8" w14:textId="77777777" w:rsidR="000B6181" w:rsidRDefault="000B6181" w:rsidP="00455ABD">
                        <w:r>
                          <w:rPr>
                            <w:rFonts w:ascii="Arial" w:hAnsi="Arial" w:cs="Arial"/>
                            <w:color w:val="000000"/>
                            <w:lang w:val="en-US"/>
                          </w:rPr>
                          <w:t>9</w:t>
                        </w:r>
                      </w:p>
                    </w:txbxContent>
                  </v:textbox>
                </v:rect>
                <v:shape id="Freeform 14" o:spid="_x0000_s1046" style="position:absolute;left:7620;top:1974;width:0;height:26950;visibility:visible;mso-wrap-style:square;v-text-anchor:top" coordsize="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" path="m,3198r,l,e" filled="f" strokeweight="1pt">
                  <v:stroke joinstyle="miter"/>
                  <v:path arrowok="t" o:connecttype="custom" o:connectlocs="0,2694940;0,2694940;0,0" o:connectangles="0,0,0"/>
                </v:shape>
                <v:shape id="Freeform 15" o:spid="_x0000_s1047" style="position:absolute;left:7016;top:28924;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" path="m,l,,72,e" filled="f" strokeweight="1pt">
                  <v:stroke joinstyle="miter" endcap="square"/>
                  <v:path arrowok="t" o:connecttype="custom" o:connectlocs="0,0;0,0;60325,0" o:connectangles="0,0,0"/>
                </v:shape>
                <v:shape id="Freeform 16" o:spid="_x0000_s1048" style="position:absolute;left:7016;top:26231;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" path="m,l,,72,e" filled="f" strokeweight="1pt">
                  <v:stroke joinstyle="miter" endcap="square"/>
                  <v:path arrowok="t" o:connecttype="custom" o:connectlocs="0,0;0,0;60325,0" o:connectangles="0,0,0"/>
                </v:shape>
                <v:shape id="Freeform 17" o:spid="_x0000_s1049" style="position:absolute;left:7016;top:23533;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" path="m,l,,72,e" filled="f" strokeweight="1pt">
                  <v:stroke joinstyle="miter" endcap="square"/>
                  <v:path arrowok="t" o:connecttype="custom" o:connectlocs="0,0;0,0;60325,0" o:connectangles="0,0,0"/>
                </v:shape>
                <v:shape id="Freeform 18" o:spid="_x0000_s1050" style="position:absolute;left:7016;top:20834;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" path="m,l,,72,e" filled="f" strokeweight="1pt">
                  <v:stroke joinstyle="miter" endcap="square"/>
                  <v:path arrowok="t" o:connecttype="custom" o:connectlocs="0,0;0,0;60325,0" o:connectangles="0,0,0"/>
                </v:shape>
                <v:shape id="Freeform 19" o:spid="_x0000_s1051" style="position:absolute;left:7016;top:18148;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" path="m,l,,72,e" filled="f" strokeweight="1pt">
                  <v:stroke joinstyle="miter" endcap="square"/>
                  <v:path arrowok="t" o:connecttype="custom" o:connectlocs="0,0;0,0;60325,0" o:connectangles="0,0,0"/>
                </v:shape>
                <v:shape id="Freeform 20" o:spid="_x0000_s1052" style="position:absolute;left:7016;top:15449;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" path="m,l,,72,e" filled="f" strokeweight="1pt">
                  <v:stroke joinstyle="miter" endcap="square"/>
                  <v:path arrowok="t" o:connecttype="custom" o:connectlocs="0,0;0,0;60325,0" o:connectangles="0,0,0"/>
                </v:shape>
                <v:shape id="Freeform 21" o:spid="_x0000_s1053" style="position:absolute;left:7016;top:12750;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" path="m,l,,72,e" filled="f" strokeweight="1pt">
                  <v:stroke joinstyle="miter" endcap="square"/>
                  <v:path arrowok="t" o:connecttype="custom" o:connectlocs="0,0;0,0;60325,0" o:connectangles="0,0,0"/>
                </v:shape>
                <v:shape id="Freeform 22" o:spid="_x0000_s1054" style="position:absolute;left:7016;top:10058;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" path="m,l,,72,e" filled="f" strokeweight="1pt">
                  <v:stroke joinstyle="miter" endcap="square"/>
                  <v:path arrowok="t" o:connecttype="custom" o:connectlocs="0,0;0,0;60325,0" o:connectangles="0,0,0"/>
                </v:shape>
                <v:shape id="Freeform 23" o:spid="_x0000_s1055" style="position:absolute;left:7016;top:7359;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" path="m,l,,72,e" filled="f" strokeweight="1pt">
                  <v:stroke joinstyle="miter" endcap="square"/>
                  <v:path arrowok="t" o:connecttype="custom" o:connectlocs="0,0;0,0;60325,0" o:connectangles="0,0,0"/>
                </v:shape>
                <v:shape id="Freeform 24" o:spid="_x0000_s1056" style="position:absolute;left:7016;top:4667;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" path="m,l,,72,e" filled="f" strokeweight="1pt">
                  <v:stroke joinstyle="miter" endcap="square"/>
                  <v:path arrowok="t" o:connecttype="custom" o:connectlocs="0,0;0,0;60325,0" o:connectangles="0,0,0"/>
                </v:shape>
                <v:shape id="Freeform 25" o:spid="_x0000_s1057" style="position:absolute;left:7016;top:1974;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" path="m,l,,72,e" filled="f" strokeweight="1pt">
                  <v:stroke joinstyle="miter" endcap="square"/>
                  <v:path arrowok="t" o:connecttype="custom" o:connectlocs="0,0;0,0;60325,0" o:connectangles="0,0,0"/>
                </v:shape>
                <v:rect id="Rectangle 26" o:spid="_x0000_s1058" style="position:absolute;left:4318;top:28155;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E7F14A2" w14:textId="77777777" w:rsidR="000B6181" w:rsidRDefault="000B6181" w:rsidP="00455ABD">
                        <w:r>
                          <w:rPr>
                            <w:rFonts w:ascii="Arial" w:hAnsi="Arial" w:cs="Arial"/>
                            <w:color w:val="000000"/>
                            <w:lang w:val="en-US"/>
                          </w:rPr>
                          <w:t>0.0</w:t>
                        </w:r>
                      </w:p>
                    </w:txbxContent>
                  </v:textbox>
                </v:rect>
                <v:rect id="Rectangle 27" o:spid="_x0000_s1059" style="position:absolute;left:4318;top:25457;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C47832F" w14:textId="77777777" w:rsidR="000B6181" w:rsidRDefault="000B6181" w:rsidP="00455ABD">
                        <w:r>
                          <w:rPr>
                            <w:rFonts w:ascii="Arial" w:hAnsi="Arial" w:cs="Arial"/>
                            <w:color w:val="000000"/>
                            <w:lang w:val="en-US"/>
                          </w:rPr>
                          <w:t>0.1</w:t>
                        </w:r>
                      </w:p>
                    </w:txbxContent>
                  </v:textbox>
                </v:rect>
                <v:rect id="Rectangle 28" o:spid="_x0000_s1060" style="position:absolute;left:4318;top:22764;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0E80977D" w14:textId="77777777" w:rsidR="000B6181" w:rsidRDefault="000B6181" w:rsidP="00455ABD">
                        <w:r>
                          <w:rPr>
                            <w:rFonts w:ascii="Arial" w:hAnsi="Arial" w:cs="Arial"/>
                            <w:color w:val="000000"/>
                            <w:lang w:val="en-US"/>
                          </w:rPr>
                          <w:t>0.2</w:t>
                        </w:r>
                      </w:p>
                    </w:txbxContent>
                  </v:textbox>
                </v:rect>
                <v:rect id="Rectangle 29" o:spid="_x0000_s1061" style="position:absolute;left:4318;top:20072;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6406229" w14:textId="77777777" w:rsidR="000B6181" w:rsidRDefault="000B6181" w:rsidP="00455ABD">
                        <w:r>
                          <w:rPr>
                            <w:rFonts w:ascii="Arial" w:hAnsi="Arial" w:cs="Arial"/>
                            <w:color w:val="000000"/>
                            <w:lang w:val="en-US"/>
                          </w:rPr>
                          <w:t>0.3</w:t>
                        </w:r>
                      </w:p>
                    </w:txbxContent>
                  </v:textbox>
                </v:rect>
                <v:rect id="Rectangle 30" o:spid="_x0000_s1062" style="position:absolute;left:4318;top:17373;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F02B13D" w14:textId="77777777" w:rsidR="000B6181" w:rsidRDefault="000B6181" w:rsidP="00455ABD">
                        <w:r>
                          <w:rPr>
                            <w:rFonts w:ascii="Arial" w:hAnsi="Arial" w:cs="Arial"/>
                            <w:color w:val="000000"/>
                            <w:lang w:val="en-US"/>
                          </w:rPr>
                          <w:t>0.4</w:t>
                        </w:r>
                      </w:p>
                    </w:txbxContent>
                  </v:textbox>
                </v:rect>
                <v:rect id="Rectangle 31" o:spid="_x0000_s1063" style="position:absolute;left:4318;top:14681;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45562BD4" w14:textId="77777777" w:rsidR="000B6181" w:rsidRDefault="000B6181" w:rsidP="00455ABD">
                        <w:r>
                          <w:rPr>
                            <w:rFonts w:ascii="Arial" w:hAnsi="Arial" w:cs="Arial"/>
                            <w:color w:val="000000"/>
                            <w:lang w:val="en-US"/>
                          </w:rPr>
                          <w:t>0.5</w:t>
                        </w:r>
                      </w:p>
                    </w:txbxContent>
                  </v:textbox>
                </v:rect>
                <v:rect id="Rectangle 32" o:spid="_x0000_s1064" style="position:absolute;left:4318;top:11982;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5DC4679" w14:textId="77777777" w:rsidR="000B6181" w:rsidRDefault="000B6181" w:rsidP="00455ABD">
                        <w:r>
                          <w:rPr>
                            <w:rFonts w:ascii="Arial" w:hAnsi="Arial" w:cs="Arial"/>
                            <w:color w:val="000000"/>
                            <w:lang w:val="en-US"/>
                          </w:rPr>
                          <w:t>0.6</w:t>
                        </w:r>
                      </w:p>
                    </w:txbxContent>
                  </v:textbox>
                </v:rect>
                <v:rect id="Rectangle 33" o:spid="_x0000_s1065" style="position:absolute;left:4318;top:9283;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E885D5C" w14:textId="77777777" w:rsidR="000B6181" w:rsidRDefault="000B6181" w:rsidP="00455ABD">
                        <w:r>
                          <w:rPr>
                            <w:rFonts w:ascii="Arial" w:hAnsi="Arial" w:cs="Arial"/>
                            <w:color w:val="000000"/>
                            <w:lang w:val="en-US"/>
                          </w:rPr>
                          <w:t>0.7</w:t>
                        </w:r>
                      </w:p>
                    </w:txbxContent>
                  </v:textbox>
                </v:rect>
                <v:rect id="Rectangle 34" o:spid="_x0000_s1066" style="position:absolute;left:4318;top:6597;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0725E41" w14:textId="77777777" w:rsidR="000B6181" w:rsidRDefault="000B6181" w:rsidP="00455ABD">
                        <w:r>
                          <w:rPr>
                            <w:rFonts w:ascii="Arial" w:hAnsi="Arial" w:cs="Arial"/>
                            <w:color w:val="000000"/>
                            <w:lang w:val="en-US"/>
                          </w:rPr>
                          <w:t>0.8</w:t>
                        </w:r>
                      </w:p>
                    </w:txbxContent>
                  </v:textbox>
                </v:rect>
                <v:rect id="Rectangle 35" o:spid="_x0000_s1067" style="position:absolute;left:4318;top:3898;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E969033" w14:textId="77777777" w:rsidR="000B6181" w:rsidRDefault="000B6181" w:rsidP="00455ABD">
                        <w:r>
                          <w:rPr>
                            <w:rFonts w:ascii="Arial" w:hAnsi="Arial" w:cs="Arial"/>
                            <w:color w:val="000000"/>
                            <w:lang w:val="en-US"/>
                          </w:rPr>
                          <w:t>0.9</w:t>
                        </w:r>
                      </w:p>
                    </w:txbxContent>
                  </v:textbox>
                </v:rect>
                <v:rect id="Rectangle 36" o:spid="_x0000_s1068" style="position:absolute;left:4318;top:1200;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4126AAED" w14:textId="77777777" w:rsidR="000B6181" w:rsidRDefault="000B6181" w:rsidP="00455ABD">
                        <w:r>
                          <w:rPr>
                            <w:rFonts w:ascii="Arial" w:hAnsi="Arial" w:cs="Arial"/>
                            <w:color w:val="000000"/>
                            <w:lang w:val="en-US"/>
                          </w:rPr>
                          <w:t>1.0</w:t>
                        </w:r>
                      </w:p>
                    </w:txbxContent>
                  </v:textbox>
                </v:rect>
                <v:shape id="Freeform 37" o:spid="_x0000_s1069" style="position:absolute;left:12668;top:15449;width:30251;height:10782;visibility:visible;mso-wrap-style:square;v-text-anchor:top" coordsize="3597,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" path="m,1279r,l,1279r115,-62m192,1176r,l204,1170t77,-41l281,1129r115,-61m473,1026r,l485,1020t77,-41l562,979,677,918t77,-41l754,877r12,-7m843,829r,l958,768t77,-41l1035,727r12,-7m1124,679r,l1199,639r44,-11m1328,605r,l1341,602t84,-23l1425,579r126,-34m1636,523r,l1648,520t85,-23l1733,497r126,-34m1943,441r,l1956,437t85,-22l2041,415r126,-34m2251,359r,l2264,355t84,-22l2348,333r127,-34m2559,277r,l2572,273t84,-22l2656,251r127,-34m2867,195r,l2880,191t84,-22l2964,169r127,-34m3175,112r,l3188,109t84,-22l3272,87,3398,53t85,-23l3483,30r13,-3m3580,4r,l3597,e" filled="f" strokecolor="#ad07e3" strokeweight="2.85pt">
                  <v:stroke joinstyle="miter" endcap="round"/>
                  <v:path arrowok="t" o:connecttype="custom" o:connectlocs="0,1078230;96717,1025962;161475,991398;236326,951776;333043,900352;397801,864944;472652,825322;569369,773898;634127,739334;708978,698868;805695,647444;870453,612880;945304,572415;1008380,538693;1116871,510031;1127804,507502;1198450,488112;1375905,440902;1385997,438373;1457483,418984;1634097,371774;1645030,368402;1716517,349856;1893130,302646;1904064,299274;1974709,280728;2152164,233518;2163097,230146;2233743,211599;2411197,164390;2422130,161018;2492776,142471;2670231,94419;2681164,91890;2751809,73343;2929264,25291;2940197,22762;3010843,3372" o:connectangles="0,0,0,0,0,0,0,0,0,0,0,0,0,0,0,0,0,0,0,0,0,0,0,0,0,0,0,0,0,0,0,0,0,0,0,0,0,0"/>
                  <o:lock v:ext="edit" verticies="t"/>
                </v:shape>
                <v:shape id="Freeform 38" o:spid="_x0000_s1070" style="position:absolute;left:11861;top:25419;width:1607;height:1619;visibility:visible;mso-wrap-style:square;v-text-anchor:top" coordsize="1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" path="m,l,,191,192m191,r,l,192e" filled="f" strokecolor="#ad07e3" strokeweight="2.05pt">
                  <v:stroke joinstyle="miter"/>
                  <v:path arrowok="t" o:connecttype="custom" o:connectlocs="0,0;0,0;160655,161925;160655,0;160655,0;0,161925" o:connectangles="0,0,0,0,0,0"/>
                  <o:lock v:ext="edit" verticies="t"/>
                </v:shape>
                <v:shape id="Freeform 39" o:spid="_x0000_s1071" style="position:absolute;left:21945;top:20027;width:1613;height:1620;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" path="m,l,,192,192m192,r,l,192e" filled="f" strokecolor="#ad07e3" strokeweight="2.05pt">
                  <v:stroke joinstyle="miter"/>
                  <v:path arrowok="t" o:connecttype="custom" o:connectlocs="0,0;0,0;161290,161925;161290,0;161290,0;0,161925" o:connectangles="0,0,0,0,0,0"/>
                  <o:lock v:ext="edit" verticies="t"/>
                </v:shape>
                <v:shape id="Freeform 40" o:spid="_x0000_s1072" style="position:absolute;left:42113;top:14643;width:1619;height:1613;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" path="m,l,,192,192m192,r,l,192e" filled="f" strokecolor="#ad07e3" strokeweight="2.05pt">
                  <v:stroke joinstyle="miter"/>
                  <v:path arrowok="t" o:connecttype="custom" o:connectlocs="0,0;0,0;161925,161290;161925,0;161925,0;0,161290" o:connectangles="0,0,0,0,0,0"/>
                  <o:lock v:ext="edit" verticies="t"/>
                </v:shape>
                <v:shape id="Freeform 41" o:spid="_x0000_s1073" style="position:absolute;left:12668;top:1974;width:30251;height:8097;visibility:visible;mso-wrap-style:square;v-text-anchor:top" coordsize="359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" path="m,961r,l,961,1199,320,3597,e" filled="f" strokecolor="#00c000" strokeweight="2.85pt">
                  <v:stroke joinstyle="miter" endcap="round"/>
                  <v:path arrowok="t" o:connecttype="custom" o:connectlocs="0,809625;0,809625;0,809625;1008380,269594;3025140,0" o:connectangles="0,0,0,0,0"/>
                </v:shape>
                <v:shape id="Freeform 42" o:spid="_x0000_s1074" style="position:absolute;left:12668;top:7518;width:29877;height:7931;visibility:visible;mso-wrap-style:square;v-text-anchor:top" coordsize="355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" path="m,941r,l,941r13,m100,941r,l113,941t88,l201,941r13,m301,941r,l315,941t87,l402,941r13,m502,941r,l516,941t87,l603,941r13,m703,941r,l717,941t87,l804,941r13,m905,941r,l918,941t87,l1005,941r13,m1106,941r,l1119,941t87,-3l1206,938r12,-5m1299,901r,l1311,896t81,-33l1392,863r13,-5m1486,826r,l1498,821t81,-32l1579,789r12,-5m1672,751r,l1685,746t81,-32l1766,714r12,-5m1859,677r,l1872,672t81,-33l1953,639r12,-5m2046,602r,l2058,597t81,-32l2139,565r13,-5m2233,527r,l2245,522t81,-32l2326,490r12,-5m2419,453r,l2432,448t81,-33l2513,415r12,-5m2606,378r,l2618,373t81,-32l2699,341r13,-5m2793,303r,l2805,298t81,-32l2886,266r12,-5m2979,229r,l2992,224t81,-33l3073,191r12,-5m3166,154r,l3179,149t81,-33l3260,116r12,-4m3353,79r,l3365,74t81,-32l3446,42r13,-5m3540,4r,l3552,e" filled="f" strokecolor="red" strokeweight="2.85pt">
                  <v:stroke joinstyle="miter" endcap="round"/>
                  <v:path arrowok="t" o:connecttype="custom" o:connectlocs="0,793115;10935,793115;84112,793115;169066,793115;180001,793115;253179,793115;338132,793115;349067,793115;422245,793115;507198,793115;518133,793115;591311,793115;676264,793115;687199,793115;761218,793115;845330,793115;856265,793115;930284,793115;1014396,790586;1024490,786372;1092621,759401;1170846,727373;1181780,723159;1249911,696188;1328136,665003;1338229,660789;1406361,632975;1485426,601790;1495520,597575;1563651,570605;1642717,538576;1652810,534362;1720941,507391;1799166,476206;1810100,471992;1878231,444178;1956456,412993;1966550,408779;2034681,381808;2113746,349780;2123840,345566;2191971,318595;2270196,287409;2281130,283195;2349261,255381;2427486,224196;2437579,219982;2505711,193011;2584776,160983;2594870,156769;2663001,129798;2742067,97770;2752160,94398;2820291,66585;2898516,35399;2909450,31185;2977582,3371" o:connectangles="0,0,0,0,0,0,0,0,0,0,0,0,0,0,0,0,0,0,0,0,0,0,0,0,0,0,0,0,0,0,0,0,0,0,0,0,0,0,0,0,0,0,0,0,0,0,0,0,0,0,0,0,0,0,0,0,0"/>
                  <o:lock v:ext="edit" verticies="t"/>
                </v:shape>
                <v:shape id="Freeform 43" o:spid="_x0000_s1075" style="position:absolute;left:11861;top:14643;width:1607;height:1613;visibility:visible;mso-wrap-style:square;v-text-anchor:top" coordsize="1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" path="m,l,,191,192m191,r,l,192e" filled="f" strokecolor="red" strokeweight="2.05pt">
                  <v:stroke joinstyle="miter"/>
                  <v:path arrowok="t" o:connecttype="custom" o:connectlocs="0,0;0,0;160655,161290;160655,0;160655,0;0,161290" o:connectangles="0,0,0,0,0,0"/>
                  <o:lock v:ext="edit" verticies="t"/>
                </v:shape>
                <v:shape id="Freeform 44" o:spid="_x0000_s1076" style="position:absolute;left:21945;top:14643;width:1613;height:1613;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" path="m,l,,192,192m192,r,l,192e" filled="f" strokecolor="red" strokeweight="2.05pt">
                  <v:stroke joinstyle="miter"/>
                  <v:path arrowok="t" o:connecttype="custom" o:connectlocs="0,0;0,0;161290,161290;161290,0;161290,0;0,161290" o:connectangles="0,0,0,0,0,0"/>
                  <o:lock v:ext="edit" verticies="t"/>
                </v:shape>
                <v:shape id="Freeform 45" o:spid="_x0000_s1077" style="position:absolute;left:42113;top:6546;width:1619;height:1620;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" path="m,l,,192,192m192,r,l,192e" filled="f" strokecolor="red" strokeweight="2.05pt">
                  <v:stroke joinstyle="miter"/>
                  <v:path arrowok="t" o:connecttype="custom" o:connectlocs="0,0;0,0;161925,161925;161925,0;161925,0;0,161925" o:connectangles="0,0,0,0,0,0"/>
                  <o:lock v:ext="edit" verticies="t"/>
                </v:shape>
                <v:shape id="Freeform 46" o:spid="_x0000_s1078" style="position:absolute;left:12668;top:7410;width:29915;height:5340;visibility:visible;mso-wrap-style:square;v-text-anchor:top" coordsize="355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" path="m,634r,l,634,126,600t84,-22l210,578,337,544t84,-22l421,522,548,489t84,-23l632,466,758,433t85,-23l843,410,969,377t84,-23l1053,354r127,-33m1266,307r,l1396,289t86,-11l1482,278r130,-18m1698,249r,l1828,231t86,-11l1914,220r130,-18m2130,191r,l2260,174t86,-12l2346,162r130,-17m2563,133r,l2692,116t87,-12l2779,104,2908,87t87,-12l2995,75,3125,58t86,-12l3211,46,3341,29t86,-12l3427,17,3557,e" filled="f" strokecolor="blue" strokeweight="2.85pt">
                  <v:stroke joinstyle="miter" endcap="round"/>
                  <v:path arrowok="t" o:connecttype="custom" o:connectlocs="0,534035;0,534035;0,534035;105968,505396;176613,486865;176613,486865;283422,458226;354067,439694;354067,439694;460875,411898;531521,392524;531521,392524;637488,364727;708974,345354;708974,345354;814942,317557;885587,298184;885587,298184;992396,270387;1064723,258594;1064723,258594;1174055,243432;1246382,234167;1246382,234167;1355714,219005;1428041,209739;1428041,209739;1537373,194577;1609700,185312;1609700,185312;1719032,170150;1791359,160884;1791359,160884;1900690,146565;1973018,136457;1973018,136457;2082349,122137;2155518,112029;2155518,112029;2264008,97710;2337177,87602;2337177,87602;2445667,73282;2518835,63174;2518835,63174;2628167,48855;2700494,38747;2700494,38747;2809826,24427;2882153,14320;2882153,14320;2991485,0" o:connectangles="0,0,0,0,0,0,0,0,0,0,0,0,0,0,0,0,0,0,0,0,0,0,0,0,0,0,0,0,0,0,0,0,0,0,0,0,0,0,0,0,0,0,0,0,0,0,0,0,0,0,0,0"/>
                  <o:lock v:ext="edit" verticies="t"/>
                </v:shape>
                <v:rect id="Rectangle 47" o:spid="_x0000_s1079" style="position:absolute;left:19170;top:31711;width:20238;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3781AFF" w14:textId="77777777" w:rsidR="000B6181" w:rsidRDefault="000B6181" w:rsidP="00455ABD">
                        <w:r>
                          <w:rPr>
                            <w:rFonts w:ascii="Arial Bold" w:hAnsi="Arial Bold" w:cs="Arial Bold"/>
                            <w:b/>
                            <w:bCs/>
                            <w:color w:val="000000"/>
                            <w:lang w:val="en-US"/>
                          </w:rPr>
                          <w:t>Stage of treatment (Months)</w:t>
                        </w:r>
                      </w:p>
                    </w:txbxContent>
                  </v:textbox>
                </v:rect>
                <v:rect id="Rectangle 48" o:spid="_x0000_s1080" style="position:absolute;left:331;top:14732;width:1270;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" filled="f" stroked="f">
                  <v:textbox style="mso-fit-shape-to-text:t" inset="0,0,0,0">
                    <w:txbxContent>
                      <w:p w14:paraId="31B05465" w14:textId="77777777" w:rsidR="000B6181" w:rsidRDefault="000B6181" w:rsidP="00455ABD">
                        <w:r>
                          <w:rPr>
                            <w:rFonts w:ascii="Arial Bold" w:hAnsi="Arial Bold" w:cs="Arial Bold"/>
                            <w:b/>
                            <w:bCs/>
                            <w:color w:val="000000"/>
                            <w:lang w:val="en-US"/>
                          </w:rPr>
                          <w:t>M</w:t>
                        </w:r>
                      </w:p>
                    </w:txbxContent>
                  </v:textbox>
                </v:rect>
                <v:rect id="Rectangle 49" o:spid="_x0000_s1081" style="position:absolute;left:120;top:14218;width:851;height:29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" filled="f" stroked="f">
                  <v:textbox style="mso-fit-shape-to-text:t" inset="0,0,0,0">
                    <w:txbxContent>
                      <w:p w14:paraId="54A28387" w14:textId="77777777" w:rsidR="000B6181" w:rsidRDefault="000B6181" w:rsidP="00455ABD">
                        <w:r>
                          <w:rPr>
                            <w:rFonts w:ascii="Arial Bold" w:hAnsi="Arial Bold" w:cs="Arial Bold"/>
                            <w:b/>
                            <w:bCs/>
                            <w:color w:val="000000"/>
                            <w:lang w:val="en-US"/>
                          </w:rPr>
                          <w:t>e</w:t>
                        </w:r>
                      </w:p>
                    </w:txbxContent>
                  </v:textbox>
                </v:rect>
                <v:rect id="Rectangle 50" o:spid="_x0000_s1082" style="position:absolute;left:120;top:13494;width:851;height:29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" filled="f" stroked="f">
                  <v:textbox style="mso-fit-shape-to-text:t" inset="0,0,0,0">
                    <w:txbxContent>
                      <w:p w14:paraId="799CADE7" w14:textId="77777777" w:rsidR="000B6181" w:rsidRDefault="000B6181" w:rsidP="00455ABD">
                        <w:r>
                          <w:rPr>
                            <w:rFonts w:ascii="Arial Bold" w:hAnsi="Arial Bold" w:cs="Arial Bold"/>
                            <w:b/>
                            <w:bCs/>
                            <w:color w:val="000000"/>
                            <w:lang w:val="en-US"/>
                          </w:rPr>
                          <w:t>a</w:t>
                        </w:r>
                      </w:p>
                    </w:txbxContent>
                  </v:textbox>
                </v:rect>
                <v:rect id="Rectangle 51" o:spid="_x0000_s1083" style="position:absolute;left:165;top:12662;width:933;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" filled="f" stroked="f">
                  <v:textbox style="mso-fit-shape-to-text:t" inset="0,0,0,0">
                    <w:txbxContent>
                      <w:p w14:paraId="0AC86B49" w14:textId="77777777" w:rsidR="000B6181" w:rsidRDefault="000B6181" w:rsidP="00455ABD">
                        <w:r>
                          <w:rPr>
                            <w:rFonts w:ascii="Arial Bold" w:hAnsi="Arial Bold" w:cs="Arial Bold"/>
                            <w:b/>
                            <w:bCs/>
                            <w:color w:val="000000"/>
                            <w:lang w:val="en-US"/>
                          </w:rPr>
                          <w:t>n</w:t>
                        </w:r>
                      </w:p>
                    </w:txbxContent>
                  </v:textbox>
                </v:rect>
                <v:rect id="Rectangle 52" o:spid="_x0000_s1084" style="position:absolute;left:-89;top:12567;width:425;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" filled="f" stroked="f">
                  <v:textbox style="mso-fit-shape-to-text:t" inset="0,0,0,0">
                    <w:txbxContent>
                      <w:p w14:paraId="45C88671" w14:textId="77777777" w:rsidR="000B6181" w:rsidRDefault="000B6181" w:rsidP="00455ABD">
                        <w:r>
                          <w:rPr>
                            <w:rFonts w:ascii="Arial Bold" w:hAnsi="Arial Bold" w:cs="Arial Bold"/>
                            <w:b/>
                            <w:bCs/>
                            <w:color w:val="000000"/>
                            <w:lang w:val="en-US"/>
                          </w:rPr>
                          <w:t xml:space="preserve"> </w:t>
                        </w:r>
                      </w:p>
                    </w:txbxContent>
                  </v:textbox>
                </v:rect>
                <v:rect id="Rectangle 53" o:spid="_x0000_s1085" style="position:absolute;left:165;top:11506;width:934;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" filled="f" stroked="f">
                  <v:textbox style="mso-fit-shape-to-text:t" inset="0,0,0,0">
                    <w:txbxContent>
                      <w:p w14:paraId="38DA7C5C" w14:textId="77777777" w:rsidR="000B6181" w:rsidRDefault="000B6181" w:rsidP="00455ABD">
                        <w:r>
                          <w:rPr>
                            <w:rFonts w:ascii="Arial Bold" w:hAnsi="Arial Bold" w:cs="Arial Bold"/>
                            <w:b/>
                            <w:bCs/>
                            <w:color w:val="000000"/>
                            <w:lang w:val="en-US"/>
                          </w:rPr>
                          <w:t>u</w:t>
                        </w:r>
                      </w:p>
                    </w:txbxContent>
                  </v:textbox>
                </v:rect>
                <v:rect id="Rectangle 54" o:spid="_x0000_s1086" style="position:absolute;left:-50;top:11303;width:508;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" filled="f" stroked="f">
                  <v:textbox style="mso-fit-shape-to-text:t" inset="0,0,0,0">
                    <w:txbxContent>
                      <w:p w14:paraId="30E1B10F" w14:textId="77777777" w:rsidR="000B6181" w:rsidRDefault="000B6181" w:rsidP="00455ABD">
                        <w:r>
                          <w:rPr>
                            <w:rFonts w:ascii="Arial Bold" w:hAnsi="Arial Bold" w:cs="Arial Bold"/>
                            <w:b/>
                            <w:bCs/>
                            <w:color w:val="000000"/>
                            <w:lang w:val="en-US"/>
                          </w:rPr>
                          <w:t>t</w:t>
                        </w:r>
                      </w:p>
                    </w:txbxContent>
                  </v:textbox>
                </v:rect>
                <v:rect id="Rectangle 55" o:spid="_x0000_s1087" style="position:absolute;left:-89;top:10985;width:426;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" filled="f" stroked="f">
                  <v:textbox style="mso-fit-shape-to-text:t" inset="0,0,0,0">
                    <w:txbxContent>
                      <w:p w14:paraId="5D526BE8" w14:textId="77777777" w:rsidR="000B6181" w:rsidRDefault="000B6181" w:rsidP="00455ABD">
                        <w:r>
                          <w:rPr>
                            <w:rFonts w:ascii="Arial Bold" w:hAnsi="Arial Bold" w:cs="Arial Bold"/>
                            <w:b/>
                            <w:bCs/>
                            <w:color w:val="000000"/>
                            <w:lang w:val="en-US"/>
                          </w:rPr>
                          <w:t>i</w:t>
                        </w:r>
                      </w:p>
                    </w:txbxContent>
                  </v:textbox>
                </v:rect>
                <v:rect id="Rectangle 56" o:spid="_x0000_s1088" style="position:absolute;left:-89;top:10630;width:425;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" filled="f" stroked="f">
                  <v:textbox style="mso-fit-shape-to-text:t" inset="0,0,0,0">
                    <w:txbxContent>
                      <w:p w14:paraId="3E028CDB" w14:textId="77777777" w:rsidR="000B6181" w:rsidRDefault="000B6181" w:rsidP="00455ABD">
                        <w:r>
                          <w:rPr>
                            <w:rFonts w:ascii="Arial Bold" w:hAnsi="Arial Bold" w:cs="Arial Bold"/>
                            <w:b/>
                            <w:bCs/>
                            <w:color w:val="000000"/>
                            <w:lang w:val="en-US"/>
                          </w:rPr>
                          <w:t>l</w:t>
                        </w:r>
                      </w:p>
                    </w:txbxContent>
                  </v:textbox>
                </v:rect>
                <v:rect id="Rectangle 57" o:spid="_x0000_s1089" style="position:absolute;left:-89;top:10287;width:425;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" filled="f" stroked="f">
                  <v:textbox style="mso-fit-shape-to-text:t" inset="0,0,0,0">
                    <w:txbxContent>
                      <w:p w14:paraId="02E284C7" w14:textId="77777777" w:rsidR="000B6181" w:rsidRDefault="000B6181" w:rsidP="00455ABD">
                        <w:r>
                          <w:rPr>
                            <w:rFonts w:ascii="Arial Bold" w:hAnsi="Arial Bold" w:cs="Arial Bold"/>
                            <w:b/>
                            <w:bCs/>
                            <w:color w:val="000000"/>
                            <w:lang w:val="en-US"/>
                          </w:rPr>
                          <w:t>i</w:t>
                        </w:r>
                      </w:p>
                    </w:txbxContent>
                  </v:textbox>
                </v:rect>
                <v:rect id="Rectangle 58" o:spid="_x0000_s1090" style="position:absolute;left:-50;top:9817;width:508;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" filled="f" stroked="f">
                  <v:textbox style="mso-fit-shape-to-text:t" inset="0,0,0,0">
                    <w:txbxContent>
                      <w:p w14:paraId="470C8A41" w14:textId="77777777" w:rsidR="000B6181" w:rsidRDefault="000B6181" w:rsidP="00455ABD">
                        <w:r>
                          <w:rPr>
                            <w:rFonts w:ascii="Arial Bold" w:hAnsi="Arial Bold" w:cs="Arial Bold"/>
                            <w:b/>
                            <w:bCs/>
                            <w:color w:val="000000"/>
                            <w:lang w:val="en-US"/>
                          </w:rPr>
                          <w:t>t</w:t>
                        </w:r>
                      </w:p>
                    </w:txbxContent>
                  </v:textbox>
                </v:rect>
                <v:rect id="Rectangle 59" o:spid="_x0000_s1091" style="position:absolute;left:120;top:8909;width:851;height:29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" filled="f" stroked="f">
                  <v:textbox style="mso-fit-shape-to-text:t" inset="0,0,0,0">
                    <w:txbxContent>
                      <w:p w14:paraId="4720AFCA" w14:textId="77777777" w:rsidR="000B6181" w:rsidRDefault="000B6181" w:rsidP="00455ABD">
                        <w:r>
                          <w:rPr>
                            <w:rFonts w:ascii="Arial Bold" w:hAnsi="Arial Bold" w:cs="Arial Bold"/>
                            <w:b/>
                            <w:bCs/>
                            <w:color w:val="000000"/>
                            <w:lang w:val="en-US"/>
                          </w:rPr>
                          <w:t>y</w:t>
                        </w:r>
                      </w:p>
                    </w:txbxContent>
                  </v:textbox>
                </v:rect>
                <v:rect id="Rectangle 60" o:spid="_x0000_s1092" style="position:absolute;left:49961;top:16770;width:819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C04B080" w14:textId="77777777" w:rsidR="000B6181" w:rsidRDefault="000B6181" w:rsidP="00455ABD">
                        <w:r>
                          <w:rPr>
                            <w:rFonts w:ascii="Arial" w:hAnsi="Arial" w:cs="Arial"/>
                            <w:color w:val="000000"/>
                            <w:sz w:val="18"/>
                            <w:szCs w:val="18"/>
                            <w:lang w:val="en-US"/>
                          </w:rPr>
                          <w:t>Ex Fix (CHU9D)</w:t>
                        </w:r>
                      </w:p>
                    </w:txbxContent>
                  </v:textbox>
                </v:rect>
                <v:shape id="Freeform 61" o:spid="_x0000_s1093" style="position:absolute;left:47269;top:17373;width:1105;height: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" path="m,l,,131,e" filled="f" strokecolor="blue" strokeweight="2.85pt">
                  <v:stroke joinstyle="miter" endcap="round"/>
                  <v:path arrowok="t" o:connecttype="custom" o:connectlocs="0,0;0,0;110490,0" o:connectangles="0,0,0"/>
                </v:shape>
                <v:rect id="Rectangle 62" o:spid="_x0000_s1094" style="position:absolute;left:50209;top:23799;width:826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6AF3E95A" w14:textId="77777777" w:rsidR="000B6181" w:rsidRDefault="000B6181" w:rsidP="00455ABD">
                        <w:r>
                          <w:rPr>
                            <w:rFonts w:ascii="Arial" w:hAnsi="Arial" w:cs="Arial"/>
                            <w:color w:val="000000"/>
                            <w:sz w:val="18"/>
                            <w:szCs w:val="18"/>
                            <w:lang w:val="en-US"/>
                          </w:rPr>
                          <w:t>Nails (EQ-5D-Y)</w:t>
                        </w:r>
                      </w:p>
                    </w:txbxContent>
                  </v:textbox>
                </v:rect>
                <v:shape id="Freeform 63" o:spid="_x0000_s1095" style="position:absolute;left:47517;top:24409;width:1714;height: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" path="m,l,,13,t87,l100,r14,m201,r,l204,e" filled="f" strokecolor="red" strokeweight="2.85pt">
                  <v:stroke joinstyle="miter" endcap="round"/>
                  <v:path arrowok="t" o:connecttype="custom" o:connectlocs="0,0;0,0;10926,0;84044,0;84044,0;95810,0;168929,0;168929,0;171450,0" o:connectangles="0,0,0,0,0,0,0,0,0"/>
                  <o:lock v:ext="edit" verticies="t"/>
                </v:shape>
                <v:shape id="Freeform 64" o:spid="_x0000_s1096" style="position:absolute;left:47567;top:23602;width:1613;height:1613;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" path="m,l,,192,192m192,r,l,192e" filled="f" strokecolor="red" strokeweight="2.05pt">
                  <v:stroke joinstyle="miter"/>
                  <v:path arrowok="t" o:connecttype="custom" o:connectlocs="0,0;0,0;161290,161290;161290,0;161290,0;0,161290" o:connectangles="0,0,0,0,0,0"/>
                  <o:lock v:ext="edit" verticies="t"/>
                </v:shape>
                <v:rect id="Rectangle 65" o:spid="_x0000_s1097" style="position:absolute;left:50095;top:19278;width:75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A4C0D25" w14:textId="77777777" w:rsidR="000B6181" w:rsidRDefault="000B6181" w:rsidP="00455ABD">
                        <w:r>
                          <w:rPr>
                            <w:rFonts w:ascii="Arial" w:hAnsi="Arial" w:cs="Arial"/>
                            <w:color w:val="000000"/>
                            <w:sz w:val="18"/>
                            <w:szCs w:val="18"/>
                            <w:lang w:val="en-US"/>
                          </w:rPr>
                          <w:t>Nails (CHU9D)</w:t>
                        </w:r>
                      </w:p>
                    </w:txbxContent>
                  </v:textbox>
                </v:rect>
                <v:shape id="Freeform 66" o:spid="_x0000_s1098" style="position:absolute;left:47402;top:19881;width:1727;height:0;visibility:visible;mso-wrap-style:square;v-text-anchor:top" coordsize="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" path="m,l,,205,e" filled="f" strokecolor="#00c000" strokeweight="2.85pt">
                  <v:stroke joinstyle="miter" endcap="round"/>
                  <v:path arrowok="t" o:connecttype="custom" o:connectlocs="0,0;0,0;172720,0" o:connectangles="0,0,0"/>
                </v:shape>
                <v:rect id="Rectangle 67" o:spid="_x0000_s1099" style="position:absolute;left:50209;top:21545;width:889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2A10A33" w14:textId="77777777" w:rsidR="000B6181" w:rsidRDefault="000B6181" w:rsidP="00455ABD">
                        <w:r>
                          <w:rPr>
                            <w:rFonts w:ascii="Arial" w:hAnsi="Arial" w:cs="Arial"/>
                            <w:color w:val="000000"/>
                            <w:sz w:val="18"/>
                            <w:szCs w:val="18"/>
                            <w:lang w:val="en-US"/>
                          </w:rPr>
                          <w:t>Ex Fix (EQ-5D-Y)</w:t>
                        </w:r>
                      </w:p>
                    </w:txbxContent>
                  </v:textbox>
                </v:rect>
                <v:shape id="Freeform 68" o:spid="_x0000_s1100" style="position:absolute;left:47517;top:22142;width:1098;height: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" path="m,l,,131,e" filled="f" strokecolor="#ad07e3" strokeweight="2.85pt">
                  <v:stroke joinstyle="miter" endcap="round"/>
                  <v:path arrowok="t" o:connecttype="custom" o:connectlocs="0,0;0,0;109855,0" o:connectangles="0,0,0"/>
                </v:shape>
                <v:shape id="Freeform 69" o:spid="_x0000_s1101" style="position:absolute;left:47567;top:21329;width:1613;height:1619;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" path="m,l,,192,192m192,r,l,192e" filled="f" strokecolor="#ad07e3" strokeweight="2.05pt">
                  <v:stroke joinstyle="miter"/>
                  <v:path arrowok="t" o:connecttype="custom" o:connectlocs="0,0;0,0;161290,161925;161290,0;161290,0;0,161925" o:connectangles="0,0,0,0,0,0"/>
                  <o:lock v:ext="edit" verticies="t"/>
                </v:shape>
                <w10:wrap type="topAndBottom"/>
              </v:group>
            </w:pict>
          </mc:Fallback>
        </mc:AlternateContent>
      </w:r>
    </w:p>
    <w:p w14:paraId="27DA8A4D" w14:textId="77777777" w:rsidR="000B6181" w:rsidRPr="00415D9D" w:rsidRDefault="000B6181" w:rsidP="00455ABD">
      <w:pPr>
        <w:spacing w:line="480" w:lineRule="auto"/>
        <w:jc w:val="both"/>
        <w:rPr>
          <w:szCs w:val="24"/>
        </w:rPr>
      </w:pPr>
    </w:p>
    <w:p w14:paraId="05F87D93" w14:textId="77777777" w:rsidR="000B6181" w:rsidRPr="00415D9D" w:rsidRDefault="000B6181" w:rsidP="00455ABD">
      <w:pPr>
        <w:pStyle w:val="Heading2"/>
        <w:spacing w:line="480" w:lineRule="auto"/>
        <w:rPr>
          <w:rFonts w:asciiTheme="minorBidi" w:hAnsiTheme="minorBidi" w:cstheme="minorBidi"/>
        </w:rPr>
      </w:pPr>
      <w:bookmarkStart w:id="130" w:name="_Toc172662874"/>
      <w:r w:rsidRPr="00415D9D">
        <w:rPr>
          <w:rFonts w:asciiTheme="minorBidi" w:hAnsiTheme="minorBidi" w:cstheme="minorBidi"/>
        </w:rPr>
        <w:t>Discussion</w:t>
      </w:r>
      <w:bookmarkEnd w:id="130"/>
    </w:p>
    <w:p w14:paraId="28F61C76" w14:textId="003BCD32" w:rsidR="000B6181" w:rsidRPr="00415D9D" w:rsidRDefault="000B6181" w:rsidP="00455ABD">
      <w:pPr>
        <w:spacing w:line="480" w:lineRule="auto"/>
        <w:jc w:val="both"/>
        <w:rPr>
          <w:szCs w:val="24"/>
        </w:rPr>
      </w:pPr>
      <w:r w:rsidRPr="00415D9D">
        <w:rPr>
          <w:szCs w:val="24"/>
        </w:rPr>
        <w:t>External fixation is an established method of deformity correction. Limb reconstruction centres developed extensive rehabilitation programs to reduce complications and improve patients’ experience</w:t>
      </w:r>
      <w:sdt>
        <w:sdtPr>
          <w:rPr>
            <w:color w:val="000000"/>
            <w:szCs w:val="24"/>
          </w:rPr>
          <w:tag w:val="MENDELEY_CITATION_v3_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"/>
          <w:id w:val="1222559240"/>
          <w:placeholder>
            <w:docPart w:val="DefaultPlaceholder_-1854013440"/>
          </w:placeholder>
        </w:sdtPr>
        <w:sdtEndPr>
          <w:rPr>
            <w:szCs w:val="22"/>
          </w:rPr>
        </w:sdtEndPr>
        <w:sdtContent>
          <w:r w:rsidRPr="000B6181">
            <w:rPr>
              <w:color w:val="000000"/>
            </w:rPr>
            <w:t>(110)</w:t>
          </w:r>
        </w:sdtContent>
      </w:sdt>
      <w:r w:rsidRPr="00415D9D">
        <w:rPr>
          <w:szCs w:val="24"/>
        </w:rPr>
        <w:t>. However, multiple researchers reported the negative psychological and emotional effects of these devices during the limb lengthening process</w:t>
      </w:r>
      <w:sdt>
        <w:sdtPr>
          <w:rPr>
            <w:color w:val="000000"/>
            <w:szCs w:val="24"/>
          </w:rPr>
          <w:tag w:val="MENDELEY_CITATION_v3_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"/>
          <w:id w:val="-1965415333"/>
          <w:placeholder>
            <w:docPart w:val="DefaultPlaceholder_-1854013440"/>
          </w:placeholder>
        </w:sdtPr>
        <w:sdtEndPr>
          <w:rPr>
            <w:szCs w:val="22"/>
          </w:rPr>
        </w:sdtEndPr>
        <w:sdtContent>
          <w:r w:rsidRPr="000B6181">
            <w:rPr>
              <w:color w:val="000000"/>
            </w:rPr>
            <w:t>(108)</w:t>
          </w:r>
        </w:sdtContent>
      </w:sdt>
      <w:r w:rsidRPr="00415D9D">
        <w:rPr>
          <w:szCs w:val="24"/>
        </w:rPr>
        <w:t>. Lengthening nails were introduced to improve the patient’s QOL during that phase</w:t>
      </w:r>
      <w:sdt>
        <w:sdtPr>
          <w:rPr>
            <w:color w:val="000000"/>
            <w:szCs w:val="24"/>
          </w:rPr>
          <w:tag w:val="MENDELEY_CITATION_v3_eyJjaXRhdGlvbklEIjoiTUVOREVMRVlfQ0lUQVRJT05fM2NmYWU3YTgtNGFhMi00MWU1LTlhNTAtYWNkOTFhNjJiYzky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467436468"/>
          <w:placeholder>
            <w:docPart w:val="DefaultPlaceholder_-1854013440"/>
          </w:placeholder>
        </w:sdtPr>
        <w:sdtEndPr>
          <w:rPr>
            <w:szCs w:val="22"/>
          </w:rPr>
        </w:sdtEndPr>
        <w:sdtContent>
          <w:r w:rsidRPr="000B6181">
            <w:rPr>
              <w:color w:val="000000"/>
            </w:rPr>
            <w:t>(9)</w:t>
          </w:r>
        </w:sdtContent>
      </w:sdt>
      <w:r w:rsidRPr="00415D9D">
        <w:rPr>
          <w:szCs w:val="24"/>
        </w:rPr>
        <w:t>. The psychological problems were reported to be reversible following the removal of the external fixator</w:t>
      </w:r>
      <w:sdt>
        <w:sdtPr>
          <w:rPr>
            <w:color w:val="000000"/>
            <w:szCs w:val="24"/>
          </w:rPr>
          <w:tag w:val="MENDELEY_CITATION_v3_eyJjaXRhdGlvbklEIjoiTUVOREVMRVlfQ0lUQVRJT05fYmFkYzU2ZDAtZjIyNy00ZTNkLWE4OWMtNjVhZDk1MzIzMDBmIiwicHJvcGVydGllcyI6eyJub3RlSW5kZXgiOjB9LCJpc0VkaXRlZCI6ZmFsc2UsIm1hbnVhbE92ZXJyaWRlIjp7ImNpdGVwcm9jVGV4dCI6Iig4MCkiLCJpc01hbnVhbGx5T3ZlcnJpZGRlbiI6dHJ1ZSwibWFudWFsT3ZlcnJpZGVUZXh0IjoiKDgwKSJ9LCJjaXRhdGlvbkl0ZW1zIjpb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V19"/>
          <w:id w:val="926922665"/>
          <w:placeholder>
            <w:docPart w:val="DefaultPlaceholder_-1854013440"/>
          </w:placeholder>
        </w:sdtPr>
        <w:sdtEndPr>
          <w:rPr>
            <w:szCs w:val="22"/>
          </w:rPr>
        </w:sdtEndPr>
        <w:sdtContent>
          <w:r w:rsidRPr="000B6181">
            <w:rPr>
              <w:color w:val="000000"/>
            </w:rPr>
            <w:t>(80)</w:t>
          </w:r>
        </w:sdtContent>
      </w:sdt>
      <w:r w:rsidRPr="00415D9D">
        <w:rPr>
          <w:szCs w:val="24"/>
        </w:rPr>
        <w:t>, therefore this research focused on the comparison of QOL during the lengthening session.</w:t>
      </w:r>
    </w:p>
    <w:p w14:paraId="04AEAD38" w14:textId="5D642C66" w:rsidR="000B6181" w:rsidRPr="00415D9D" w:rsidRDefault="000B6181" w:rsidP="00455ABD">
      <w:pPr>
        <w:spacing w:line="480" w:lineRule="auto"/>
        <w:jc w:val="both"/>
        <w:rPr>
          <w:szCs w:val="24"/>
        </w:rPr>
      </w:pPr>
      <w:r w:rsidRPr="00415D9D">
        <w:rPr>
          <w:szCs w:val="24"/>
        </w:rPr>
        <w:t xml:space="preserve">Until recently, there were no reliable or validated instruments for measuring Patient-reported health status in children, particularly </w:t>
      </w:r>
      <w:bookmarkStart w:id="131" w:name="_Hlk96373529"/>
      <w:r w:rsidRPr="00415D9D">
        <w:rPr>
          <w:szCs w:val="24"/>
        </w:rPr>
        <w:t>preference-based measures (PBMs</w:t>
      </w:r>
      <w:bookmarkEnd w:id="131"/>
      <w:r w:rsidRPr="00415D9D">
        <w:rPr>
          <w:szCs w:val="24"/>
        </w:rPr>
        <w:t>)</w:t>
      </w:r>
      <w:sdt>
        <w:sdtPr>
          <w:rPr>
            <w:color w:val="000000"/>
            <w:szCs w:val="24"/>
          </w:rPr>
          <w:tag w:val="MENDELEY_CITATION_v3_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"/>
          <w:id w:val="1786227151"/>
          <w:placeholder>
            <w:docPart w:val="DefaultPlaceholder_-1854013440"/>
          </w:placeholder>
        </w:sdtPr>
        <w:sdtEndPr>
          <w:rPr>
            <w:szCs w:val="22"/>
          </w:rPr>
        </w:sdtEndPr>
        <w:sdtContent>
          <w:r w:rsidRPr="000B6181">
            <w:rPr>
              <w:color w:val="000000"/>
            </w:rPr>
            <w:t>(111)</w:t>
          </w:r>
        </w:sdtContent>
      </w:sdt>
      <w:r w:rsidRPr="00415D9D">
        <w:rPr>
          <w:szCs w:val="24"/>
        </w:rPr>
        <w:t xml:space="preserve"> that allow for the calculation of QALYs. CHU-9D and EQ-5DY are both PBMs. EQ-5DY (</w:t>
      </w:r>
      <w:proofErr w:type="spellStart"/>
      <w:r w:rsidRPr="00415D9D">
        <w:rPr>
          <w:szCs w:val="24"/>
        </w:rPr>
        <w:t>EuroQol</w:t>
      </w:r>
      <w:proofErr w:type="spellEnd"/>
      <w:r w:rsidRPr="00415D9D">
        <w:rPr>
          <w:szCs w:val="24"/>
        </w:rPr>
        <w:t>, Rotterdam, Netherlands) was developed from the existing adult instrument (EQ-</w:t>
      </w:r>
      <w:r w:rsidRPr="00415D9D">
        <w:rPr>
          <w:szCs w:val="24"/>
        </w:rPr>
        <w:lastRenderedPageBreak/>
        <w:t xml:space="preserve">5D). EQ-5D-Y has the same 5 dimensions as the EQ-5D but with language adaptation for children. EQ-5D-Y has 5 questions for 5 domains. </w:t>
      </w:r>
      <w:r w:rsidRPr="00415D9D">
        <w:t xml:space="preserve">The five dimensions are ‘mobility’, ‘looking after myself’, ‘doing usual activities’, ‘having pain or discomfort’ and ‘feeling worried, sad or unhappy’. </w:t>
      </w:r>
      <w:r w:rsidRPr="00415D9D">
        <w:rPr>
          <w:szCs w:val="24"/>
        </w:rPr>
        <w:t>Each question has 3 answers, with no problems to QOL as number 1 and significant problems as option 3. It was argued that further work on EQ-5D-Y is required to confirm the content validity in children</w:t>
      </w:r>
      <w:sdt>
        <w:sdtPr>
          <w:rPr>
            <w:color w:val="000000"/>
            <w:szCs w:val="24"/>
          </w:rPr>
          <w:tag w:val="MENDELEY_CITATION_v3_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"/>
          <w:id w:val="1143160006"/>
          <w:placeholder>
            <w:docPart w:val="DefaultPlaceholder_-1854013440"/>
          </w:placeholder>
        </w:sdtPr>
        <w:sdtEndPr>
          <w:rPr>
            <w:szCs w:val="22"/>
          </w:rPr>
        </w:sdtEndPr>
        <w:sdtContent>
          <w:r w:rsidRPr="000B6181">
            <w:rPr>
              <w:color w:val="000000"/>
            </w:rPr>
            <w:t>(112)</w:t>
          </w:r>
        </w:sdtContent>
      </w:sdt>
      <w:r w:rsidRPr="00415D9D">
        <w:rPr>
          <w:szCs w:val="24"/>
        </w:rPr>
        <w:t>, hence it was not used as a primary outcome tool. CHU-9D (Sheffield University, Sheffield, UK) was primarily developed to be used for children rather than being a modified version of an adult instrument</w:t>
      </w:r>
      <w:sdt>
        <w:sdtPr>
          <w:rPr>
            <w:color w:val="000000"/>
            <w:szCs w:val="24"/>
          </w:rPr>
          <w:tag w:val="MENDELEY_CITATION_v3_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"/>
          <w:id w:val="455142340"/>
          <w:placeholder>
            <w:docPart w:val="DefaultPlaceholder_-1854013440"/>
          </w:placeholder>
        </w:sdtPr>
        <w:sdtEndPr>
          <w:rPr>
            <w:szCs w:val="22"/>
          </w:rPr>
        </w:sdtEndPr>
        <w:sdtContent>
          <w:r w:rsidRPr="000B6181">
            <w:rPr>
              <w:color w:val="000000"/>
            </w:rPr>
            <w:t>(112)</w:t>
          </w:r>
        </w:sdtContent>
      </w:sdt>
      <w:r w:rsidRPr="00415D9D">
        <w:rPr>
          <w:szCs w:val="24"/>
        </w:rPr>
        <w:t>. CHU-9D contains 9 dimensions (worried, sad, pain, tired, annoyed, schoolwork/homework, sleep, daily routine, and activities). Each domain is represented by a question that has 5 answers, numbered 1-5, with number 1 being normal and number 5 being the worst for the QOL of that dimension. The advantages of CHU-9D include a short recall period (today), suitable for use in children 7-17 years, easy and quick to be filled with 2 minutes completion time, and it can be completed by patient or proxy</w:t>
      </w:r>
      <w:sdt>
        <w:sdtPr>
          <w:rPr>
            <w:color w:val="000000"/>
            <w:szCs w:val="24"/>
          </w:rPr>
          <w:tag w:val="MENDELEY_CITATION_v3_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"/>
          <w:id w:val="2146242613"/>
          <w:placeholder>
            <w:docPart w:val="DefaultPlaceholder_-1854013440"/>
          </w:placeholder>
        </w:sdtPr>
        <w:sdtEndPr>
          <w:rPr>
            <w:szCs w:val="22"/>
          </w:rPr>
        </w:sdtEndPr>
        <w:sdtContent>
          <w:r w:rsidRPr="000B6181">
            <w:rPr>
              <w:color w:val="000000"/>
            </w:rPr>
            <w:t>(111)</w:t>
          </w:r>
        </w:sdtContent>
      </w:sdt>
      <w:r w:rsidRPr="00415D9D">
        <w:rPr>
          <w:szCs w:val="24"/>
        </w:rPr>
        <w:t xml:space="preserve">. </w:t>
      </w:r>
    </w:p>
    <w:p w14:paraId="3C37E25C" w14:textId="0B1ADB2E" w:rsidR="000B6181" w:rsidRPr="00415D9D" w:rsidRDefault="000B6181" w:rsidP="00455ABD">
      <w:pPr>
        <w:spacing w:line="480" w:lineRule="auto"/>
        <w:jc w:val="both"/>
        <w:rPr>
          <w:szCs w:val="24"/>
        </w:rPr>
      </w:pPr>
      <w:r w:rsidRPr="00415D9D">
        <w:rPr>
          <w:szCs w:val="24"/>
        </w:rPr>
        <w:t xml:space="preserve">Multiple studies compared the </w:t>
      </w:r>
      <w:proofErr w:type="gramStart"/>
      <w:r w:rsidRPr="00415D9D">
        <w:rPr>
          <w:szCs w:val="24"/>
        </w:rPr>
        <w:t>patients</w:t>
      </w:r>
      <w:proofErr w:type="gramEnd"/>
      <w:r w:rsidRPr="00415D9D">
        <w:rPr>
          <w:szCs w:val="24"/>
        </w:rPr>
        <w:t xml:space="preserve"> reported outcomes between lengthening nails and external fixators</w:t>
      </w:r>
      <w:sdt>
        <w:sdtPr>
          <w:rPr>
            <w:color w:val="000000"/>
            <w:szCs w:val="24"/>
          </w:rPr>
          <w:tag w:val="MENDELEY_CITATION_v3_eyJjaXRhdGlvbklEIjoiTUVOREVMRVlfQ0lUQVRJT05fOTIwOWYxMjgtZjY5Mi00ZDFlLWIyNDctODY1YjZiZTEwMTc2IiwicHJvcGVydGllcyI6eyJub3RlSW5kZXgiOjB9LCJpc0VkaXRlZCI6ZmFsc2UsIm1hbnVhbE92ZXJyaWRlIjp7ImNpdGVwcm9jVGV4dCI6Iig1Myw1Nyw4MykiLCJpc01hbnVhbGx5T3ZlcnJpZGRlbiI6dHJ1ZSwibWFudWFsT3ZlcnJpZGVUZXh0IjoiKDUzLDU3L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TBhYTJiMjctMDNjNi01NDFjLThhOTEtZDQzZmIxY2FlODgz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"/>
          <w:id w:val="-1958026554"/>
          <w:placeholder>
            <w:docPart w:val="DefaultPlaceholder_-1854013440"/>
          </w:placeholder>
        </w:sdtPr>
        <w:sdtEndPr>
          <w:rPr>
            <w:szCs w:val="22"/>
          </w:rPr>
        </w:sdtEndPr>
        <w:sdtContent>
          <w:r w:rsidRPr="000B6181">
            <w:rPr>
              <w:color w:val="000000"/>
            </w:rPr>
            <w:t>(53,57,83)</w:t>
          </w:r>
        </w:sdtContent>
      </w:sdt>
      <w:r w:rsidRPr="00415D9D">
        <w:rPr>
          <w:szCs w:val="24"/>
        </w:rPr>
        <w:t xml:space="preserve">. It was concluded that lengthening nails offered better patient satisfaction compared to external fixators. However, none of these studies used a validated outcome tool. As a result, this study used child-specific, preference-based validated HR-QOL instruments. Recall bias was identified in previous research, the patients were asked to comment retrospectively on their experience of the fixation devices following the removal of the devices. The prospective design of this study, assessment of QOL at different timelines and the short recall time of CHU-9D will help to avoid recall bias. </w:t>
      </w:r>
    </w:p>
    <w:p w14:paraId="46F3B2EC" w14:textId="77777777" w:rsidR="000B6181" w:rsidRPr="00415D9D" w:rsidRDefault="000B6181" w:rsidP="00455ABD">
      <w:pPr>
        <w:spacing w:line="480" w:lineRule="auto"/>
        <w:jc w:val="both"/>
        <w:rPr>
          <w:szCs w:val="24"/>
        </w:rPr>
      </w:pPr>
      <w:r w:rsidRPr="00415D9D">
        <w:rPr>
          <w:szCs w:val="24"/>
        </w:rPr>
        <w:t xml:space="preserve">The patients who were treated with lengthening nails reported less pain compared to external fixation. Common adverse events with external fixators such as pin site infection and pin loosening might explain the increased pain with external fixators. Pain could be the main reason for the increased anxiety, sadness, tiredness, sleep problems, annoyance, and </w:t>
      </w:r>
      <w:r w:rsidRPr="00415D9D">
        <w:rPr>
          <w:szCs w:val="24"/>
        </w:rPr>
        <w:lastRenderedPageBreak/>
        <w:t>lack of independence with external fixators. The large sizes of external fixators and the inability to conceal them might cause low self-esteem which may be another factor for the inferior quality of life with these devices.</w:t>
      </w:r>
    </w:p>
    <w:p w14:paraId="0E23D6DD" w14:textId="77777777" w:rsidR="000B6181" w:rsidRPr="00415D9D" w:rsidRDefault="000B6181" w:rsidP="00455ABD">
      <w:pPr>
        <w:spacing w:line="480" w:lineRule="auto"/>
        <w:jc w:val="both"/>
        <w:rPr>
          <w:szCs w:val="24"/>
        </w:rPr>
      </w:pPr>
      <w:r w:rsidRPr="00415D9D">
        <w:rPr>
          <w:szCs w:val="24"/>
        </w:rPr>
        <w:t xml:space="preserve">The improvement of quality of life throughout the treatment was expected. QOL was the lowest throughout treatment during the distraction phase. The relatively low QOL during the distraction phase compared to later stages of treatment is understandable, the ongoing distraction can cause pain, apprehension, and anxiety. Also, Patients require some time to adjust to the new device and their new body image, especially with external fixators. Moreover, patients normally require more frequent visits to the outpatient department during the distraction phase which might cause anxiety. Unsurprisingly, patients reported better QOL during the late consolidation phase. The lengthening nails group reported the utility to be almost of perfect health (0.95). This might be related to the advanced bone healing in that stage which enabled patients to participate in more activities. </w:t>
      </w:r>
    </w:p>
    <w:p w14:paraId="0FF68892" w14:textId="77777777" w:rsidR="000B6181" w:rsidRPr="00415D9D" w:rsidRDefault="000B6181" w:rsidP="00455ABD">
      <w:pPr>
        <w:spacing w:line="480" w:lineRule="auto"/>
        <w:jc w:val="both"/>
        <w:rPr>
          <w:szCs w:val="24"/>
        </w:rPr>
      </w:pPr>
      <w:r w:rsidRPr="00415D9D">
        <w:rPr>
          <w:szCs w:val="24"/>
        </w:rPr>
        <w:t xml:space="preserve">This study was prospective cohort study, it benefited from power analysis to estimate the sample size relying on an internal pilot study, the pilot phase study was used to inform the difference in the means, standard deviation to enable measuring the effect size, which was used to measure the sample size. Usually, pilot studies are used to inform the feasibility of prospective trials rather than providing data for analysis, but since there were no other studies in literature evaluating the health utilities for the interventions the pilot study was necessary to inform the sample size. This research measured the same outcome (utility) using two different instruments in two different cohorts. However, there were missing data for 8 patients for the EQ-5D-Y in the lengthening nail group, this is likely because of an administration error in the distribution / printing of the questionnaires that might have happened on the day. Although it was not the main goal of the study It would have been possible to report on the correlation and agreement between the two instruments had the full data been present. In fact, it is possible to correlate the CHU-9D and EQ-5D-Y collected </w:t>
      </w:r>
      <w:r w:rsidRPr="00415D9D">
        <w:rPr>
          <w:szCs w:val="24"/>
        </w:rPr>
        <w:lastRenderedPageBreak/>
        <w:t xml:space="preserve">data if the CHU-9D scores for the 8 patients with missing EQ-5D-Y scores were excluded. But this would have resulted in an increased probability of Type II error due to the small sample size.  </w:t>
      </w:r>
    </w:p>
    <w:p w14:paraId="7FE209EC" w14:textId="77777777" w:rsidR="000B6181" w:rsidRPr="00415D9D" w:rsidRDefault="000B6181" w:rsidP="00455ABD">
      <w:pPr>
        <w:spacing w:line="480" w:lineRule="auto"/>
        <w:jc w:val="both"/>
        <w:rPr>
          <w:szCs w:val="24"/>
        </w:rPr>
      </w:pPr>
      <w:r w:rsidRPr="00415D9D">
        <w:rPr>
          <w:szCs w:val="24"/>
        </w:rPr>
        <w:t>One of the limitations in this study was selection bias due to non-randomised design. Another participants’ related limitation was the lack of matching, the patients in the lengthening nails group had femoral surgery, while most of the external fixation cohort had tibial surgeries. Lack of Equipoise and strong patients’ preference were likely the main causes for this unequal distribution of femora and tibias between the groups. In the unit where the study was done, lengthening nails were not used for tibial lengthening due to surgeons’ preference, meanwhile, the patients had strong preference for intramedullary nails when both options were offered for femoral lengthening. Due to the increased demand on femoral lengthening with lengthening nails at the time of recruitment, a small number of patients opted for femoral lengthening with external fixation. Subsequently, the lengthening nails group included only femoral lengthening and the external fixation group included more tibial than femoral procedures. Identifying the issues with community equipoise is important in this phase 2b IDEAL study which is used to inform the Assessment phase trials.</w:t>
      </w:r>
    </w:p>
    <w:p w14:paraId="1DA3AE7A" w14:textId="77777777" w:rsidR="000B6181" w:rsidRPr="00415D9D" w:rsidRDefault="000B6181" w:rsidP="00455ABD">
      <w:pPr>
        <w:spacing w:line="480" w:lineRule="auto"/>
        <w:jc w:val="both"/>
        <w:rPr>
          <w:szCs w:val="24"/>
        </w:rPr>
      </w:pPr>
      <w:r w:rsidRPr="00415D9D">
        <w:rPr>
          <w:szCs w:val="24"/>
        </w:rPr>
        <w:t xml:space="preserve">The aim of the study was to examine the difference if any in the quality of life for the patients while they had the fixation device, although both groups included patients who had surgeries on different segments of their lower limbs the reported difference in the QALYs was unlikely to be due to the difference in the treated part of the body. It is argued that femoral external fixators are less tolerable compared to tibial external fixators and this study compared the likely more patients’ friendly tibial external fixator with lengthening nails, one would expect that the incremental QALYs to be more significant if both groups included all femoral surgeries. A prospective RCT with patients stratified according to the fixation device and anatomical segments might help in assessing the health utilities. Also to evaluate the </w:t>
      </w:r>
      <w:r w:rsidRPr="00415D9D">
        <w:rPr>
          <w:szCs w:val="24"/>
        </w:rPr>
        <w:lastRenderedPageBreak/>
        <w:t>difference in QOL for patients who had the same treatment but on different segments and different devices the same segment.</w:t>
      </w:r>
    </w:p>
    <w:p w14:paraId="2B694F05" w14:textId="77777777" w:rsidR="000B6181" w:rsidRPr="00415D9D" w:rsidRDefault="000B6181" w:rsidP="00455ABD">
      <w:pPr>
        <w:spacing w:line="480" w:lineRule="auto"/>
        <w:jc w:val="both"/>
        <w:rPr>
          <w:szCs w:val="24"/>
        </w:rPr>
      </w:pPr>
      <w:r w:rsidRPr="00415D9D">
        <w:rPr>
          <w:szCs w:val="24"/>
        </w:rPr>
        <w:t>In this study, the external fixator group participants were younger than the lengthening nail patients. This may produce different responses to the questionnaires according to the priorities at different ages, however, all the included children in this research were within the age limit of the health utility instrument, hence it is believed the measured utilities were accurate despite the age difference. In the same way, the participants were not matched for sex or diagnosis, more males were included in the external fixation group. However, the reported regressing analysis suggested that age and sex do not have a significant effect on the utility and QALYs.</w:t>
      </w:r>
    </w:p>
    <w:p w14:paraId="02093E59" w14:textId="77777777" w:rsidR="000B6181" w:rsidRPr="00415D9D" w:rsidRDefault="000B6181" w:rsidP="00455ABD">
      <w:pPr>
        <w:pStyle w:val="Heading2"/>
        <w:spacing w:line="480" w:lineRule="auto"/>
        <w:rPr>
          <w:rFonts w:asciiTheme="minorBidi" w:hAnsiTheme="minorBidi" w:cstheme="minorBidi"/>
        </w:rPr>
      </w:pPr>
      <w:bookmarkStart w:id="132" w:name="_Toc172662875"/>
      <w:r w:rsidRPr="00415D9D">
        <w:rPr>
          <w:rFonts w:asciiTheme="minorBidi" w:hAnsiTheme="minorBidi" w:cstheme="minorBidi"/>
        </w:rPr>
        <w:t>Conclusion</w:t>
      </w:r>
      <w:bookmarkEnd w:id="132"/>
    </w:p>
    <w:p w14:paraId="37A99368" w14:textId="77777777" w:rsidR="000B6181" w:rsidRPr="00415D9D" w:rsidRDefault="000B6181" w:rsidP="00455ABD">
      <w:pPr>
        <w:spacing w:line="480" w:lineRule="auto"/>
        <w:jc w:val="both"/>
        <w:rPr>
          <w:szCs w:val="24"/>
        </w:rPr>
      </w:pPr>
      <w:r w:rsidRPr="00415D9D">
        <w:rPr>
          <w:szCs w:val="24"/>
        </w:rPr>
        <w:t xml:space="preserve">Lengthening nails offered better health utilities and QALYs for children during the distraction, early and late consolidation phases of distraction osteogenesis compared to external fixators. This is the only study assessing the quality of life of children during the distraction osteogenesis process using validated HR-QOL instruments. </w:t>
      </w:r>
    </w:p>
    <w:p w14:paraId="7F88C3AA" w14:textId="77777777" w:rsidR="000B6181" w:rsidRPr="00415D9D" w:rsidRDefault="000B6181" w:rsidP="00455ABD">
      <w:pPr>
        <w:spacing w:line="480" w:lineRule="auto"/>
        <w:jc w:val="both"/>
        <w:rPr>
          <w:szCs w:val="24"/>
        </w:rPr>
      </w:pPr>
      <w:r w:rsidRPr="00415D9D">
        <w:rPr>
          <w:szCs w:val="24"/>
        </w:rPr>
        <w:t>This research presented the QALYs during limb lengthening and provides a basis for further economic evaluations of the different techniques of distraction osteogenesis in children.</w:t>
      </w:r>
    </w:p>
    <w:bookmarkEnd w:id="113"/>
    <w:p w14:paraId="3CC73B28" w14:textId="77777777" w:rsidR="000B6181" w:rsidRPr="00415D9D" w:rsidRDefault="000B6181" w:rsidP="00455ABD"/>
    <w:p w14:paraId="423544AC" w14:textId="77777777" w:rsidR="000B6181" w:rsidRPr="00415D9D" w:rsidRDefault="000B6181" w:rsidP="00455ABD"/>
    <w:p w14:paraId="10985DD8" w14:textId="77777777" w:rsidR="000B6181" w:rsidRPr="00415D9D" w:rsidRDefault="000B6181" w:rsidP="00455ABD"/>
    <w:p w14:paraId="4054D566" w14:textId="77777777" w:rsidR="000B6181" w:rsidRPr="00415D9D" w:rsidRDefault="000B6181" w:rsidP="00455ABD"/>
    <w:p w14:paraId="118B9129" w14:textId="77777777" w:rsidR="000B6181" w:rsidRPr="00415D9D" w:rsidRDefault="000B6181" w:rsidP="00455ABD"/>
    <w:p w14:paraId="324C82F9" w14:textId="77777777" w:rsidR="000B6181" w:rsidRPr="00415D9D" w:rsidRDefault="000B6181" w:rsidP="00455ABD"/>
    <w:p w14:paraId="3C496353" w14:textId="77777777" w:rsidR="000B6181" w:rsidRPr="00415D9D" w:rsidRDefault="000B6181" w:rsidP="00455ABD"/>
    <w:p w14:paraId="66742AF6" w14:textId="77777777" w:rsidR="000B6181" w:rsidRPr="00415D9D" w:rsidRDefault="000B6181" w:rsidP="00455ABD"/>
    <w:p w14:paraId="11A107F8" w14:textId="77777777" w:rsidR="000B6181" w:rsidRPr="00415D9D" w:rsidRDefault="000B6181" w:rsidP="00455ABD"/>
    <w:p w14:paraId="6FCAEF30" w14:textId="77777777" w:rsidR="000B6181" w:rsidRPr="00415D9D" w:rsidRDefault="000B6181" w:rsidP="00455ABD">
      <w:pPr>
        <w:pStyle w:val="Heading1"/>
        <w:rPr>
          <w:rFonts w:asciiTheme="minorBidi" w:hAnsiTheme="minorBidi" w:cstheme="minorBidi"/>
          <w:sz w:val="44"/>
          <w:szCs w:val="44"/>
        </w:rPr>
      </w:pPr>
      <w:bookmarkStart w:id="133" w:name="_Toc172662876"/>
      <w:r w:rsidRPr="00415D9D">
        <w:rPr>
          <w:rFonts w:asciiTheme="minorBidi" w:hAnsiTheme="minorBidi" w:cstheme="minorBidi"/>
          <w:sz w:val="44"/>
          <w:szCs w:val="44"/>
        </w:rPr>
        <w:lastRenderedPageBreak/>
        <w:t>Chapter 7: Economic evaluation of motorised lengthening nails for femoral lengthening in children in comparison with external fixation.</w:t>
      </w:r>
      <w:bookmarkEnd w:id="133"/>
    </w:p>
    <w:p w14:paraId="5746F940" w14:textId="77777777" w:rsidR="000B6181" w:rsidRPr="00415D9D" w:rsidRDefault="000B6181" w:rsidP="00455ABD">
      <w:pPr>
        <w:spacing w:line="480" w:lineRule="auto"/>
        <w:rPr>
          <w:sz w:val="22"/>
          <w:lang w:val="en-US"/>
        </w:rPr>
      </w:pPr>
    </w:p>
    <w:p w14:paraId="58D4ECFB" w14:textId="77777777" w:rsidR="000B6181" w:rsidRPr="00415D9D" w:rsidRDefault="000B6181" w:rsidP="00455ABD">
      <w:pPr>
        <w:pStyle w:val="Heading2"/>
        <w:spacing w:line="480" w:lineRule="auto"/>
        <w:rPr>
          <w:rFonts w:asciiTheme="minorBidi" w:hAnsiTheme="minorBidi" w:cstheme="minorBidi"/>
          <w:sz w:val="24"/>
          <w:szCs w:val="24"/>
        </w:rPr>
      </w:pPr>
      <w:bookmarkStart w:id="134" w:name="_Toc172662877"/>
      <w:r w:rsidRPr="00415D9D">
        <w:rPr>
          <w:rFonts w:asciiTheme="minorBidi" w:hAnsiTheme="minorBidi" w:cstheme="minorBidi"/>
          <w:sz w:val="24"/>
          <w:szCs w:val="24"/>
        </w:rPr>
        <w:t>Abstract</w:t>
      </w:r>
      <w:bookmarkEnd w:id="134"/>
    </w:p>
    <w:p w14:paraId="7B944620" w14:textId="77777777" w:rsidR="000B6181" w:rsidRPr="00415D9D" w:rsidRDefault="000B6181" w:rsidP="00455ABD">
      <w:pPr>
        <w:spacing w:after="0" w:line="480" w:lineRule="auto"/>
        <w:rPr>
          <w:color w:val="000000" w:themeColor="text1"/>
          <w:szCs w:val="24"/>
        </w:rPr>
      </w:pPr>
      <w:r w:rsidRPr="00415D9D">
        <w:rPr>
          <w:b/>
          <w:bCs/>
          <w:color w:val="000000" w:themeColor="text1"/>
          <w:szCs w:val="24"/>
        </w:rPr>
        <w:t>Objectives</w:t>
      </w:r>
      <w:r w:rsidRPr="00415D9D">
        <w:rPr>
          <w:color w:val="000000" w:themeColor="text1"/>
          <w:szCs w:val="24"/>
        </w:rPr>
        <w:t xml:space="preserve"> </w:t>
      </w:r>
    </w:p>
    <w:p w14:paraId="02533DE1"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To determine the cost-effectiveness of intramedullary magnetic lengthening nails for femoral lengthening in children in comparison with external fixators. </w:t>
      </w:r>
    </w:p>
    <w:p w14:paraId="4E7984C7" w14:textId="77777777" w:rsidR="000B6181" w:rsidRPr="00415D9D" w:rsidRDefault="000B6181" w:rsidP="00455ABD">
      <w:pPr>
        <w:spacing w:after="0" w:line="480" w:lineRule="auto"/>
        <w:rPr>
          <w:b/>
          <w:bCs/>
          <w:color w:val="000000" w:themeColor="text1"/>
          <w:szCs w:val="24"/>
        </w:rPr>
      </w:pPr>
      <w:r w:rsidRPr="00415D9D">
        <w:rPr>
          <w:b/>
          <w:bCs/>
          <w:color w:val="000000" w:themeColor="text1"/>
          <w:szCs w:val="24"/>
        </w:rPr>
        <w:t>Design</w:t>
      </w:r>
    </w:p>
    <w:p w14:paraId="26E7AE4C"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Cost-utility analysis alongside cohort studies. </w:t>
      </w:r>
    </w:p>
    <w:p w14:paraId="21166896" w14:textId="77777777" w:rsidR="000B6181" w:rsidRPr="00415D9D" w:rsidRDefault="000B6181" w:rsidP="00455ABD">
      <w:pPr>
        <w:spacing w:after="0" w:line="480" w:lineRule="auto"/>
        <w:rPr>
          <w:b/>
          <w:bCs/>
          <w:color w:val="000000" w:themeColor="text1"/>
          <w:szCs w:val="24"/>
        </w:rPr>
      </w:pPr>
      <w:r w:rsidRPr="00415D9D">
        <w:rPr>
          <w:b/>
          <w:bCs/>
          <w:color w:val="000000" w:themeColor="text1"/>
          <w:szCs w:val="24"/>
        </w:rPr>
        <w:t>Setting</w:t>
      </w:r>
    </w:p>
    <w:p w14:paraId="73B70733" w14:textId="77777777" w:rsidR="000B6181" w:rsidRPr="00415D9D" w:rsidRDefault="000B6181" w:rsidP="00455ABD">
      <w:pPr>
        <w:spacing w:after="0" w:line="480" w:lineRule="auto"/>
        <w:rPr>
          <w:color w:val="000000" w:themeColor="text1"/>
          <w:szCs w:val="24"/>
        </w:rPr>
      </w:pPr>
      <w:r w:rsidRPr="00415D9D">
        <w:rPr>
          <w:color w:val="000000" w:themeColor="text1"/>
          <w:szCs w:val="24"/>
        </w:rPr>
        <w:t>Paediatric limb reconstruction unit in a tertiary centre.</w:t>
      </w:r>
      <w:r w:rsidRPr="00415D9D">
        <w:rPr>
          <w:b/>
          <w:bCs/>
          <w:color w:val="000000" w:themeColor="text1"/>
          <w:szCs w:val="24"/>
        </w:rPr>
        <w:t xml:space="preserve"> </w:t>
      </w:r>
      <w:r w:rsidRPr="00415D9D">
        <w:rPr>
          <w:color w:val="000000" w:themeColor="text1"/>
          <w:szCs w:val="24"/>
        </w:rPr>
        <w:t>The results</w:t>
      </w:r>
      <w:r w:rsidRPr="00415D9D">
        <w:rPr>
          <w:b/>
          <w:bCs/>
          <w:color w:val="000000" w:themeColor="text1"/>
          <w:szCs w:val="24"/>
        </w:rPr>
        <w:t xml:space="preserve"> </w:t>
      </w:r>
      <w:r w:rsidRPr="00415D9D">
        <w:rPr>
          <w:color w:val="000000" w:themeColor="text1"/>
          <w:szCs w:val="24"/>
        </w:rPr>
        <w:t xml:space="preserve">are relevant to the UK health care system but can be modified to be adopted in other health care systems.  </w:t>
      </w:r>
    </w:p>
    <w:p w14:paraId="4F9C1F05" w14:textId="77777777" w:rsidR="000B6181" w:rsidRPr="00415D9D" w:rsidRDefault="000B6181" w:rsidP="00455ABD">
      <w:pPr>
        <w:spacing w:after="0" w:line="480" w:lineRule="auto"/>
        <w:rPr>
          <w:color w:val="000000" w:themeColor="text1"/>
          <w:szCs w:val="24"/>
        </w:rPr>
      </w:pPr>
      <w:r w:rsidRPr="00415D9D">
        <w:rPr>
          <w:b/>
          <w:bCs/>
          <w:color w:val="000000" w:themeColor="text1"/>
          <w:szCs w:val="24"/>
        </w:rPr>
        <w:t>Methods</w:t>
      </w:r>
      <w:r w:rsidRPr="00415D9D">
        <w:rPr>
          <w:color w:val="000000" w:themeColor="text1"/>
          <w:szCs w:val="24"/>
        </w:rPr>
        <w:t xml:space="preserve"> </w:t>
      </w:r>
    </w:p>
    <w:p w14:paraId="335EE772" w14:textId="77777777" w:rsidR="000B6181" w:rsidRPr="00415D9D" w:rsidRDefault="000B6181" w:rsidP="00455ABD">
      <w:pPr>
        <w:spacing w:after="0" w:line="480" w:lineRule="auto"/>
        <w:rPr>
          <w:color w:val="000000" w:themeColor="text1"/>
          <w:szCs w:val="24"/>
        </w:rPr>
      </w:pPr>
      <w:r w:rsidRPr="00415D9D">
        <w:rPr>
          <w:color w:val="000000" w:themeColor="text1"/>
          <w:szCs w:val="24"/>
        </w:rPr>
        <w:t>Cost parameters were collected from a retrospective cost analysis study, while the health utility weights were estimated from a prospective quality of life study.</w:t>
      </w:r>
    </w:p>
    <w:p w14:paraId="5AE1D814" w14:textId="77777777" w:rsidR="000B6181" w:rsidRPr="00415D9D" w:rsidRDefault="000B6181" w:rsidP="00455ABD">
      <w:pPr>
        <w:spacing w:after="0" w:line="480" w:lineRule="auto"/>
        <w:rPr>
          <w:b/>
          <w:bCs/>
          <w:color w:val="000000" w:themeColor="text1"/>
          <w:szCs w:val="24"/>
        </w:rPr>
      </w:pPr>
      <w:r w:rsidRPr="00415D9D">
        <w:rPr>
          <w:b/>
          <w:bCs/>
          <w:color w:val="000000" w:themeColor="text1"/>
          <w:szCs w:val="24"/>
        </w:rPr>
        <w:t xml:space="preserve">Intervention </w:t>
      </w:r>
    </w:p>
    <w:p w14:paraId="252B650A" w14:textId="77777777" w:rsidR="000B6181" w:rsidRPr="00415D9D" w:rsidRDefault="000B6181" w:rsidP="00455ABD">
      <w:pPr>
        <w:spacing w:after="0" w:line="480" w:lineRule="auto"/>
        <w:rPr>
          <w:color w:val="000000" w:themeColor="text1"/>
          <w:szCs w:val="24"/>
        </w:rPr>
      </w:pPr>
      <w:r w:rsidRPr="00415D9D">
        <w:rPr>
          <w:color w:val="000000" w:themeColor="text1"/>
          <w:szCs w:val="24"/>
        </w:rPr>
        <w:t>Intramedullary magnetic lengthening nails in comparison to external fixation for femoral lengthening in children.</w:t>
      </w:r>
    </w:p>
    <w:p w14:paraId="0CCFE815" w14:textId="77777777" w:rsidR="000B6181" w:rsidRPr="00415D9D" w:rsidRDefault="000B6181" w:rsidP="00455ABD">
      <w:pPr>
        <w:spacing w:after="0" w:line="480" w:lineRule="auto"/>
        <w:rPr>
          <w:color w:val="000000" w:themeColor="text1"/>
          <w:szCs w:val="24"/>
        </w:rPr>
      </w:pPr>
      <w:r w:rsidRPr="00415D9D">
        <w:rPr>
          <w:b/>
          <w:bCs/>
          <w:color w:val="000000" w:themeColor="text1"/>
          <w:szCs w:val="24"/>
        </w:rPr>
        <w:t>Participants</w:t>
      </w:r>
      <w:r w:rsidRPr="00415D9D">
        <w:rPr>
          <w:color w:val="000000" w:themeColor="text1"/>
          <w:szCs w:val="24"/>
        </w:rPr>
        <w:t xml:space="preserve"> </w:t>
      </w:r>
    </w:p>
    <w:p w14:paraId="1F0730FE" w14:textId="77777777" w:rsidR="000B6181" w:rsidRPr="00415D9D" w:rsidRDefault="000B6181" w:rsidP="00455ABD">
      <w:pPr>
        <w:spacing w:after="0" w:line="480" w:lineRule="auto"/>
        <w:rPr>
          <w:color w:val="000000" w:themeColor="text1"/>
          <w:szCs w:val="24"/>
        </w:rPr>
      </w:pPr>
      <w:r w:rsidRPr="00415D9D">
        <w:rPr>
          <w:color w:val="000000" w:themeColor="text1"/>
          <w:szCs w:val="24"/>
        </w:rPr>
        <w:t>Both studies focused on children. The cost analysis study recruited 50 children with matched ages and diagnoses who had femoral lengthening with either lengthening nails or external fixation. The quality-of-life study included children undergoing limb lengthening with lengthening nails or external fixation.</w:t>
      </w:r>
    </w:p>
    <w:p w14:paraId="71EF3F10" w14:textId="77777777" w:rsidR="000B6181" w:rsidRPr="00415D9D" w:rsidRDefault="000B6181" w:rsidP="00455ABD">
      <w:pPr>
        <w:spacing w:after="0" w:line="480" w:lineRule="auto"/>
        <w:rPr>
          <w:b/>
          <w:bCs/>
          <w:color w:val="000000" w:themeColor="text1"/>
          <w:szCs w:val="24"/>
        </w:rPr>
      </w:pPr>
      <w:r w:rsidRPr="00415D9D">
        <w:rPr>
          <w:b/>
          <w:bCs/>
          <w:color w:val="000000" w:themeColor="text1"/>
          <w:szCs w:val="24"/>
        </w:rPr>
        <w:t>Main outcome measures</w:t>
      </w:r>
    </w:p>
    <w:p w14:paraId="02532AE6" w14:textId="77777777" w:rsidR="000B6181" w:rsidRPr="00415D9D" w:rsidRDefault="000B6181" w:rsidP="00455ABD">
      <w:pPr>
        <w:spacing w:after="0" w:line="480" w:lineRule="auto"/>
        <w:rPr>
          <w:color w:val="000000" w:themeColor="text1"/>
          <w:szCs w:val="24"/>
        </w:rPr>
      </w:pPr>
      <w:r w:rsidRPr="00415D9D">
        <w:rPr>
          <w:color w:val="000000" w:themeColor="text1"/>
          <w:szCs w:val="24"/>
        </w:rPr>
        <w:lastRenderedPageBreak/>
        <w:t>Overall costs in pounds (£) were collected from the cost analysis study. Quality of life adjusted years (QALY) was measured using CHU-9D over the time horizon during the fixation device in place. The incremental cost-effectiveness ratio was calculated. One-way and two-way sensitivity analyses were conducted to assess the robustness of the primary findings.</w:t>
      </w:r>
    </w:p>
    <w:p w14:paraId="4BA16430" w14:textId="77777777" w:rsidR="000B6181" w:rsidRPr="00415D9D" w:rsidRDefault="000B6181" w:rsidP="00455ABD">
      <w:pPr>
        <w:spacing w:after="0" w:line="480" w:lineRule="auto"/>
        <w:rPr>
          <w:b/>
          <w:bCs/>
          <w:color w:val="000000" w:themeColor="text1"/>
          <w:szCs w:val="24"/>
        </w:rPr>
      </w:pPr>
      <w:r w:rsidRPr="00415D9D">
        <w:rPr>
          <w:b/>
          <w:bCs/>
          <w:color w:val="000000" w:themeColor="text1"/>
          <w:szCs w:val="24"/>
        </w:rPr>
        <w:t>Results</w:t>
      </w:r>
    </w:p>
    <w:p w14:paraId="098D6CD8"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Children who were treated with intramedullary lengthening nails incurred more costs (incremental cost + £1,393.86) and more QALY gain (incremental QALYs + 0.1) compared to the external fixation cohort. ICER for lengthening nails was below the willingness-to-pay threshold of £20,000 per QALY gain. One-way sensitivity analyses were consistent with the primary outcomes, however, the results of two-way sensitivity showed ICER to be marginally higher than the basic threshold. </w:t>
      </w:r>
    </w:p>
    <w:p w14:paraId="11955810" w14:textId="77777777" w:rsidR="000B6181" w:rsidRPr="00415D9D" w:rsidRDefault="000B6181" w:rsidP="00455ABD">
      <w:pPr>
        <w:spacing w:after="0" w:line="480" w:lineRule="auto"/>
        <w:rPr>
          <w:b/>
          <w:bCs/>
          <w:color w:val="000000" w:themeColor="text1"/>
          <w:szCs w:val="24"/>
        </w:rPr>
      </w:pPr>
      <w:r w:rsidRPr="00415D9D">
        <w:rPr>
          <w:b/>
          <w:bCs/>
          <w:color w:val="000000" w:themeColor="text1"/>
          <w:szCs w:val="24"/>
        </w:rPr>
        <w:t>Conclusion</w:t>
      </w:r>
    </w:p>
    <w:p w14:paraId="29601D21" w14:textId="77777777" w:rsidR="000B6181" w:rsidRPr="00415D9D" w:rsidRDefault="000B6181" w:rsidP="00455ABD">
      <w:pPr>
        <w:spacing w:after="0" w:line="480" w:lineRule="auto"/>
        <w:rPr>
          <w:color w:val="000000" w:themeColor="text1"/>
          <w:szCs w:val="24"/>
        </w:rPr>
      </w:pPr>
      <w:r w:rsidRPr="00415D9D">
        <w:rPr>
          <w:color w:val="000000" w:themeColor="text1"/>
          <w:szCs w:val="24"/>
        </w:rPr>
        <w:t>Compared to external fixation, magnetic intramedullary lengthening nails resulted in increased cost with improved QALYs. Results from both the primary and sensitivity analyses suggested that distraction osteogenesis with intramedullary magnetic lengthening nails was likely cost-effective. Further research might be useful in reducing the uncertainty level.</w:t>
      </w:r>
    </w:p>
    <w:p w14:paraId="674A411E" w14:textId="77777777" w:rsidR="000B6181" w:rsidRPr="00415D9D" w:rsidRDefault="000B6181" w:rsidP="00455ABD">
      <w:pPr>
        <w:spacing w:after="0" w:line="480" w:lineRule="auto"/>
        <w:rPr>
          <w:color w:val="000000" w:themeColor="text1"/>
          <w:szCs w:val="24"/>
        </w:rPr>
      </w:pPr>
    </w:p>
    <w:p w14:paraId="26B11CB4" w14:textId="77777777" w:rsidR="000B6181" w:rsidRPr="00415D9D" w:rsidRDefault="000B6181" w:rsidP="00455ABD">
      <w:pPr>
        <w:spacing w:after="0" w:line="480" w:lineRule="auto"/>
        <w:rPr>
          <w:b/>
          <w:bCs/>
          <w:color w:val="000000" w:themeColor="text1"/>
          <w:szCs w:val="24"/>
        </w:rPr>
      </w:pPr>
    </w:p>
    <w:p w14:paraId="73A6E214" w14:textId="77777777" w:rsidR="000B6181" w:rsidRPr="00415D9D" w:rsidRDefault="000B6181" w:rsidP="00455ABD">
      <w:pPr>
        <w:pStyle w:val="Heading2"/>
        <w:spacing w:line="480" w:lineRule="auto"/>
        <w:rPr>
          <w:rFonts w:asciiTheme="minorBidi" w:hAnsiTheme="minorBidi" w:cstheme="minorBidi"/>
          <w:sz w:val="24"/>
          <w:szCs w:val="24"/>
        </w:rPr>
      </w:pPr>
      <w:bookmarkStart w:id="135" w:name="_Toc172662878"/>
      <w:r w:rsidRPr="00415D9D">
        <w:rPr>
          <w:rFonts w:asciiTheme="minorBidi" w:hAnsiTheme="minorBidi" w:cstheme="minorBidi"/>
          <w:sz w:val="24"/>
          <w:szCs w:val="24"/>
        </w:rPr>
        <w:t>Introduction</w:t>
      </w:r>
      <w:bookmarkEnd w:id="135"/>
    </w:p>
    <w:p w14:paraId="643C1E69" w14:textId="43172E0C" w:rsidR="000B6181" w:rsidRPr="00415D9D" w:rsidRDefault="000B6181" w:rsidP="00455ABD">
      <w:pPr>
        <w:spacing w:line="480" w:lineRule="auto"/>
        <w:rPr>
          <w:szCs w:val="24"/>
        </w:rPr>
      </w:pPr>
      <w:r w:rsidRPr="00415D9D">
        <w:rPr>
          <w:szCs w:val="24"/>
        </w:rPr>
        <w:t xml:space="preserve">In the last few decades, the limb reconstruction field had 3 major advances. It started with the concept of distraction osteogenesis and the </w:t>
      </w:r>
      <w:proofErr w:type="spellStart"/>
      <w:r w:rsidRPr="00415D9D">
        <w:rPr>
          <w:szCs w:val="24"/>
        </w:rPr>
        <w:t>Ilizarov</w:t>
      </w:r>
      <w:proofErr w:type="spellEnd"/>
      <w:r w:rsidRPr="00415D9D">
        <w:rPr>
          <w:szCs w:val="24"/>
        </w:rPr>
        <w:t xml:space="preserve"> devices. This was followed by the software-assisted Hexapod circular fixators which enabled correction of complex deformities.  The most recent advance was the development of motorised intramedullary lengthening nails</w:t>
      </w:r>
      <w:sdt>
        <w:sdtPr>
          <w:rPr>
            <w:color w:val="000000"/>
            <w:szCs w:val="24"/>
          </w:rPr>
          <w:tag w:val="MENDELEY_CITATION_v3_eyJjaXRhdGlvbklEIjoiTUVOREVMRVlfQ0lUQVRJT05fMjBlYTM4OGUtMzFiOC00MjA3LTlmNmQtZDAyNWFjNjZmZTQ2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
          <w:id w:val="-560872293"/>
          <w:placeholder>
            <w:docPart w:val="DefaultPlaceholder_-1854013440"/>
          </w:placeholder>
        </w:sdtPr>
        <w:sdtEndPr>
          <w:rPr>
            <w:szCs w:val="22"/>
          </w:rPr>
        </w:sdtEndPr>
        <w:sdtContent>
          <w:r w:rsidRPr="000B6181">
            <w:rPr>
              <w:color w:val="000000"/>
            </w:rPr>
            <w:t>(9)</w:t>
          </w:r>
        </w:sdtContent>
      </w:sdt>
      <w:r w:rsidRPr="00415D9D">
        <w:rPr>
          <w:szCs w:val="24"/>
        </w:rPr>
        <w:t xml:space="preserve">. </w:t>
      </w:r>
    </w:p>
    <w:p w14:paraId="716799CD" w14:textId="77777777" w:rsidR="000B6181" w:rsidRPr="00415D9D" w:rsidRDefault="000B6181" w:rsidP="00455ABD">
      <w:pPr>
        <w:spacing w:line="480" w:lineRule="auto"/>
        <w:rPr>
          <w:szCs w:val="24"/>
        </w:rPr>
      </w:pPr>
      <w:r w:rsidRPr="00415D9D">
        <w:rPr>
          <w:szCs w:val="24"/>
        </w:rPr>
        <w:lastRenderedPageBreak/>
        <w:t>The clinical outcomes of the magnetic lengthening nails in children were discussed in Chapter 4. Lengthening nails were found to be more accurate and safer than external fixations. However, the big difference in the cost of lengthening nail implants compared to external fixations urged further research to evaluate the overall cost of treatment.</w:t>
      </w:r>
    </w:p>
    <w:p w14:paraId="2E8450C0" w14:textId="77777777" w:rsidR="000B6181" w:rsidRPr="00415D9D" w:rsidRDefault="000B6181" w:rsidP="00455ABD">
      <w:pPr>
        <w:spacing w:line="480" w:lineRule="auto"/>
        <w:rPr>
          <w:szCs w:val="24"/>
        </w:rPr>
      </w:pPr>
      <w:r w:rsidRPr="00415D9D">
        <w:rPr>
          <w:szCs w:val="24"/>
        </w:rPr>
        <w:t>The mean total cost of treatment with lengthening nails was higher than the cost of treatment with external fixation. As discussed in Chapter 5, the difference in the cost was mainly due to the difference in the cost of the implants compared to external fixations. This raised the question about the cost-effectiveness of lengthening nails for limb lengthening in children.</w:t>
      </w:r>
    </w:p>
    <w:p w14:paraId="251A9238" w14:textId="7C94FED0" w:rsidR="000B6181" w:rsidRPr="00415D9D" w:rsidRDefault="000B6181" w:rsidP="00455ABD">
      <w:pPr>
        <w:spacing w:line="480" w:lineRule="auto"/>
        <w:rPr>
          <w:szCs w:val="24"/>
        </w:rPr>
      </w:pPr>
      <w:r w:rsidRPr="00415D9D">
        <w:rPr>
          <w:szCs w:val="24"/>
        </w:rPr>
        <w:t>The main goal of limb lengthening surgeries is to achieve a certain length which is expected to result in a better quality of life for the patients. This suggests that quality of life is the most suitable outcome for cost-effectiveness analysis rather than any other clinical outcome. Multiple studies showed that most of the adverse events which are related to external fixation such as pin site infections, muscle wasting, joint stiffness and personality disorders were temporary which eventually improved after the frame removal</w:t>
      </w:r>
      <w:sdt>
        <w:sdtPr>
          <w:rPr>
            <w:color w:val="000000"/>
            <w:szCs w:val="24"/>
          </w:rPr>
          <w:tag w:val="MENDELEY_CITATION_v3_eyJjaXRhdGlvbklEIjoiTUVOREVMRVlfQ0lUQVRJT05fZjViYWI4ZjItYTMzYy00NzY2LWFlZTgtYzViNzUyMzAxOTczIiwicHJvcGVydGllcyI6eyJub3RlSW5kZXgiOjB9LCJpc0VkaXRlZCI6ZmFsc2UsIm1hbnVhbE92ZXJyaWRlIjp7ImNpdGVwcm9jVGV4dCI6IigxMSw4MCkiLCJpc01hbnVhbGx5T3ZlcnJpZGRlbiI6ZmFsc2UsIm1hbnVhbE92ZXJyaWRlVGV4dCI6IiJ9LCJjaXRhdGlvbkl0ZW1zIjpb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"/>
          <w:id w:val="-332612047"/>
          <w:placeholder>
            <w:docPart w:val="DefaultPlaceholder_-1854013440"/>
          </w:placeholder>
        </w:sdtPr>
        <w:sdtEndPr>
          <w:rPr>
            <w:szCs w:val="22"/>
          </w:rPr>
        </w:sdtEndPr>
        <w:sdtContent>
          <w:r w:rsidRPr="000B6181">
            <w:rPr>
              <w:color w:val="000000"/>
            </w:rPr>
            <w:t>(11,80)</w:t>
          </w:r>
        </w:sdtContent>
      </w:sdt>
      <w:r w:rsidRPr="00415D9D">
        <w:rPr>
          <w:szCs w:val="24"/>
        </w:rPr>
        <w:t xml:space="preserve">. This explains the reason behind focusing on the quality of life with the fixation devices in situ rather than after their removal. A comparison of the quality of life for both treatment options and their respective QALY was discussed in Chapter 6. It was concluded that QALY was significantly better for lengthening nails compared to external fixation. </w:t>
      </w:r>
    </w:p>
    <w:p w14:paraId="0768383A" w14:textId="77777777" w:rsidR="000B6181" w:rsidRPr="00415D9D" w:rsidRDefault="000B6181" w:rsidP="00455ABD">
      <w:pPr>
        <w:spacing w:line="480" w:lineRule="auto"/>
        <w:rPr>
          <w:szCs w:val="24"/>
        </w:rPr>
      </w:pPr>
      <w:r w:rsidRPr="00415D9D">
        <w:rPr>
          <w:szCs w:val="24"/>
        </w:rPr>
        <w:t xml:space="preserve">The economic evaluation was required to explore whether the gain in QALY with lengthening nails would justify their increased cost compared to external fixation. </w:t>
      </w:r>
    </w:p>
    <w:p w14:paraId="4441C04B" w14:textId="77777777" w:rsidR="000B6181" w:rsidRPr="00415D9D" w:rsidRDefault="000B6181" w:rsidP="00455ABD">
      <w:pPr>
        <w:pStyle w:val="Heading3"/>
        <w:spacing w:line="480" w:lineRule="auto"/>
        <w:rPr>
          <w:rFonts w:cstheme="minorBidi"/>
          <w:szCs w:val="24"/>
        </w:rPr>
      </w:pPr>
      <w:bookmarkStart w:id="136" w:name="_Toc172662879"/>
      <w:r w:rsidRPr="00415D9D">
        <w:rPr>
          <w:rFonts w:cstheme="minorBidi"/>
          <w:szCs w:val="24"/>
        </w:rPr>
        <w:t>Economic Evaluation and decision making</w:t>
      </w:r>
      <w:bookmarkEnd w:id="136"/>
    </w:p>
    <w:p w14:paraId="297AD211" w14:textId="77777777" w:rsidR="000B6181" w:rsidRPr="00415D9D" w:rsidRDefault="000B6181" w:rsidP="00455ABD">
      <w:pPr>
        <w:pStyle w:val="Heading4"/>
        <w:spacing w:line="480" w:lineRule="auto"/>
        <w:rPr>
          <w:rFonts w:cstheme="minorBidi"/>
          <w:i w:val="0"/>
          <w:iCs w:val="0"/>
          <w:szCs w:val="24"/>
        </w:rPr>
      </w:pPr>
      <w:bookmarkStart w:id="137" w:name="_Toc172662880"/>
      <w:r w:rsidRPr="00415D9D">
        <w:rPr>
          <w:rFonts w:cstheme="minorBidi"/>
          <w:i w:val="0"/>
          <w:iCs w:val="0"/>
          <w:szCs w:val="24"/>
        </w:rPr>
        <w:t>Economic evaluation background</w:t>
      </w:r>
      <w:bookmarkEnd w:id="137"/>
    </w:p>
    <w:p w14:paraId="67D9A154" w14:textId="73FDDD7C" w:rsidR="000B6181" w:rsidRPr="00415D9D" w:rsidRDefault="000B6181" w:rsidP="00455ABD">
      <w:pPr>
        <w:spacing w:line="480" w:lineRule="auto"/>
        <w:rPr>
          <w:rFonts w:eastAsiaTheme="majorEastAsia"/>
          <w:color w:val="000000" w:themeColor="text1"/>
          <w:szCs w:val="24"/>
        </w:rPr>
      </w:pPr>
      <w:r w:rsidRPr="00415D9D">
        <w:rPr>
          <w:szCs w:val="24"/>
        </w:rPr>
        <w:t xml:space="preserve">Economic evaluation is at the heart of guidelines developed by the National Institute for Health and Clinical Excellence (NICE) </w:t>
      </w:r>
      <w:sdt>
        <w:sdtPr>
          <w:rPr>
            <w:color w:val="000000"/>
            <w:szCs w:val="24"/>
          </w:rPr>
          <w:tag w:val="MENDELEY_CITATION_v3_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"/>
          <w:id w:val="1474105280"/>
          <w:placeholder>
            <w:docPart w:val="DefaultPlaceholder_-1854013440"/>
          </w:placeholder>
        </w:sdtPr>
        <w:sdtEndPr>
          <w:rPr>
            <w:szCs w:val="22"/>
          </w:rPr>
        </w:sdtEndPr>
        <w:sdtContent>
          <w:r w:rsidRPr="000B6181">
            <w:rPr>
              <w:rFonts w:eastAsia="Times New Roman"/>
              <w:color w:val="000000"/>
            </w:rPr>
            <w:t>(102–104)</w:t>
          </w:r>
        </w:sdtContent>
      </w:sdt>
      <w:r w:rsidRPr="00415D9D">
        <w:rPr>
          <w:szCs w:val="24"/>
        </w:rPr>
        <w:t xml:space="preserve">. Economic evaluation is a comparative </w:t>
      </w:r>
      <w:r w:rsidRPr="00415D9D">
        <w:rPr>
          <w:szCs w:val="24"/>
        </w:rPr>
        <w:lastRenderedPageBreak/>
        <w:t xml:space="preserve">analysis of alternative treatment options in terms of both their costs and outcomes. The extra cost of the alternative intervention compared to the cost of the traditional treatment alongside the gained health benefits are the main points of economic evaluation. The difference in the cost </w:t>
      </w:r>
      <w:r w:rsidRPr="00415D9D">
        <w:rPr>
          <w:rStyle w:val="Emphasis"/>
          <w:color w:val="000000" w:themeColor="text1"/>
          <w:szCs w:val="24"/>
        </w:rPr>
        <w:t>(</w:t>
      </w:r>
      <w:r w:rsidRPr="00415D9D">
        <w:rPr>
          <w:szCs w:val="24"/>
        </w:rPr>
        <w:t>Δ</w:t>
      </w:r>
      <w:r w:rsidRPr="00415D9D">
        <w:rPr>
          <w:rStyle w:val="Emphasis"/>
          <w:color w:val="000000" w:themeColor="text1"/>
          <w:szCs w:val="24"/>
        </w:rPr>
        <w:t>C)</w:t>
      </w:r>
      <w:r w:rsidRPr="00415D9D">
        <w:rPr>
          <w:szCs w:val="24"/>
        </w:rPr>
        <w:t xml:space="preserve"> is calculated from the cost of the new intervention (C</w:t>
      </w:r>
      <w:r w:rsidRPr="00415D9D">
        <w:rPr>
          <w:rStyle w:val="Emphasis"/>
          <w:color w:val="000000" w:themeColor="text1"/>
          <w:szCs w:val="24"/>
          <w:vertAlign w:val="subscript"/>
        </w:rPr>
        <w:t>t</w:t>
      </w:r>
      <w:r w:rsidRPr="00415D9D">
        <w:rPr>
          <w:szCs w:val="24"/>
        </w:rPr>
        <w:t>) minus the cost of traditional treatment or control (</w:t>
      </w:r>
      <w:r w:rsidRPr="00415D9D">
        <w:rPr>
          <w:rStyle w:val="Emphasis"/>
          <w:color w:val="000000" w:themeColor="text1"/>
          <w:szCs w:val="24"/>
        </w:rPr>
        <w:t>C</w:t>
      </w:r>
      <w:r w:rsidRPr="00415D9D">
        <w:rPr>
          <w:rStyle w:val="Emphasis"/>
          <w:color w:val="000000" w:themeColor="text1"/>
          <w:szCs w:val="24"/>
          <w:vertAlign w:val="subscript"/>
        </w:rPr>
        <w:t>c</w:t>
      </w:r>
      <w:r w:rsidRPr="00415D9D">
        <w:rPr>
          <w:rStyle w:val="Emphasis"/>
          <w:color w:val="000000" w:themeColor="text1"/>
          <w:szCs w:val="24"/>
        </w:rPr>
        <w:t>). In the same way, the difference in the effect (</w:t>
      </w:r>
      <w:r w:rsidRPr="00415D9D">
        <w:rPr>
          <w:szCs w:val="24"/>
        </w:rPr>
        <w:t>Δ</w:t>
      </w:r>
      <w:r w:rsidRPr="00415D9D">
        <w:rPr>
          <w:rStyle w:val="Emphasis"/>
          <w:color w:val="000000" w:themeColor="text1"/>
          <w:szCs w:val="24"/>
        </w:rPr>
        <w:t>E) can be measured from the mean effects of the intervention (E</w:t>
      </w:r>
      <w:r w:rsidRPr="00415D9D">
        <w:rPr>
          <w:rStyle w:val="Emphasis"/>
          <w:color w:val="000000" w:themeColor="text1"/>
          <w:szCs w:val="24"/>
          <w:vertAlign w:val="subscript"/>
        </w:rPr>
        <w:t>t</w:t>
      </w:r>
      <w:r w:rsidRPr="00415D9D">
        <w:rPr>
          <w:rStyle w:val="Emphasis"/>
          <w:color w:val="000000" w:themeColor="text1"/>
          <w:szCs w:val="24"/>
        </w:rPr>
        <w:t>) minus the control (</w:t>
      </w:r>
      <w:proofErr w:type="spellStart"/>
      <w:r w:rsidRPr="00415D9D">
        <w:rPr>
          <w:rStyle w:val="Emphasis"/>
          <w:color w:val="000000" w:themeColor="text1"/>
          <w:szCs w:val="24"/>
        </w:rPr>
        <w:t>E</w:t>
      </w:r>
      <w:r w:rsidRPr="00415D9D">
        <w:rPr>
          <w:rStyle w:val="Emphasis"/>
          <w:color w:val="000000" w:themeColor="text1"/>
          <w:szCs w:val="24"/>
          <w:vertAlign w:val="subscript"/>
        </w:rPr>
        <w:t>c</w:t>
      </w:r>
      <w:proofErr w:type="spellEnd"/>
      <w:r w:rsidRPr="00415D9D">
        <w:rPr>
          <w:rStyle w:val="Emphasis"/>
          <w:color w:val="000000" w:themeColor="text1"/>
          <w:szCs w:val="24"/>
        </w:rPr>
        <w:t xml:space="preserve">). </w:t>
      </w:r>
      <w:r w:rsidRPr="00415D9D">
        <w:rPr>
          <w:szCs w:val="24"/>
        </w:rPr>
        <w:t>The incremental cost-effectiveness ratio (ICER) is the difference in cost divided by the difference of effect (ICER=</w:t>
      </w:r>
      <w:r w:rsidRPr="00415D9D">
        <w:rPr>
          <w:rStyle w:val="Emphasis"/>
          <w:color w:val="000000" w:themeColor="text1"/>
          <w:szCs w:val="24"/>
        </w:rPr>
        <w:t>C</w:t>
      </w:r>
      <w:r w:rsidRPr="00415D9D">
        <w:rPr>
          <w:rStyle w:val="Emphasis"/>
          <w:color w:val="000000" w:themeColor="text1"/>
          <w:szCs w:val="24"/>
          <w:vertAlign w:val="subscript"/>
        </w:rPr>
        <w:t>t</w:t>
      </w:r>
      <w:r w:rsidRPr="00415D9D">
        <w:rPr>
          <w:szCs w:val="24"/>
        </w:rPr>
        <w:t>−</w:t>
      </w:r>
      <w:r w:rsidRPr="00415D9D">
        <w:rPr>
          <w:rStyle w:val="Emphasis"/>
          <w:color w:val="000000" w:themeColor="text1"/>
          <w:szCs w:val="24"/>
        </w:rPr>
        <w:t>C</w:t>
      </w:r>
      <w:r w:rsidRPr="00415D9D">
        <w:rPr>
          <w:rStyle w:val="Emphasis"/>
          <w:color w:val="000000" w:themeColor="text1"/>
          <w:szCs w:val="24"/>
          <w:vertAlign w:val="subscript"/>
        </w:rPr>
        <w:t>c</w:t>
      </w:r>
      <w:r w:rsidRPr="00415D9D">
        <w:rPr>
          <w:rStyle w:val="Emphasis"/>
          <w:color w:val="000000" w:themeColor="text1"/>
          <w:szCs w:val="24"/>
        </w:rPr>
        <w:t>/E</w:t>
      </w:r>
      <w:r w:rsidRPr="00415D9D">
        <w:rPr>
          <w:rStyle w:val="Emphasis"/>
          <w:color w:val="000000" w:themeColor="text1"/>
          <w:szCs w:val="24"/>
          <w:vertAlign w:val="subscript"/>
        </w:rPr>
        <w:t>t</w:t>
      </w:r>
      <w:r w:rsidRPr="00415D9D">
        <w:rPr>
          <w:szCs w:val="24"/>
        </w:rPr>
        <w:t>−</w:t>
      </w:r>
      <w:proofErr w:type="spellStart"/>
      <w:r w:rsidRPr="00415D9D">
        <w:rPr>
          <w:rStyle w:val="Emphasis"/>
          <w:color w:val="000000" w:themeColor="text1"/>
          <w:szCs w:val="24"/>
        </w:rPr>
        <w:t>E</w:t>
      </w:r>
      <w:r w:rsidRPr="00415D9D">
        <w:rPr>
          <w:rStyle w:val="Emphasis"/>
          <w:color w:val="000000" w:themeColor="text1"/>
          <w:szCs w:val="24"/>
          <w:vertAlign w:val="subscript"/>
        </w:rPr>
        <w:t>c</w:t>
      </w:r>
      <w:proofErr w:type="spellEnd"/>
      <w:r w:rsidRPr="00415D9D">
        <w:rPr>
          <w:rStyle w:val="Emphasis"/>
          <w:color w:val="000000" w:themeColor="text1"/>
          <w:szCs w:val="24"/>
        </w:rPr>
        <w:t>=</w:t>
      </w:r>
      <w:r w:rsidRPr="00415D9D">
        <w:rPr>
          <w:szCs w:val="24"/>
        </w:rPr>
        <w:t>Δ</w:t>
      </w:r>
      <w:r w:rsidRPr="00415D9D">
        <w:rPr>
          <w:rStyle w:val="Emphasis"/>
          <w:color w:val="000000" w:themeColor="text1"/>
          <w:szCs w:val="24"/>
        </w:rPr>
        <w:t>C/</w:t>
      </w:r>
      <w:r w:rsidRPr="00415D9D">
        <w:rPr>
          <w:szCs w:val="24"/>
        </w:rPr>
        <w:t>Δ</w:t>
      </w:r>
      <w:r w:rsidRPr="00415D9D">
        <w:rPr>
          <w:rStyle w:val="Emphasis"/>
          <w:color w:val="000000" w:themeColor="text1"/>
          <w:szCs w:val="24"/>
        </w:rPr>
        <w:t>E)</w:t>
      </w:r>
      <w:sdt>
        <w:sdtPr>
          <w:rPr>
            <w:rStyle w:val="Emphasis"/>
            <w:i w:val="0"/>
            <w:color w:val="000000"/>
            <w:szCs w:val="24"/>
          </w:rPr>
          <w:tag w:val="MENDELEY_CITATION_v3_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"/>
          <w:id w:val="1608765935"/>
          <w:placeholder>
            <w:docPart w:val="DefaultPlaceholder_-1854013440"/>
          </w:placeholder>
        </w:sdtPr>
        <w:sdtEndPr>
          <w:rPr>
            <w:rStyle w:val="DefaultParagraphFont"/>
            <w:iCs w:val="0"/>
            <w:szCs w:val="22"/>
          </w:rPr>
        </w:sdtEndPr>
        <w:sdtContent>
          <w:r w:rsidRPr="000B6181">
            <w:rPr>
              <w:rFonts w:eastAsia="Times New Roman"/>
              <w:color w:val="000000"/>
            </w:rPr>
            <w:t>(113)</w:t>
          </w:r>
        </w:sdtContent>
      </w:sdt>
      <w:r w:rsidRPr="00415D9D">
        <w:rPr>
          <w:szCs w:val="24"/>
        </w:rPr>
        <w:t>.</w:t>
      </w:r>
      <w:r w:rsidRPr="00415D9D">
        <w:rPr>
          <w:rStyle w:val="Emphasis"/>
          <w:color w:val="000000" w:themeColor="text1"/>
          <w:szCs w:val="24"/>
        </w:rPr>
        <w:t xml:space="preserve"> </w:t>
      </w:r>
    </w:p>
    <w:p w14:paraId="230EF47A" w14:textId="77777777" w:rsidR="000B6181" w:rsidRPr="00415D9D" w:rsidRDefault="000B6181" w:rsidP="00455ABD">
      <w:pPr>
        <w:spacing w:line="480" w:lineRule="auto"/>
        <w:rPr>
          <w:szCs w:val="24"/>
        </w:rPr>
      </w:pPr>
      <w:r w:rsidRPr="00415D9D">
        <w:rPr>
          <w:szCs w:val="24"/>
        </w:rPr>
        <w:t>There are different types of economic evaluations:</w:t>
      </w:r>
    </w:p>
    <w:p w14:paraId="0FC5A173" w14:textId="77777777" w:rsidR="000B6181" w:rsidRPr="00415D9D" w:rsidRDefault="000B6181" w:rsidP="00455ABD">
      <w:pPr>
        <w:pStyle w:val="ListParagraph"/>
        <w:numPr>
          <w:ilvl w:val="0"/>
          <w:numId w:val="15"/>
        </w:numPr>
        <w:spacing w:after="200" w:line="480" w:lineRule="auto"/>
        <w:rPr>
          <w:szCs w:val="24"/>
        </w:rPr>
      </w:pPr>
      <w:r w:rsidRPr="00415D9D">
        <w:rPr>
          <w:szCs w:val="24"/>
        </w:rPr>
        <w:t>Cost minimization analysis is used to identify the least expensive option when the interventions have equivalent outcomes.</w:t>
      </w:r>
    </w:p>
    <w:p w14:paraId="2BCF63F0" w14:textId="77777777" w:rsidR="000B6181" w:rsidRPr="00415D9D" w:rsidRDefault="000B6181" w:rsidP="00455ABD">
      <w:pPr>
        <w:pStyle w:val="ListParagraph"/>
        <w:numPr>
          <w:ilvl w:val="0"/>
          <w:numId w:val="15"/>
        </w:numPr>
        <w:spacing w:after="200" w:line="480" w:lineRule="auto"/>
        <w:rPr>
          <w:szCs w:val="24"/>
        </w:rPr>
      </w:pPr>
      <w:bookmarkStart w:id="138" w:name="_Hlk96467319"/>
      <w:r w:rsidRPr="00415D9D">
        <w:rPr>
          <w:szCs w:val="24"/>
        </w:rPr>
        <w:t xml:space="preserve">Cost-effectiveness analysis (CEA), </w:t>
      </w:r>
      <w:bookmarkEnd w:id="138"/>
      <w:r w:rsidRPr="00415D9D">
        <w:rPr>
          <w:szCs w:val="24"/>
        </w:rPr>
        <w:t xml:space="preserve">which compares the costs in monetary units with outcomes in quantitative non-monetary units (for example, symptom-free days, heart attacks avoided, deaths avoided). </w:t>
      </w:r>
    </w:p>
    <w:p w14:paraId="4E39B9A4" w14:textId="77777777" w:rsidR="000B6181" w:rsidRPr="00415D9D" w:rsidRDefault="000B6181" w:rsidP="00455ABD">
      <w:pPr>
        <w:pStyle w:val="ListParagraph"/>
        <w:numPr>
          <w:ilvl w:val="0"/>
          <w:numId w:val="15"/>
        </w:numPr>
        <w:spacing w:after="200" w:line="480" w:lineRule="auto"/>
        <w:rPr>
          <w:szCs w:val="24"/>
        </w:rPr>
      </w:pPr>
      <w:bookmarkStart w:id="139" w:name="_Hlk96467336"/>
      <w:r w:rsidRPr="00415D9D">
        <w:rPr>
          <w:szCs w:val="24"/>
        </w:rPr>
        <w:t xml:space="preserve">Cost-utility analysis (CUA) </w:t>
      </w:r>
      <w:bookmarkEnd w:id="139"/>
      <w:r w:rsidRPr="00415D9D">
        <w:rPr>
          <w:szCs w:val="24"/>
        </w:rPr>
        <w:t xml:space="preserve">is the type of analysis that is favoured by NICE. It is a sub-type of cost-effectiveness analysis where the outcomes are measured in QALYs. </w:t>
      </w:r>
    </w:p>
    <w:p w14:paraId="17939F0C" w14:textId="77777777" w:rsidR="000B6181" w:rsidRPr="00415D9D" w:rsidRDefault="000B6181" w:rsidP="00455ABD">
      <w:pPr>
        <w:spacing w:line="480" w:lineRule="auto"/>
        <w:rPr>
          <w:rStyle w:val="Emphasis"/>
          <w:i w:val="0"/>
          <w:iCs w:val="0"/>
          <w:color w:val="000000" w:themeColor="text1"/>
          <w:szCs w:val="24"/>
        </w:rPr>
      </w:pPr>
      <w:r w:rsidRPr="00415D9D">
        <w:rPr>
          <w:szCs w:val="24"/>
        </w:rPr>
        <w:t>The cost-effectiveness plane (fig 22) explains the decision-making based on</w:t>
      </w:r>
      <w:r w:rsidRPr="00415D9D">
        <w:rPr>
          <w:rStyle w:val="Emphasis"/>
          <w:color w:val="000000" w:themeColor="text1"/>
          <w:szCs w:val="24"/>
        </w:rPr>
        <w:t xml:space="preserve"> economic evaluation. According to the figure, the new treatment dominates when it is more effective and cheaper (Southeast quadrant). Using the same principle, the existing treatment dominates when the new treatment is more expensive and less effective (Northwest quadrant).  The southwest and northeast quadrants represent more controversial situations when the intervention is more expensive yet more effective (Northeast) or less effective and cheaper (Southwest).  In these situations, the decisions whether to accept or reject the intervention are based on a trade-off between the cost and the effect. The </w:t>
      </w:r>
      <w:r w:rsidRPr="00415D9D">
        <w:rPr>
          <w:rStyle w:val="Emphasis"/>
          <w:color w:val="000000" w:themeColor="text1"/>
          <w:szCs w:val="24"/>
        </w:rPr>
        <w:lastRenderedPageBreak/>
        <w:t>threshold for this trade-off is represented on the diagram by the diagonal line. The values on the right of the line represent a trade-off between the cost and health, hence, the intervention is accepted. Similarly, the values on the left represent no trade-off and the intervention is subsequently rejected. The slope of the line is decided by the willingness to pay for a unit increase in health.</w:t>
      </w:r>
    </w:p>
    <w:p w14:paraId="15495A5E" w14:textId="77777777" w:rsidR="000B6181" w:rsidRPr="00415D9D" w:rsidRDefault="000B6181" w:rsidP="00455ABD">
      <w:pPr>
        <w:spacing w:line="480" w:lineRule="auto"/>
        <w:rPr>
          <w:rStyle w:val="Emphasis"/>
          <w:i w:val="0"/>
          <w:iCs w:val="0"/>
          <w:color w:val="000000" w:themeColor="text1"/>
          <w:szCs w:val="24"/>
        </w:rPr>
      </w:pPr>
      <w:r w:rsidRPr="00415D9D">
        <w:rPr>
          <w:noProof/>
          <w:szCs w:val="24"/>
        </w:rPr>
        <w:drawing>
          <wp:inline distT="0" distB="0" distL="0" distR="0" wp14:anchorId="15DE1C7F" wp14:editId="04F7FDDF">
            <wp:extent cx="3675525" cy="3867150"/>
            <wp:effectExtent l="0" t="0" r="127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b="15412"/>
                    <a:stretch/>
                  </pic:blipFill>
                  <pic:spPr bwMode="auto">
                    <a:xfrm>
                      <a:off x="0" y="0"/>
                      <a:ext cx="3677786" cy="3869529"/>
                    </a:xfrm>
                    <a:prstGeom prst="rect">
                      <a:avLst/>
                    </a:prstGeom>
                    <a:noFill/>
                    <a:ln>
                      <a:noFill/>
                    </a:ln>
                    <a:extLst>
                      <a:ext uri="{53640926-AAD7-44D8-BBD7-CCE9431645EC}">
                        <a14:shadowObscured xmlns:a14="http://schemas.microsoft.com/office/drawing/2010/main"/>
                      </a:ext>
                    </a:extLst>
                  </pic:spPr>
                </pic:pic>
              </a:graphicData>
            </a:graphic>
          </wp:inline>
        </w:drawing>
      </w:r>
    </w:p>
    <w:p w14:paraId="3A1C74CE" w14:textId="77777777" w:rsidR="000B6181" w:rsidRPr="00415D9D" w:rsidRDefault="000B6181" w:rsidP="00455ABD">
      <w:pPr>
        <w:spacing w:line="480" w:lineRule="auto"/>
        <w:rPr>
          <w:noProof/>
          <w:szCs w:val="24"/>
        </w:rPr>
      </w:pPr>
    </w:p>
    <w:p w14:paraId="70B9E690" w14:textId="77777777" w:rsidR="000B6181" w:rsidRPr="00415D9D" w:rsidRDefault="000B6181" w:rsidP="00455ABD">
      <w:pPr>
        <w:spacing w:line="480" w:lineRule="auto"/>
        <w:rPr>
          <w:color w:val="0E2841" w:themeColor="text2"/>
          <w:szCs w:val="24"/>
        </w:rPr>
      </w:pPr>
      <w:bookmarkStart w:id="140" w:name="_Toc172662957"/>
      <w:r w:rsidRPr="00415D9D">
        <w:rPr>
          <w:color w:val="0E2841" w:themeColor="text2"/>
          <w:szCs w:val="24"/>
        </w:rPr>
        <w:t xml:space="preserve">Figure </w:t>
      </w:r>
      <w:r w:rsidRPr="00415D9D">
        <w:rPr>
          <w:color w:val="0E2841" w:themeColor="text2"/>
          <w:szCs w:val="24"/>
        </w:rPr>
        <w:fldChar w:fldCharType="begin"/>
      </w:r>
      <w:r w:rsidRPr="00415D9D">
        <w:rPr>
          <w:color w:val="0E2841" w:themeColor="text2"/>
          <w:szCs w:val="24"/>
        </w:rPr>
        <w:instrText xml:space="preserve"> SEQ Figure \* ARABIC </w:instrText>
      </w:r>
      <w:r w:rsidRPr="00415D9D">
        <w:rPr>
          <w:color w:val="0E2841" w:themeColor="text2"/>
          <w:szCs w:val="24"/>
        </w:rPr>
        <w:fldChar w:fldCharType="separate"/>
      </w:r>
      <w:r w:rsidRPr="00415D9D">
        <w:rPr>
          <w:noProof/>
          <w:color w:val="0E2841" w:themeColor="text2"/>
          <w:szCs w:val="24"/>
        </w:rPr>
        <w:t>16</w:t>
      </w:r>
      <w:r w:rsidRPr="00415D9D">
        <w:rPr>
          <w:color w:val="0E2841" w:themeColor="text2"/>
          <w:szCs w:val="24"/>
        </w:rPr>
        <w:fldChar w:fldCharType="end"/>
      </w:r>
      <w:r w:rsidRPr="00415D9D">
        <w:rPr>
          <w:color w:val="0E2841" w:themeColor="text2"/>
          <w:szCs w:val="24"/>
        </w:rPr>
        <w:t xml:space="preserve"> Cost-effectiveness plane</w:t>
      </w:r>
      <w:bookmarkEnd w:id="140"/>
    </w:p>
    <w:p w14:paraId="26CF1973" w14:textId="77777777" w:rsidR="000B6181" w:rsidRPr="00415D9D" w:rsidRDefault="000B6181" w:rsidP="00455ABD">
      <w:pPr>
        <w:spacing w:line="480" w:lineRule="auto"/>
        <w:rPr>
          <w:color w:val="0E2841" w:themeColor="text2"/>
          <w:szCs w:val="24"/>
        </w:rPr>
      </w:pPr>
      <w:r w:rsidRPr="00415D9D">
        <w:rPr>
          <w:color w:val="0E2841" w:themeColor="text2"/>
          <w:szCs w:val="24"/>
        </w:rPr>
        <w:t>Graphic depiction of difference in effectiveness between the new treatment and the comparator against the difference in cost (Economic evaluation alongside randomised trials: design, conduct, analysis, and reporting by Petro S and Gray A. BMJ 2011 Apr7.</w:t>
      </w:r>
    </w:p>
    <w:p w14:paraId="7210236C" w14:textId="77777777" w:rsidR="000B6181" w:rsidRPr="00415D9D" w:rsidRDefault="000B6181" w:rsidP="00455ABD">
      <w:pPr>
        <w:spacing w:line="480" w:lineRule="auto"/>
        <w:rPr>
          <w:rStyle w:val="Emphasis"/>
          <w:i w:val="0"/>
          <w:iCs w:val="0"/>
          <w:color w:val="000000" w:themeColor="text1"/>
          <w:szCs w:val="24"/>
        </w:rPr>
      </w:pPr>
    </w:p>
    <w:p w14:paraId="702BCD7C" w14:textId="77777777" w:rsidR="000B6181" w:rsidRPr="00415D9D" w:rsidRDefault="000B6181" w:rsidP="00455ABD">
      <w:pPr>
        <w:pStyle w:val="Heading4"/>
        <w:spacing w:line="480" w:lineRule="auto"/>
        <w:rPr>
          <w:rStyle w:val="Emphasis"/>
          <w:rFonts w:cstheme="minorBidi"/>
          <w:szCs w:val="24"/>
        </w:rPr>
      </w:pPr>
      <w:bookmarkStart w:id="141" w:name="_Toc172662881"/>
      <w:r w:rsidRPr="00415D9D">
        <w:rPr>
          <w:rStyle w:val="Heading4Char"/>
          <w:rFonts w:cstheme="minorBidi"/>
          <w:b/>
          <w:bCs/>
          <w:szCs w:val="24"/>
        </w:rPr>
        <w:lastRenderedPageBreak/>
        <w:t>Costing in economic evaluation</w:t>
      </w:r>
      <w:bookmarkEnd w:id="141"/>
    </w:p>
    <w:p w14:paraId="5B76F393" w14:textId="55E0103D" w:rsidR="000B6181" w:rsidRPr="00415D9D" w:rsidRDefault="000B6181" w:rsidP="00455ABD">
      <w:pPr>
        <w:spacing w:line="480" w:lineRule="auto"/>
        <w:rPr>
          <w:rStyle w:val="Emphasis"/>
          <w:i w:val="0"/>
          <w:iCs w:val="0"/>
          <w:color w:val="000000" w:themeColor="text1"/>
          <w:szCs w:val="24"/>
        </w:rPr>
      </w:pPr>
      <w:r w:rsidRPr="00415D9D">
        <w:rPr>
          <w:rStyle w:val="Emphasis"/>
          <w:color w:val="000000" w:themeColor="text1"/>
          <w:szCs w:val="24"/>
        </w:rPr>
        <w:t>There are 3 stages for costing in economic evaluation: identification, measurement and valuation</w:t>
      </w:r>
      <w:sdt>
        <w:sdtPr>
          <w:rPr>
            <w:rStyle w:val="Emphasis"/>
            <w:i w:val="0"/>
            <w:color w:val="000000"/>
            <w:szCs w:val="24"/>
          </w:rPr>
          <w:tag w:val="MENDELEY_CITATION_v3_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"/>
          <w:id w:val="-908617709"/>
          <w:placeholder>
            <w:docPart w:val="DefaultPlaceholder_-1854013440"/>
          </w:placeholder>
        </w:sdtPr>
        <w:sdtEndPr>
          <w:rPr>
            <w:rStyle w:val="DefaultParagraphFont"/>
            <w:iCs w:val="0"/>
            <w:szCs w:val="22"/>
          </w:rPr>
        </w:sdtEndPr>
        <w:sdtContent>
          <w:r w:rsidRPr="000B6181">
            <w:rPr>
              <w:color w:val="000000"/>
            </w:rPr>
            <w:t>(114)</w:t>
          </w:r>
        </w:sdtContent>
      </w:sdt>
      <w:r w:rsidRPr="00415D9D">
        <w:rPr>
          <w:rStyle w:val="Emphasis"/>
          <w:color w:val="000000" w:themeColor="text1"/>
          <w:szCs w:val="24"/>
        </w:rPr>
        <w:t xml:space="preserve">. Identification outlines the used resources in the intervention. Examples of the resources identified in Chapter 5 of this thesis include implants, radiography, hospital beds and theatre utilization. </w:t>
      </w:r>
    </w:p>
    <w:p w14:paraId="7D6B2D09" w14:textId="77777777" w:rsidR="000B6181" w:rsidRPr="00415D9D" w:rsidRDefault="000B6181" w:rsidP="00455ABD">
      <w:pPr>
        <w:spacing w:line="480" w:lineRule="auto"/>
        <w:rPr>
          <w:rStyle w:val="Emphasis"/>
          <w:i w:val="0"/>
          <w:iCs w:val="0"/>
          <w:color w:val="000000" w:themeColor="text1"/>
          <w:szCs w:val="24"/>
        </w:rPr>
      </w:pPr>
      <w:r w:rsidRPr="00415D9D">
        <w:rPr>
          <w:rStyle w:val="Emphasis"/>
          <w:color w:val="000000" w:themeColor="text1"/>
          <w:szCs w:val="24"/>
        </w:rPr>
        <w:t xml:space="preserve">Measurement is quantifying the used resources (number of implants, length of stay and time in theatre). </w:t>
      </w:r>
    </w:p>
    <w:p w14:paraId="13AB9BEC" w14:textId="2C442245" w:rsidR="000B6181" w:rsidRPr="00415D9D" w:rsidRDefault="000B6181" w:rsidP="00455ABD">
      <w:pPr>
        <w:spacing w:line="480" w:lineRule="auto"/>
        <w:rPr>
          <w:szCs w:val="24"/>
        </w:rPr>
      </w:pPr>
      <w:r w:rsidRPr="00415D9D">
        <w:rPr>
          <w:szCs w:val="24"/>
        </w:rPr>
        <w:t xml:space="preserve">Valuation is a way of expressing the measurement based on the price of the units. Measurement and valuation can be conducted using micro-costing or gross costing. Taking surgery in an operating theatre as an example; gross costing is based on the allocated budget for the service such as the cost of surgery as charged by the trust. On the other hand, micro-costing refers to detailed individual analysis of the utilized resources, using the same example of surgery in the operating theatre; micro-costing calculates the cost of surgeons, nurses, anaesthetic staff, implants costs and the cost of radiographs, etc... Micro-costing is thought to be more accurate however it is criticized for being less practical than gross costing </w:t>
      </w:r>
      <w:sdt>
        <w:sdtPr>
          <w:rPr>
            <w:color w:val="000000"/>
            <w:szCs w:val="24"/>
          </w:rPr>
          <w:tag w:val="MENDELEY_CITATION_v3_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"/>
          <w:id w:val="-532722641"/>
          <w:placeholder>
            <w:docPart w:val="DefaultPlaceholder_-1854013440"/>
          </w:placeholder>
        </w:sdtPr>
        <w:sdtEndPr>
          <w:rPr>
            <w:szCs w:val="22"/>
          </w:rPr>
        </w:sdtEndPr>
        <w:sdtContent>
          <w:r w:rsidRPr="000B6181">
            <w:rPr>
              <w:color w:val="000000"/>
            </w:rPr>
            <w:t>(114)</w:t>
          </w:r>
        </w:sdtContent>
      </w:sdt>
      <w:r w:rsidRPr="00415D9D">
        <w:rPr>
          <w:szCs w:val="24"/>
        </w:rPr>
        <w:t>.</w:t>
      </w:r>
    </w:p>
    <w:p w14:paraId="398964B5" w14:textId="77777777" w:rsidR="000B6181" w:rsidRPr="00415D9D" w:rsidRDefault="000B6181" w:rsidP="00455ABD">
      <w:pPr>
        <w:pStyle w:val="Heading4"/>
        <w:spacing w:line="480" w:lineRule="auto"/>
        <w:rPr>
          <w:rFonts w:cstheme="minorBidi"/>
          <w:i w:val="0"/>
          <w:iCs w:val="0"/>
          <w:szCs w:val="24"/>
        </w:rPr>
      </w:pPr>
      <w:bookmarkStart w:id="142" w:name="_Toc172662882"/>
      <w:r w:rsidRPr="00415D9D">
        <w:rPr>
          <w:rFonts w:cstheme="minorBidi"/>
          <w:i w:val="0"/>
          <w:iCs w:val="0"/>
          <w:szCs w:val="24"/>
        </w:rPr>
        <w:t>Measurement and valuation of outcomes</w:t>
      </w:r>
      <w:bookmarkEnd w:id="142"/>
    </w:p>
    <w:p w14:paraId="66E94187" w14:textId="61F92FCD" w:rsidR="000B6181" w:rsidRPr="00415D9D" w:rsidRDefault="000B6181" w:rsidP="00455ABD">
      <w:pPr>
        <w:spacing w:line="480" w:lineRule="auto"/>
        <w:rPr>
          <w:szCs w:val="24"/>
        </w:rPr>
      </w:pPr>
      <w:r w:rsidRPr="00415D9D">
        <w:rPr>
          <w:szCs w:val="24"/>
        </w:rPr>
        <w:t xml:space="preserve">QALY is generated from the QOL questionnaires filled at different intervals during the time horizon of the study. Generic pre-scored preference-based measures are essential to enable QALYs calculation. Examples of generic preference-based measures include </w:t>
      </w:r>
      <w:proofErr w:type="spellStart"/>
      <w:r w:rsidRPr="00415D9D">
        <w:rPr>
          <w:szCs w:val="24"/>
        </w:rPr>
        <w:t>EuroQol</w:t>
      </w:r>
      <w:proofErr w:type="spellEnd"/>
      <w:r w:rsidRPr="00415D9D">
        <w:rPr>
          <w:szCs w:val="24"/>
        </w:rPr>
        <w:t xml:space="preserve"> 5 dimensions (EQ-5D), Short Form (SF-6D), Children Health Utility 9 Dimensions (CHU-9D) and Health Utility Index (HUI). Different instruments have different valuation methods; EQ-5D uses Time Trade-off (TTO) while CHU-9D, HUI and SF-6D use Standard Gamble (SG). EQ 5D is the </w:t>
      </w:r>
      <w:proofErr w:type="gramStart"/>
      <w:r w:rsidRPr="00415D9D">
        <w:rPr>
          <w:szCs w:val="24"/>
        </w:rPr>
        <w:t>most commonly used</w:t>
      </w:r>
      <w:proofErr w:type="gramEnd"/>
      <w:r w:rsidRPr="00415D9D">
        <w:rPr>
          <w:szCs w:val="24"/>
        </w:rPr>
        <w:t xml:space="preserve"> instrument in adult studies, on the other hand, the EQ 5D Y which is the children’s version of EQ 5D is not commonly used </w:t>
      </w:r>
      <w:r w:rsidRPr="00415D9D">
        <w:rPr>
          <w:szCs w:val="24"/>
        </w:rPr>
        <w:lastRenderedPageBreak/>
        <w:t>because the utility cannot be measured directly from the score</w:t>
      </w:r>
      <w:sdt>
        <w:sdtPr>
          <w:rPr>
            <w:color w:val="000000"/>
            <w:szCs w:val="24"/>
          </w:rPr>
          <w:tag w:val="MENDELEY_CITATION_v3_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"/>
          <w:id w:val="2014948659"/>
          <w:placeholder>
            <w:docPart w:val="DefaultPlaceholder_-1854013440"/>
          </w:placeholder>
        </w:sdtPr>
        <w:sdtEndPr>
          <w:rPr>
            <w:szCs w:val="22"/>
          </w:rPr>
        </w:sdtEndPr>
        <w:sdtContent>
          <w:r w:rsidRPr="000B6181">
            <w:rPr>
              <w:rFonts w:eastAsia="Times New Roman"/>
              <w:color w:val="000000"/>
            </w:rPr>
            <w:t>(115)</w:t>
          </w:r>
        </w:sdtContent>
      </w:sdt>
      <w:r w:rsidRPr="00415D9D">
        <w:rPr>
          <w:szCs w:val="24"/>
        </w:rPr>
        <w:t>. NICE recommended the EQ-5D instrument to be used for measuring QALYs for economic evaluations of health-related interventions. In case EQ 5D is not appropriate a comparable preference method should be used</w:t>
      </w:r>
      <w:sdt>
        <w:sdtPr>
          <w:rPr>
            <w:color w:val="000000"/>
            <w:szCs w:val="24"/>
          </w:rPr>
          <w:tag w:val="MENDELEY_CITATION_v3_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"/>
          <w:id w:val="1117720199"/>
          <w:placeholder>
            <w:docPart w:val="DefaultPlaceholder_-1854013440"/>
          </w:placeholder>
        </w:sdtPr>
        <w:sdtEndPr>
          <w:rPr>
            <w:szCs w:val="22"/>
          </w:rPr>
        </w:sdtEndPr>
        <w:sdtContent>
          <w:r w:rsidRPr="000B6181">
            <w:rPr>
              <w:color w:val="000000"/>
            </w:rPr>
            <w:t>(102)</w:t>
          </w:r>
        </w:sdtContent>
      </w:sdt>
      <w:r w:rsidRPr="00415D9D">
        <w:rPr>
          <w:szCs w:val="24"/>
        </w:rPr>
        <w:t>.</w:t>
      </w:r>
    </w:p>
    <w:p w14:paraId="1D83C6B7" w14:textId="388C2CE9" w:rsidR="000B6181" w:rsidRPr="00415D9D" w:rsidRDefault="000B6181" w:rsidP="00455ABD">
      <w:pPr>
        <w:spacing w:line="480" w:lineRule="auto"/>
        <w:rPr>
          <w:szCs w:val="24"/>
        </w:rPr>
      </w:pPr>
      <w:r w:rsidRPr="00415D9D">
        <w:rPr>
          <w:szCs w:val="24"/>
        </w:rPr>
        <w:t xml:space="preserve">Another type of </w:t>
      </w:r>
      <w:proofErr w:type="spellStart"/>
      <w:r w:rsidRPr="00415D9D">
        <w:rPr>
          <w:szCs w:val="24"/>
        </w:rPr>
        <w:t>HRQoL</w:t>
      </w:r>
      <w:proofErr w:type="spellEnd"/>
      <w:r w:rsidRPr="00415D9D">
        <w:rPr>
          <w:szCs w:val="24"/>
        </w:rPr>
        <w:t xml:space="preserve"> is the condition-specific instrument. These instruments focus on specific conditions to investigate the outcomes. Although condition-specific instruments offer more sensitive measures of QOL for individual conditions they cannot be used for economic evaluation without mapping to a generic instrument</w:t>
      </w:r>
      <w:sdt>
        <w:sdtPr>
          <w:rPr>
            <w:color w:val="000000"/>
            <w:szCs w:val="24"/>
          </w:rPr>
          <w:tag w:val="MENDELEY_CITATION_v3_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"/>
          <w:id w:val="-1716886848"/>
          <w:placeholder>
            <w:docPart w:val="DefaultPlaceholder_-1854013440"/>
          </w:placeholder>
        </w:sdtPr>
        <w:sdtEndPr>
          <w:rPr>
            <w:szCs w:val="22"/>
          </w:rPr>
        </w:sdtEndPr>
        <w:sdtContent>
          <w:r w:rsidRPr="000B6181">
            <w:rPr>
              <w:rFonts w:eastAsia="Times New Roman"/>
              <w:color w:val="000000"/>
            </w:rPr>
            <w:t>(115)</w:t>
          </w:r>
        </w:sdtContent>
      </w:sdt>
      <w:r w:rsidRPr="00415D9D">
        <w:rPr>
          <w:szCs w:val="24"/>
        </w:rPr>
        <w:t>.</w:t>
      </w:r>
    </w:p>
    <w:p w14:paraId="636B18D2" w14:textId="7EFD979A" w:rsidR="000B6181" w:rsidRPr="00415D9D" w:rsidRDefault="000B6181" w:rsidP="00455ABD">
      <w:pPr>
        <w:spacing w:line="480" w:lineRule="auto"/>
        <w:rPr>
          <w:szCs w:val="24"/>
        </w:rPr>
      </w:pPr>
      <w:r w:rsidRPr="00415D9D">
        <w:rPr>
          <w:szCs w:val="24"/>
        </w:rPr>
        <w:t xml:space="preserve">Limb lengthening is mainly directed towards improving the quality of life rather than focusing on a single outcome. As a result, it is more useful to utilize CUA for economic evaluations. From the previous work on this study, it was established that lengthening nails are more expensive and have higher QALYs than external fixation. This puts the lengthening nails at the Northeast quadrant of the </w:t>
      </w:r>
      <w:r w:rsidRPr="00415D9D">
        <w:rPr>
          <w:rStyle w:val="Emphasis"/>
          <w:color w:val="000000" w:themeColor="text1"/>
          <w:szCs w:val="24"/>
        </w:rPr>
        <w:t xml:space="preserve">cost-effectiveness plane. This section of the research project </w:t>
      </w:r>
      <w:r w:rsidRPr="00415D9D">
        <w:rPr>
          <w:szCs w:val="24"/>
        </w:rPr>
        <w:t>focuses on identifying whether lengthening nails offered an effective trade-off between costs and QALYs gain. This economic evaluation was prepared according to the Consolidated Health Economic Evaluation Reporting Standards (CHEERS chart)</w:t>
      </w:r>
      <w:sdt>
        <w:sdtPr>
          <w:rPr>
            <w:color w:val="000000"/>
            <w:szCs w:val="24"/>
          </w:rPr>
          <w:tag w:val="MENDELEY_CITATION_v3_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"/>
          <w:id w:val="-397586791"/>
          <w:placeholder>
            <w:docPart w:val="DefaultPlaceholder_-1854013440"/>
          </w:placeholder>
        </w:sdtPr>
        <w:sdtEndPr>
          <w:rPr>
            <w:szCs w:val="22"/>
          </w:rPr>
        </w:sdtEndPr>
        <w:sdtContent>
          <w:r w:rsidRPr="000B6181">
            <w:rPr>
              <w:color w:val="000000"/>
            </w:rPr>
            <w:t>(116)</w:t>
          </w:r>
        </w:sdtContent>
      </w:sdt>
      <w:r w:rsidRPr="00415D9D">
        <w:rPr>
          <w:szCs w:val="24"/>
        </w:rPr>
        <w:t xml:space="preserve"> appendix 6.</w:t>
      </w:r>
    </w:p>
    <w:p w14:paraId="1EA40EED" w14:textId="77777777" w:rsidR="000B6181" w:rsidRPr="00415D9D" w:rsidRDefault="000B6181" w:rsidP="00455ABD">
      <w:pPr>
        <w:spacing w:line="480" w:lineRule="auto"/>
        <w:rPr>
          <w:szCs w:val="24"/>
        </w:rPr>
      </w:pPr>
    </w:p>
    <w:p w14:paraId="16DD5D63" w14:textId="77777777" w:rsidR="000B6181" w:rsidRPr="00415D9D" w:rsidRDefault="000B6181" w:rsidP="00455ABD">
      <w:pPr>
        <w:pStyle w:val="Heading2"/>
        <w:spacing w:line="480" w:lineRule="auto"/>
        <w:rPr>
          <w:rFonts w:asciiTheme="minorBidi" w:hAnsiTheme="minorBidi" w:cstheme="minorBidi"/>
          <w:sz w:val="24"/>
          <w:szCs w:val="24"/>
        </w:rPr>
      </w:pPr>
      <w:bookmarkStart w:id="143" w:name="_Toc172662883"/>
      <w:r w:rsidRPr="00415D9D">
        <w:rPr>
          <w:rFonts w:asciiTheme="minorBidi" w:hAnsiTheme="minorBidi" w:cstheme="minorBidi"/>
          <w:sz w:val="24"/>
          <w:szCs w:val="24"/>
        </w:rPr>
        <w:t>Aim</w:t>
      </w:r>
      <w:bookmarkEnd w:id="143"/>
    </w:p>
    <w:p w14:paraId="455456C9" w14:textId="77777777" w:rsidR="000B6181" w:rsidRPr="00415D9D" w:rsidRDefault="000B6181" w:rsidP="00455ABD">
      <w:pPr>
        <w:spacing w:after="0" w:line="480" w:lineRule="auto"/>
        <w:rPr>
          <w:color w:val="000000" w:themeColor="text1"/>
          <w:szCs w:val="24"/>
        </w:rPr>
      </w:pPr>
      <w:r w:rsidRPr="00415D9D">
        <w:rPr>
          <w:color w:val="000000" w:themeColor="text1"/>
          <w:szCs w:val="24"/>
        </w:rPr>
        <w:t>Cost-utility analysis of magnetic lengthening nails for femoral lengthening in children in comparison to lengthening with external fixation.</w:t>
      </w:r>
    </w:p>
    <w:p w14:paraId="4F924339" w14:textId="77777777" w:rsidR="000B6181" w:rsidRPr="00415D9D" w:rsidRDefault="000B6181" w:rsidP="00455ABD">
      <w:pPr>
        <w:spacing w:after="0" w:line="480" w:lineRule="auto"/>
        <w:rPr>
          <w:color w:val="000000" w:themeColor="text1"/>
          <w:szCs w:val="24"/>
        </w:rPr>
      </w:pPr>
    </w:p>
    <w:p w14:paraId="3929B241" w14:textId="77777777" w:rsidR="000B6181" w:rsidRPr="00415D9D" w:rsidRDefault="000B6181" w:rsidP="00455ABD">
      <w:pPr>
        <w:pStyle w:val="Heading2"/>
        <w:spacing w:line="480" w:lineRule="auto"/>
        <w:rPr>
          <w:rFonts w:asciiTheme="minorBidi" w:hAnsiTheme="minorBidi" w:cstheme="minorBidi"/>
          <w:sz w:val="24"/>
          <w:szCs w:val="24"/>
        </w:rPr>
      </w:pPr>
      <w:bookmarkStart w:id="144" w:name="_Toc172662884"/>
      <w:r w:rsidRPr="00415D9D">
        <w:rPr>
          <w:rFonts w:asciiTheme="minorBidi" w:hAnsiTheme="minorBidi" w:cstheme="minorBidi"/>
          <w:sz w:val="24"/>
          <w:szCs w:val="24"/>
        </w:rPr>
        <w:t>Methods</w:t>
      </w:r>
      <w:bookmarkEnd w:id="144"/>
    </w:p>
    <w:p w14:paraId="0FA84B92"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To inform the cost-utility analysis two main parameters were required. The first is the incremental cost incurred by lengthening nails compared to external fixation. The </w:t>
      </w:r>
      <w:r w:rsidRPr="00415D9D">
        <w:rPr>
          <w:color w:val="000000" w:themeColor="text1"/>
          <w:szCs w:val="24"/>
        </w:rPr>
        <w:lastRenderedPageBreak/>
        <w:t>difference in QALYs between the two techniques is the second variable. The literature search (Chapter 3) identified no suitable studies which can be used to synthesise these estimates. As a result, the base case parameters were estimated from the following 2 studies:</w:t>
      </w:r>
    </w:p>
    <w:p w14:paraId="4667DF5A" w14:textId="77777777" w:rsidR="000B6181" w:rsidRPr="00415D9D" w:rsidRDefault="000B6181" w:rsidP="00455ABD">
      <w:pPr>
        <w:spacing w:after="0" w:line="480" w:lineRule="auto"/>
        <w:rPr>
          <w:color w:val="000000" w:themeColor="text1"/>
          <w:szCs w:val="24"/>
        </w:rPr>
      </w:pPr>
    </w:p>
    <w:p w14:paraId="19F06C32" w14:textId="77777777" w:rsidR="000B6181" w:rsidRPr="00415D9D" w:rsidRDefault="000B6181" w:rsidP="00455ABD">
      <w:pPr>
        <w:pStyle w:val="Heading3"/>
        <w:spacing w:line="480" w:lineRule="auto"/>
        <w:rPr>
          <w:rFonts w:cstheme="minorBidi"/>
          <w:szCs w:val="24"/>
        </w:rPr>
      </w:pPr>
      <w:bookmarkStart w:id="145" w:name="_Toc172662885"/>
      <w:r w:rsidRPr="00415D9D">
        <w:rPr>
          <w:rFonts w:cstheme="minorBidi"/>
          <w:szCs w:val="24"/>
        </w:rPr>
        <w:t>Cost analysis</w:t>
      </w:r>
      <w:bookmarkEnd w:id="145"/>
    </w:p>
    <w:p w14:paraId="37736E3D"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This was described in Chapter 5. Ethical approval was not required, the local research and development department approval was granted before the study was commenced. Costs of treatment were collected retrospectively from children following femoral lengthening. Inclusion criteria consisted of (1) age between 11 and 17 years old at the time of surgery, (2) femoral lengthening surgery using an external fixator or PRECICE intramedullary limb lengthening system, (3) follow-up for a minimum of 12 months following the removal of the lengthening device. </w:t>
      </w:r>
    </w:p>
    <w:p w14:paraId="6258FD37"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The costs were identified using the micro-costing approach. In this approach, the utilised resources were evaluated, and their relevant costs were included. The costs of implants (including all their components), cost of implantation surgery (theatre utilisation, operating team costs and length of hospital stay), costs of follow-up (outpatient clinics and radiographs), cost of any subsequent surgeries related to the lengthening such as implant removal (theatre utilisation, operating team costs and length of hospital stay) and complication costs ( outpatients department appointments, medications, further surgeries, costs of further implants, etc) were all included. The units’ costs are shown in table 11. Costing was done per case and the overall costs were calculated. The costs of treatment of complications were included. The time horizon extended from the initial surgery of femoral osteotomy and application of the fixation device until 1 year after the removal of the lengthening devices. The costs of resources were calculated using 2019/2020 price </w:t>
      </w:r>
      <w:r w:rsidRPr="00415D9D">
        <w:rPr>
          <w:color w:val="000000" w:themeColor="text1"/>
          <w:szCs w:val="24"/>
        </w:rPr>
        <w:lastRenderedPageBreak/>
        <w:t>levels to standardise the costs and avoid price variability over the timeline. To avoid bias, patients included in the cost analysis were matched for their ages and diagnoses.</w:t>
      </w:r>
    </w:p>
    <w:p w14:paraId="0AF705C5" w14:textId="77777777" w:rsidR="000B6181" w:rsidRPr="00415D9D" w:rsidRDefault="000B6181" w:rsidP="00455ABD">
      <w:pPr>
        <w:spacing w:after="0" w:line="480" w:lineRule="auto"/>
        <w:rPr>
          <w:color w:val="000000" w:themeColor="text1"/>
          <w:szCs w:val="24"/>
        </w:rPr>
      </w:pPr>
    </w:p>
    <w:p w14:paraId="41A5016D" w14:textId="77777777" w:rsidR="000B6181" w:rsidRPr="00415D9D" w:rsidRDefault="000B6181" w:rsidP="00455ABD">
      <w:pPr>
        <w:pStyle w:val="Heading3"/>
        <w:spacing w:line="480" w:lineRule="auto"/>
        <w:rPr>
          <w:rFonts w:cstheme="minorBidi"/>
          <w:szCs w:val="24"/>
        </w:rPr>
      </w:pPr>
      <w:bookmarkStart w:id="146" w:name="_Toc172662886"/>
      <w:r w:rsidRPr="00415D9D">
        <w:rPr>
          <w:rFonts w:cstheme="minorBidi"/>
          <w:szCs w:val="24"/>
        </w:rPr>
        <w:t>Quality of life</w:t>
      </w:r>
      <w:bookmarkEnd w:id="146"/>
    </w:p>
    <w:p w14:paraId="7234888A" w14:textId="77777777" w:rsidR="000B6181" w:rsidRPr="00415D9D" w:rsidRDefault="000B6181" w:rsidP="00455ABD">
      <w:pPr>
        <w:spacing w:after="0" w:line="480" w:lineRule="auto"/>
        <w:rPr>
          <w:color w:val="000000" w:themeColor="text1"/>
          <w:szCs w:val="24"/>
        </w:rPr>
      </w:pPr>
      <w:r w:rsidRPr="00415D9D">
        <w:rPr>
          <w:color w:val="000000" w:themeColor="text1"/>
          <w:szCs w:val="24"/>
        </w:rPr>
        <w:t xml:space="preserve">As described in Chapter 6, this study was a prospective study, which focused on a different cohort from the cost study. Study approval was granted by the local research and development department before the study commenced. The main purpose of this study was to evaluate the difference in the quality of life during the treatment with the lengthening nails and external fixations. Patients who were included in this study had lower limb lengthening with intramedullary lengthening nails in one group whilst the other group included the children who were treated with external fixation. The time horizon of this study was between 2017 and 2019. Patients were asked to complete a generic preference-based quality-of-life instrument at fixed intervals during the treatment. CHU-9D were completed during the distraction, early and late consolidation stages of the treatment (1,3 &amp; 9 months postoperative, respectively). Recall bias was avoided by selecting a prospective design of the study and choosing a quality-of-life instrument with a short recall time, CHU-9D has a recall time of one day ‘’ today’’. The utility was calculated based on the CHU-9D at each stage. QALYs were calculated for each patient by plotting the utilities at the different time points and calculating the area under the curve. The mean QALYs of the intramedullary nails group were compared to the external fixation group to identify the significance of the difference. </w:t>
      </w:r>
    </w:p>
    <w:p w14:paraId="6466FD15" w14:textId="77777777" w:rsidR="000B6181" w:rsidRPr="00415D9D" w:rsidRDefault="000B6181" w:rsidP="00455ABD">
      <w:pPr>
        <w:spacing w:after="0" w:line="480" w:lineRule="auto"/>
        <w:rPr>
          <w:color w:val="000000" w:themeColor="text1"/>
          <w:szCs w:val="24"/>
        </w:rPr>
      </w:pPr>
    </w:p>
    <w:p w14:paraId="5E07FEA5" w14:textId="77777777" w:rsidR="000B6181" w:rsidRPr="00415D9D" w:rsidRDefault="000B6181" w:rsidP="00455ABD">
      <w:pPr>
        <w:pStyle w:val="Heading3"/>
        <w:spacing w:line="480" w:lineRule="auto"/>
        <w:rPr>
          <w:rFonts w:cstheme="minorBidi"/>
          <w:szCs w:val="24"/>
        </w:rPr>
      </w:pPr>
      <w:bookmarkStart w:id="147" w:name="_Toc172662887"/>
      <w:r w:rsidRPr="00415D9D">
        <w:rPr>
          <w:rFonts w:cstheme="minorBidi"/>
          <w:szCs w:val="24"/>
        </w:rPr>
        <w:t>Cost-utility analysis</w:t>
      </w:r>
      <w:bookmarkEnd w:id="147"/>
    </w:p>
    <w:p w14:paraId="73C0EEFB" w14:textId="77777777" w:rsidR="000B6181" w:rsidRPr="00415D9D" w:rsidRDefault="000B6181" w:rsidP="00455ABD">
      <w:pPr>
        <w:spacing w:after="0" w:line="480" w:lineRule="auto"/>
        <w:rPr>
          <w:rStyle w:val="Emphasis"/>
          <w:i w:val="0"/>
          <w:iCs w:val="0"/>
          <w:color w:val="000000" w:themeColor="text1"/>
          <w:szCs w:val="24"/>
        </w:rPr>
      </w:pPr>
      <w:r w:rsidRPr="00415D9D">
        <w:rPr>
          <w:color w:val="000000" w:themeColor="text1"/>
          <w:szCs w:val="24"/>
        </w:rPr>
        <w:t>ICER was calculated using this formula (ICER=</w:t>
      </w:r>
      <w:r w:rsidRPr="00415D9D">
        <w:rPr>
          <w:rStyle w:val="Emphasis"/>
          <w:color w:val="000000" w:themeColor="text1"/>
          <w:szCs w:val="24"/>
        </w:rPr>
        <w:t>C</w:t>
      </w:r>
      <w:r w:rsidRPr="00415D9D">
        <w:rPr>
          <w:rStyle w:val="Emphasis"/>
          <w:color w:val="000000" w:themeColor="text1"/>
          <w:szCs w:val="24"/>
          <w:vertAlign w:val="subscript"/>
        </w:rPr>
        <w:t>t</w:t>
      </w:r>
      <w:r w:rsidRPr="00415D9D">
        <w:rPr>
          <w:color w:val="000000" w:themeColor="text1"/>
          <w:szCs w:val="24"/>
        </w:rPr>
        <w:t>−</w:t>
      </w:r>
      <w:r w:rsidRPr="00415D9D">
        <w:rPr>
          <w:rStyle w:val="Emphasis"/>
          <w:color w:val="000000" w:themeColor="text1"/>
          <w:szCs w:val="24"/>
        </w:rPr>
        <w:t>C</w:t>
      </w:r>
      <w:r w:rsidRPr="00415D9D">
        <w:rPr>
          <w:rStyle w:val="Emphasis"/>
          <w:color w:val="000000" w:themeColor="text1"/>
          <w:szCs w:val="24"/>
          <w:vertAlign w:val="subscript"/>
        </w:rPr>
        <w:t>c</w:t>
      </w:r>
      <w:r w:rsidRPr="00415D9D">
        <w:rPr>
          <w:rStyle w:val="Emphasis"/>
          <w:color w:val="000000" w:themeColor="text1"/>
          <w:szCs w:val="24"/>
        </w:rPr>
        <w:t>/E</w:t>
      </w:r>
      <w:r w:rsidRPr="00415D9D">
        <w:rPr>
          <w:rStyle w:val="Emphasis"/>
          <w:color w:val="000000" w:themeColor="text1"/>
          <w:szCs w:val="24"/>
          <w:vertAlign w:val="subscript"/>
        </w:rPr>
        <w:t>t</w:t>
      </w:r>
      <w:r w:rsidRPr="00415D9D">
        <w:rPr>
          <w:color w:val="000000" w:themeColor="text1"/>
          <w:szCs w:val="24"/>
        </w:rPr>
        <w:t>−</w:t>
      </w:r>
      <w:proofErr w:type="spellStart"/>
      <w:r w:rsidRPr="00415D9D">
        <w:rPr>
          <w:rStyle w:val="Emphasis"/>
          <w:color w:val="000000" w:themeColor="text1"/>
          <w:szCs w:val="24"/>
        </w:rPr>
        <w:t>E</w:t>
      </w:r>
      <w:r w:rsidRPr="00415D9D">
        <w:rPr>
          <w:rStyle w:val="Emphasis"/>
          <w:color w:val="000000" w:themeColor="text1"/>
          <w:szCs w:val="24"/>
          <w:vertAlign w:val="subscript"/>
        </w:rPr>
        <w:t>c</w:t>
      </w:r>
      <w:proofErr w:type="spellEnd"/>
      <w:r w:rsidRPr="00415D9D">
        <w:rPr>
          <w:rStyle w:val="Emphasis"/>
          <w:color w:val="000000" w:themeColor="text1"/>
          <w:szCs w:val="24"/>
        </w:rPr>
        <w:t>=</w:t>
      </w:r>
      <w:r w:rsidRPr="00415D9D">
        <w:rPr>
          <w:color w:val="000000" w:themeColor="text1"/>
          <w:szCs w:val="24"/>
        </w:rPr>
        <w:t>Δ</w:t>
      </w:r>
      <w:r w:rsidRPr="00415D9D">
        <w:rPr>
          <w:rStyle w:val="Emphasis"/>
          <w:color w:val="000000" w:themeColor="text1"/>
          <w:szCs w:val="24"/>
        </w:rPr>
        <w:t>C/</w:t>
      </w:r>
      <w:r w:rsidRPr="00415D9D">
        <w:rPr>
          <w:color w:val="000000" w:themeColor="text1"/>
          <w:szCs w:val="24"/>
        </w:rPr>
        <w:t>Δ</w:t>
      </w:r>
      <w:r w:rsidRPr="00415D9D">
        <w:rPr>
          <w:rStyle w:val="Emphasis"/>
          <w:color w:val="000000" w:themeColor="text1"/>
          <w:szCs w:val="24"/>
        </w:rPr>
        <w:t xml:space="preserve">E). The current NICE willingness-to-pay threshold for non-life-threatening conditions is between £20,000 to </w:t>
      </w:r>
      <w:r w:rsidRPr="00415D9D">
        <w:rPr>
          <w:rStyle w:val="Emphasis"/>
          <w:color w:val="000000" w:themeColor="text1"/>
          <w:szCs w:val="24"/>
        </w:rPr>
        <w:lastRenderedPageBreak/>
        <w:t xml:space="preserve">£30,000 per gained QALY. As a result, when ICER is less than £20,000 the intervention is cost-effective, for ICER between £ £20,000 to £30,000 the intervention is sometimes cost-effective, and if ICER is more than £30.000 the intervention is rarely considered cost-effective. </w:t>
      </w:r>
    </w:p>
    <w:p w14:paraId="4B9D1ABA" w14:textId="77777777" w:rsidR="000B6181" w:rsidRPr="00415D9D" w:rsidRDefault="000B6181" w:rsidP="00455ABD">
      <w:pPr>
        <w:spacing w:after="0" w:line="480" w:lineRule="auto"/>
        <w:rPr>
          <w:rStyle w:val="Emphasis"/>
          <w:i w:val="0"/>
          <w:iCs w:val="0"/>
          <w:color w:val="000000" w:themeColor="text1"/>
          <w:szCs w:val="24"/>
        </w:rPr>
      </w:pPr>
      <w:r w:rsidRPr="00415D9D">
        <w:rPr>
          <w:rStyle w:val="Emphasis"/>
          <w:color w:val="000000" w:themeColor="text1"/>
          <w:szCs w:val="24"/>
        </w:rPr>
        <w:t>One-way and two-way sensitivity analyses were done to study the effect of a 20% i.e., moderate change of the parameters on the economic model’s conclusion.</w:t>
      </w:r>
    </w:p>
    <w:p w14:paraId="65174209" w14:textId="77777777" w:rsidR="000B6181" w:rsidRPr="00415D9D" w:rsidRDefault="000B6181" w:rsidP="00455ABD">
      <w:pPr>
        <w:spacing w:after="0" w:line="480" w:lineRule="auto"/>
        <w:rPr>
          <w:rStyle w:val="Emphasis"/>
          <w:i w:val="0"/>
          <w:iCs w:val="0"/>
          <w:color w:val="000000" w:themeColor="text1"/>
          <w:szCs w:val="24"/>
        </w:rPr>
      </w:pPr>
    </w:p>
    <w:p w14:paraId="484D45C3" w14:textId="77777777" w:rsidR="000B6181" w:rsidRPr="00415D9D" w:rsidRDefault="000B6181" w:rsidP="00455ABD">
      <w:pPr>
        <w:spacing w:after="0" w:line="480" w:lineRule="auto"/>
        <w:rPr>
          <w:rStyle w:val="Emphasis"/>
          <w:i w:val="0"/>
          <w:iCs w:val="0"/>
          <w:color w:val="000000" w:themeColor="text1"/>
          <w:szCs w:val="24"/>
        </w:rPr>
      </w:pPr>
    </w:p>
    <w:p w14:paraId="577A124B" w14:textId="77777777" w:rsidR="000B6181" w:rsidRPr="00415D9D" w:rsidRDefault="000B6181" w:rsidP="00455ABD">
      <w:pPr>
        <w:pStyle w:val="Heading2"/>
        <w:spacing w:line="480" w:lineRule="auto"/>
        <w:rPr>
          <w:rStyle w:val="Emphasis"/>
          <w:rFonts w:asciiTheme="minorBidi" w:hAnsiTheme="minorBidi" w:cstheme="minorBidi"/>
          <w:b/>
          <w:bCs/>
          <w:i w:val="0"/>
          <w:iCs w:val="0"/>
          <w:color w:val="000000" w:themeColor="text1"/>
          <w:sz w:val="24"/>
          <w:szCs w:val="24"/>
        </w:rPr>
      </w:pPr>
      <w:bookmarkStart w:id="148" w:name="_Toc172662888"/>
      <w:r w:rsidRPr="00415D9D">
        <w:rPr>
          <w:rStyle w:val="Emphasis"/>
          <w:rFonts w:asciiTheme="minorBidi" w:hAnsiTheme="minorBidi" w:cstheme="minorBidi"/>
          <w:color w:val="000000" w:themeColor="text1"/>
          <w:sz w:val="24"/>
          <w:szCs w:val="24"/>
        </w:rPr>
        <w:t>Results</w:t>
      </w:r>
      <w:bookmarkEnd w:id="148"/>
    </w:p>
    <w:p w14:paraId="011CB9E4" w14:textId="77777777" w:rsidR="000B6181" w:rsidRPr="00415D9D" w:rsidRDefault="000B6181" w:rsidP="00455ABD">
      <w:pPr>
        <w:pStyle w:val="Heading3"/>
        <w:spacing w:line="480" w:lineRule="auto"/>
        <w:rPr>
          <w:rStyle w:val="Emphasis"/>
          <w:rFonts w:cstheme="minorBidi"/>
          <w:i w:val="0"/>
          <w:iCs w:val="0"/>
          <w:color w:val="000000" w:themeColor="text1"/>
          <w:szCs w:val="24"/>
        </w:rPr>
      </w:pPr>
      <w:bookmarkStart w:id="149" w:name="_Toc172662889"/>
      <w:r w:rsidRPr="00415D9D">
        <w:rPr>
          <w:rStyle w:val="Emphasis"/>
          <w:rFonts w:cstheme="minorBidi"/>
          <w:color w:val="000000" w:themeColor="text1"/>
          <w:szCs w:val="24"/>
        </w:rPr>
        <w:t>Cost analysis study</w:t>
      </w:r>
      <w:bookmarkEnd w:id="149"/>
    </w:p>
    <w:p w14:paraId="46140FDB" w14:textId="77777777" w:rsidR="000B6181" w:rsidRPr="00415D9D" w:rsidRDefault="000B6181" w:rsidP="00455ABD">
      <w:pPr>
        <w:spacing w:after="0" w:line="480" w:lineRule="auto"/>
        <w:rPr>
          <w:rFonts w:eastAsia="Times New Roman"/>
          <w:color w:val="000000" w:themeColor="text1"/>
          <w:szCs w:val="24"/>
          <w:lang w:eastAsia="en-GB"/>
        </w:rPr>
      </w:pPr>
      <w:r w:rsidRPr="00415D9D">
        <w:rPr>
          <w:rStyle w:val="Emphasis"/>
          <w:color w:val="000000" w:themeColor="text1"/>
          <w:szCs w:val="24"/>
        </w:rPr>
        <w:t xml:space="preserve">The study included 50 children, with 25 patients in each group. The mean total cost for treatment with lengthening nails was </w:t>
      </w:r>
      <w:r w:rsidRPr="00415D9D">
        <w:rPr>
          <w:color w:val="000000" w:themeColor="text1"/>
          <w:szCs w:val="24"/>
        </w:rPr>
        <w:t>£19,374.55 (SD 2,306.1) and £17,980.68 (SD 3,261.68) with external fixators. The mean difference in the cost (Incremental cost) was £1</w:t>
      </w:r>
      <w:r w:rsidRPr="00415D9D">
        <w:rPr>
          <w:rFonts w:eastAsia="Times New Roman"/>
          <w:color w:val="000000" w:themeColor="text1"/>
          <w:szCs w:val="24"/>
          <w:lang w:eastAsia="en-GB"/>
        </w:rPr>
        <w:t>,393.86.</w:t>
      </w:r>
    </w:p>
    <w:p w14:paraId="0AB12EF6" w14:textId="77777777" w:rsidR="000B6181" w:rsidRPr="00415D9D" w:rsidRDefault="000B6181" w:rsidP="00455ABD">
      <w:pPr>
        <w:spacing w:after="0" w:line="480" w:lineRule="auto"/>
        <w:rPr>
          <w:rFonts w:eastAsia="Times New Roman"/>
          <w:color w:val="000000" w:themeColor="text1"/>
          <w:szCs w:val="24"/>
          <w:lang w:eastAsia="en-GB"/>
        </w:rPr>
      </w:pPr>
    </w:p>
    <w:p w14:paraId="4A634F9C" w14:textId="77777777" w:rsidR="000B6181" w:rsidRPr="00415D9D" w:rsidRDefault="000B6181" w:rsidP="00455ABD">
      <w:pPr>
        <w:pStyle w:val="Heading3"/>
        <w:spacing w:line="480" w:lineRule="auto"/>
        <w:rPr>
          <w:rFonts w:eastAsia="Times New Roman" w:cstheme="minorBidi"/>
          <w:szCs w:val="24"/>
          <w:lang w:eastAsia="en-GB"/>
        </w:rPr>
      </w:pPr>
      <w:bookmarkStart w:id="150" w:name="_Toc172662890"/>
      <w:r w:rsidRPr="00415D9D">
        <w:rPr>
          <w:rFonts w:eastAsia="Times New Roman" w:cstheme="minorBidi"/>
          <w:szCs w:val="24"/>
          <w:lang w:eastAsia="en-GB"/>
        </w:rPr>
        <w:t>Quality of life study</w:t>
      </w:r>
      <w:bookmarkEnd w:id="150"/>
    </w:p>
    <w:p w14:paraId="5EF1EF02" w14:textId="77777777" w:rsidR="000B6181" w:rsidRPr="00415D9D" w:rsidRDefault="000B6181" w:rsidP="00455ABD">
      <w:pPr>
        <w:spacing w:after="0" w:line="480" w:lineRule="auto"/>
        <w:jc w:val="both"/>
        <w:rPr>
          <w:rFonts w:eastAsia="Times New Roman"/>
          <w:color w:val="000000" w:themeColor="text1"/>
          <w:szCs w:val="24"/>
          <w:lang w:eastAsia="en-GB"/>
        </w:rPr>
      </w:pPr>
      <w:r w:rsidRPr="00415D9D">
        <w:rPr>
          <w:rFonts w:eastAsia="Times New Roman"/>
          <w:color w:val="000000" w:themeColor="text1"/>
          <w:szCs w:val="24"/>
          <w:lang w:eastAsia="en-GB"/>
        </w:rPr>
        <w:t xml:space="preserve">This study attracted 34 children. The external fixation group included 18 patients, while the intramedullary lengthening nails group included 16 patients. All the children in the intramedullary nails group had femoral lengthening, while the external fixation group included 4 femoral and 14 tibial lengthening in 18 patients. All the participants completed the CHU-9D at the required intervals. </w:t>
      </w:r>
      <w:r w:rsidRPr="00415D9D">
        <w:rPr>
          <w:color w:val="000000" w:themeColor="text1"/>
          <w:szCs w:val="24"/>
        </w:rPr>
        <w:t xml:space="preserve">The quality of life was generally better in the lengthening nail group compared to external fixation. In most patients, the health utility progressively improved throughout treatment.  In the same way, QALYs were better with the lengthening nails compared to external fixators. </w:t>
      </w:r>
      <w:r w:rsidRPr="00415D9D">
        <w:rPr>
          <w:rFonts w:eastAsia="Times New Roman"/>
          <w:color w:val="000000" w:themeColor="text1"/>
          <w:szCs w:val="24"/>
          <w:lang w:eastAsia="en-GB"/>
        </w:rPr>
        <w:t xml:space="preserve">The mean QALY was 0.44 for lengthening nails and 0.34 for external fixation. Incremental QALY was 0.1. </w:t>
      </w:r>
    </w:p>
    <w:p w14:paraId="026B09AE" w14:textId="77777777" w:rsidR="000B6181" w:rsidRPr="00415D9D" w:rsidRDefault="000B6181" w:rsidP="00455ABD">
      <w:pPr>
        <w:spacing w:after="0" w:line="480" w:lineRule="auto"/>
        <w:jc w:val="both"/>
        <w:rPr>
          <w:color w:val="000000" w:themeColor="text1"/>
          <w:szCs w:val="24"/>
        </w:rPr>
      </w:pPr>
    </w:p>
    <w:p w14:paraId="5F5F058A" w14:textId="77777777" w:rsidR="000B6181" w:rsidRPr="00415D9D" w:rsidRDefault="000B6181" w:rsidP="00455ABD">
      <w:pPr>
        <w:pStyle w:val="Heading3"/>
        <w:spacing w:line="480" w:lineRule="auto"/>
        <w:rPr>
          <w:rFonts w:cstheme="minorBidi"/>
          <w:szCs w:val="24"/>
        </w:rPr>
      </w:pPr>
      <w:bookmarkStart w:id="151" w:name="_Toc172662891"/>
      <w:r w:rsidRPr="00415D9D">
        <w:rPr>
          <w:rFonts w:cstheme="minorBidi"/>
          <w:szCs w:val="24"/>
        </w:rPr>
        <w:t>Cost-effectiveness</w:t>
      </w:r>
      <w:bookmarkEnd w:id="151"/>
    </w:p>
    <w:p w14:paraId="5B647B37"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The lengthening nails intervention was found to be cost-effective when compared to external fixation for femoral lengthening in children. ICER was £13,938.6/ QALY.</w:t>
      </w:r>
    </w:p>
    <w:p w14:paraId="38D7D608"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One-way sensitivity analysis showed that with a fixed QALY, a moderate increase in the cost resulted in an ICER of £16,716. While a moderate reduction in the cost resulted in ICER of £11.150.88.  Meanwhile, The ICER was with £11,615.5 following a moderate increase of QALY and, £17,423.25 following a moderate loss of QALY, with the fixed cost.</w:t>
      </w:r>
    </w:p>
    <w:p w14:paraId="4B3ABDB5"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Analysis of extremes i.e., Two-way analysis resulted in an ICER of £20,907.87 with a moderate increase in the cost and loss in QALY. While a moderate reduction in cost and an increase in QALY resulted in ICER of £9,292.4. Cost-effectiveness Plane Figure 23</w:t>
      </w:r>
    </w:p>
    <w:p w14:paraId="278CA990" w14:textId="77777777" w:rsidR="000B6181" w:rsidRPr="00415D9D" w:rsidRDefault="000B6181" w:rsidP="00455ABD">
      <w:pPr>
        <w:keepNext/>
        <w:spacing w:after="0" w:line="480" w:lineRule="auto"/>
        <w:jc w:val="both"/>
        <w:rPr>
          <w:szCs w:val="24"/>
        </w:rPr>
      </w:pPr>
      <w:r w:rsidRPr="00415D9D">
        <w:rPr>
          <w:noProof/>
          <w:szCs w:val="24"/>
        </w:rPr>
        <w:drawing>
          <wp:inline distT="0" distB="0" distL="0" distR="0" wp14:anchorId="38D2FD4C" wp14:editId="114C29AC">
            <wp:extent cx="5620534" cy="3984237"/>
            <wp:effectExtent l="0" t="0" r="0" b="0"/>
            <wp:docPr id="7" name="Picture 6" descr="A graph with a line and numbers&#10;&#10;Description automatically generated with medium confidence">
              <a:extLst xmlns:a="http://schemas.openxmlformats.org/drawingml/2006/main">
                <a:ext uri="{FF2B5EF4-FFF2-40B4-BE49-F238E27FC236}">
                  <a16:creationId xmlns:a16="http://schemas.microsoft.com/office/drawing/2014/main" id="{971CD4F2-6FC2-805B-90FA-4EEC5F6FF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with a line and numbers&#10;&#10;Description automatically generated with medium confidence">
                      <a:extLst>
                        <a:ext uri="{FF2B5EF4-FFF2-40B4-BE49-F238E27FC236}">
                          <a16:creationId xmlns:a16="http://schemas.microsoft.com/office/drawing/2014/main" id="{971CD4F2-6FC2-805B-90FA-4EEC5F6FF970}"/>
                        </a:ext>
                      </a:extLst>
                    </pic:cNvPr>
                    <pic:cNvPicPr>
                      <a:picLocks noChangeAspect="1"/>
                    </pic:cNvPicPr>
                  </pic:nvPicPr>
                  <pic:blipFill>
                    <a:blip r:embed="rId18"/>
                    <a:stretch>
                      <a:fillRect/>
                    </a:stretch>
                  </pic:blipFill>
                  <pic:spPr>
                    <a:xfrm>
                      <a:off x="0" y="0"/>
                      <a:ext cx="5620534" cy="3984237"/>
                    </a:xfrm>
                    <a:prstGeom prst="rect">
                      <a:avLst/>
                    </a:prstGeom>
                  </pic:spPr>
                </pic:pic>
              </a:graphicData>
            </a:graphic>
          </wp:inline>
        </w:drawing>
      </w:r>
    </w:p>
    <w:p w14:paraId="0E46E60D" w14:textId="54BA3CEC" w:rsidR="000B6181" w:rsidRPr="0011776C" w:rsidRDefault="000B6181" w:rsidP="0011776C">
      <w:pPr>
        <w:spacing w:line="480" w:lineRule="auto"/>
        <w:rPr>
          <w:color w:val="0E2841" w:themeColor="text2"/>
          <w:sz w:val="20"/>
          <w:szCs w:val="20"/>
        </w:rPr>
      </w:pPr>
      <w:bookmarkStart w:id="152" w:name="_Toc172662958"/>
      <w:r w:rsidRPr="0011776C">
        <w:rPr>
          <w:color w:val="0E2841" w:themeColor="text2"/>
          <w:sz w:val="20"/>
          <w:szCs w:val="20"/>
        </w:rPr>
        <w:t xml:space="preserve">Figure </w:t>
      </w:r>
      <w:r w:rsidRPr="0011776C">
        <w:rPr>
          <w:color w:val="0E2841" w:themeColor="text2"/>
          <w:sz w:val="20"/>
          <w:szCs w:val="20"/>
        </w:rPr>
        <w:fldChar w:fldCharType="begin"/>
      </w:r>
      <w:r w:rsidRPr="0011776C">
        <w:rPr>
          <w:color w:val="0E2841" w:themeColor="text2"/>
          <w:sz w:val="20"/>
          <w:szCs w:val="20"/>
        </w:rPr>
        <w:instrText xml:space="preserve"> SEQ Figure \* ARABIC </w:instrText>
      </w:r>
      <w:r w:rsidRPr="0011776C">
        <w:rPr>
          <w:color w:val="0E2841" w:themeColor="text2"/>
          <w:sz w:val="20"/>
          <w:szCs w:val="20"/>
        </w:rPr>
        <w:fldChar w:fldCharType="separate"/>
      </w:r>
      <w:r w:rsidRPr="0011776C">
        <w:rPr>
          <w:color w:val="0E2841" w:themeColor="text2"/>
          <w:sz w:val="20"/>
          <w:szCs w:val="20"/>
        </w:rPr>
        <w:t>17</w:t>
      </w:r>
      <w:r w:rsidRPr="0011776C">
        <w:rPr>
          <w:color w:val="0E2841" w:themeColor="text2"/>
          <w:sz w:val="20"/>
          <w:szCs w:val="20"/>
        </w:rPr>
        <w:fldChar w:fldCharType="end"/>
      </w:r>
      <w:r w:rsidRPr="0011776C">
        <w:rPr>
          <w:color w:val="0E2841" w:themeColor="text2"/>
          <w:sz w:val="20"/>
          <w:szCs w:val="20"/>
        </w:rPr>
        <w:t xml:space="preserve">: Cost-effective plane. ICER scatterplot with willingness to pay thresholds. The intervention is more expensive but provided better QALYs than the comparator, The gained QALYs are below the WTP threshold which means the intervention is cost-effective. Sensitivity </w:t>
      </w:r>
      <w:proofErr w:type="gramStart"/>
      <w:r w:rsidRPr="0011776C">
        <w:rPr>
          <w:color w:val="0E2841" w:themeColor="text2"/>
          <w:sz w:val="20"/>
          <w:szCs w:val="20"/>
        </w:rPr>
        <w:t>analysis  one</w:t>
      </w:r>
      <w:proofErr w:type="gramEnd"/>
      <w:r w:rsidRPr="0011776C">
        <w:rPr>
          <w:color w:val="0E2841" w:themeColor="text2"/>
          <w:sz w:val="20"/>
          <w:szCs w:val="20"/>
        </w:rPr>
        <w:t xml:space="preserve"> and two ways is shown)</w:t>
      </w:r>
      <w:bookmarkEnd w:id="152"/>
    </w:p>
    <w:p w14:paraId="50F44B6D" w14:textId="77777777" w:rsidR="000B6181" w:rsidRPr="00415D9D" w:rsidRDefault="000B6181" w:rsidP="00455ABD">
      <w:pPr>
        <w:pStyle w:val="Heading2"/>
        <w:spacing w:line="480" w:lineRule="auto"/>
        <w:rPr>
          <w:rFonts w:asciiTheme="minorBidi" w:hAnsiTheme="minorBidi" w:cstheme="minorBidi"/>
          <w:sz w:val="24"/>
          <w:szCs w:val="24"/>
        </w:rPr>
      </w:pPr>
      <w:bookmarkStart w:id="153" w:name="_Toc172662892"/>
      <w:r w:rsidRPr="00415D9D">
        <w:rPr>
          <w:rFonts w:asciiTheme="minorBidi" w:hAnsiTheme="minorBidi" w:cstheme="minorBidi"/>
          <w:sz w:val="24"/>
          <w:szCs w:val="24"/>
        </w:rPr>
        <w:lastRenderedPageBreak/>
        <w:t>Discussion</w:t>
      </w:r>
      <w:bookmarkEnd w:id="153"/>
    </w:p>
    <w:p w14:paraId="46FE721C" w14:textId="20164D8B"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The </w:t>
      </w:r>
      <w:proofErr w:type="spellStart"/>
      <w:r w:rsidRPr="00415D9D">
        <w:rPr>
          <w:color w:val="000000" w:themeColor="text1"/>
          <w:szCs w:val="24"/>
        </w:rPr>
        <w:t>Ilizarov</w:t>
      </w:r>
      <w:proofErr w:type="spellEnd"/>
      <w:r w:rsidRPr="00415D9D">
        <w:rPr>
          <w:color w:val="000000" w:themeColor="text1"/>
          <w:szCs w:val="24"/>
        </w:rPr>
        <w:t xml:space="preserve"> method of distraction osteogenesis is excellent for lengthening, deformity correction, and the treatment of </w:t>
      </w:r>
      <w:proofErr w:type="spellStart"/>
      <w:r w:rsidRPr="00415D9D">
        <w:rPr>
          <w:color w:val="000000" w:themeColor="text1"/>
          <w:szCs w:val="24"/>
        </w:rPr>
        <w:t>nonunion</w:t>
      </w:r>
      <w:proofErr w:type="spellEnd"/>
      <w:r w:rsidRPr="00415D9D">
        <w:rPr>
          <w:color w:val="000000" w:themeColor="text1"/>
          <w:szCs w:val="24"/>
        </w:rPr>
        <w:t xml:space="preserve"> and bone defects</w:t>
      </w:r>
      <w:sdt>
        <w:sdtPr>
          <w:rPr>
            <w:color w:val="000000"/>
            <w:szCs w:val="24"/>
          </w:rPr>
          <w:tag w:val="MENDELEY_CITATION_v3_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"/>
          <w:id w:val="-2028938703"/>
          <w:placeholder>
            <w:docPart w:val="DefaultPlaceholder_-1854013440"/>
          </w:placeholder>
        </w:sdtPr>
        <w:sdtEndPr>
          <w:rPr>
            <w:szCs w:val="22"/>
          </w:rPr>
        </w:sdtEndPr>
        <w:sdtContent>
          <w:r w:rsidRPr="000B6181">
            <w:rPr>
              <w:color w:val="000000"/>
            </w:rPr>
            <w:t>(9)</w:t>
          </w:r>
        </w:sdtContent>
      </w:sdt>
      <w:r w:rsidRPr="00415D9D">
        <w:rPr>
          <w:color w:val="000000" w:themeColor="text1"/>
          <w:szCs w:val="24"/>
        </w:rPr>
        <w:t>. The process of distraction and consolidation with an external fixator, on the other hand, is associated with a high risk of complications. Furthermore, removing the frame too soon might cause secondary axial deformity and a significant risk of fracture</w:t>
      </w:r>
      <w:sdt>
        <w:sdtPr>
          <w:rPr>
            <w:color w:val="000000"/>
            <w:szCs w:val="24"/>
          </w:rPr>
          <w:tag w:val="MENDELEY_CITATION_v3_eyJjaXRhdGlvbklEIjoiTUVOREVMRVlfQ0lUQVRJT05fZjE4OGE3ZWYtMDhlNC00MWZmLWIyMzItNzFlYzBjNGI3OTc2IiwicHJvcGVydGllcyI6eyJub3RlSW5kZXgiOjB9LCJpc0VkaXRlZCI6ZmFsc2UsIm1hbnVhbE92ZXJyaWRlIjp7ImNpdGVwcm9jVGV4dCI6IigxNCkiLCJpc01hbnVhbGx5T3ZlcnJpZGRlbiI6ZmFsc2UsIm1hbnVhbE92ZXJyaWRlVGV4dCI6Ii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
          <w:id w:val="1618492620"/>
          <w:placeholder>
            <w:docPart w:val="DefaultPlaceholder_-1854013440"/>
          </w:placeholder>
        </w:sdtPr>
        <w:sdtEndPr>
          <w:rPr>
            <w:szCs w:val="22"/>
          </w:rPr>
        </w:sdtEndPr>
        <w:sdtContent>
          <w:r w:rsidRPr="000B6181">
            <w:rPr>
              <w:color w:val="000000"/>
            </w:rPr>
            <w:t>(14)</w:t>
          </w:r>
        </w:sdtContent>
      </w:sdt>
      <w:r w:rsidRPr="00415D9D">
        <w:rPr>
          <w:color w:val="000000" w:themeColor="text1"/>
          <w:szCs w:val="24"/>
        </w:rPr>
        <w:t>. Compared with circular external fixation the Intramedullary lengthening nails can avoid many of these problems. Magnetic lengthening nails were shown to be clinically effective for femoral lengthening in the paediatric population. The healing index and complications were more favourable with lengthening nails</w:t>
      </w:r>
      <w:sdt>
        <w:sdtPr>
          <w:rPr>
            <w:color w:val="000000"/>
            <w:szCs w:val="24"/>
          </w:rPr>
          <w:tag w:val="MENDELEY_CITATION_v3_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"/>
          <w:id w:val="-1043366298"/>
          <w:placeholder>
            <w:docPart w:val="DefaultPlaceholder_-1854013440"/>
          </w:placeholder>
        </w:sdtPr>
        <w:sdtEndPr>
          <w:rPr>
            <w:szCs w:val="22"/>
          </w:rPr>
        </w:sdtEndPr>
        <w:sdtContent>
          <w:r w:rsidRPr="000B6181">
            <w:rPr>
              <w:color w:val="000000"/>
            </w:rPr>
            <w:t>(117)</w:t>
          </w:r>
        </w:sdtContent>
      </w:sdt>
      <w:r w:rsidRPr="00415D9D">
        <w:rPr>
          <w:color w:val="000000" w:themeColor="text1"/>
          <w:szCs w:val="24"/>
        </w:rPr>
        <w:t xml:space="preserve">. </w:t>
      </w:r>
    </w:p>
    <w:p w14:paraId="2A6C6A06"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This economic evaluation establishes the potential for intramedullary lengthening nails to have a major role in limb lengthening. The costs and benefits of these devices have been estimated based on a mathematical model with parameters taken from the comparative studies which are reported in this thesis. Most health economic evaluations rely on published research to estimate the cost and benefits parameters however, the lack of costing and quality of life outcomes studies in the field of limb lengthening generally and more specifically for intramedullary lengthening nails necessitated the cost and quality of life studies to be conducted. </w:t>
      </w:r>
    </w:p>
    <w:p w14:paraId="1C2C3775"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This study focused on the cost-effectiveness analysis of the intramedullary lengthening devices in comparison to the standard treatment with external fixation for femoral lengthening in children. Despite the increased cost of the femoral lengthening nail implants, the overall treatment cost with these devices was comparable to external fixation. However, the difference in the gained QALY was significantly higher with lengthening nails. As a result, magnetic lengthening nails were found to offer a cost-effective option for femoral lengthening in children. NICE defines the standard threshold value per QALY gained in the UK to be between £20,000-£30,000. Generally, below £20,000, a healthcare intervention is </w:t>
      </w:r>
      <w:r w:rsidRPr="00415D9D">
        <w:rPr>
          <w:color w:val="000000" w:themeColor="text1"/>
          <w:szCs w:val="24"/>
        </w:rPr>
        <w:lastRenderedPageBreak/>
        <w:t xml:space="preserve">considered cost-effective, whereas an intervention with ICER between £20,000 to £30,000 is sometimes considered cost-effective. When ICER is from £20,000 to £30,000 the decision on the cost-effectiveness of the intervention would depend on the strength of the studies which estimated the outcome parameters. The intervention is rarely considered to be cost-effective with ICER more than £30,000 per QALY gain. The economic evaluation of the base case resulted in an ICER of £13,938.6/ QALY. This suggests that femoral lengthening using magnetic lengthening nails is a cost-effective intervention.  </w:t>
      </w:r>
    </w:p>
    <w:p w14:paraId="67583DB9" w14:textId="77777777" w:rsidR="000B6181" w:rsidRPr="00415D9D" w:rsidRDefault="000B6181" w:rsidP="00455ABD">
      <w:pPr>
        <w:spacing w:after="0" w:line="480" w:lineRule="auto"/>
        <w:jc w:val="both"/>
        <w:rPr>
          <w:color w:val="000000" w:themeColor="text1"/>
          <w:szCs w:val="24"/>
        </w:rPr>
      </w:pPr>
    </w:p>
    <w:p w14:paraId="3F44C137"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Sensitivity analysis suggested that lengthening nails remained a cost-effective intervention even following a moderate increase in the treatment cost, with an ICER of £16,716. ICER was still below the threshold following a moderate fall in the gained QALY. However, the analysis of the extremes showed that following a moderate drop in QALY and a moderate increase in the cost ICER was £20,907.87. This falls between the £20,000-£30,000 threshold. This suggests that further analyses might be required to reduce the level of uncertainty, which usually entails collecting more data from a bigger sample.  </w:t>
      </w:r>
    </w:p>
    <w:p w14:paraId="4BB5411B" w14:textId="77777777" w:rsidR="000B6181" w:rsidRPr="00415D9D" w:rsidRDefault="000B6181" w:rsidP="00455ABD">
      <w:pPr>
        <w:spacing w:after="0" w:line="480" w:lineRule="auto"/>
        <w:jc w:val="both"/>
        <w:rPr>
          <w:color w:val="000000" w:themeColor="text1"/>
          <w:szCs w:val="24"/>
        </w:rPr>
      </w:pPr>
    </w:p>
    <w:p w14:paraId="038F98C1" w14:textId="77777777" w:rsidR="000B6181" w:rsidRPr="00415D9D" w:rsidRDefault="000B6181" w:rsidP="00455ABD">
      <w:pPr>
        <w:pStyle w:val="Heading3"/>
        <w:spacing w:line="480" w:lineRule="auto"/>
        <w:rPr>
          <w:rFonts w:cstheme="minorBidi"/>
          <w:szCs w:val="24"/>
        </w:rPr>
      </w:pPr>
      <w:bookmarkStart w:id="154" w:name="_Toc172662893"/>
      <w:r w:rsidRPr="00415D9D">
        <w:rPr>
          <w:rFonts w:cstheme="minorBidi"/>
          <w:szCs w:val="24"/>
        </w:rPr>
        <w:t>Study Funding</w:t>
      </w:r>
      <w:bookmarkEnd w:id="154"/>
    </w:p>
    <w:p w14:paraId="36E3E5D4" w14:textId="77777777" w:rsidR="000B6181" w:rsidRPr="00415D9D" w:rsidRDefault="000B6181" w:rsidP="00455ABD">
      <w:pPr>
        <w:spacing w:line="480" w:lineRule="auto"/>
        <w:rPr>
          <w:color w:val="000000" w:themeColor="text1"/>
          <w:szCs w:val="24"/>
        </w:rPr>
      </w:pPr>
      <w:r w:rsidRPr="00415D9D">
        <w:rPr>
          <w:color w:val="000000" w:themeColor="text1"/>
          <w:szCs w:val="24"/>
        </w:rPr>
        <w:t xml:space="preserve">The study was funded by the Children’s Hospital Charity and </w:t>
      </w:r>
      <w:proofErr w:type="spellStart"/>
      <w:r w:rsidRPr="00415D9D">
        <w:rPr>
          <w:color w:val="000000" w:themeColor="text1"/>
          <w:szCs w:val="24"/>
        </w:rPr>
        <w:t>Nuvasive</w:t>
      </w:r>
      <w:proofErr w:type="spellEnd"/>
      <w:r w:rsidRPr="00415D9D">
        <w:rPr>
          <w:color w:val="000000" w:themeColor="text1"/>
          <w:szCs w:val="24"/>
        </w:rPr>
        <w:t xml:space="preserve">. There was NO involvement from the funders in the study design, conduct, and reporting of the analysis. </w:t>
      </w:r>
    </w:p>
    <w:p w14:paraId="5FF4B4F4" w14:textId="77777777" w:rsidR="000B6181" w:rsidRPr="00415D9D" w:rsidRDefault="000B6181" w:rsidP="00455ABD">
      <w:pPr>
        <w:pStyle w:val="Heading2"/>
        <w:spacing w:line="480" w:lineRule="auto"/>
        <w:rPr>
          <w:rFonts w:asciiTheme="minorBidi" w:hAnsiTheme="minorBidi" w:cstheme="minorBidi"/>
          <w:sz w:val="24"/>
          <w:szCs w:val="24"/>
        </w:rPr>
      </w:pPr>
      <w:bookmarkStart w:id="155" w:name="_Toc172662894"/>
      <w:r w:rsidRPr="00415D9D">
        <w:rPr>
          <w:rFonts w:asciiTheme="minorBidi" w:hAnsiTheme="minorBidi" w:cstheme="minorBidi"/>
          <w:sz w:val="24"/>
          <w:szCs w:val="24"/>
        </w:rPr>
        <w:t>Conclusion</w:t>
      </w:r>
      <w:bookmarkEnd w:id="155"/>
    </w:p>
    <w:p w14:paraId="49CEE4A8"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This research utilised a complex methodology to review the cost-effectiveness of magnetic lengthening nail devices for femoral lengthening. Magnetic lengthening nails were found to be a cost-effective alternative for femoral lengthening in children within the national health service model. It continued to be cost-effective despite moderate changes in the cost or quality of life gain. Further research (multicentre, large sample different health care </w:t>
      </w:r>
      <w:r w:rsidRPr="00415D9D">
        <w:rPr>
          <w:color w:val="000000" w:themeColor="text1"/>
          <w:szCs w:val="24"/>
        </w:rPr>
        <w:lastRenderedPageBreak/>
        <w:t>systems, etc,) might help in reducing the uncertainty and improving the transferability of this study. Surely this can only be attempted after the biological safety concerns about the magnetic lengthening nails are resolved.</w:t>
      </w:r>
    </w:p>
    <w:p w14:paraId="2126F014" w14:textId="77777777" w:rsidR="000B6181" w:rsidRPr="00415D9D" w:rsidRDefault="000B6181" w:rsidP="00455ABD"/>
    <w:p w14:paraId="6DD4EA15" w14:textId="77777777" w:rsidR="000B6181" w:rsidRDefault="000B6181" w:rsidP="00455ABD"/>
    <w:p w14:paraId="7077C07B" w14:textId="77777777" w:rsidR="0011776C" w:rsidRDefault="0011776C" w:rsidP="00455ABD"/>
    <w:p w14:paraId="60FA5AA4" w14:textId="77777777" w:rsidR="0011776C" w:rsidRDefault="0011776C" w:rsidP="00455ABD"/>
    <w:p w14:paraId="0359DB27" w14:textId="77777777" w:rsidR="0011776C" w:rsidRDefault="0011776C" w:rsidP="00455ABD"/>
    <w:p w14:paraId="02D13E0F" w14:textId="77777777" w:rsidR="0011776C" w:rsidRDefault="0011776C" w:rsidP="00455ABD"/>
    <w:p w14:paraId="7F2F2A25" w14:textId="77777777" w:rsidR="0011776C" w:rsidRDefault="0011776C" w:rsidP="00455ABD"/>
    <w:p w14:paraId="2F0A5639" w14:textId="77777777" w:rsidR="0011776C" w:rsidRDefault="0011776C" w:rsidP="00455ABD"/>
    <w:p w14:paraId="1B9E7B25" w14:textId="77777777" w:rsidR="0011776C" w:rsidRDefault="0011776C" w:rsidP="00455ABD"/>
    <w:p w14:paraId="130D6710" w14:textId="77777777" w:rsidR="0011776C" w:rsidRDefault="0011776C" w:rsidP="00455ABD"/>
    <w:p w14:paraId="452B0DA1" w14:textId="77777777" w:rsidR="0011776C" w:rsidRDefault="0011776C" w:rsidP="00455ABD"/>
    <w:p w14:paraId="0D42DAC8" w14:textId="77777777" w:rsidR="0011776C" w:rsidRDefault="0011776C" w:rsidP="00455ABD"/>
    <w:p w14:paraId="060D8A90" w14:textId="77777777" w:rsidR="0011776C" w:rsidRDefault="0011776C" w:rsidP="00455ABD"/>
    <w:p w14:paraId="687D03CD" w14:textId="77777777" w:rsidR="0011776C" w:rsidRDefault="0011776C" w:rsidP="00455ABD"/>
    <w:p w14:paraId="6804C0F4" w14:textId="77777777" w:rsidR="0011776C" w:rsidRDefault="0011776C" w:rsidP="00455ABD"/>
    <w:p w14:paraId="57D51169" w14:textId="77777777" w:rsidR="0011776C" w:rsidRDefault="0011776C" w:rsidP="00455ABD"/>
    <w:p w14:paraId="379C3D27" w14:textId="77777777" w:rsidR="0011776C" w:rsidRDefault="0011776C" w:rsidP="00455ABD"/>
    <w:p w14:paraId="12F68C4E" w14:textId="77777777" w:rsidR="0011776C" w:rsidRDefault="0011776C" w:rsidP="00455ABD"/>
    <w:p w14:paraId="16AA049D" w14:textId="77777777" w:rsidR="0011776C" w:rsidRDefault="0011776C" w:rsidP="00455ABD"/>
    <w:p w14:paraId="6A8179E4" w14:textId="77777777" w:rsidR="0011776C" w:rsidRDefault="0011776C" w:rsidP="00455ABD"/>
    <w:p w14:paraId="58BFD92B" w14:textId="77777777" w:rsidR="0011776C" w:rsidRDefault="0011776C" w:rsidP="00455ABD"/>
    <w:p w14:paraId="0AE41CE9" w14:textId="77777777" w:rsidR="0011776C" w:rsidRDefault="0011776C" w:rsidP="00455ABD"/>
    <w:p w14:paraId="33364598" w14:textId="77777777" w:rsidR="0011776C" w:rsidRPr="00415D9D" w:rsidRDefault="0011776C" w:rsidP="00455ABD"/>
    <w:p w14:paraId="1C251806" w14:textId="77777777" w:rsidR="000B6181" w:rsidRPr="00415D9D" w:rsidRDefault="000B6181" w:rsidP="00455ABD">
      <w:pPr>
        <w:pStyle w:val="Heading1"/>
        <w:rPr>
          <w:rFonts w:asciiTheme="minorBidi" w:hAnsiTheme="minorBidi" w:cstheme="minorBidi"/>
          <w:sz w:val="44"/>
          <w:szCs w:val="44"/>
        </w:rPr>
      </w:pPr>
      <w:bookmarkStart w:id="156" w:name="_Toc172662895"/>
      <w:r w:rsidRPr="00415D9D">
        <w:rPr>
          <w:rFonts w:asciiTheme="minorBidi" w:hAnsiTheme="minorBidi" w:cstheme="minorBidi"/>
          <w:sz w:val="44"/>
          <w:szCs w:val="44"/>
        </w:rPr>
        <w:lastRenderedPageBreak/>
        <w:t>Chapter 8: Discussion, limitations, conclusion, and future work.</w:t>
      </w:r>
      <w:bookmarkEnd w:id="156"/>
    </w:p>
    <w:p w14:paraId="56176356" w14:textId="77777777" w:rsidR="000B6181" w:rsidRPr="00415D9D" w:rsidRDefault="000B6181" w:rsidP="00455ABD">
      <w:pPr>
        <w:pStyle w:val="Heading2"/>
        <w:spacing w:line="480" w:lineRule="auto"/>
        <w:rPr>
          <w:rFonts w:asciiTheme="minorBidi" w:hAnsiTheme="minorBidi" w:cstheme="minorBidi"/>
        </w:rPr>
      </w:pPr>
      <w:bookmarkStart w:id="157" w:name="_Toc172662896"/>
      <w:r w:rsidRPr="00415D9D">
        <w:rPr>
          <w:rFonts w:asciiTheme="minorBidi" w:hAnsiTheme="minorBidi" w:cstheme="minorBidi"/>
        </w:rPr>
        <w:t>Discussion</w:t>
      </w:r>
      <w:bookmarkEnd w:id="157"/>
    </w:p>
    <w:p w14:paraId="5A4ACD2E" w14:textId="77777777" w:rsidR="000B6181" w:rsidRPr="00415D9D" w:rsidRDefault="000B6181" w:rsidP="00455ABD">
      <w:pPr>
        <w:spacing w:line="480" w:lineRule="auto"/>
        <w:rPr>
          <w:szCs w:val="24"/>
        </w:rPr>
      </w:pPr>
      <w:r w:rsidRPr="00415D9D">
        <w:rPr>
          <w:szCs w:val="24"/>
        </w:rPr>
        <w:t xml:space="preserve">The rise and demise of medical implants is a recurring theme in orthopaedic surgery. Many techniques and implants in orthopaedic surgery had promising designs and encouraging initial results, however, long-term results and post-market tests showed unexpected problems which resulted in their obsolescence. In many of these scenarios, the traditional treatment options were very effective but with some problems, this urged further research to avoid some of the recurring adverse events, but the newly designed implants resulted in bigger problems. The most famous example in modern orthopaedics is the metal-on-metal hip arthroplasty implants. Hip arthroplasty surgery is one of the most successful and effective surgeries in orthopaedics. The research to further increase the longevity of these implants resulted in the development of metal-on-metal hip replacement. Initial results were promising, however the increased biological risks of these implants resulted in many complications which ended the metal-on-metal hip replacement fever. This theme might be recurring with the magnetic lengthening device technology and its applications in children. </w:t>
      </w:r>
    </w:p>
    <w:p w14:paraId="02AE4FFB" w14:textId="77777777" w:rsidR="000B6181" w:rsidRPr="00415D9D" w:rsidRDefault="000B6181" w:rsidP="00455ABD">
      <w:pPr>
        <w:spacing w:line="480" w:lineRule="auto"/>
        <w:rPr>
          <w:szCs w:val="24"/>
        </w:rPr>
      </w:pPr>
      <w:r w:rsidRPr="00415D9D">
        <w:rPr>
          <w:szCs w:val="24"/>
        </w:rPr>
        <w:t xml:space="preserve">Magnetic lengthening devices marked a new era in the field of limb lengthening. The demand for these implants was unprecedented. The scope of these implants expanded from scoliosis correction to include femoral, tibial, and humeral lengthening, non-union management, high tibial osteotomies for degenerative knee conditions, trauma and lengthening of very short bones with PRECICE plates. Lengthening nails utilised the </w:t>
      </w:r>
      <w:proofErr w:type="spellStart"/>
      <w:r w:rsidRPr="00415D9D">
        <w:rPr>
          <w:szCs w:val="24"/>
        </w:rPr>
        <w:t>Ilizarov</w:t>
      </w:r>
      <w:proofErr w:type="spellEnd"/>
      <w:r w:rsidRPr="00415D9D">
        <w:rPr>
          <w:szCs w:val="24"/>
        </w:rPr>
        <w:t xml:space="preserve"> principles of distraction osteogenesis and applied them in more patient-friendly implants compared to external fixators. The initial reports on these devices were promising, prompting this study to further evaluate this new technology. However </w:t>
      </w:r>
      <w:r w:rsidRPr="00415D9D">
        <w:rPr>
          <w:szCs w:val="24"/>
        </w:rPr>
        <w:lastRenderedPageBreak/>
        <w:t>biological safety concerns led to stopping the use of these devices in children almost 2 years after the start of this research project. The future of the application of this technology in children is not certain.</w:t>
      </w:r>
    </w:p>
    <w:p w14:paraId="743F03BB" w14:textId="77777777" w:rsidR="000B6181" w:rsidRPr="00415D9D" w:rsidRDefault="000B6181" w:rsidP="00455ABD">
      <w:pPr>
        <w:spacing w:line="480" w:lineRule="auto"/>
        <w:rPr>
          <w:color w:val="000000" w:themeColor="text1"/>
          <w:szCs w:val="24"/>
        </w:rPr>
      </w:pPr>
      <w:r w:rsidRPr="00415D9D">
        <w:rPr>
          <w:color w:val="000000" w:themeColor="text1"/>
          <w:szCs w:val="24"/>
        </w:rPr>
        <w:t xml:space="preserve">The presented study followed a systematic approach to evaluate the cost-effectiveness of the intramedullary magnetic lengthening nails for femoral lengthening in children compared to external fixations. </w:t>
      </w:r>
    </w:p>
    <w:p w14:paraId="307F1BF1" w14:textId="77777777" w:rsidR="000B6181" w:rsidRPr="00415D9D" w:rsidRDefault="000B6181" w:rsidP="00455ABD">
      <w:pPr>
        <w:spacing w:line="480" w:lineRule="auto"/>
        <w:rPr>
          <w:color w:val="000000" w:themeColor="text1"/>
          <w:szCs w:val="24"/>
        </w:rPr>
      </w:pPr>
      <w:r w:rsidRPr="00415D9D">
        <w:rPr>
          <w:color w:val="000000" w:themeColor="text1"/>
          <w:szCs w:val="24"/>
        </w:rPr>
        <w:t xml:space="preserve">The systematic review identified a lack of data comparing the outcome of lengthening nails to external fixation in children. Most of the available studies were non-comparative, while the comparative studies included unmatched patients. There were no reports in the literature about the health utility weights for these interventions to inform the economic evaluation. Furthermore, despite the common impression that lengthening nails were cost-prohibitive devices, there were no reports on the costs of treatments using either external fixation or lengthening nails. </w:t>
      </w:r>
    </w:p>
    <w:p w14:paraId="175FB276" w14:textId="77777777" w:rsidR="000B6181" w:rsidRPr="00415D9D" w:rsidRDefault="000B6181" w:rsidP="00455ABD">
      <w:pPr>
        <w:spacing w:line="480" w:lineRule="auto"/>
        <w:rPr>
          <w:color w:val="000000" w:themeColor="text1"/>
          <w:szCs w:val="24"/>
        </w:rPr>
      </w:pPr>
      <w:r w:rsidRPr="00415D9D">
        <w:rPr>
          <w:color w:val="000000" w:themeColor="text1"/>
          <w:szCs w:val="24"/>
        </w:rPr>
        <w:t xml:space="preserve">This systematic review prompted more research which included multiple studies; the first was a comparative study that included matched children to advise on the clinical effectiveness of the magnetic lengthening nails compared to external fixation. Lengthening nails were more effective in achieving the target length while having a better healing index and fewer complications than external fixations. There were few anticipated complications with lengthening nails such as knee subluxation in children with congenital longitudinal deficiency, residual malalignment and avascular necrosis with antegrade entry nails. Lengthening nails did not have increased residual deformities compared to external fixators despite their lengthening along the anatomical axis of the femur rather than the mechanical axis, this is likely due to the careful preoperative planning. Trochanteric entry antegrade nails did not result in any case of avascular necrosis in the presented series. </w:t>
      </w:r>
      <w:r w:rsidRPr="00415D9D">
        <w:rPr>
          <w:color w:val="000000" w:themeColor="text1"/>
          <w:szCs w:val="24"/>
        </w:rPr>
        <w:lastRenderedPageBreak/>
        <w:t>Knee joint subluxation was avoided with lengthening nails by strict physiotherapy and a night splinting regimen.</w:t>
      </w:r>
    </w:p>
    <w:p w14:paraId="4D4E1E66" w14:textId="77777777" w:rsidR="000B6181" w:rsidRPr="00415D9D" w:rsidRDefault="000B6181" w:rsidP="00455ABD">
      <w:pPr>
        <w:spacing w:line="480" w:lineRule="auto"/>
        <w:rPr>
          <w:color w:val="000000" w:themeColor="text1"/>
          <w:szCs w:val="24"/>
        </w:rPr>
      </w:pPr>
      <w:r w:rsidRPr="00415D9D">
        <w:rPr>
          <w:color w:val="000000" w:themeColor="text1"/>
          <w:szCs w:val="24"/>
        </w:rPr>
        <w:t>The cost analysis study utilising a micro-costing approach for each of the included cases showed that lengthening nail implants are £</w:t>
      </w:r>
      <w:r w:rsidRPr="00415D9D">
        <w:rPr>
          <w:rFonts w:eastAsia="Times New Roman"/>
          <w:szCs w:val="24"/>
          <w:lang w:eastAsia="en-GB"/>
        </w:rPr>
        <w:t xml:space="preserve">3,682 more expensive than external fixators. Despite the difference in the individual costs of implants, there </w:t>
      </w:r>
      <w:r w:rsidRPr="00415D9D">
        <w:rPr>
          <w:color w:val="000000" w:themeColor="text1"/>
          <w:szCs w:val="24"/>
        </w:rPr>
        <w:t>was no statistically significant difference in the overall cost of treatment between the two interventions. Lengthening nail surgeries were found to take a longer duration compared to external fixation surgeries, this was identified in both the implantation and removal surgeries. On the other hand, the length of hospital stay was significantly lower with lengthening nails, this might suggest that rehabilitation (pain control, lengthening device training, physiotherapy, etc) is relatively easier following these surgeries compared to external fixation applications. The postoperative care following lengthening nails insertion was less demanding, patients required less frequent outpatient appointments and less frequent radiographs. The cost of treatment of complications was higher with external fixation compared to lengthening nails. This is likely due to the increased rate of complications with external fixators.</w:t>
      </w:r>
    </w:p>
    <w:p w14:paraId="48F11E79" w14:textId="77777777" w:rsidR="000B6181" w:rsidRPr="00415D9D" w:rsidRDefault="000B6181" w:rsidP="00455ABD">
      <w:pPr>
        <w:spacing w:line="480" w:lineRule="auto"/>
        <w:rPr>
          <w:szCs w:val="24"/>
        </w:rPr>
      </w:pPr>
      <w:r w:rsidRPr="00415D9D">
        <w:rPr>
          <w:color w:val="000000" w:themeColor="text1"/>
          <w:szCs w:val="24"/>
        </w:rPr>
        <w:t>Prospective quality of life research was used to compare the QALY for the lengthening nails and external fixators, QALY was significantly better with lengthening nails compared to external fixation. The patients who had lengthening nails had less pain, were less tired, less worried, less sad, less annoyed and had fewer sleep disturbances compared to the external fixation cohort. Also lengthening nails enabled the children to be more active and more able to conduct their daily activities and schoolwork compared to external fixation. Throughout treatment, as the bone healing progressed, the overall quality of life for all children from both groups continued to improve.</w:t>
      </w:r>
    </w:p>
    <w:p w14:paraId="652AE59E"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lastRenderedPageBreak/>
        <w:t xml:space="preserve">The cost-effectiveness analysis utilised the results of the </w:t>
      </w:r>
      <w:proofErr w:type="gramStart"/>
      <w:r w:rsidRPr="00415D9D">
        <w:rPr>
          <w:color w:val="000000" w:themeColor="text1"/>
          <w:szCs w:val="24"/>
        </w:rPr>
        <w:t>aforementioned studies</w:t>
      </w:r>
      <w:proofErr w:type="gramEnd"/>
      <w:r w:rsidRPr="00415D9D">
        <w:rPr>
          <w:color w:val="000000" w:themeColor="text1"/>
          <w:szCs w:val="24"/>
        </w:rPr>
        <w:t>. Lengthening nails were found to be a cost-effective intervention in this model within the national health service. It continued to be cost-effective despite moderate changes in the cost or quality of life gain.</w:t>
      </w:r>
    </w:p>
    <w:p w14:paraId="39B7BA30"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Despite these findings, external fixators have many advantages compared to lengthening nails. External fixators enable spanning the nearby joints when required. External fixators are very versatile, they can be applied on any bone and can accommodate severe deformities, unlike lengthening nails which require a certain medullary diameter and bone length. External fixators enable gradual deformity correction and fine-tuning of coronal and sagittal alignments once the target length is achieved, this option is not possible with lengthening nails. Lengthening nails lengthen the femur along its anatomical axis which might result in secondary deformities. Complex preoperative planning and great intraoperative precision for placement of Poller screws are required with lengthening nails, as a result, lengthening nail surgeries are more technically demanding. This is suggested based on the difference in the duration of surgery for lengthening nail implantation (180 mins) compared to external fixation (153 mins). In the same way, lengthening nail removal surgery is more technically demanding compared to external fixation. Many healthcare systems in developing countries allow the reuse of external fixator components after sterilization, many of these countries have local manufacturers to produce external fixators at lower costs to suit their economy. It is very unlikely that lengthening nails could compete in similar circumstances; local manufacturers will unlikely be able to reproduce their complex technology. On the other hand, the concept of a ‘’sleeper nail’’ where the lengthening nail is left in situ following the completed lengthening to be reused for subsequent lengthening might have been a very useful cost minimising practice. However, the biocompatibility concerns about these devices mandate removal of lengthening nails once bone healing is achieved.</w:t>
      </w:r>
    </w:p>
    <w:p w14:paraId="586E8A78"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lastRenderedPageBreak/>
        <w:t xml:space="preserve">Paediatric orthopaedic surgeons used intramedullary devices for a very long time for either deformity correction or fracture management. Some of these devices were telescopic implants such as </w:t>
      </w:r>
      <w:proofErr w:type="spellStart"/>
      <w:r w:rsidRPr="00415D9D">
        <w:rPr>
          <w:color w:val="000000" w:themeColor="text1"/>
          <w:szCs w:val="24"/>
        </w:rPr>
        <w:t>Fassier</w:t>
      </w:r>
      <w:proofErr w:type="spellEnd"/>
      <w:r w:rsidRPr="00415D9D">
        <w:rPr>
          <w:color w:val="000000" w:themeColor="text1"/>
          <w:szCs w:val="24"/>
        </w:rPr>
        <w:t xml:space="preserve">-Duval rods, Sheffield, TST rods, Albizzia and ISKD nails.  There are certain precautions when these devices are used in children, most of these precautions are related to the anatomical difference in children compared to adults. The intramedullary canal diameter, residual growth, open physis and the course of the nutrient blood vessels were the </w:t>
      </w:r>
      <w:proofErr w:type="gramStart"/>
      <w:r w:rsidRPr="00415D9D">
        <w:rPr>
          <w:color w:val="000000" w:themeColor="text1"/>
          <w:szCs w:val="24"/>
        </w:rPr>
        <w:t>main focus</w:t>
      </w:r>
      <w:proofErr w:type="gramEnd"/>
      <w:r w:rsidRPr="00415D9D">
        <w:rPr>
          <w:color w:val="000000" w:themeColor="text1"/>
          <w:szCs w:val="24"/>
        </w:rPr>
        <w:t xml:space="preserve"> of surgeons before deciding on treatment. When the magnetic lengthening technology was introduced the limb reconstruction community was ready to move away from external fixators and start a new era with a more patient-friendly device. The magnetic components of the system were overlooked in research. Until recently, most of the research on magnetic lengthening devices has focused on operative techniques and clinical outcomes in adults and children. There was no clear labelling from the manufacturer to regulate the use of magnetic lengthening devices. Many concepts which were applied clinically and published widely were subsequently labelled by the manufacturer to be </w:t>
      </w:r>
      <w:proofErr w:type="gramStart"/>
      <w:r w:rsidRPr="00415D9D">
        <w:rPr>
          <w:color w:val="000000" w:themeColor="text1"/>
          <w:szCs w:val="24"/>
        </w:rPr>
        <w:t>off-label</w:t>
      </w:r>
      <w:proofErr w:type="gramEnd"/>
      <w:r w:rsidRPr="00415D9D">
        <w:rPr>
          <w:color w:val="000000" w:themeColor="text1"/>
          <w:szCs w:val="24"/>
        </w:rPr>
        <w:t>. The sleeper nail concept which was practised regularly to avoid having further surgery and save on the cost of the treatment was marked as off-label, with the manufacturer indicating that nails should be removed after a maximum of 1 year. Another example is the use of lengthening devices in children; in 2020 the PRECICE plate was introduced to enable lengthening of very short/paediatric bones. However, the magnetic lengthening devices were re-labelled as contraindicated in children. MHRA banned these devices from being used in the UK. MHRA highlighted that the lack of clear labelling of the magnetic lengthening nails by the manufacturer resulted in increased off-label use of these devices without the knowledge of clinicians or patients.</w:t>
      </w:r>
    </w:p>
    <w:p w14:paraId="23C2FEED" w14:textId="77777777" w:rsidR="000B6181" w:rsidRPr="00415D9D" w:rsidRDefault="000B6181" w:rsidP="00455ABD">
      <w:pPr>
        <w:spacing w:after="0" w:line="480" w:lineRule="auto"/>
        <w:jc w:val="both"/>
        <w:rPr>
          <w:color w:val="000000" w:themeColor="text1"/>
          <w:szCs w:val="24"/>
        </w:rPr>
      </w:pPr>
    </w:p>
    <w:p w14:paraId="0ABAA211" w14:textId="77777777" w:rsidR="000B6181" w:rsidRPr="00415D9D" w:rsidRDefault="000B6181" w:rsidP="00455ABD">
      <w:pPr>
        <w:pStyle w:val="Heading2"/>
        <w:spacing w:line="480" w:lineRule="auto"/>
        <w:rPr>
          <w:rFonts w:asciiTheme="minorBidi" w:hAnsiTheme="minorBidi" w:cstheme="minorBidi"/>
        </w:rPr>
      </w:pPr>
      <w:bookmarkStart w:id="158" w:name="_Toc172662897"/>
      <w:r w:rsidRPr="00415D9D">
        <w:rPr>
          <w:rFonts w:asciiTheme="minorBidi" w:hAnsiTheme="minorBidi" w:cstheme="minorBidi"/>
        </w:rPr>
        <w:lastRenderedPageBreak/>
        <w:t>Limitations</w:t>
      </w:r>
      <w:bookmarkEnd w:id="158"/>
    </w:p>
    <w:p w14:paraId="34E82318" w14:textId="77777777" w:rsidR="000B6181" w:rsidRPr="00415D9D" w:rsidRDefault="000B6181" w:rsidP="00455ABD">
      <w:pPr>
        <w:spacing w:after="0" w:line="480" w:lineRule="auto"/>
        <w:jc w:val="both"/>
        <w:rPr>
          <w:color w:val="000000" w:themeColor="text1"/>
        </w:rPr>
      </w:pPr>
      <w:r w:rsidRPr="00415D9D">
        <w:rPr>
          <w:color w:val="000000" w:themeColor="text1"/>
        </w:rPr>
        <w:t xml:space="preserve">Most of the limitations of the different components of the study were discussed on their relevant chapters. The main limitations of this analysis are related to the prevalence of limb length discrepancy deformities that require limb lengthening. Limb lengthening usually has a huge positive impact on patients but due to its rarity, most of the published reports about the clinical outcomes of limb lengthening have small patient numbers. The small numbers and difference in the postoperative rehabilitation between lengthening nails and external fixation limited the design of the studies to case series rather than higher level evidence research such as case-controlled studies, cohort studies or randomised controlled trials. The difference between postoperative rehabilitation and care following external fixation and lengthening nails resulted in a large demand for intramedullary lengthening nails. In fact, at the time of the conduct of the current study, there were a very small number of patients/ families who opted for treatment with external fixation for femoral lengthening rather than lengthening nails, this means there would have some anticipated difficulties in recruitment for any RCT. </w:t>
      </w:r>
    </w:p>
    <w:p w14:paraId="48971D0B" w14:textId="77777777" w:rsidR="000B6181" w:rsidRPr="00415D9D" w:rsidRDefault="000B6181" w:rsidP="00455ABD">
      <w:pPr>
        <w:spacing w:after="0" w:line="480" w:lineRule="auto"/>
        <w:jc w:val="both"/>
        <w:rPr>
          <w:color w:val="000000" w:themeColor="text1"/>
        </w:rPr>
      </w:pPr>
      <w:r w:rsidRPr="00415D9D">
        <w:rPr>
          <w:color w:val="000000" w:themeColor="text1"/>
        </w:rPr>
        <w:t>Most health economical evaluations rely on published reports to define parameters such as the cost and gain in QALY, in these cases the parameters are obtained from different studies, in which different patients have been included. The health economic evaluation performed for the current project included and relied on the previously described retrospective cost study and on a prospective quality of life study to define the costs and QALY. It would have been simpler to have the same cohort followed up for both studies however, the falling demand for external fixation at the time of the study resulted in recruiting different patients for the different parts of the project. A multicentre, and maybe different study designs might help with patients’ recruitment to both arms of the treatments.</w:t>
      </w:r>
    </w:p>
    <w:p w14:paraId="68421A37" w14:textId="77777777" w:rsidR="000B6181" w:rsidRPr="00415D9D" w:rsidRDefault="000B6181" w:rsidP="00455ABD">
      <w:pPr>
        <w:spacing w:after="0" w:line="480" w:lineRule="auto"/>
        <w:jc w:val="both"/>
        <w:rPr>
          <w:color w:val="000000" w:themeColor="text1"/>
        </w:rPr>
      </w:pPr>
      <w:r w:rsidRPr="00415D9D">
        <w:rPr>
          <w:color w:val="000000" w:themeColor="text1"/>
        </w:rPr>
        <w:t xml:space="preserve">Another limitation was the relatively short duration for the quality-of-life study, it focused only on the health utilities of patients with the fixators in situ. This design was selected to </w:t>
      </w:r>
      <w:r w:rsidRPr="00415D9D">
        <w:rPr>
          <w:color w:val="000000" w:themeColor="text1"/>
        </w:rPr>
        <w:lastRenderedPageBreak/>
        <w:t xml:space="preserve">highlight the difference in the quality of life during lengthening, however, I acknowledge that there might be a difference in the quality of life between the interventions following the removal of the devices. This long-term difference in the quality of life could be related to the increased complication rate with external fixation or other conditions such as abductor insufficiency, trochanteric bursitis, knee pain, bone abnormality and pain following intramedullary nails. </w:t>
      </w:r>
    </w:p>
    <w:p w14:paraId="4AF4AD69" w14:textId="3C8D2870" w:rsidR="000B6181" w:rsidRPr="00415D9D" w:rsidRDefault="000B6181" w:rsidP="00455ABD">
      <w:pPr>
        <w:spacing w:after="0" w:line="480" w:lineRule="auto"/>
        <w:jc w:val="both"/>
        <w:rPr>
          <w:color w:val="000000" w:themeColor="text1"/>
        </w:rPr>
      </w:pPr>
      <w:r w:rsidRPr="00415D9D">
        <w:rPr>
          <w:color w:val="000000" w:themeColor="text1"/>
        </w:rPr>
        <w:t xml:space="preserve">The cost-utility analysis identified the outcome based on QALY which required a generic preference-based QOL instrument, rather than a condition-specific outcome. The condition-specific outcomes such as healing index, complications, gain in length and accuracy of achieving the target length were reported separately </w:t>
      </w:r>
      <w:sdt>
        <w:sdtPr>
          <w:rPr>
            <w:color w:val="000000"/>
          </w:rPr>
          <w:tag w:val="MENDELEY_CITATION_v3_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"/>
          <w:id w:val="1352145468"/>
          <w:placeholder>
            <w:docPart w:val="DefaultPlaceholder_-1854013440"/>
          </w:placeholder>
        </w:sdtPr>
        <w:sdtContent>
          <w:r w:rsidRPr="000B6181">
            <w:rPr>
              <w:color w:val="000000"/>
            </w:rPr>
            <w:t>(117)</w:t>
          </w:r>
        </w:sdtContent>
      </w:sdt>
      <w:r w:rsidRPr="00415D9D">
        <w:rPr>
          <w:color w:val="000000" w:themeColor="text1"/>
        </w:rPr>
        <w:t xml:space="preserve">. </w:t>
      </w:r>
    </w:p>
    <w:p w14:paraId="27AD7188" w14:textId="5B0E38F1" w:rsidR="000B6181" w:rsidRPr="00415D9D" w:rsidRDefault="000B6181" w:rsidP="00455ABD">
      <w:pPr>
        <w:spacing w:after="0" w:line="480" w:lineRule="auto"/>
        <w:jc w:val="both"/>
        <w:rPr>
          <w:color w:val="000000" w:themeColor="text1"/>
        </w:rPr>
      </w:pPr>
      <w:r w:rsidRPr="00415D9D">
        <w:rPr>
          <w:color w:val="000000" w:themeColor="text1"/>
        </w:rPr>
        <w:t xml:space="preserve">The National Institute for Health and Care Excellence (NICE) guidelines recommend that analyses of costs should be performed from the perspective of the health care service providers (i.e., NHS), excluding other indirect costs (e.g. loss of income, transport) </w:t>
      </w:r>
      <w:sdt>
        <w:sdtPr>
          <w:rPr>
            <w:color w:val="000000"/>
          </w:rPr>
          <w:tag w:val="MENDELEY_CITATION_v3_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"/>
          <w:id w:val="-1864429816"/>
          <w:placeholder>
            <w:docPart w:val="DefaultPlaceholder_-1854013440"/>
          </w:placeholder>
        </w:sdtPr>
        <w:sdtContent>
          <w:r w:rsidRPr="000B6181">
            <w:rPr>
              <w:rFonts w:eastAsia="Times New Roman"/>
              <w:color w:val="000000"/>
            </w:rPr>
            <w:t>(118)</w:t>
          </w:r>
        </w:sdtContent>
      </w:sdt>
      <w:r w:rsidRPr="00415D9D">
        <w:rPr>
          <w:color w:val="000000" w:themeColor="text1"/>
        </w:rPr>
        <w:t xml:space="preserve">. This was performed in the presented study, where the focus was the costs paid by the NHS rather than the patients. This might result in some transferability issues to other health care systems such as in the United States, where indirect costs are included in the analyses </w:t>
      </w:r>
      <w:sdt>
        <w:sdtPr>
          <w:rPr>
            <w:color w:val="000000"/>
          </w:rPr>
          <w:tag w:val="MENDELEY_CITATION_v3_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"/>
          <w:id w:val="1340746104"/>
          <w:placeholder>
            <w:docPart w:val="DefaultPlaceholder_-1854013440"/>
          </w:placeholder>
        </w:sdtPr>
        <w:sdtContent>
          <w:r w:rsidRPr="000B6181">
            <w:rPr>
              <w:color w:val="000000"/>
            </w:rPr>
            <w:t>(119)</w:t>
          </w:r>
        </w:sdtContent>
      </w:sdt>
      <w:r w:rsidRPr="00415D9D">
        <w:rPr>
          <w:color w:val="000000" w:themeColor="text1"/>
        </w:rPr>
        <w:t>. Finally, magnetic lengthening nails were recalled by the supplier following biological safety concerns and recently have been re-labelled. Currently, these devices are not licensed for use in patients younger than 18 years of age. This suggests that the results of this research will not necessarily lead to a change of practice due to the recent restrictions on the use of these implants, however, this economic evaluation can serve as evidence for other intramedullary lengthening devices, this is in addition to the results from the cost and quality of life studies which can be used for future research.</w:t>
      </w:r>
    </w:p>
    <w:p w14:paraId="43E946D2" w14:textId="77777777" w:rsidR="000B6181" w:rsidRPr="00415D9D" w:rsidRDefault="000B6181" w:rsidP="00455ABD">
      <w:pPr>
        <w:spacing w:after="0" w:line="480" w:lineRule="auto"/>
        <w:jc w:val="both"/>
        <w:rPr>
          <w:color w:val="000000" w:themeColor="text1"/>
          <w:szCs w:val="24"/>
        </w:rPr>
      </w:pPr>
    </w:p>
    <w:p w14:paraId="674ECD04" w14:textId="77777777" w:rsidR="000B6181" w:rsidRPr="00415D9D" w:rsidRDefault="000B6181" w:rsidP="00455ABD">
      <w:pPr>
        <w:pStyle w:val="Heading2"/>
        <w:spacing w:line="480" w:lineRule="auto"/>
        <w:rPr>
          <w:rFonts w:asciiTheme="minorBidi" w:hAnsiTheme="minorBidi" w:cstheme="minorBidi"/>
        </w:rPr>
      </w:pPr>
      <w:bookmarkStart w:id="159" w:name="_Toc172662898"/>
      <w:r w:rsidRPr="00415D9D">
        <w:rPr>
          <w:rFonts w:asciiTheme="minorBidi" w:hAnsiTheme="minorBidi" w:cstheme="minorBidi"/>
        </w:rPr>
        <w:lastRenderedPageBreak/>
        <w:t>Conclusions and future work</w:t>
      </w:r>
      <w:bookmarkEnd w:id="159"/>
      <w:r w:rsidRPr="00415D9D">
        <w:rPr>
          <w:rFonts w:asciiTheme="minorBidi" w:hAnsiTheme="minorBidi" w:cstheme="minorBidi"/>
        </w:rPr>
        <w:t xml:space="preserve"> </w:t>
      </w:r>
    </w:p>
    <w:p w14:paraId="551BED6A"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Intramedullary magnetic lengthening nails have the potential to offer a safe, effective alternative for femoral lengthening in children. The reduced cost of post-operative care and treatment of complications could offset the increased cost of lengthening nail implants. Lengthening nails offer a better quality of life during all the stages of treatment compared to external fixation devices. The PRECICE lengthening nail intervention for femoral lengthening in children was found to be cost-effective within the set-up of the National Health Care service.</w:t>
      </w:r>
    </w:p>
    <w:p w14:paraId="2B6FE8FB" w14:textId="77777777" w:rsidR="000B6181" w:rsidRPr="00415D9D" w:rsidRDefault="000B6181" w:rsidP="00455ABD">
      <w:pPr>
        <w:spacing w:after="0" w:line="480" w:lineRule="auto"/>
        <w:jc w:val="both"/>
        <w:rPr>
          <w:color w:val="000000" w:themeColor="text1"/>
          <w:szCs w:val="24"/>
        </w:rPr>
      </w:pPr>
    </w:p>
    <w:p w14:paraId="7F49A71E"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To strengthen the case that this approach represents a cost-effective use of healthcare resources, it is necessary to establish the cost on a larger scale, from a multicentre study. Randomised controlled trials might not be feasible, however, prospective large cohort research using a contemporaneous control and a propensity score matching would offer an alternative robust design. Decision-makers are often most interested in patient outcomes, such as survival, rather than condition-specific outcomes, such as healing rate, residual malalignment, or accuracy of achieving the target length. From this perspective, multiple large prospective cohort studies with extended follow-up may be required to fully establish the quality-of-life benefits of different lengthening techniques, both during the lengthening phase and following the removal of implants. Such a trial would require matching of the patients based on their pre-surgery quality of life, age, diagnosis, and sex amongst other variables. Nevertheless, further research on the effectiveness of magnetic nails in children might not be feasible for the time being due to the biocompatibility concerns of these devices, hence it might be better to focus on motorised nails in general rather than the magnetic nails specifically. In the following chapter the protocol for the </w:t>
      </w:r>
      <w:r w:rsidRPr="00415D9D">
        <w:rPr>
          <w:i/>
          <w:iCs/>
          <w:color w:val="000000" w:themeColor="text1"/>
          <w:szCs w:val="24"/>
        </w:rPr>
        <w:t>IDEALL</w:t>
      </w:r>
      <w:r w:rsidRPr="00415D9D">
        <w:rPr>
          <w:color w:val="000000" w:themeColor="text1"/>
          <w:szCs w:val="24"/>
        </w:rPr>
        <w:t xml:space="preserve"> study is discussed. It is an RCT to study </w:t>
      </w:r>
      <w:r w:rsidRPr="00415D9D">
        <w:rPr>
          <w:color w:val="000000" w:themeColor="text1"/>
          <w:szCs w:val="24"/>
          <w:u w:val="single"/>
        </w:rPr>
        <w:t>I</w:t>
      </w:r>
      <w:r w:rsidRPr="00415D9D">
        <w:rPr>
          <w:color w:val="000000" w:themeColor="text1"/>
          <w:szCs w:val="24"/>
        </w:rPr>
        <w:t xml:space="preserve">ntramedullary </w:t>
      </w:r>
      <w:r w:rsidRPr="00415D9D">
        <w:rPr>
          <w:color w:val="000000" w:themeColor="text1"/>
          <w:szCs w:val="24"/>
          <w:u w:val="single"/>
        </w:rPr>
        <w:t>D</w:t>
      </w:r>
      <w:r w:rsidRPr="00415D9D">
        <w:rPr>
          <w:color w:val="000000" w:themeColor="text1"/>
          <w:szCs w:val="24"/>
        </w:rPr>
        <w:t xml:space="preserve">evices versus </w:t>
      </w:r>
      <w:r w:rsidRPr="00415D9D">
        <w:rPr>
          <w:color w:val="000000" w:themeColor="text1"/>
          <w:szCs w:val="24"/>
          <w:u w:val="single"/>
        </w:rPr>
        <w:t>E</w:t>
      </w:r>
      <w:r w:rsidRPr="00415D9D">
        <w:rPr>
          <w:color w:val="000000" w:themeColor="text1"/>
          <w:szCs w:val="24"/>
        </w:rPr>
        <w:t xml:space="preserve">xternal fixation </w:t>
      </w:r>
      <w:r w:rsidRPr="00415D9D">
        <w:rPr>
          <w:color w:val="000000" w:themeColor="text1"/>
          <w:szCs w:val="24"/>
          <w:u w:val="single"/>
        </w:rPr>
        <w:t>A</w:t>
      </w:r>
      <w:r w:rsidRPr="00415D9D">
        <w:rPr>
          <w:color w:val="000000" w:themeColor="text1"/>
          <w:szCs w:val="24"/>
        </w:rPr>
        <w:t xml:space="preserve">pparatuses for lower </w:t>
      </w:r>
      <w:r w:rsidRPr="00415D9D">
        <w:rPr>
          <w:color w:val="000000" w:themeColor="text1"/>
          <w:szCs w:val="24"/>
          <w:u w:val="single"/>
        </w:rPr>
        <w:t>L</w:t>
      </w:r>
      <w:r w:rsidRPr="00415D9D">
        <w:rPr>
          <w:color w:val="000000" w:themeColor="text1"/>
          <w:szCs w:val="24"/>
        </w:rPr>
        <w:t xml:space="preserve">imb </w:t>
      </w:r>
      <w:r w:rsidRPr="00415D9D">
        <w:rPr>
          <w:color w:val="000000" w:themeColor="text1"/>
          <w:szCs w:val="24"/>
          <w:u w:val="single"/>
        </w:rPr>
        <w:t>L</w:t>
      </w:r>
      <w:r w:rsidRPr="00415D9D">
        <w:rPr>
          <w:color w:val="000000" w:themeColor="text1"/>
          <w:szCs w:val="24"/>
        </w:rPr>
        <w:t>engthening in children.</w:t>
      </w:r>
    </w:p>
    <w:p w14:paraId="479D241B" w14:textId="77777777" w:rsidR="000B6181" w:rsidRPr="00415D9D" w:rsidRDefault="000B6181" w:rsidP="00455ABD">
      <w:pPr>
        <w:spacing w:after="0" w:line="480" w:lineRule="auto"/>
        <w:jc w:val="both"/>
        <w:rPr>
          <w:color w:val="000000" w:themeColor="text1"/>
          <w:szCs w:val="24"/>
        </w:rPr>
      </w:pPr>
    </w:p>
    <w:p w14:paraId="727F0389"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There is a lack of both components of health economic research in the paediatric orthopaedic field, cost analysis and health utility outcomes are not frequently reported in the published literature. With the ongoing economic pressures and the NHS’s financial challenges, this study might have opened a new prospect for research in paediatric orthopaedics. Hopefully, more cost-utility analyses in paediatric orthopaedics will be conducted in future to aid the decision-making and funds’ allocation process. The treatment of children with neuromuscular conditions with single event multilevel surgeries, flat feet reconstruction in children, and adolescent hip dysplasia surgeries are all examples of the treatments which could be further studied to analyse their cost-effectiveness.</w:t>
      </w:r>
    </w:p>
    <w:p w14:paraId="0DB795E9" w14:textId="77777777" w:rsidR="000B6181" w:rsidRPr="00415D9D" w:rsidRDefault="000B6181" w:rsidP="00455ABD"/>
    <w:p w14:paraId="56FEB7ED" w14:textId="77777777" w:rsidR="000B6181" w:rsidRPr="00415D9D" w:rsidRDefault="000B6181" w:rsidP="00455ABD"/>
    <w:p w14:paraId="04E2E65A" w14:textId="77777777" w:rsidR="000B6181" w:rsidRDefault="000B6181" w:rsidP="00455ABD"/>
    <w:p w14:paraId="0FABC9B7" w14:textId="77777777" w:rsidR="000B6181" w:rsidRDefault="000B6181" w:rsidP="00455ABD"/>
    <w:p w14:paraId="4C661BBD" w14:textId="77777777" w:rsidR="000B6181" w:rsidRDefault="000B6181" w:rsidP="00455ABD"/>
    <w:p w14:paraId="04430C96" w14:textId="77777777" w:rsidR="000B6181" w:rsidRDefault="000B6181" w:rsidP="00455ABD"/>
    <w:p w14:paraId="1B4691B0" w14:textId="77777777" w:rsidR="000B6181" w:rsidRDefault="000B6181" w:rsidP="00455ABD"/>
    <w:p w14:paraId="7D4FD371" w14:textId="77777777" w:rsidR="000B6181" w:rsidRDefault="000B6181" w:rsidP="00455ABD"/>
    <w:p w14:paraId="7A6F9354" w14:textId="77777777" w:rsidR="000B6181" w:rsidRDefault="000B6181" w:rsidP="00455ABD"/>
    <w:p w14:paraId="2573F255" w14:textId="77777777" w:rsidR="000B6181" w:rsidRDefault="000B6181" w:rsidP="00455ABD"/>
    <w:p w14:paraId="6C24613F" w14:textId="77777777" w:rsidR="000B6181" w:rsidRDefault="000B6181" w:rsidP="00455ABD"/>
    <w:p w14:paraId="4AB39AD5" w14:textId="77777777" w:rsidR="000B6181" w:rsidRDefault="000B6181" w:rsidP="00455ABD"/>
    <w:p w14:paraId="6747BB69" w14:textId="77777777" w:rsidR="000B6181" w:rsidRDefault="000B6181" w:rsidP="00455ABD"/>
    <w:p w14:paraId="45EDA9C6" w14:textId="77777777" w:rsidR="000B6181" w:rsidRDefault="000B6181" w:rsidP="00455ABD"/>
    <w:p w14:paraId="4996E9B8" w14:textId="77777777" w:rsidR="000B6181" w:rsidRDefault="000B6181" w:rsidP="00455ABD"/>
    <w:p w14:paraId="3D911B0D" w14:textId="77777777" w:rsidR="000B6181" w:rsidRDefault="000B6181" w:rsidP="00455ABD"/>
    <w:p w14:paraId="02C78816" w14:textId="77777777" w:rsidR="000B6181" w:rsidRPr="00415D9D" w:rsidRDefault="000B6181" w:rsidP="00455ABD"/>
    <w:p w14:paraId="3BBC569C" w14:textId="77777777" w:rsidR="000B6181" w:rsidRPr="00415D9D" w:rsidRDefault="000B6181" w:rsidP="00455ABD">
      <w:pPr>
        <w:pStyle w:val="Heading1"/>
        <w:rPr>
          <w:rFonts w:asciiTheme="minorBidi" w:hAnsiTheme="minorBidi" w:cstheme="minorBidi"/>
          <w:sz w:val="44"/>
          <w:szCs w:val="44"/>
        </w:rPr>
      </w:pPr>
      <w:bookmarkStart w:id="160" w:name="_Toc172662899"/>
      <w:bookmarkStart w:id="161" w:name="_Toc512248871"/>
      <w:bookmarkStart w:id="162" w:name="_Toc30683378"/>
      <w:bookmarkStart w:id="163" w:name="_Toc88485177"/>
      <w:r w:rsidRPr="00415D9D">
        <w:rPr>
          <w:rFonts w:asciiTheme="minorBidi" w:hAnsiTheme="minorBidi" w:cstheme="minorBidi"/>
          <w:sz w:val="44"/>
          <w:szCs w:val="44"/>
        </w:rPr>
        <w:lastRenderedPageBreak/>
        <w:t>Chapter 9: Ideal framework and further assessment of motorised lengthening nails.</w:t>
      </w:r>
      <w:bookmarkEnd w:id="160"/>
    </w:p>
    <w:p w14:paraId="4353755E" w14:textId="77777777" w:rsidR="000B6181" w:rsidRPr="00415D9D" w:rsidRDefault="000B6181" w:rsidP="00455ABD">
      <w:pPr>
        <w:pStyle w:val="Heading2"/>
        <w:rPr>
          <w:rFonts w:asciiTheme="minorBidi" w:hAnsiTheme="minorBidi" w:cstheme="minorBidi"/>
        </w:rPr>
      </w:pPr>
      <w:bookmarkStart w:id="164" w:name="_Toc172662900"/>
      <w:r w:rsidRPr="00415D9D">
        <w:rPr>
          <w:rFonts w:asciiTheme="minorBidi" w:hAnsiTheme="minorBidi" w:cstheme="minorBidi"/>
        </w:rPr>
        <w:t>Introduction</w:t>
      </w:r>
      <w:bookmarkEnd w:id="164"/>
    </w:p>
    <w:p w14:paraId="73CA67B2"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This research aims to evaluate motorised lengthening nails for femoral lengthening in children. Evaluation of surgical intervention is known to be challenging. As discussed in Chapter Two, the current evidence which supports the lengthening nails is based on retrospective case series with variable, and generally poor qualities. Retrospective studies are generally less demanding to undertake, in fact, the electronic records and clinical coding have simplified retrospective studies significantly. However, the main limitation of retrospective data collection is that the quality of the study depends on the accuracy of the initial data entry. Hence, retrospective studies are subjected to inaccuracies due to missing data and lack of operative and clinical details. Protocol-driven prospective studies on the other hand would account for all the stages of treatment and have accurate data collection.</w:t>
      </w:r>
    </w:p>
    <w:p w14:paraId="36F8FB9F" w14:textId="77777777" w:rsidR="000B6181" w:rsidRPr="00415D9D" w:rsidRDefault="000B6181" w:rsidP="00455ABD">
      <w:pPr>
        <w:spacing w:after="0" w:line="480" w:lineRule="auto"/>
        <w:jc w:val="both"/>
        <w:rPr>
          <w:color w:val="000000" w:themeColor="text1"/>
          <w:szCs w:val="24"/>
        </w:rPr>
      </w:pPr>
    </w:p>
    <w:p w14:paraId="08D9C23B"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Randomised controlled trial design is the gold standard for testing the safety and effectiveness of an intervention. Perhaps one of the most important decisions regarding RCTs is the timing of the trial; a very early trial will test an immature innovation; this might halt further development of the treatment. Moreover, the intervention at early stages is not usually adopted by many surgeons which would cause difficult recruitment. Conversely, a late RCT might face a lack of community equipoise and strong patients’ preference which could lead to poor recruitment. </w:t>
      </w:r>
    </w:p>
    <w:p w14:paraId="24FCFF24" w14:textId="77777777" w:rsidR="000B6181" w:rsidRPr="00415D9D" w:rsidRDefault="000B6181" w:rsidP="00455ABD">
      <w:pPr>
        <w:spacing w:after="0" w:line="480" w:lineRule="auto"/>
        <w:jc w:val="both"/>
        <w:rPr>
          <w:color w:val="000000" w:themeColor="text1"/>
          <w:szCs w:val="24"/>
        </w:rPr>
      </w:pPr>
    </w:p>
    <w:p w14:paraId="18D4DA47"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It is safe to say that surgeons have their own ways of doing surgeries. In fact, the same surgeon usually modifies his technique for the same procedure not only as he/she acquires further experience over his/her career but also from one patient to another depending on many variables such as the patient’s size, comorbidities and severity of the condition. This </w:t>
      </w:r>
      <w:r w:rsidRPr="00415D9D">
        <w:rPr>
          <w:color w:val="000000" w:themeColor="text1"/>
          <w:szCs w:val="24"/>
        </w:rPr>
        <w:lastRenderedPageBreak/>
        <w:t xml:space="preserve">variability is particularly challenging when an intervention is being evaluated because surgeons with different surgical knowledge, training and surgical skills are likely to introduce variability in the treatment which might affect the outcomes. </w:t>
      </w:r>
    </w:p>
    <w:p w14:paraId="38C6933C" w14:textId="77777777" w:rsidR="000B6181" w:rsidRPr="00415D9D" w:rsidRDefault="000B6181" w:rsidP="00455ABD">
      <w:pPr>
        <w:spacing w:after="0" w:line="480" w:lineRule="auto"/>
        <w:jc w:val="both"/>
        <w:rPr>
          <w:color w:val="000000" w:themeColor="text1"/>
          <w:szCs w:val="24"/>
        </w:rPr>
      </w:pPr>
    </w:p>
    <w:p w14:paraId="350B3C8A"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The IDEAL framework is used for the evaluation of surgical innovations. Most surgical innovations are thought to go through the following stages and each stage has its appropriate research methodology. The IDEAL stages include: 1- Idea, 2a- Development, 2b-Exploration, 3-Assessment and 4- Long-term studies.</w:t>
      </w:r>
    </w:p>
    <w:p w14:paraId="0B1E4883"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Idea: this is where the innovation is first used, it is usually published as case reports. The outcomes at this stage focus on the proof of the concept. </w:t>
      </w:r>
    </w:p>
    <w:p w14:paraId="23D07CEB"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2a- Development: in this stage, the innovation is used more frequently on a small group of patients by the innovators, the use of the device would need ethical approval due to its experimental use and the results are usually published in the form of small case series and operative techniques. The outcomes at this stage focus on safety and technical success. An example of this was the use of the FITBONE nails in Black et al, Guichet's report on the Albizzia nail, Cole et al on the ISKD and the early outcomes of PRECICE nails by Paley. </w:t>
      </w:r>
    </w:p>
    <w:p w14:paraId="1055071C"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2b- Exploration: this is when the innovation is adopted by more surgeons on a wider scale, and the technology is more mature due to spreading knowledge. The indications of intervention expand beyond the initial purpose and the outcomes usually focus on safety, clinical outcomes and PROMS. The PRECICE nails went through this stage when they had multiple modifications and expanded indications such as management of non-union, bone transport, periarticular osteotomy for joint preservation, development of lengthening plate and the STRIDE nails. The appropriate types of research for this stage are comparative, prospective studies and feasibility studies for RCT. As the systematic review shows there is very scarce evidence in the literature about the outcomes of the motorised lengthening nails technology compared to external fixations and there are no prospective studies. This </w:t>
      </w:r>
      <w:r w:rsidRPr="00415D9D">
        <w:rPr>
          <w:color w:val="000000" w:themeColor="text1"/>
          <w:szCs w:val="24"/>
        </w:rPr>
        <w:lastRenderedPageBreak/>
        <w:t xml:space="preserve">is what stimulated the presented study in the thesis, where I presented a comparative analysis between the interventions in addition to a prospective study of the QOL during the treatment. </w:t>
      </w:r>
    </w:p>
    <w:p w14:paraId="28FE7871"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3- Assessment: during this stage, the innovation is an established treatment, and patients have accepted the intervention as a treatment option. During this phase randomised controlled trial to compare the outcome of the intervention to the standard care should be commenced. The outcomes should focus on specific graded clinical outcomes, PROM, QOL and cost-effectiveness. There is no completed or ongoing RCT comparing the outcomes of the motorised lengthening nails to external fixators. However, the protocol for the IDEALL- Intramedullary Devices or External-fixation Apparatuses for lower Limb Lengthening in children is discussed in this chapter. </w:t>
      </w:r>
    </w:p>
    <w:p w14:paraId="455F5487"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 xml:space="preserve">4- Long-term study: this is for the surveillance of the device. Research from this phase is usually derived from the registries and rare case reports. Due to the emerging concerns regarding the biocompatibility of some designs of lengthening nails long-term studies have become essential. </w:t>
      </w:r>
    </w:p>
    <w:p w14:paraId="753A91D6" w14:textId="77777777" w:rsidR="000B6181" w:rsidRPr="00415D9D" w:rsidRDefault="000B6181" w:rsidP="00455ABD">
      <w:pPr>
        <w:spacing w:after="0" w:line="480" w:lineRule="auto"/>
        <w:jc w:val="both"/>
        <w:rPr>
          <w:color w:val="000000" w:themeColor="text1"/>
          <w:szCs w:val="24"/>
        </w:rPr>
      </w:pPr>
      <w:r w:rsidRPr="00415D9D">
        <w:rPr>
          <w:color w:val="000000" w:themeColor="text1"/>
          <w:szCs w:val="24"/>
        </w:rPr>
        <w:t>The rest of this chapter is structured in the form of research protocols for a Delphi method to study the community equipoise for motorised nails and external fixators for lower limb lengthening in children and a randomised controlled trial protocol ‘’the IDEALL trial’’ to evaluate motorised lengthening nails compared to external fixators in children.</w:t>
      </w:r>
    </w:p>
    <w:p w14:paraId="62F9B3EE" w14:textId="77777777" w:rsidR="000B6181" w:rsidRPr="00415D9D" w:rsidRDefault="000B6181" w:rsidP="00455ABD">
      <w:pPr>
        <w:rPr>
          <w:b/>
          <w:bCs/>
          <w:sz w:val="40"/>
          <w:szCs w:val="40"/>
        </w:rPr>
      </w:pPr>
    </w:p>
    <w:p w14:paraId="20788E99" w14:textId="77777777" w:rsidR="000B6181" w:rsidRPr="00415D9D" w:rsidRDefault="000B6181" w:rsidP="00455ABD">
      <w:pPr>
        <w:rPr>
          <w:b/>
          <w:bCs/>
          <w:sz w:val="40"/>
          <w:szCs w:val="40"/>
        </w:rPr>
      </w:pPr>
    </w:p>
    <w:p w14:paraId="4C0354F4" w14:textId="77777777" w:rsidR="000B6181" w:rsidRPr="00415D9D" w:rsidRDefault="000B6181" w:rsidP="00455ABD">
      <w:pPr>
        <w:rPr>
          <w:b/>
          <w:bCs/>
          <w:sz w:val="40"/>
          <w:szCs w:val="40"/>
        </w:rPr>
      </w:pPr>
    </w:p>
    <w:p w14:paraId="36DEF885" w14:textId="77777777" w:rsidR="000B6181" w:rsidRPr="00415D9D" w:rsidRDefault="000B6181" w:rsidP="00455ABD">
      <w:pPr>
        <w:rPr>
          <w:b/>
          <w:bCs/>
          <w:sz w:val="40"/>
          <w:szCs w:val="40"/>
        </w:rPr>
      </w:pPr>
    </w:p>
    <w:p w14:paraId="22F0E507" w14:textId="77777777" w:rsidR="000B6181" w:rsidRPr="00415D9D" w:rsidRDefault="000B6181" w:rsidP="00455ABD">
      <w:pPr>
        <w:rPr>
          <w:b/>
          <w:bCs/>
          <w:sz w:val="40"/>
          <w:szCs w:val="40"/>
        </w:rPr>
      </w:pPr>
    </w:p>
    <w:p w14:paraId="2ECE37A7" w14:textId="77777777" w:rsidR="000B6181" w:rsidRPr="00415D9D" w:rsidRDefault="000B6181" w:rsidP="00455ABD">
      <w:pPr>
        <w:rPr>
          <w:b/>
          <w:bCs/>
          <w:sz w:val="40"/>
          <w:szCs w:val="40"/>
        </w:rPr>
      </w:pPr>
    </w:p>
    <w:p w14:paraId="3839BDB0" w14:textId="77777777" w:rsidR="000B6181" w:rsidRPr="00415D9D" w:rsidRDefault="000B6181" w:rsidP="00455ABD">
      <w:pPr>
        <w:pStyle w:val="Heading2"/>
        <w:rPr>
          <w:rFonts w:asciiTheme="minorBidi" w:hAnsiTheme="minorBidi" w:cstheme="minorBidi"/>
        </w:rPr>
      </w:pPr>
      <w:bookmarkStart w:id="165" w:name="_Toc172662901"/>
      <w:r w:rsidRPr="00415D9D">
        <w:rPr>
          <w:rFonts w:asciiTheme="minorBidi" w:hAnsiTheme="minorBidi" w:cstheme="minorBidi"/>
        </w:rPr>
        <w:lastRenderedPageBreak/>
        <w:t>Equipoise examination for lengthening nails and external fixators for lower limb lengthening in children using the Delphi method.</w:t>
      </w:r>
      <w:bookmarkEnd w:id="165"/>
    </w:p>
    <w:p w14:paraId="1A2ECF5F" w14:textId="77777777" w:rsidR="000B6181" w:rsidRPr="00415D9D" w:rsidRDefault="000B6181" w:rsidP="00455ABD">
      <w:pPr>
        <w:rPr>
          <w:b/>
          <w:bCs/>
          <w:sz w:val="40"/>
          <w:szCs w:val="40"/>
        </w:rPr>
      </w:pPr>
    </w:p>
    <w:p w14:paraId="10D63F77" w14:textId="77777777" w:rsidR="000B6181" w:rsidRPr="00415D9D" w:rsidRDefault="000B6181" w:rsidP="00455ABD">
      <w:pPr>
        <w:spacing w:line="480" w:lineRule="auto"/>
        <w:rPr>
          <w:b/>
          <w:bCs/>
        </w:rPr>
      </w:pPr>
      <w:r w:rsidRPr="00415D9D">
        <w:rPr>
          <w:b/>
          <w:bCs/>
        </w:rPr>
        <w:t>Background</w:t>
      </w:r>
    </w:p>
    <w:p w14:paraId="064D6471" w14:textId="08FB4388" w:rsidR="000B6181" w:rsidRPr="00415D9D" w:rsidRDefault="000B6181" w:rsidP="00455ABD">
      <w:pPr>
        <w:spacing w:line="480" w:lineRule="auto"/>
      </w:pPr>
      <w:r w:rsidRPr="00415D9D">
        <w:t xml:space="preserve">The main prerequisite for any RCT is community equipoise, where there is real uncertainty among the expert medical community about which treatment is more effective. This upholds the trial’s integrity since the participants are not knowingly given an inferior treatment. Currently, both motorised nails and external fixators options for lower limb lengthening in children are being offered in NHS concomitantly. Recently, surgeons started to move away from external fixators for femoral lengthening and favoured lengthening nails instead.  </w:t>
      </w:r>
      <w:bookmarkStart w:id="166" w:name="_Toc30683456"/>
      <w:bookmarkStart w:id="167" w:name="_Toc88485251"/>
      <w:r w:rsidRPr="00415D9D">
        <w:t xml:space="preserve">Many surgeons believe lengthening nails are more tolerable and accurate than external fixators. </w:t>
      </w:r>
      <w:bookmarkEnd w:id="166"/>
      <w:bookmarkEnd w:id="167"/>
      <w:r w:rsidRPr="00415D9D">
        <w:t>This means there is no clinical equipoise</w:t>
      </w:r>
      <w:sdt>
        <w:sdtPr>
          <w:rPr>
            <w:color w:val="000000"/>
          </w:rPr>
          <w:tag w:val="MENDELEY_CITATION_v3_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"/>
          <w:id w:val="-1275776971"/>
          <w:placeholder>
            <w:docPart w:val="4AB93DE638574E44AC68B65824470097"/>
          </w:placeholder>
        </w:sdtPr>
        <w:sdtContent>
          <w:r w:rsidRPr="000B6181">
            <w:rPr>
              <w:color w:val="000000"/>
            </w:rPr>
            <w:t>(120)</w:t>
          </w:r>
        </w:sdtContent>
      </w:sdt>
      <w:r w:rsidRPr="00415D9D">
        <w:t>. This could result in significant difficulties in RCT study design and recruitment. The clinicians are obliged to advise their patients if they strongly feel there is one device better than the other. It is believed that patients’ preference is significantly affected by their clinicians’ views</w:t>
      </w:r>
      <w:sdt>
        <w:sdtPr>
          <w:rPr>
            <w:color w:val="000000"/>
          </w:rPr>
          <w:tag w:val="MENDELEY_CITATION_v3_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"/>
          <w:id w:val="1492445875"/>
          <w:placeholder>
            <w:docPart w:val="4AB93DE638574E44AC68B65824470097"/>
          </w:placeholder>
        </w:sdtPr>
        <w:sdtContent>
          <w:r w:rsidRPr="000B6181">
            <w:rPr>
              <w:color w:val="000000"/>
            </w:rPr>
            <w:t>(121)</w:t>
          </w:r>
        </w:sdtContent>
      </w:sdt>
    </w:p>
    <w:p w14:paraId="6212FCF8" w14:textId="77777777" w:rsidR="000B6181" w:rsidRPr="00415D9D" w:rsidRDefault="000B6181" w:rsidP="00455ABD">
      <w:pPr>
        <w:spacing w:line="480" w:lineRule="auto"/>
      </w:pPr>
      <w:r w:rsidRPr="00415D9D">
        <w:t xml:space="preserve">In some situations, an option of treatment is only available through the trial, so patients will join the trial hoping to get that option. In this trial, both options are currently available in NHS outside the trial. Patients who favour an option of treatment may refuse to participate in the trial. It was noted during the recruitment for the presented study in Chapter 6 that patients who needed femoral lengthening favoured lengthening with intramedullary lengthening nails when both options were given. Although the clinical outcomes might be very similar patients believed that lengthening nails were more tolerable. </w:t>
      </w:r>
    </w:p>
    <w:p w14:paraId="0D7F9F99" w14:textId="60373875" w:rsidR="000B6181" w:rsidRPr="00415D9D" w:rsidRDefault="000B6181" w:rsidP="00455ABD">
      <w:pPr>
        <w:spacing w:line="480" w:lineRule="auto"/>
      </w:pPr>
      <w:r w:rsidRPr="00415D9D">
        <w:t xml:space="preserve">Lack of equipoise sometimes happens in RCT, one of the examples is the OPEN trial which compared urethroplasty and urethrotomy in patients who had urethral stricture, the </w:t>
      </w:r>
      <w:r w:rsidRPr="00415D9D">
        <w:lastRenderedPageBreak/>
        <w:t xml:space="preserve">OPEN trial was a multicentre fully funded UK trial. It was noted following interviews with clinicians and patients that both parties favoured certain treatments, there was a difference in the preferred treatment between general and specialist urologists and between employed and unemployed patients. This in turn affected the recruitment where clinicians advised the patients to opt for a certain option of treatment and eligible patients refused to participate because they wanted certain treatment options rather than being randomised for </w:t>
      </w:r>
      <w:sdt>
        <w:sdtPr>
          <w:rPr>
            <w:color w:val="000000"/>
          </w:rPr>
          <w:tag w:val="MENDELEY_CITATION_v3_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"/>
          <w:id w:val="-1756811274"/>
          <w:placeholder>
            <w:docPart w:val="4AB93DE638574E44AC68B65824470097"/>
          </w:placeholder>
        </w:sdtPr>
        <w:sdtContent>
          <w:r w:rsidRPr="000B6181">
            <w:rPr>
              <w:color w:val="000000"/>
            </w:rPr>
            <w:t>(122)</w:t>
          </w:r>
        </w:sdtContent>
      </w:sdt>
      <w:r w:rsidRPr="00415D9D">
        <w:t>.</w:t>
      </w:r>
    </w:p>
    <w:p w14:paraId="741A5A77" w14:textId="16201A1C" w:rsidR="000B6181" w:rsidRPr="00415D9D" w:rsidRDefault="000B6181" w:rsidP="00455ABD">
      <w:pPr>
        <w:spacing w:line="480" w:lineRule="auto"/>
      </w:pPr>
      <w:r w:rsidRPr="00415D9D">
        <w:t xml:space="preserve">Over the last decade, there was widespread adoption of lengthening nails, and many surgeons started to refrain from using external fixators for limb lengthening. This poses a significant risk to any developing RCT as it might be too late to conduct this research since the surgeons already developed a preferable treatment option. This research is designed to identify whether surgeons believe there is equipoise with regards to the lengthening devices </w:t>
      </w:r>
      <w:r w:rsidR="0023283A">
        <w:t xml:space="preserve">that are </w:t>
      </w:r>
      <w:r w:rsidRPr="00415D9D">
        <w:t xml:space="preserve">used for children’s lower limbs. </w:t>
      </w:r>
    </w:p>
    <w:p w14:paraId="320D75AD" w14:textId="77777777" w:rsidR="000B6181" w:rsidRPr="00415D9D" w:rsidRDefault="000B6181" w:rsidP="00455ABD">
      <w:pPr>
        <w:rPr>
          <w:b/>
          <w:bCs/>
        </w:rPr>
      </w:pPr>
      <w:r w:rsidRPr="00415D9D">
        <w:rPr>
          <w:b/>
          <w:bCs/>
        </w:rPr>
        <w:t>Introduction and justification of the study design:</w:t>
      </w:r>
    </w:p>
    <w:p w14:paraId="49683DCC" w14:textId="6896607D" w:rsidR="000B6181" w:rsidRPr="00415D9D" w:rsidRDefault="000B6181" w:rsidP="00455ABD">
      <w:pPr>
        <w:spacing w:line="480" w:lineRule="auto"/>
      </w:pPr>
      <w:r w:rsidRPr="00415D9D">
        <w:t>There are several ways to gather expert opinions and achieve consensus. Nominal group technique (NGT), focus groups, expert panels, simple surveys, consensus workshops, Delphi method, brainstorming sessions and interviews which could vary in their structure</w:t>
      </w:r>
      <w:sdt>
        <w:sdtPr>
          <w:rPr>
            <w:color w:val="000000"/>
          </w:rPr>
          <w:tag w:val="MENDELEY_CITATION_v3_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"/>
          <w:id w:val="1945960660"/>
          <w:placeholder>
            <w:docPart w:val="E765E16C246B4D15A5A09756AF419976"/>
          </w:placeholder>
        </w:sdtPr>
        <w:sdtContent>
          <w:r w:rsidRPr="000B6181">
            <w:rPr>
              <w:color w:val="000000"/>
            </w:rPr>
            <w:t>(123)</w:t>
          </w:r>
        </w:sdtContent>
      </w:sdt>
      <w:r w:rsidRPr="00415D9D">
        <w:t xml:space="preserve">. In this research, the Delphi method will be used for studying the clinical equipoise for lengthening nails and external fixators for lower limb lengthening. The Delphi method provides a good balance between complexity and efficacy compared to other methods. It methodically collects the opinions through multiple rounds of questionnaires, and </w:t>
      </w:r>
      <w:proofErr w:type="gramStart"/>
      <w:r w:rsidRPr="00415D9D">
        <w:t>feedback</w:t>
      </w:r>
      <w:r w:rsidR="0023283A">
        <w:t>s</w:t>
      </w:r>
      <w:proofErr w:type="gramEnd"/>
      <w:r w:rsidRPr="00415D9D">
        <w:t xml:space="preserve"> until the final analysis to reach a consensus</w:t>
      </w:r>
      <w:sdt>
        <w:sdtPr>
          <w:rPr>
            <w:color w:val="000000"/>
          </w:rPr>
          <w:tag w:val="MENDELEY_CITATION_v3_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"/>
          <w:id w:val="552816549"/>
          <w:placeholder>
            <w:docPart w:val="E765E16C246B4D15A5A09756AF419976"/>
          </w:placeholder>
        </w:sdtPr>
        <w:sdtContent>
          <w:r w:rsidRPr="000B6181">
            <w:rPr>
              <w:color w:val="000000"/>
            </w:rPr>
            <w:t>(124,125)</w:t>
          </w:r>
        </w:sdtContent>
      </w:sdt>
      <w:r w:rsidRPr="00415D9D">
        <w:t xml:space="preserve">. </w:t>
      </w:r>
    </w:p>
    <w:p w14:paraId="3F178DAE" w14:textId="77777777" w:rsidR="000B6181" w:rsidRPr="00415D9D" w:rsidRDefault="000B6181" w:rsidP="00455ABD">
      <w:pPr>
        <w:spacing w:line="480" w:lineRule="auto"/>
      </w:pPr>
      <w:r w:rsidRPr="00415D9D">
        <w:t xml:space="preserve">The classic design of Delphi starts with identifying the scope of the research and formulating a research question. A panel of experts or steering group is created to design the questionnaire. The participants are then identified and Round 1 is conducted where the participants are invited to complete the questionnaire and the data are collected to </w:t>
      </w:r>
      <w:r w:rsidRPr="00415D9D">
        <w:lastRenderedPageBreak/>
        <w:t>identify the areas of agreement and divergence. The feedback from Round 1 is then presented to the participants. Round 2 questionnaires are developed to focus on the divergence areas before conducting round 2. Additional rounds can be conducted as necessary, once a satisfactory agreement level is reached a final analysis is performed. The outcome is then presented showing the main areas of consensus and the areas of uncertainties.</w:t>
      </w:r>
    </w:p>
    <w:p w14:paraId="05A32C7F" w14:textId="0BF7DAE2" w:rsidR="000B6181" w:rsidRPr="00415D9D" w:rsidRDefault="000B6181" w:rsidP="00455ABD">
      <w:pPr>
        <w:spacing w:line="480" w:lineRule="auto"/>
      </w:pPr>
      <w:r w:rsidRPr="00415D9D">
        <w:t xml:space="preserve">Delphi method offers some advantages such as anonymity which enables the participants to express their opinions freely without any influence from other participants. The iterative process of the Delphi method adds flexibility and gives the participants the chance to refine their opinions. Delphi questionnaires can be completed via emails, online platforms and paper copies, this makes it more convenient for the participants and data collectors. The Delphi method provides rich data for quantitative and qualitative analysis through rate-on-a-scale and open-ended questions. Finally, the blinding of the feedback helps in achieving a consensus from multiple perspectives. On the other hand, the iterative nature of the Delphi method is time-consuming and might lead to participants’ fatigue. The Delphi method utilizes significant resources due to the high burden of administration, planning, analysis and management through multiple rounds. The Delphi method requires careful design and </w:t>
      </w:r>
      <w:r w:rsidR="0023283A">
        <w:t>appropriate</w:t>
      </w:r>
      <w:r w:rsidRPr="00415D9D">
        <w:t xml:space="preserve"> wording of questions to avoid bias.</w:t>
      </w:r>
    </w:p>
    <w:p w14:paraId="5FEEC745" w14:textId="77777777" w:rsidR="000B6181" w:rsidRPr="00415D9D" w:rsidRDefault="000B6181" w:rsidP="00455ABD">
      <w:pPr>
        <w:rPr>
          <w:b/>
          <w:bCs/>
        </w:rPr>
      </w:pPr>
      <w:r w:rsidRPr="00415D9D">
        <w:rPr>
          <w:b/>
          <w:bCs/>
        </w:rPr>
        <w:t>Aim</w:t>
      </w:r>
    </w:p>
    <w:p w14:paraId="665F98AD" w14:textId="77777777" w:rsidR="000B6181" w:rsidRPr="00415D9D" w:rsidRDefault="000B6181" w:rsidP="00455ABD">
      <w:pPr>
        <w:spacing w:line="480" w:lineRule="auto"/>
      </w:pPr>
      <w:r w:rsidRPr="00415D9D">
        <w:t>To study clinical equipoise about lengthening nails and external fixators for lower limb lengthening in children.</w:t>
      </w:r>
    </w:p>
    <w:p w14:paraId="7C71134A" w14:textId="77777777" w:rsidR="000B6181" w:rsidRPr="00415D9D" w:rsidRDefault="000B6181" w:rsidP="00455ABD"/>
    <w:p w14:paraId="18FDF40C" w14:textId="77777777" w:rsidR="000B6181" w:rsidRPr="00415D9D" w:rsidRDefault="000B6181" w:rsidP="00455ABD">
      <w:pPr>
        <w:rPr>
          <w:b/>
          <w:bCs/>
          <w:lang w:eastAsia="en-GB"/>
        </w:rPr>
      </w:pPr>
      <w:r w:rsidRPr="00415D9D">
        <w:rPr>
          <w:b/>
          <w:bCs/>
          <w:lang w:eastAsia="en-GB"/>
        </w:rPr>
        <w:t>Research Steering Group/ expert panel.</w:t>
      </w:r>
    </w:p>
    <w:p w14:paraId="61883511" w14:textId="77777777" w:rsidR="000B6181" w:rsidRPr="00415D9D" w:rsidRDefault="000B6181" w:rsidP="00455ABD">
      <w:pPr>
        <w:spacing w:before="100" w:beforeAutospacing="1" w:after="100" w:afterAutospacing="1" w:line="480" w:lineRule="auto"/>
        <w:rPr>
          <w:rFonts w:eastAsia="Times New Roman"/>
          <w:lang w:eastAsia="en-GB"/>
        </w:rPr>
      </w:pPr>
      <w:r w:rsidRPr="00415D9D">
        <w:rPr>
          <w:rFonts w:eastAsia="Times New Roman"/>
          <w:lang w:eastAsia="en-GB"/>
        </w:rPr>
        <w:t xml:space="preserve">A research steering group will be formed to conduct this research. The steering group will be responsible for discussing, agreeing and preparing the contents of the Delphi questionnaires and circulating them for each round, in addition to supervising and </w:t>
      </w:r>
      <w:r w:rsidRPr="00415D9D">
        <w:rPr>
          <w:rFonts w:eastAsia="Times New Roman"/>
          <w:lang w:eastAsia="en-GB"/>
        </w:rPr>
        <w:lastRenderedPageBreak/>
        <w:t xml:space="preserve">monitoring the process.  The group panel will be formed of investigators with backgrounds in research and limb reconstruction. The panel members will not participate in the surveys. </w:t>
      </w:r>
    </w:p>
    <w:p w14:paraId="4168BCAB" w14:textId="77777777" w:rsidR="000B6181" w:rsidRPr="00415D9D" w:rsidRDefault="000B6181" w:rsidP="00455ABD">
      <w:pPr>
        <w:spacing w:before="100" w:beforeAutospacing="1" w:after="100" w:afterAutospacing="1" w:line="480" w:lineRule="auto"/>
        <w:rPr>
          <w:rFonts w:eastAsia="Times New Roman"/>
          <w:lang w:eastAsia="en-GB"/>
        </w:rPr>
      </w:pPr>
      <w:r w:rsidRPr="00415D9D">
        <w:rPr>
          <w:rFonts w:eastAsia="Times New Roman"/>
          <w:lang w:eastAsia="en-GB"/>
        </w:rPr>
        <w:t>The group will include 5-7 experts. This small number of members in the steering group will ensure effective communication and decision-making. The panel will be structured to include a chairperson, lead researcher, experts and administrative support. The chairperson will oversee the process and ensure the integrity of the research and its compliance with the protocol. The lead researcher will be tasked to run the study, their role will be to manage the development of the survey and manage the data interpretation. The experts will develop the questions, review the results and develop and provide feedback. It is essential to have administrative support to handle the logistics and communications. The study will be sponsored by the British Limb Reconstruction Society (BLRS), the steering group will be formed of paediatric limb reconstruction surgeons with recognizable experience in paediatric limb reconstruction and research. The panel members will be recommended by the board of the BLRS. The panel members must reflect different geographical locations of the United Kingdom, rather than multiple members from the same/ nearby units. The experts must declare any conflict of interest. They will need to commit to participating in all the rounds of the process and they will provide their written consent following a clear explanation of the anticipated process and its time frame.</w:t>
      </w:r>
    </w:p>
    <w:p w14:paraId="6A1AD0BF" w14:textId="77777777" w:rsidR="000B6181" w:rsidRPr="00415D9D" w:rsidRDefault="000B6181" w:rsidP="00455ABD">
      <w:pPr>
        <w:spacing w:before="100" w:beforeAutospacing="1" w:after="100" w:afterAutospacing="1" w:line="240" w:lineRule="auto"/>
        <w:rPr>
          <w:b/>
          <w:bCs/>
        </w:rPr>
      </w:pPr>
      <w:r w:rsidRPr="00415D9D">
        <w:rPr>
          <w:b/>
          <w:bCs/>
        </w:rPr>
        <w:t>Participants / Delphi panel (questionnaire respondent)</w:t>
      </w:r>
    </w:p>
    <w:p w14:paraId="21C72D6B" w14:textId="41602A44" w:rsidR="000B6181" w:rsidRPr="00415D9D" w:rsidRDefault="000B6181" w:rsidP="00455ABD">
      <w:pPr>
        <w:spacing w:before="100" w:beforeAutospacing="1" w:after="100" w:afterAutospacing="1" w:line="480" w:lineRule="auto"/>
      </w:pPr>
      <w:r w:rsidRPr="00415D9D">
        <w:t xml:space="preserve">The members of the BLRS will be invited to participate in the questionnaire. The study is aimed at limb reconstruction surgeons who treat children with external fixators and lengthening nails, there will be screening questions in the questionnaire to assure the member who is filling the form has the required expertise, an example of this question is ‘’ </w:t>
      </w:r>
      <w:r w:rsidR="00CE7778">
        <w:lastRenderedPageBreak/>
        <w:t>Do you do</w:t>
      </w:r>
      <w:r w:rsidRPr="00415D9D">
        <w:t xml:space="preserve"> femoral/tibial lengthening for children using lengthening nails or external fixators?’’</w:t>
      </w:r>
      <w:r w:rsidR="00CE7778">
        <w:t>.</w:t>
      </w:r>
      <w:r w:rsidRPr="00415D9D">
        <w:t xml:space="preserve"> </w:t>
      </w:r>
      <w:r w:rsidR="00CE7778">
        <w:t>T</w:t>
      </w:r>
      <w:r w:rsidRPr="00415D9D">
        <w:t>he</w:t>
      </w:r>
      <w:r w:rsidR="00CE7778">
        <w:t xml:space="preserve"> questionnaire’s</w:t>
      </w:r>
      <w:r w:rsidRPr="00415D9D">
        <w:t xml:space="preserve"> replies from other members such as trauma surgeons, adult limb reconstruction surgeons, trainees and associate members will be processed but will be presented separately.</w:t>
      </w:r>
    </w:p>
    <w:p w14:paraId="71262946" w14:textId="6EE31C66" w:rsidR="000B6181" w:rsidRPr="00415D9D" w:rsidRDefault="000B6181" w:rsidP="00455ABD">
      <w:pPr>
        <w:spacing w:line="480" w:lineRule="auto"/>
        <w:rPr>
          <w:rFonts w:eastAsia="Times New Roman"/>
          <w:lang w:eastAsia="en-GB"/>
        </w:rPr>
      </w:pPr>
      <w:r w:rsidRPr="00415D9D">
        <w:t>There is no agreement on the sample size for the Delphi process in literature</w:t>
      </w:r>
      <w:sdt>
        <w:sdtPr>
          <w:rPr>
            <w:color w:val="000000"/>
          </w:rPr>
          <w:tag w:val="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"/>
          <w:id w:val="-1949464721"/>
          <w:placeholder>
            <w:docPart w:val="E765E16C246B4D15A5A09756AF419976"/>
          </w:placeholder>
        </w:sdtPr>
        <w:sdtContent>
          <w:r w:rsidRPr="000B6181">
            <w:rPr>
              <w:color w:val="000000"/>
            </w:rPr>
            <w:t>(123,126,127)</w:t>
          </w:r>
        </w:sdtContent>
      </w:sdt>
      <w:r w:rsidRPr="00415D9D">
        <w:t xml:space="preserve">, it could vary between 10 to over 100. In this study, the minimum number is 25 participants, </w:t>
      </w:r>
      <w:r w:rsidRPr="00415D9D">
        <w:rPr>
          <w:rFonts w:eastAsia="Times New Roman"/>
          <w:lang w:eastAsia="en-GB"/>
        </w:rPr>
        <w:t>A bigger sample size might enhance the validity by increasing the diversity of opinions.</w:t>
      </w:r>
      <w:r w:rsidR="00CE7778">
        <w:rPr>
          <w:rFonts w:eastAsia="Times New Roman"/>
          <w:lang w:eastAsia="en-GB"/>
        </w:rPr>
        <w:t xml:space="preserve"> However, as the indications of the intervention are relatively </w:t>
      </w:r>
      <w:proofErr w:type="gramStart"/>
      <w:r w:rsidR="00F95BDD">
        <w:rPr>
          <w:rFonts w:eastAsia="Times New Roman"/>
          <w:lang w:eastAsia="en-GB"/>
        </w:rPr>
        <w:t>uncommon</w:t>
      </w:r>
      <w:proofErr w:type="gramEnd"/>
      <w:r w:rsidR="00CE7778">
        <w:rPr>
          <w:rFonts w:eastAsia="Times New Roman"/>
          <w:lang w:eastAsia="en-GB"/>
        </w:rPr>
        <w:t xml:space="preserve"> and the study is aimed for a subgroup of orthopaedic surgeons a larger sample size might not to be achievable.</w:t>
      </w:r>
    </w:p>
    <w:p w14:paraId="600A669A" w14:textId="77777777" w:rsidR="000B6181" w:rsidRPr="00415D9D" w:rsidRDefault="000B6181" w:rsidP="00455ABD">
      <w:pPr>
        <w:rPr>
          <w:rFonts w:eastAsia="Times New Roman"/>
          <w:b/>
          <w:bCs/>
          <w:lang w:eastAsia="en-GB"/>
        </w:rPr>
      </w:pPr>
      <w:r w:rsidRPr="00415D9D">
        <w:rPr>
          <w:rFonts w:eastAsia="Times New Roman"/>
          <w:b/>
          <w:bCs/>
          <w:lang w:eastAsia="en-GB"/>
        </w:rPr>
        <w:t>Development of the questionnaire:</w:t>
      </w:r>
    </w:p>
    <w:p w14:paraId="7E3F8445" w14:textId="19C56D8B" w:rsidR="000B6181" w:rsidRPr="00415D9D" w:rsidRDefault="000B6181" w:rsidP="00F95BDD">
      <w:pPr>
        <w:spacing w:line="480" w:lineRule="auto"/>
        <w:rPr>
          <w:rFonts w:eastAsia="Times New Roman"/>
          <w:lang w:eastAsia="en-GB"/>
        </w:rPr>
      </w:pPr>
      <w:r w:rsidRPr="00415D9D">
        <w:rPr>
          <w:rFonts w:eastAsia="Times New Roman"/>
          <w:lang w:eastAsia="en-GB"/>
        </w:rPr>
        <w:t>The steering group will conduct a literature review around the research topic. Some questions will be drafted as open-ended questions while the others as rate-on-scale questions. The questionnaire will be tested on a small group to confirm its clarity and validity. Since this research focuses on specific aims the questionnaire is expected to be relatively short.</w:t>
      </w:r>
    </w:p>
    <w:p w14:paraId="65C25382" w14:textId="77777777" w:rsidR="000B6181" w:rsidRPr="00415D9D" w:rsidRDefault="000B6181" w:rsidP="00455ABD">
      <w:pPr>
        <w:rPr>
          <w:rFonts w:eastAsia="Times New Roman"/>
          <w:b/>
          <w:bCs/>
          <w:lang w:eastAsia="en-GB"/>
        </w:rPr>
      </w:pPr>
      <w:r w:rsidRPr="00415D9D">
        <w:rPr>
          <w:rFonts w:eastAsia="Times New Roman"/>
          <w:b/>
          <w:bCs/>
          <w:lang w:eastAsia="en-GB"/>
        </w:rPr>
        <w:t>Round 1:</w:t>
      </w:r>
    </w:p>
    <w:p w14:paraId="6B0A9996" w14:textId="4583B8B6" w:rsidR="000B6181" w:rsidRPr="00415D9D" w:rsidRDefault="000B6181" w:rsidP="00455ABD">
      <w:pPr>
        <w:spacing w:line="480" w:lineRule="auto"/>
        <w:rPr>
          <w:rFonts w:eastAsia="Times New Roman"/>
          <w:lang w:eastAsia="en-GB"/>
        </w:rPr>
      </w:pPr>
      <w:r w:rsidRPr="00415D9D">
        <w:rPr>
          <w:rFonts w:eastAsia="Times New Roman"/>
          <w:lang w:eastAsia="en-GB"/>
        </w:rPr>
        <w:t>The chairperson of the expert panel will formulate a cover letter explaining the study briefly and inviting the participants to join the project. This cover letter will be emailed by the BLRS webmaster to the BLRS members without sharing their contact details with the study team. The email will have a ‘’Yes /No’’ question on whether the participant consents to participate in the research, if the answer is No this will be recorded, and the participant will not get further survey emails from this study. If the participant agrees to participate a link to the Delphi questionnaire will appear. The link will be active for 3 weeks, once completed the participant will get a thank you email to show as evidence of continuous professional development (CPD) and their participation</w:t>
      </w:r>
      <w:r w:rsidR="00F95BDD">
        <w:rPr>
          <w:rFonts w:eastAsia="Times New Roman"/>
          <w:lang w:eastAsia="en-GB"/>
        </w:rPr>
        <w:t>/ engagement</w:t>
      </w:r>
      <w:r w:rsidRPr="00415D9D">
        <w:rPr>
          <w:rFonts w:eastAsia="Times New Roman"/>
          <w:lang w:eastAsia="en-GB"/>
        </w:rPr>
        <w:t xml:space="preserve"> in research. A </w:t>
      </w:r>
      <w:r w:rsidRPr="00415D9D">
        <w:rPr>
          <w:rFonts w:eastAsia="Times New Roman"/>
          <w:lang w:eastAsia="en-GB"/>
        </w:rPr>
        <w:lastRenderedPageBreak/>
        <w:t>reminder email will be sent to the members who did not complete the questionnaire after 1 week. At 2 weeks the link will be resent to these participants again with another reminder. The participants will have to answer a question before they can move on to the next question to ensure the completion of the questionnaire.</w:t>
      </w:r>
    </w:p>
    <w:p w14:paraId="10B2F6E5" w14:textId="77777777" w:rsidR="000B6181" w:rsidRPr="00415D9D" w:rsidRDefault="000B6181" w:rsidP="00455ABD">
      <w:pPr>
        <w:spacing w:line="480" w:lineRule="auto"/>
        <w:rPr>
          <w:rFonts w:eastAsia="Times New Roman"/>
          <w:lang w:eastAsia="en-GB"/>
        </w:rPr>
      </w:pPr>
      <w:r w:rsidRPr="00415D9D">
        <w:rPr>
          <w:rFonts w:eastAsia="Times New Roman"/>
          <w:lang w:eastAsia="en-GB"/>
        </w:rPr>
        <w:t xml:space="preserve">Following the questionnaire completion window, the data will be analysed to identify the areas of consensus and divergence. The quantitative data will be analysed using SPSS, the qualitative data will be entered on Qualitative Data Analysis Software (QDAS) </w:t>
      </w:r>
      <w:proofErr w:type="spellStart"/>
      <w:r w:rsidRPr="00415D9D">
        <w:rPr>
          <w:rFonts w:eastAsia="Times New Roman"/>
          <w:lang w:eastAsia="en-GB"/>
        </w:rPr>
        <w:t>nVivo</w:t>
      </w:r>
      <w:proofErr w:type="spellEnd"/>
      <w:r w:rsidRPr="00415D9D">
        <w:rPr>
          <w:rFonts w:eastAsia="Times New Roman"/>
          <w:lang w:eastAsia="en-GB"/>
        </w:rPr>
        <w:t>, statements of very similar contents will be amalgamated, and the comments will be grouped thematically. The feedback will be synthesised and presented to the panel.</w:t>
      </w:r>
    </w:p>
    <w:p w14:paraId="3CB67C25" w14:textId="77777777" w:rsidR="000B6181" w:rsidRPr="00415D9D" w:rsidRDefault="000B6181" w:rsidP="00455ABD">
      <w:pPr>
        <w:spacing w:line="480" w:lineRule="auto"/>
        <w:rPr>
          <w:rFonts w:eastAsia="Times New Roman"/>
          <w:lang w:eastAsia="en-GB"/>
        </w:rPr>
      </w:pPr>
      <w:r w:rsidRPr="00415D9D">
        <w:rPr>
          <w:rFonts w:eastAsia="Times New Roman"/>
          <w:lang w:eastAsia="en-GB"/>
        </w:rPr>
        <w:t>The expert panel will meet to go through the results and plan the Round 2 questions accordingly.</w:t>
      </w:r>
    </w:p>
    <w:p w14:paraId="3FC55FD3" w14:textId="77777777" w:rsidR="000B6181" w:rsidRPr="00415D9D" w:rsidRDefault="000B6181" w:rsidP="00455ABD">
      <w:pPr>
        <w:spacing w:line="480" w:lineRule="auto"/>
        <w:rPr>
          <w:rFonts w:eastAsia="Times New Roman"/>
          <w:b/>
          <w:bCs/>
          <w:lang w:eastAsia="en-GB"/>
        </w:rPr>
      </w:pPr>
      <w:r w:rsidRPr="00415D9D">
        <w:rPr>
          <w:rFonts w:eastAsia="Times New Roman"/>
          <w:b/>
          <w:bCs/>
          <w:lang w:eastAsia="en-GB"/>
        </w:rPr>
        <w:t>Round 2</w:t>
      </w:r>
    </w:p>
    <w:p w14:paraId="11F9E6F7" w14:textId="77777777" w:rsidR="000B6181" w:rsidRPr="00415D9D" w:rsidRDefault="000B6181" w:rsidP="00455ABD">
      <w:pPr>
        <w:spacing w:line="480" w:lineRule="auto"/>
        <w:rPr>
          <w:rFonts w:eastAsia="Times New Roman"/>
          <w:lang w:eastAsia="en-GB"/>
        </w:rPr>
      </w:pPr>
      <w:r w:rsidRPr="00415D9D">
        <w:rPr>
          <w:rFonts w:eastAsia="Times New Roman"/>
          <w:lang w:eastAsia="en-GB"/>
        </w:rPr>
        <w:t xml:space="preserve">A revised version of the questionnaire will be drafted to clarify the areas of divergence. The questions in this round will be more focused on open-ended and ranking the agreement with a statement using a five-point Likert scale questions. The administrative member of the expert panel will write to the participants via the BLRS webmaster to provide feedback from the first round and to invite them to participate in the second round. The same process of the administration of the first questionnaire will be repeated for the second round. </w:t>
      </w:r>
    </w:p>
    <w:p w14:paraId="3B1E45E2" w14:textId="77777777" w:rsidR="000B6181" w:rsidRPr="00415D9D" w:rsidRDefault="000B6181" w:rsidP="00455ABD">
      <w:pPr>
        <w:spacing w:line="480" w:lineRule="auto"/>
        <w:rPr>
          <w:rFonts w:eastAsia="Times New Roman"/>
          <w:lang w:eastAsia="en-GB"/>
        </w:rPr>
      </w:pPr>
      <w:r w:rsidRPr="00415D9D">
        <w:rPr>
          <w:rFonts w:eastAsia="Times New Roman"/>
          <w:lang w:eastAsia="en-GB"/>
        </w:rPr>
        <w:t>The collected data will be analysed in the same way as the Round 1 data to identify the areas of consensus and the feedback will be prepared. The expert panel will then decide on repeating the process. The process can be repeated as many times as required to reach a stable consensus or until the returns of the questionnaires decline.</w:t>
      </w:r>
    </w:p>
    <w:p w14:paraId="136BB2C4" w14:textId="2AE83C20" w:rsidR="000B6181" w:rsidRPr="00415D9D" w:rsidRDefault="00F95BDD" w:rsidP="00455ABD">
      <w:pPr>
        <w:pStyle w:val="NormalWeb"/>
        <w:spacing w:line="480" w:lineRule="auto"/>
        <w:rPr>
          <w:rFonts w:asciiTheme="minorBidi" w:hAnsiTheme="minorBidi" w:cstheme="minorBidi"/>
        </w:rPr>
      </w:pPr>
      <w:r>
        <w:rPr>
          <w:rFonts w:asciiTheme="minorBidi" w:hAnsiTheme="minorBidi" w:cstheme="minorBidi"/>
        </w:rPr>
        <w:lastRenderedPageBreak/>
        <w:t>The</w:t>
      </w:r>
      <w:r w:rsidR="000B6181" w:rsidRPr="00415D9D">
        <w:rPr>
          <w:rFonts w:asciiTheme="minorBidi" w:hAnsiTheme="minorBidi" w:cstheme="minorBidi"/>
        </w:rPr>
        <w:t xml:space="preserve"> aim</w:t>
      </w:r>
      <w:r>
        <w:rPr>
          <w:rFonts w:asciiTheme="minorBidi" w:hAnsiTheme="minorBidi" w:cstheme="minorBidi"/>
        </w:rPr>
        <w:t xml:space="preserve"> is</w:t>
      </w:r>
      <w:r w:rsidR="000B6181" w:rsidRPr="00415D9D">
        <w:rPr>
          <w:rFonts w:asciiTheme="minorBidi" w:hAnsiTheme="minorBidi" w:cstheme="minorBidi"/>
        </w:rPr>
        <w:t xml:space="preserve"> to achieve a 100% response rate, though a minimum of 70% will be required to avoid response bias. Participant tiredness and attrition are frequent problems with the Delphi method. The study will be posted on the BLRS website and advertised in the BLRS annual meeting to </w:t>
      </w:r>
      <w:r>
        <w:rPr>
          <w:rFonts w:asciiTheme="minorBidi" w:hAnsiTheme="minorBidi" w:cstheme="minorBidi"/>
        </w:rPr>
        <w:t>highlight</w:t>
      </w:r>
      <w:r w:rsidR="000B6181" w:rsidRPr="00415D9D">
        <w:rPr>
          <w:rFonts w:asciiTheme="minorBidi" w:hAnsiTheme="minorBidi" w:cstheme="minorBidi"/>
        </w:rPr>
        <w:t xml:space="preserve"> the importance of the research and encourage participants to join, this is in addition to reminders which will be sent to participants during each round.</w:t>
      </w:r>
    </w:p>
    <w:p w14:paraId="25B5BD81" w14:textId="77777777" w:rsidR="000B6181" w:rsidRPr="00415D9D" w:rsidRDefault="000B6181" w:rsidP="00455ABD">
      <w:pPr>
        <w:spacing w:line="480" w:lineRule="auto"/>
        <w:rPr>
          <w:rFonts w:eastAsia="Times New Roman"/>
          <w:b/>
          <w:bCs/>
          <w:lang w:eastAsia="en-GB"/>
        </w:rPr>
      </w:pPr>
      <w:r w:rsidRPr="00415D9D">
        <w:rPr>
          <w:rFonts w:eastAsia="Times New Roman"/>
          <w:b/>
          <w:bCs/>
          <w:lang w:eastAsia="en-GB"/>
        </w:rPr>
        <w:t>Final analysis</w:t>
      </w:r>
    </w:p>
    <w:p w14:paraId="4833CF76" w14:textId="77777777" w:rsidR="000B6181" w:rsidRPr="00415D9D" w:rsidRDefault="000B6181" w:rsidP="00455ABD">
      <w:pPr>
        <w:spacing w:line="480" w:lineRule="auto"/>
        <w:rPr>
          <w:rFonts w:eastAsia="Times New Roman"/>
          <w:lang w:eastAsia="en-GB"/>
        </w:rPr>
      </w:pPr>
      <w:r w:rsidRPr="00415D9D">
        <w:rPr>
          <w:rFonts w:eastAsia="Times New Roman"/>
          <w:lang w:eastAsia="en-GB"/>
        </w:rPr>
        <w:t>The collected data will be analysed. For every item, an IQR and median score will be calculated. Consensus is defined as reaching an agreement of 80% or more on an individual statement. A summary of the level of consensus reached for every question highlighting the areas of uncertainties will be created.</w:t>
      </w:r>
    </w:p>
    <w:p w14:paraId="06AAB44B" w14:textId="77777777" w:rsidR="000B6181" w:rsidRPr="00415D9D" w:rsidRDefault="000B6181" w:rsidP="00455ABD">
      <w:pPr>
        <w:spacing w:line="480" w:lineRule="auto"/>
        <w:rPr>
          <w:rFonts w:eastAsia="Times New Roman"/>
          <w:b/>
          <w:bCs/>
          <w:lang w:eastAsia="en-GB"/>
        </w:rPr>
      </w:pPr>
      <w:r w:rsidRPr="00415D9D">
        <w:rPr>
          <w:rFonts w:eastAsia="Times New Roman"/>
          <w:b/>
          <w:bCs/>
          <w:lang w:eastAsia="en-GB"/>
        </w:rPr>
        <w:t>Dissemination</w:t>
      </w:r>
    </w:p>
    <w:p w14:paraId="5DD34D3A" w14:textId="77777777" w:rsidR="000B6181" w:rsidRPr="00415D9D" w:rsidRDefault="000B6181" w:rsidP="00455ABD">
      <w:pPr>
        <w:spacing w:line="480" w:lineRule="auto"/>
        <w:rPr>
          <w:rFonts w:eastAsia="Times New Roman"/>
          <w:lang w:eastAsia="en-GB"/>
        </w:rPr>
      </w:pPr>
      <w:r w:rsidRPr="00415D9D">
        <w:rPr>
          <w:rFonts w:eastAsia="Times New Roman"/>
          <w:lang w:eastAsia="en-GB"/>
        </w:rPr>
        <w:t>The results will be presented to the participants in the following BLRS meeting. A follow-up final email summarising the results will be sent to the participants to thank them for their participation and to ask them to provide feedback.</w:t>
      </w:r>
    </w:p>
    <w:p w14:paraId="0E469BD1" w14:textId="233A6A7A" w:rsidR="000B6181" w:rsidRPr="00415D9D" w:rsidRDefault="000B6181" w:rsidP="00455ABD">
      <w:pPr>
        <w:spacing w:line="480" w:lineRule="auto"/>
        <w:rPr>
          <w:rFonts w:eastAsia="Times New Roman"/>
          <w:lang w:eastAsia="en-GB"/>
        </w:rPr>
      </w:pPr>
      <w:r w:rsidRPr="00415D9D">
        <w:rPr>
          <w:rFonts w:eastAsia="Times New Roman"/>
          <w:lang w:eastAsia="en-GB"/>
        </w:rPr>
        <w:t xml:space="preserve">The study protocol will be prepared to be published </w:t>
      </w:r>
      <w:r w:rsidR="00F95BDD">
        <w:rPr>
          <w:rFonts w:eastAsia="Times New Roman"/>
          <w:lang w:eastAsia="en-GB"/>
        </w:rPr>
        <w:t xml:space="preserve">in the BLRS journal ‘’Strategies of trauma and limb reconstruction (STLR journal)’’ </w:t>
      </w:r>
      <w:r w:rsidRPr="00415D9D">
        <w:rPr>
          <w:rFonts w:eastAsia="Times New Roman"/>
          <w:lang w:eastAsia="en-GB"/>
        </w:rPr>
        <w:t>as a research protocol publication at the beginning of the research to encourage participation. The study outcomes will be submitted for publication.</w:t>
      </w:r>
    </w:p>
    <w:p w14:paraId="45D44A10" w14:textId="77777777" w:rsidR="000B6181" w:rsidRPr="00415D9D" w:rsidRDefault="000B6181" w:rsidP="00455ABD">
      <w:pPr>
        <w:spacing w:line="480" w:lineRule="auto"/>
        <w:rPr>
          <w:rFonts w:eastAsia="Times New Roman"/>
          <w:b/>
          <w:bCs/>
          <w:lang w:eastAsia="en-GB"/>
        </w:rPr>
      </w:pPr>
      <w:r w:rsidRPr="00415D9D">
        <w:rPr>
          <w:rFonts w:eastAsia="Times New Roman"/>
          <w:b/>
          <w:bCs/>
          <w:lang w:eastAsia="en-GB"/>
        </w:rPr>
        <w:t>Recommendation</w:t>
      </w:r>
    </w:p>
    <w:p w14:paraId="7C2A16EF" w14:textId="77777777" w:rsidR="000B6181" w:rsidRDefault="000B6181" w:rsidP="00455ABD">
      <w:pPr>
        <w:spacing w:line="480" w:lineRule="auto"/>
        <w:rPr>
          <w:rFonts w:eastAsia="Times New Roman"/>
          <w:lang w:eastAsia="en-GB"/>
        </w:rPr>
      </w:pPr>
      <w:r w:rsidRPr="00415D9D">
        <w:rPr>
          <w:rFonts w:eastAsia="Times New Roman"/>
          <w:lang w:eastAsia="en-GB"/>
        </w:rPr>
        <w:t xml:space="preserve">The study is designed to inform further RCT to compare lengthening nails and external fixators for lower limb lengthening. In case there is no equipoise an alternative study design such as a prospective comparative cohort study might be used for the assessment of the intervention. </w:t>
      </w:r>
    </w:p>
    <w:p w14:paraId="715D03C8" w14:textId="77777777" w:rsidR="00F95BDD" w:rsidRPr="00415D9D" w:rsidRDefault="00F95BDD" w:rsidP="00455ABD">
      <w:pPr>
        <w:spacing w:line="480" w:lineRule="auto"/>
        <w:rPr>
          <w:rFonts w:eastAsia="Times New Roman"/>
          <w:b/>
          <w:bCs/>
          <w:lang w:eastAsia="en-GB"/>
        </w:rPr>
      </w:pPr>
    </w:p>
    <w:p w14:paraId="75BEC7D5" w14:textId="77777777" w:rsidR="000B6181" w:rsidRPr="00415D9D" w:rsidRDefault="000B6181" w:rsidP="00455ABD">
      <w:pPr>
        <w:rPr>
          <w:rFonts w:eastAsia="Times New Roman"/>
          <w:b/>
          <w:bCs/>
          <w:lang w:eastAsia="en-GB"/>
        </w:rPr>
      </w:pPr>
      <w:r w:rsidRPr="00415D9D">
        <w:rPr>
          <w:rFonts w:eastAsia="Times New Roman"/>
          <w:b/>
          <w:bCs/>
          <w:lang w:eastAsia="en-GB"/>
        </w:rPr>
        <w:lastRenderedPageBreak/>
        <w:t>Timeline:</w:t>
      </w:r>
    </w:p>
    <w:p w14:paraId="33051DB5"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 1: formation of the steering group and set up the IT and statistical support.</w:t>
      </w:r>
    </w:p>
    <w:p w14:paraId="66516ECF"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 2: design the round 1 questionnaire.</w:t>
      </w:r>
    </w:p>
    <w:p w14:paraId="5D14F508"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 3: run Round 1.</w:t>
      </w:r>
    </w:p>
    <w:p w14:paraId="08091B16"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 4: data analysis of Round 1 and preparation of the feedback.</w:t>
      </w:r>
    </w:p>
    <w:p w14:paraId="6060D309"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Months 5-6: design the second questionnaire and run Round 2.</w:t>
      </w:r>
    </w:p>
    <w:p w14:paraId="7D8CFB60"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 7:  data analysis of Round 2 and preparation of the feedback.</w:t>
      </w:r>
    </w:p>
    <w:p w14:paraId="24947C6D"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Months 8-9: run additional rounds if needed and final analysis of the data.</w:t>
      </w:r>
    </w:p>
    <w:p w14:paraId="6F762076" w14:textId="77777777" w:rsidR="000B6181" w:rsidRPr="00415D9D" w:rsidRDefault="000B6181" w:rsidP="00455ABD">
      <w:pPr>
        <w:spacing w:line="480" w:lineRule="auto"/>
        <w:rPr>
          <w:rFonts w:eastAsia="Times New Roman"/>
          <w:lang w:eastAsia="en-GB"/>
        </w:rPr>
      </w:pPr>
      <w:r w:rsidRPr="00415D9D">
        <w:rPr>
          <w:rFonts w:eastAsia="Times New Roman"/>
          <w:lang w:eastAsia="en-GB"/>
        </w:rPr>
        <w:t>Month 10: dissemination, publication and recommendation.</w:t>
      </w:r>
    </w:p>
    <w:p w14:paraId="21C837EB" w14:textId="77777777" w:rsidR="000B6181" w:rsidRPr="00415D9D" w:rsidRDefault="000B6181" w:rsidP="00455ABD">
      <w:pPr>
        <w:rPr>
          <w:rFonts w:eastAsia="Times New Roman"/>
          <w:b/>
          <w:bCs/>
          <w:lang w:eastAsia="en-GB"/>
        </w:rPr>
      </w:pPr>
      <w:r w:rsidRPr="00415D9D">
        <w:rPr>
          <w:rFonts w:eastAsia="Times New Roman"/>
          <w:b/>
          <w:bCs/>
          <w:lang w:eastAsia="en-GB"/>
        </w:rPr>
        <w:t>Funding</w:t>
      </w:r>
    </w:p>
    <w:p w14:paraId="1915FF53" w14:textId="77777777" w:rsidR="000B6181" w:rsidRPr="00415D9D" w:rsidRDefault="000B6181" w:rsidP="00455ABD">
      <w:pPr>
        <w:spacing w:line="480" w:lineRule="auto"/>
        <w:rPr>
          <w:rFonts w:eastAsia="Times New Roman"/>
          <w:lang w:eastAsia="en-GB"/>
        </w:rPr>
      </w:pPr>
      <w:r w:rsidRPr="00415D9D">
        <w:rPr>
          <w:rFonts w:eastAsia="Times New Roman"/>
          <w:lang w:eastAsia="en-GB"/>
        </w:rPr>
        <w:t>The study will be sponsored by Sheffield University and the BLRS. There will be no monetary compensation for the expert panel or participants, however, the funds will be used for medical statisticians, online survey platforms, communications, dissemination and IT services.</w:t>
      </w:r>
    </w:p>
    <w:p w14:paraId="7BF0DB88" w14:textId="77777777" w:rsidR="000B6181" w:rsidRPr="00415D9D" w:rsidRDefault="000B6181" w:rsidP="00455ABD">
      <w:pPr>
        <w:spacing w:line="480" w:lineRule="auto"/>
        <w:rPr>
          <w:rFonts w:eastAsia="Times New Roman"/>
          <w:b/>
          <w:bCs/>
          <w:lang w:eastAsia="en-GB"/>
        </w:rPr>
      </w:pPr>
      <w:r w:rsidRPr="00415D9D">
        <w:rPr>
          <w:rFonts w:eastAsia="Times New Roman"/>
          <w:b/>
          <w:bCs/>
          <w:lang w:eastAsia="en-GB"/>
        </w:rPr>
        <w:t>Ethical considerations</w:t>
      </w:r>
    </w:p>
    <w:p w14:paraId="6222DC14" w14:textId="2A5F36E1" w:rsidR="000B6181" w:rsidRPr="00415D9D" w:rsidRDefault="000B6181" w:rsidP="00455ABD">
      <w:pPr>
        <w:spacing w:line="480" w:lineRule="auto"/>
        <w:rPr>
          <w:rFonts w:eastAsia="Times New Roman"/>
          <w:lang w:eastAsia="en-GB"/>
        </w:rPr>
      </w:pPr>
      <w:r w:rsidRPr="00415D9D">
        <w:rPr>
          <w:rFonts w:eastAsia="Times New Roman"/>
          <w:lang w:eastAsia="en-GB"/>
        </w:rPr>
        <w:t xml:space="preserve">The study proposal will be submitted for R&amp;D approval </w:t>
      </w:r>
      <w:r w:rsidR="00F95BDD">
        <w:rPr>
          <w:rFonts w:eastAsia="Times New Roman"/>
          <w:lang w:eastAsia="en-GB"/>
        </w:rPr>
        <w:t>at</w:t>
      </w:r>
      <w:r w:rsidRPr="00415D9D">
        <w:rPr>
          <w:rFonts w:eastAsia="Times New Roman"/>
          <w:lang w:eastAsia="en-GB"/>
        </w:rPr>
        <w:t xml:space="preserve"> Sheffield University. Consent from the expert panel will be sought at the beginning of the study. The anonymity of the participants is an integral part of the Delphi process, there will be no breach to their confidential details as it will not be shared with the research team. The participants will be members of the BLRS who already permitted BLRS to contact them via email. The consent from the participants to join the study will be sought electronically with their invitation to join each round. </w:t>
      </w:r>
    </w:p>
    <w:p w14:paraId="7CDD7CAC" w14:textId="55F4910F" w:rsidR="000B6181" w:rsidRDefault="00EE14EF" w:rsidP="00EE14EF">
      <w:pPr>
        <w:spacing w:line="480" w:lineRule="auto"/>
        <w:rPr>
          <w:rFonts w:eastAsia="Times New Roman"/>
          <w:b/>
          <w:bCs/>
          <w:lang w:eastAsia="en-GB"/>
        </w:rPr>
      </w:pPr>
      <w:r w:rsidRPr="00EE14EF">
        <w:rPr>
          <w:rFonts w:eastAsia="Times New Roman"/>
          <w:b/>
          <w:bCs/>
          <w:lang w:eastAsia="en-GB"/>
        </w:rPr>
        <w:t>Challenges</w:t>
      </w:r>
    </w:p>
    <w:p w14:paraId="69EF4472" w14:textId="7ED01AB4" w:rsidR="00EE14EF" w:rsidRPr="0011776C" w:rsidRDefault="00EE14EF" w:rsidP="0011776C">
      <w:pPr>
        <w:spacing w:line="480" w:lineRule="auto"/>
        <w:rPr>
          <w:rFonts w:eastAsia="Times New Roman"/>
          <w:lang w:eastAsia="en-GB"/>
        </w:rPr>
      </w:pPr>
      <w:r w:rsidRPr="0011776C">
        <w:rPr>
          <w:rFonts w:eastAsia="Times New Roman"/>
          <w:lang w:eastAsia="en-GB"/>
        </w:rPr>
        <w:lastRenderedPageBreak/>
        <w:t>The same advantages of the Delphi methods are the challenges when using this design. The iterative nature of it makes it time-consuming and could often lead to participant fatigue and disengagement over multiple rounds, this poses a difficult challenge for the administrative team to ensure a satisfactory response rate. Anonymity of this design might result in a lack of accountability. This study design requires complex qualitative and quantitative data analysis from multiple rounds over a prolonged time which requires significant resources. Sometimes reaching a consensus is different from true agreement on some points. The Delphi method requires great dedication from the expert panel and the research team.</w:t>
      </w:r>
    </w:p>
    <w:p w14:paraId="5804CAF8" w14:textId="77777777" w:rsidR="000B6181" w:rsidRPr="00415D9D" w:rsidRDefault="000B6181" w:rsidP="00455ABD">
      <w:pPr>
        <w:rPr>
          <w:b/>
          <w:bCs/>
          <w:sz w:val="40"/>
          <w:szCs w:val="40"/>
        </w:rPr>
      </w:pPr>
    </w:p>
    <w:p w14:paraId="4AEB68EE" w14:textId="77777777" w:rsidR="000B6181" w:rsidRPr="00415D9D" w:rsidRDefault="000B6181" w:rsidP="00455ABD">
      <w:pPr>
        <w:pStyle w:val="Heading2"/>
        <w:rPr>
          <w:rFonts w:asciiTheme="minorBidi" w:hAnsiTheme="minorBidi" w:cstheme="minorBidi"/>
        </w:rPr>
      </w:pPr>
      <w:bookmarkStart w:id="168" w:name="_Toc172662902"/>
      <w:r w:rsidRPr="00415D9D">
        <w:rPr>
          <w:rFonts w:asciiTheme="minorBidi" w:hAnsiTheme="minorBidi" w:cstheme="minorBidi"/>
        </w:rPr>
        <w:t>The IDEALL trial - Intramedullary Devices or External fixator Apparatuses for lower Limb Lengthening in children.</w:t>
      </w:r>
      <w:bookmarkEnd w:id="168"/>
    </w:p>
    <w:p w14:paraId="44254E53" w14:textId="77777777" w:rsidR="000B6181" w:rsidRPr="00415D9D" w:rsidRDefault="000B6181" w:rsidP="00455ABD">
      <w:pPr>
        <w:rPr>
          <w:sz w:val="21"/>
          <w:szCs w:val="21"/>
        </w:rPr>
      </w:pPr>
      <w:r w:rsidRPr="00415D9D">
        <w:rPr>
          <w:sz w:val="21"/>
          <w:szCs w:val="21"/>
        </w:rPr>
        <w:t>A pragmatic multi-centre prospective randomized superiority trial of motorised lengthening nails versus external fixators for femoral and tibial lengthening in children.</w:t>
      </w:r>
    </w:p>
    <w:p w14:paraId="663A9427" w14:textId="77777777" w:rsidR="000B6181" w:rsidRPr="00415D9D" w:rsidRDefault="000B6181" w:rsidP="00455ABD"/>
    <w:p w14:paraId="70527960" w14:textId="77777777" w:rsidR="000B6181" w:rsidRPr="00415D9D" w:rsidRDefault="000B6181" w:rsidP="00455ABD">
      <w:pPr>
        <w:pStyle w:val="Heading3"/>
        <w:rPr>
          <w:rFonts w:cstheme="minorBidi"/>
        </w:rPr>
      </w:pPr>
      <w:bookmarkStart w:id="169" w:name="_Toc172662903"/>
      <w:r w:rsidRPr="00415D9D">
        <w:rPr>
          <w:rFonts w:cstheme="minorBidi"/>
        </w:rPr>
        <w:t>Lay summary</w:t>
      </w:r>
      <w:bookmarkEnd w:id="161"/>
      <w:bookmarkEnd w:id="162"/>
      <w:bookmarkEnd w:id="163"/>
      <w:bookmarkEnd w:id="169"/>
      <w:r w:rsidRPr="00415D9D">
        <w:rPr>
          <w:rFonts w:cstheme="minorBidi"/>
        </w:rPr>
        <w:t xml:space="preserve"> </w:t>
      </w:r>
    </w:p>
    <w:p w14:paraId="27075695" w14:textId="77777777" w:rsidR="000B6181" w:rsidRPr="00415D9D" w:rsidRDefault="000B6181" w:rsidP="00455ABD">
      <w:pPr>
        <w:spacing w:line="480" w:lineRule="auto"/>
      </w:pPr>
      <w:bookmarkStart w:id="170" w:name="_Toc10122792"/>
      <w:bookmarkStart w:id="171" w:name="_Toc10126142"/>
      <w:bookmarkStart w:id="172" w:name="_Toc30683379"/>
      <w:bookmarkStart w:id="173" w:name="_Toc88485178"/>
      <w:r w:rsidRPr="00415D9D">
        <w:t>Why this research?</w:t>
      </w:r>
      <w:bookmarkEnd w:id="170"/>
      <w:bookmarkEnd w:id="171"/>
      <w:bookmarkEnd w:id="172"/>
      <w:bookmarkEnd w:id="173"/>
    </w:p>
    <w:p w14:paraId="5F914B99" w14:textId="77777777" w:rsidR="000B6181" w:rsidRPr="00415D9D" w:rsidRDefault="000B6181" w:rsidP="00455ABD">
      <w:pPr>
        <w:spacing w:line="480" w:lineRule="auto"/>
      </w:pPr>
      <w:r w:rsidRPr="00415D9D">
        <w:t xml:space="preserve">Many children present to hospitals with problems related to the length of their legs, some children have a leg longer than the other, while others have problems affecting both sides. Some children had these issues from birth, while others had injuries or other conditions that led to these problems. Issues with the length of the legs can alter how the children walk and can cause them not to be able to enjoy their lives. Some children need operations to lengthen their short thigh bones (femur) and/or shin bones (tibia). Bone lengthening is a long process, it needs the bone to be cut, and before it heals the bone ends are stretched (distracted) so when the bone is healed it is longer than how it used to be. Surgeons use different devices to distract the bone ends and keep them in the new position.  The first option, which has been around for many years, is the external fixator, it </w:t>
      </w:r>
      <w:r w:rsidRPr="00415D9D">
        <w:lastRenderedPageBreak/>
        <w:t xml:space="preserve">is a frame that goes outside the operated limb. The fixator parts are held to the bone with pins and rings, and the patients/ parents need to look after these pins and make certain adjustments regularly to the frame to achieve the required final length for the bone. The more recent option is a rod that goes inside the bone and holds the bone ends from inside (intramedullary motorised lengthening nails). After the bone is cut the nail distracts the bone ends and holds them apart as planned, the patient activates the nail using a remote control applied on a certain part of the limb. The option of the nails does not include any devices that go outside the limb. </w:t>
      </w:r>
    </w:p>
    <w:p w14:paraId="640E12A2" w14:textId="77777777" w:rsidR="000B6181" w:rsidRPr="00415D9D" w:rsidRDefault="000B6181" w:rsidP="00455ABD">
      <w:pPr>
        <w:spacing w:line="480" w:lineRule="auto"/>
      </w:pPr>
      <w:r w:rsidRPr="00415D9D">
        <w:t xml:space="preserve">The external fixators can sometimes cause problems such as infection where the pins are connected to the bones, pain and they are cumbersome which might upset some patients. Nails on the other hand do not have these problems but they are more expensive. Most nails are not strong enough to enable the patients to put their full weight through the operated limb for a few months, Nails can sometimes </w:t>
      </w:r>
      <w:proofErr w:type="gramStart"/>
      <w:r w:rsidRPr="00415D9D">
        <w:t>break</w:t>
      </w:r>
      <w:proofErr w:type="gramEnd"/>
      <w:r w:rsidRPr="00415D9D">
        <w:t xml:space="preserve"> and they might not enable full correction of the deformities.</w:t>
      </w:r>
    </w:p>
    <w:p w14:paraId="0AEDB9D4" w14:textId="77777777" w:rsidR="000B6181" w:rsidRPr="00415D9D" w:rsidRDefault="000B6181" w:rsidP="00455ABD">
      <w:pPr>
        <w:spacing w:line="480" w:lineRule="auto"/>
      </w:pPr>
      <w:r w:rsidRPr="00415D9D">
        <w:t xml:space="preserve">Each option has its good points and problems. We do not know which treatment offers the best outcome due to the lack of high-quality evidence. </w:t>
      </w:r>
    </w:p>
    <w:p w14:paraId="5CFEBFD9" w14:textId="77777777" w:rsidR="000B6181" w:rsidRPr="00415D9D" w:rsidRDefault="000B6181" w:rsidP="00455ABD">
      <w:pPr>
        <w:spacing w:line="480" w:lineRule="auto"/>
      </w:pPr>
      <w:bookmarkStart w:id="174" w:name="_Toc10122793"/>
      <w:bookmarkStart w:id="175" w:name="_Toc10126143"/>
      <w:bookmarkStart w:id="176" w:name="_Toc30683380"/>
      <w:bookmarkStart w:id="177" w:name="_Toc88485179"/>
      <w:r w:rsidRPr="00415D9D">
        <w:t>What is the question being asked?</w:t>
      </w:r>
      <w:bookmarkEnd w:id="174"/>
      <w:bookmarkEnd w:id="175"/>
      <w:bookmarkEnd w:id="176"/>
      <w:bookmarkEnd w:id="177"/>
    </w:p>
    <w:p w14:paraId="3412CCC3" w14:textId="77777777" w:rsidR="000B6181" w:rsidRPr="00415D9D" w:rsidRDefault="000B6181" w:rsidP="00455ABD">
      <w:pPr>
        <w:spacing w:line="480" w:lineRule="auto"/>
      </w:pPr>
      <w:r w:rsidRPr="00415D9D">
        <w:t xml:space="preserve">When children aged between 10 and 16 years need lengthening of their lower limbs, would external fixators or lengthening nails offer better outcomes? </w:t>
      </w:r>
    </w:p>
    <w:p w14:paraId="50462204" w14:textId="77777777" w:rsidR="000B6181" w:rsidRPr="00415D9D" w:rsidRDefault="000B6181" w:rsidP="00455ABD">
      <w:pPr>
        <w:spacing w:line="480" w:lineRule="auto"/>
      </w:pPr>
      <w:bookmarkStart w:id="178" w:name="_Toc10122794"/>
      <w:bookmarkStart w:id="179" w:name="_Toc10126144"/>
      <w:bookmarkStart w:id="180" w:name="_Toc30683381"/>
      <w:bookmarkStart w:id="181" w:name="_Toc88485180"/>
      <w:r w:rsidRPr="00415D9D">
        <w:t>What sort of study is it?</w:t>
      </w:r>
      <w:bookmarkEnd w:id="178"/>
      <w:bookmarkEnd w:id="179"/>
      <w:bookmarkEnd w:id="180"/>
      <w:bookmarkEnd w:id="181"/>
    </w:p>
    <w:p w14:paraId="2D93D0BE" w14:textId="77777777" w:rsidR="000B6181" w:rsidRPr="00415D9D" w:rsidRDefault="000B6181" w:rsidP="00455ABD">
      <w:pPr>
        <w:spacing w:line="480" w:lineRule="auto"/>
        <w:rPr>
          <w:rFonts w:eastAsia="Times New Roman"/>
          <w:color w:val="000000" w:themeColor="text1"/>
          <w:shd w:val="clear" w:color="auto" w:fill="FFFFFF"/>
        </w:rPr>
      </w:pPr>
      <w:r w:rsidRPr="00415D9D">
        <w:t>This is a randomized controlled trial. Trials are usually the best way to answer research questions. In this trial half the patients will have external fixators and the rest will have nails to lengthen their tibias or femora. Neither the patients nor their surgeons will be able to choose the treatment option, the treatment option will be randomly selected</w:t>
      </w:r>
      <w:r w:rsidRPr="00415D9D">
        <w:rPr>
          <w:color w:val="000000" w:themeColor="text1"/>
        </w:rPr>
        <w:t>.</w:t>
      </w:r>
    </w:p>
    <w:p w14:paraId="1ABBC1F9" w14:textId="77777777" w:rsidR="000B6181" w:rsidRPr="00415D9D" w:rsidRDefault="000B6181" w:rsidP="00455ABD">
      <w:pPr>
        <w:spacing w:line="480" w:lineRule="auto"/>
      </w:pPr>
      <w:bookmarkStart w:id="182" w:name="_Toc10122795"/>
      <w:bookmarkStart w:id="183" w:name="_Toc10126145"/>
      <w:bookmarkStart w:id="184" w:name="_Toc30683382"/>
      <w:bookmarkStart w:id="185" w:name="_Toc88485181"/>
      <w:r w:rsidRPr="00415D9D">
        <w:lastRenderedPageBreak/>
        <w:t>How many children will be involved?</w:t>
      </w:r>
      <w:bookmarkEnd w:id="182"/>
      <w:bookmarkEnd w:id="183"/>
      <w:bookmarkEnd w:id="184"/>
      <w:bookmarkEnd w:id="185"/>
    </w:p>
    <w:p w14:paraId="300D22BB" w14:textId="1945EA4F" w:rsidR="000B6181" w:rsidRPr="00415D9D" w:rsidRDefault="000B6181" w:rsidP="00455ABD">
      <w:pPr>
        <w:spacing w:line="480" w:lineRule="auto"/>
      </w:pPr>
      <w:r w:rsidRPr="00415D9D">
        <w:t>We plan to recruit 8</w:t>
      </w:r>
      <w:r w:rsidR="00F344CF">
        <w:t>6</w:t>
      </w:r>
      <w:r w:rsidRPr="00415D9D">
        <w:t xml:space="preserve"> children from at least 10 limb reconstruction units over 3 years. We calculated the number of children based on previous research that we conducted recently. </w:t>
      </w:r>
    </w:p>
    <w:p w14:paraId="02FA3F65" w14:textId="77777777" w:rsidR="000B6181" w:rsidRPr="00415D9D" w:rsidRDefault="000B6181" w:rsidP="00455ABD">
      <w:pPr>
        <w:spacing w:line="480" w:lineRule="auto"/>
      </w:pPr>
      <w:bookmarkStart w:id="186" w:name="_Toc10122796"/>
      <w:bookmarkStart w:id="187" w:name="_Toc10126146"/>
      <w:bookmarkStart w:id="188" w:name="_Toc30683383"/>
      <w:bookmarkStart w:id="189" w:name="_Toc88485182"/>
      <w:r w:rsidRPr="00415D9D">
        <w:t>What will families be asked?</w:t>
      </w:r>
      <w:bookmarkEnd w:id="186"/>
      <w:bookmarkEnd w:id="187"/>
      <w:bookmarkEnd w:id="188"/>
      <w:bookmarkEnd w:id="189"/>
    </w:p>
    <w:p w14:paraId="555EC8E7" w14:textId="77777777" w:rsidR="000B6181" w:rsidRPr="00415D9D" w:rsidRDefault="000B6181" w:rsidP="00455ABD">
      <w:pPr>
        <w:spacing w:line="480" w:lineRule="auto"/>
      </w:pPr>
      <w:r w:rsidRPr="00415D9D">
        <w:t>The families and children who are aged between 10 and 16 years with indications for limb lengthening of their lower limbs will be asked to participate in the study. The participants will be randomised (chosen by chance) to receive one of the following treatment options:</w:t>
      </w:r>
    </w:p>
    <w:p w14:paraId="304E1D23" w14:textId="77777777" w:rsidR="000B6181" w:rsidRPr="00415D9D" w:rsidRDefault="000B6181" w:rsidP="00455ABD">
      <w:pPr>
        <w:spacing w:line="480" w:lineRule="auto"/>
      </w:pPr>
      <w:r w:rsidRPr="00415D9D">
        <w:t>Lengthening with external fixators/ frames: The procedure will be done by an experienced surgeon; The surgery involves dividing the bone (either tibia or femur) and fixing it with the external fixator. The family will be taught to look after the pin sites and to do the daily adjustments. Children will be reviewed regularly following the procedure by an orthopaedic surgeon, physiotherapist, and specialist nurse. Children will require multiple X-rays during treatment to check the position and the healing of the bone. When the bone has fully united the frame will be removed.</w:t>
      </w:r>
    </w:p>
    <w:p w14:paraId="3FC0A2AE" w14:textId="77777777" w:rsidR="000B6181" w:rsidRPr="00415D9D" w:rsidRDefault="000B6181" w:rsidP="00455ABD">
      <w:pPr>
        <w:spacing w:line="480" w:lineRule="auto"/>
      </w:pPr>
      <w:r w:rsidRPr="00415D9D">
        <w:t>Lengthening with lengthening nails: The procedure will be done by an experienced surgeon; the surgery involves dividing the bone (either tibia or femur) and fixing it with the nail which goes inside the bone. The family will be taught to use the remote control to do the daily adjustments which are necessary for distraction. Children will be reviewed regularly following the procedure by an orthopaedic surgeon and physiotherapist. Children will require multiple X-rays during treatment to check the position and the healing of the bone. When the bone has fully united the nail will be removed.</w:t>
      </w:r>
    </w:p>
    <w:p w14:paraId="5C2DB451" w14:textId="77777777" w:rsidR="000B6181" w:rsidRPr="00415D9D" w:rsidRDefault="000B6181" w:rsidP="00455ABD">
      <w:pPr>
        <w:spacing w:line="480" w:lineRule="auto"/>
      </w:pPr>
      <w:r w:rsidRPr="00415D9D">
        <w:t xml:space="preserve">During the follow up the children will be asked to complete multiple questionnaires to inform us about their pain, emotions, mobility, daily activities, and quality of life in general. We will also collect information about further surgeries, hospital admissions, complications, and many different aspects of the treatment. </w:t>
      </w:r>
    </w:p>
    <w:p w14:paraId="606B6FB9" w14:textId="77777777" w:rsidR="000B6181" w:rsidRPr="00415D9D" w:rsidRDefault="000B6181" w:rsidP="00455ABD">
      <w:pPr>
        <w:spacing w:line="480" w:lineRule="auto"/>
      </w:pPr>
      <w:bookmarkStart w:id="190" w:name="_Toc10122797"/>
      <w:bookmarkStart w:id="191" w:name="_Toc10126147"/>
      <w:bookmarkStart w:id="192" w:name="_Toc30683384"/>
      <w:bookmarkStart w:id="193" w:name="_Toc88485183"/>
      <w:r w:rsidRPr="00415D9D">
        <w:lastRenderedPageBreak/>
        <w:t>How will this research make a difference?</w:t>
      </w:r>
      <w:bookmarkEnd w:id="190"/>
      <w:bookmarkEnd w:id="191"/>
      <w:bookmarkEnd w:id="192"/>
      <w:bookmarkEnd w:id="193"/>
    </w:p>
    <w:p w14:paraId="14AA066B" w14:textId="77777777" w:rsidR="000B6181" w:rsidRPr="00415D9D" w:rsidRDefault="000B6181" w:rsidP="00455ABD">
      <w:pPr>
        <w:spacing w:line="480" w:lineRule="auto"/>
      </w:pPr>
      <w:r w:rsidRPr="00415D9D">
        <w:t>We will have information about the best option for bone lengthening in children. This will be decided based on the patient's quality of life, the quality of new bone formation, complications of the surgery, and the cost of the treatment. This will help future patients to have the best possible outcome following these surgeries and help the NHS to use the budget properly.</w:t>
      </w:r>
    </w:p>
    <w:p w14:paraId="59C4F429" w14:textId="77777777" w:rsidR="000B6181" w:rsidRPr="00415D9D" w:rsidRDefault="000B6181" w:rsidP="00455ABD">
      <w:pPr>
        <w:spacing w:line="480" w:lineRule="auto"/>
      </w:pPr>
      <w:bookmarkStart w:id="194" w:name="_Toc10122798"/>
      <w:bookmarkStart w:id="195" w:name="_Toc10126148"/>
      <w:bookmarkStart w:id="196" w:name="_Toc30683385"/>
      <w:bookmarkStart w:id="197" w:name="_Toc88485184"/>
      <w:r w:rsidRPr="00415D9D">
        <w:t>Families' involvement with the setup of the research</w:t>
      </w:r>
      <w:bookmarkEnd w:id="194"/>
      <w:bookmarkEnd w:id="195"/>
      <w:bookmarkEnd w:id="196"/>
      <w:bookmarkEnd w:id="197"/>
    </w:p>
    <w:p w14:paraId="73D7B90F" w14:textId="77777777" w:rsidR="000B6181" w:rsidRPr="00415D9D" w:rsidRDefault="000B6181" w:rsidP="00455ABD">
      <w:pPr>
        <w:spacing w:line="480" w:lineRule="auto"/>
      </w:pPr>
      <w:r w:rsidRPr="00415D9D">
        <w:t xml:space="preserve">The main goal of the research is to identify the best available option for limb lengthening in children. The outcome will be based on the quality of life of the participants. It is essential to have a parent/patient advisory group involved in the design of the study and in choosing the outcome tools. </w:t>
      </w:r>
    </w:p>
    <w:p w14:paraId="35E3716E" w14:textId="77777777" w:rsidR="000B6181" w:rsidRPr="00415D9D" w:rsidRDefault="000B6181" w:rsidP="00455ABD">
      <w:pPr>
        <w:spacing w:line="480" w:lineRule="auto"/>
        <w:rPr>
          <w:rFonts w:eastAsiaTheme="majorEastAsia"/>
          <w:b/>
          <w:bCs/>
          <w:szCs w:val="28"/>
        </w:rPr>
      </w:pPr>
      <w:bookmarkStart w:id="198" w:name="_Toc30683386"/>
      <w:r w:rsidRPr="00415D9D">
        <w:br w:type="page"/>
      </w:r>
    </w:p>
    <w:p w14:paraId="718361E6" w14:textId="77777777" w:rsidR="000B6181" w:rsidRPr="00415D9D" w:rsidRDefault="000B6181" w:rsidP="00455ABD">
      <w:pPr>
        <w:pStyle w:val="Heading3"/>
        <w:spacing w:line="480" w:lineRule="auto"/>
        <w:rPr>
          <w:rFonts w:cstheme="minorBidi"/>
        </w:rPr>
      </w:pPr>
      <w:bookmarkStart w:id="199" w:name="_Toc172662904"/>
      <w:bookmarkEnd w:id="198"/>
      <w:r w:rsidRPr="00415D9D">
        <w:rPr>
          <w:rFonts w:cstheme="minorBidi"/>
        </w:rPr>
        <w:lastRenderedPageBreak/>
        <w:t>Overview</w:t>
      </w:r>
      <w:bookmarkEnd w:id="199"/>
    </w:p>
    <w:tbl>
      <w:tblPr>
        <w:tblStyle w:val="TableGrid"/>
        <w:tblW w:w="9493" w:type="dxa"/>
        <w:tblLayout w:type="fixed"/>
        <w:tblLook w:val="0000" w:firstRow="0" w:lastRow="0" w:firstColumn="0" w:lastColumn="0" w:noHBand="0" w:noVBand="0"/>
      </w:tblPr>
      <w:tblGrid>
        <w:gridCol w:w="1838"/>
        <w:gridCol w:w="3827"/>
        <w:gridCol w:w="1985"/>
        <w:gridCol w:w="1843"/>
      </w:tblGrid>
      <w:tr w:rsidR="000B6181" w:rsidRPr="00415D9D" w14:paraId="16574EEA" w14:textId="77777777" w:rsidTr="00714031">
        <w:tc>
          <w:tcPr>
            <w:tcW w:w="1838" w:type="dxa"/>
          </w:tcPr>
          <w:p w14:paraId="584FA5B2" w14:textId="77777777" w:rsidR="000B6181" w:rsidRPr="00415D9D" w:rsidRDefault="000B6181" w:rsidP="00714031">
            <w:pPr>
              <w:spacing w:line="480" w:lineRule="auto"/>
              <w:rPr>
                <w:color w:val="000000" w:themeColor="text1"/>
              </w:rPr>
            </w:pPr>
            <w:r w:rsidRPr="00415D9D">
              <w:rPr>
                <w:color w:val="000000" w:themeColor="text1"/>
              </w:rPr>
              <w:t>Study Title</w:t>
            </w:r>
          </w:p>
        </w:tc>
        <w:tc>
          <w:tcPr>
            <w:tcW w:w="7655" w:type="dxa"/>
            <w:gridSpan w:val="3"/>
          </w:tcPr>
          <w:p w14:paraId="0294824C" w14:textId="77777777" w:rsidR="000B6181" w:rsidRPr="00415D9D" w:rsidRDefault="000B6181" w:rsidP="00714031">
            <w:pPr>
              <w:spacing w:line="480" w:lineRule="auto"/>
              <w:rPr>
                <w:color w:val="000000" w:themeColor="text1"/>
              </w:rPr>
            </w:pPr>
            <w:r w:rsidRPr="00415D9D">
              <w:rPr>
                <w:color w:val="000000" w:themeColor="text1"/>
              </w:rPr>
              <w:t>Motorised lengthening nails compared to external fixators for femoral and tibial lengthening in children.</w:t>
            </w:r>
          </w:p>
        </w:tc>
      </w:tr>
      <w:tr w:rsidR="000B6181" w:rsidRPr="00415D9D" w14:paraId="7E2A6371" w14:textId="77777777" w:rsidTr="00714031">
        <w:tc>
          <w:tcPr>
            <w:tcW w:w="1838" w:type="dxa"/>
          </w:tcPr>
          <w:p w14:paraId="2E7B2E6B" w14:textId="77777777" w:rsidR="000B6181" w:rsidRPr="00415D9D" w:rsidRDefault="000B6181" w:rsidP="00714031">
            <w:pPr>
              <w:spacing w:line="480" w:lineRule="auto"/>
              <w:rPr>
                <w:color w:val="000000" w:themeColor="text1"/>
              </w:rPr>
            </w:pPr>
            <w:r w:rsidRPr="00415D9D">
              <w:rPr>
                <w:color w:val="000000" w:themeColor="text1"/>
              </w:rPr>
              <w:t>Acronym</w:t>
            </w:r>
          </w:p>
        </w:tc>
        <w:tc>
          <w:tcPr>
            <w:tcW w:w="7655" w:type="dxa"/>
            <w:gridSpan w:val="3"/>
          </w:tcPr>
          <w:p w14:paraId="46B08D52" w14:textId="77777777" w:rsidR="000B6181" w:rsidRPr="00415D9D" w:rsidRDefault="000B6181" w:rsidP="00714031">
            <w:pPr>
              <w:spacing w:line="480" w:lineRule="auto"/>
              <w:rPr>
                <w:color w:val="000000" w:themeColor="text1"/>
              </w:rPr>
            </w:pPr>
            <w:r w:rsidRPr="00415D9D">
              <w:rPr>
                <w:b/>
                <w:bCs/>
                <w:color w:val="000000" w:themeColor="text1"/>
              </w:rPr>
              <w:t xml:space="preserve">IDEALL </w:t>
            </w:r>
            <w:r w:rsidRPr="00415D9D">
              <w:rPr>
                <w:color w:val="000000" w:themeColor="text1"/>
              </w:rPr>
              <w:t xml:space="preserve">study- </w:t>
            </w:r>
            <w:r w:rsidRPr="00415D9D">
              <w:rPr>
                <w:b/>
                <w:bCs/>
                <w:color w:val="000000" w:themeColor="text1"/>
              </w:rPr>
              <w:t>I</w:t>
            </w:r>
            <w:r w:rsidRPr="00415D9D">
              <w:rPr>
                <w:color w:val="000000" w:themeColor="text1"/>
              </w:rPr>
              <w:t xml:space="preserve">ntramedullary </w:t>
            </w:r>
            <w:r w:rsidRPr="00415D9D">
              <w:rPr>
                <w:b/>
                <w:bCs/>
                <w:color w:val="000000" w:themeColor="text1"/>
              </w:rPr>
              <w:t>D</w:t>
            </w:r>
            <w:r w:rsidRPr="00415D9D">
              <w:rPr>
                <w:color w:val="000000" w:themeColor="text1"/>
              </w:rPr>
              <w:t xml:space="preserve">evices or </w:t>
            </w:r>
            <w:r w:rsidRPr="00415D9D">
              <w:rPr>
                <w:b/>
                <w:bCs/>
                <w:color w:val="000000" w:themeColor="text1"/>
              </w:rPr>
              <w:t>E</w:t>
            </w:r>
            <w:r w:rsidRPr="00415D9D">
              <w:rPr>
                <w:color w:val="000000" w:themeColor="text1"/>
              </w:rPr>
              <w:t xml:space="preserve">xternal fixator </w:t>
            </w:r>
            <w:r w:rsidRPr="00415D9D">
              <w:rPr>
                <w:b/>
                <w:bCs/>
                <w:color w:val="000000" w:themeColor="text1"/>
              </w:rPr>
              <w:t>A</w:t>
            </w:r>
            <w:r w:rsidRPr="00415D9D">
              <w:rPr>
                <w:color w:val="000000" w:themeColor="text1"/>
              </w:rPr>
              <w:t xml:space="preserve">pparatuses for lower </w:t>
            </w:r>
            <w:r w:rsidRPr="00415D9D">
              <w:rPr>
                <w:b/>
                <w:bCs/>
                <w:color w:val="000000" w:themeColor="text1"/>
              </w:rPr>
              <w:t>L</w:t>
            </w:r>
            <w:r w:rsidRPr="00415D9D">
              <w:rPr>
                <w:color w:val="000000" w:themeColor="text1"/>
              </w:rPr>
              <w:t xml:space="preserve">imb </w:t>
            </w:r>
            <w:r w:rsidRPr="00415D9D">
              <w:rPr>
                <w:b/>
                <w:bCs/>
                <w:color w:val="000000" w:themeColor="text1"/>
              </w:rPr>
              <w:t>L</w:t>
            </w:r>
            <w:r w:rsidRPr="00415D9D">
              <w:rPr>
                <w:color w:val="000000" w:themeColor="text1"/>
              </w:rPr>
              <w:t xml:space="preserve">engthening in children. </w:t>
            </w:r>
          </w:p>
        </w:tc>
      </w:tr>
      <w:tr w:rsidR="000B6181" w:rsidRPr="00415D9D" w14:paraId="76353510" w14:textId="77777777" w:rsidTr="00714031">
        <w:tc>
          <w:tcPr>
            <w:tcW w:w="1838" w:type="dxa"/>
          </w:tcPr>
          <w:p w14:paraId="3B35F264" w14:textId="77777777" w:rsidR="000B6181" w:rsidRPr="00415D9D" w:rsidRDefault="000B6181" w:rsidP="00714031">
            <w:pPr>
              <w:spacing w:line="480" w:lineRule="auto"/>
            </w:pPr>
            <w:r w:rsidRPr="00415D9D">
              <w:t>Sponsor</w:t>
            </w:r>
          </w:p>
        </w:tc>
        <w:tc>
          <w:tcPr>
            <w:tcW w:w="7655" w:type="dxa"/>
            <w:gridSpan w:val="3"/>
          </w:tcPr>
          <w:p w14:paraId="1FA0C869" w14:textId="77777777" w:rsidR="000B6181" w:rsidRPr="00415D9D" w:rsidRDefault="000B6181" w:rsidP="00714031">
            <w:pPr>
              <w:spacing w:line="480" w:lineRule="auto"/>
            </w:pPr>
            <w:r w:rsidRPr="00415D9D">
              <w:t>Sheffield University.</w:t>
            </w:r>
          </w:p>
        </w:tc>
      </w:tr>
      <w:tr w:rsidR="000B6181" w:rsidRPr="00415D9D" w14:paraId="1BE1E957" w14:textId="77777777" w:rsidTr="00714031">
        <w:tc>
          <w:tcPr>
            <w:tcW w:w="1838" w:type="dxa"/>
          </w:tcPr>
          <w:p w14:paraId="7241AD9B" w14:textId="77777777" w:rsidR="000B6181" w:rsidRPr="00415D9D" w:rsidRDefault="000B6181" w:rsidP="00714031">
            <w:pPr>
              <w:spacing w:line="480" w:lineRule="auto"/>
            </w:pPr>
            <w:r w:rsidRPr="00415D9D">
              <w:t>Funder</w:t>
            </w:r>
          </w:p>
        </w:tc>
        <w:tc>
          <w:tcPr>
            <w:tcW w:w="7655" w:type="dxa"/>
            <w:gridSpan w:val="3"/>
          </w:tcPr>
          <w:p w14:paraId="5CAE0AD1" w14:textId="77777777" w:rsidR="000B6181" w:rsidRPr="00415D9D" w:rsidRDefault="000B6181" w:rsidP="00714031">
            <w:pPr>
              <w:spacing w:line="480" w:lineRule="auto"/>
            </w:pPr>
          </w:p>
        </w:tc>
      </w:tr>
      <w:tr w:rsidR="000B6181" w:rsidRPr="00415D9D" w14:paraId="5096AB0C" w14:textId="77777777" w:rsidTr="00714031">
        <w:tc>
          <w:tcPr>
            <w:tcW w:w="1838" w:type="dxa"/>
          </w:tcPr>
          <w:p w14:paraId="44C17A48" w14:textId="77777777" w:rsidR="000B6181" w:rsidRPr="00415D9D" w:rsidRDefault="000B6181" w:rsidP="00714031">
            <w:pPr>
              <w:spacing w:line="480" w:lineRule="auto"/>
            </w:pPr>
            <w:r w:rsidRPr="00415D9D">
              <w:t>Study Design</w:t>
            </w:r>
          </w:p>
        </w:tc>
        <w:tc>
          <w:tcPr>
            <w:tcW w:w="7655" w:type="dxa"/>
            <w:gridSpan w:val="3"/>
          </w:tcPr>
          <w:p w14:paraId="4D7D0787" w14:textId="77777777" w:rsidR="000B6181" w:rsidRPr="00415D9D" w:rsidRDefault="000B6181" w:rsidP="00714031">
            <w:pPr>
              <w:spacing w:line="480" w:lineRule="auto"/>
            </w:pPr>
            <w:r w:rsidRPr="00415D9D">
              <w:t>Multi-centre prospective randomised superiority trial.</w:t>
            </w:r>
          </w:p>
        </w:tc>
      </w:tr>
      <w:tr w:rsidR="000B6181" w:rsidRPr="00415D9D" w14:paraId="60B7993A" w14:textId="77777777" w:rsidTr="00714031">
        <w:tc>
          <w:tcPr>
            <w:tcW w:w="1838" w:type="dxa"/>
          </w:tcPr>
          <w:p w14:paraId="3F2CBF81" w14:textId="77777777" w:rsidR="000B6181" w:rsidRPr="00415D9D" w:rsidRDefault="000B6181" w:rsidP="00714031">
            <w:pPr>
              <w:spacing w:line="480" w:lineRule="auto"/>
            </w:pPr>
            <w:r w:rsidRPr="00415D9D">
              <w:t>Study Participants</w:t>
            </w:r>
          </w:p>
        </w:tc>
        <w:tc>
          <w:tcPr>
            <w:tcW w:w="7655" w:type="dxa"/>
            <w:gridSpan w:val="3"/>
          </w:tcPr>
          <w:p w14:paraId="32BB9107" w14:textId="77777777" w:rsidR="000B6181" w:rsidRPr="00415D9D" w:rsidRDefault="000B6181" w:rsidP="00714031">
            <w:pPr>
              <w:spacing w:line="480" w:lineRule="auto"/>
            </w:pPr>
            <w:r w:rsidRPr="00415D9D">
              <w:t>Children aged 10-16 with an indication for tibial or femoral lengthening.</w:t>
            </w:r>
          </w:p>
        </w:tc>
      </w:tr>
      <w:tr w:rsidR="000B6181" w:rsidRPr="00415D9D" w14:paraId="44C48E5C" w14:textId="77777777" w:rsidTr="00714031">
        <w:tc>
          <w:tcPr>
            <w:tcW w:w="1838" w:type="dxa"/>
          </w:tcPr>
          <w:p w14:paraId="7E7E1E2F" w14:textId="77777777" w:rsidR="000B6181" w:rsidRPr="00415D9D" w:rsidRDefault="000B6181" w:rsidP="00714031">
            <w:pPr>
              <w:spacing w:line="480" w:lineRule="auto"/>
            </w:pPr>
            <w:r w:rsidRPr="00415D9D">
              <w:t>Planned Sample Size</w:t>
            </w:r>
          </w:p>
        </w:tc>
        <w:tc>
          <w:tcPr>
            <w:tcW w:w="7655" w:type="dxa"/>
            <w:gridSpan w:val="3"/>
          </w:tcPr>
          <w:p w14:paraId="4758E24A" w14:textId="727EF242" w:rsidR="000B6181" w:rsidRPr="00415D9D" w:rsidRDefault="000B6181" w:rsidP="00714031">
            <w:pPr>
              <w:spacing w:line="480" w:lineRule="auto"/>
            </w:pPr>
            <w:r w:rsidRPr="00415D9D">
              <w:t>A minimum of 8</w:t>
            </w:r>
            <w:r w:rsidR="00F344CF">
              <w:t xml:space="preserve">6 </w:t>
            </w:r>
            <w:r w:rsidRPr="00415D9D">
              <w:t>patients.</w:t>
            </w:r>
          </w:p>
          <w:p w14:paraId="37EE1C68" w14:textId="77777777" w:rsidR="000B6181" w:rsidRPr="00415D9D" w:rsidRDefault="000B6181" w:rsidP="00714031">
            <w:pPr>
              <w:spacing w:line="480" w:lineRule="auto"/>
            </w:pPr>
          </w:p>
        </w:tc>
      </w:tr>
      <w:tr w:rsidR="000B6181" w:rsidRPr="00415D9D" w14:paraId="000968A4" w14:textId="77777777" w:rsidTr="00714031">
        <w:trPr>
          <w:trHeight w:val="144"/>
        </w:trPr>
        <w:tc>
          <w:tcPr>
            <w:tcW w:w="1838" w:type="dxa"/>
          </w:tcPr>
          <w:p w14:paraId="43962B53" w14:textId="77777777" w:rsidR="000B6181" w:rsidRPr="00415D9D" w:rsidRDefault="000B6181" w:rsidP="00714031">
            <w:pPr>
              <w:spacing w:line="480" w:lineRule="auto"/>
            </w:pPr>
          </w:p>
        </w:tc>
        <w:tc>
          <w:tcPr>
            <w:tcW w:w="3827" w:type="dxa"/>
          </w:tcPr>
          <w:p w14:paraId="7308E910" w14:textId="77777777" w:rsidR="000B6181" w:rsidRPr="00415D9D" w:rsidRDefault="000B6181" w:rsidP="00714031">
            <w:pPr>
              <w:spacing w:line="480" w:lineRule="auto"/>
            </w:pPr>
            <w:r w:rsidRPr="00415D9D">
              <w:t>Objectives</w:t>
            </w:r>
          </w:p>
        </w:tc>
        <w:tc>
          <w:tcPr>
            <w:tcW w:w="1985" w:type="dxa"/>
          </w:tcPr>
          <w:p w14:paraId="37E209D1" w14:textId="77777777" w:rsidR="000B6181" w:rsidRPr="00415D9D" w:rsidRDefault="000B6181" w:rsidP="00714031">
            <w:pPr>
              <w:spacing w:line="480" w:lineRule="auto"/>
            </w:pPr>
            <w:r w:rsidRPr="00415D9D">
              <w:t>Outcome Measures</w:t>
            </w:r>
          </w:p>
        </w:tc>
        <w:tc>
          <w:tcPr>
            <w:tcW w:w="1843" w:type="dxa"/>
          </w:tcPr>
          <w:p w14:paraId="759F6C44" w14:textId="77777777" w:rsidR="000B6181" w:rsidRPr="00415D9D" w:rsidRDefault="000B6181" w:rsidP="00714031">
            <w:pPr>
              <w:spacing w:line="480" w:lineRule="auto"/>
            </w:pPr>
            <w:r w:rsidRPr="00415D9D">
              <w:t>Time Point</w:t>
            </w:r>
          </w:p>
        </w:tc>
      </w:tr>
      <w:tr w:rsidR="000B6181" w:rsidRPr="00415D9D" w14:paraId="57FA4070" w14:textId="77777777" w:rsidTr="00714031">
        <w:trPr>
          <w:trHeight w:val="144"/>
        </w:trPr>
        <w:tc>
          <w:tcPr>
            <w:tcW w:w="1838" w:type="dxa"/>
            <w:tcBorders>
              <w:bottom w:val="single" w:sz="4" w:space="0" w:color="auto"/>
            </w:tcBorders>
          </w:tcPr>
          <w:p w14:paraId="03FFF97A" w14:textId="77777777" w:rsidR="000B6181" w:rsidRPr="00415D9D" w:rsidRDefault="000B6181" w:rsidP="00714031">
            <w:pPr>
              <w:spacing w:line="480" w:lineRule="auto"/>
            </w:pPr>
            <w:r w:rsidRPr="00415D9D">
              <w:t>Primary</w:t>
            </w:r>
          </w:p>
          <w:p w14:paraId="0E128302" w14:textId="77777777" w:rsidR="000B6181" w:rsidRPr="00415D9D" w:rsidRDefault="000B6181" w:rsidP="00714031">
            <w:pPr>
              <w:spacing w:line="480" w:lineRule="auto"/>
            </w:pPr>
          </w:p>
        </w:tc>
        <w:tc>
          <w:tcPr>
            <w:tcW w:w="3827" w:type="dxa"/>
            <w:tcBorders>
              <w:bottom w:val="single" w:sz="4" w:space="0" w:color="auto"/>
            </w:tcBorders>
          </w:tcPr>
          <w:p w14:paraId="7738A202" w14:textId="77777777" w:rsidR="000B6181" w:rsidRPr="00415D9D" w:rsidRDefault="000B6181" w:rsidP="00714031">
            <w:pPr>
              <w:spacing w:line="480" w:lineRule="auto"/>
            </w:pPr>
            <w:r w:rsidRPr="00415D9D">
              <w:t>To determine whether children treated with motorised intramedullary lengthening nails have better outcomes (health utility) than children treated with external fixators.</w:t>
            </w:r>
          </w:p>
          <w:p w14:paraId="52AC1CE8" w14:textId="77777777" w:rsidR="000B6181" w:rsidRPr="00415D9D" w:rsidRDefault="000B6181" w:rsidP="00714031">
            <w:pPr>
              <w:spacing w:line="480" w:lineRule="auto"/>
            </w:pPr>
            <w:r w:rsidRPr="00415D9D">
              <w:t>This will be measured using the Children utility 9 Dimensions utility tool preoperatively,1, 3 and 9 months following the osteotomy surgery and 3,6 months following the removal of fixation surgery.</w:t>
            </w:r>
            <w:r w:rsidRPr="00415D9D">
              <w:rPr>
                <w:bCs/>
              </w:rPr>
              <w:t xml:space="preserve"> </w:t>
            </w:r>
          </w:p>
        </w:tc>
        <w:tc>
          <w:tcPr>
            <w:tcW w:w="1985" w:type="dxa"/>
            <w:tcBorders>
              <w:bottom w:val="single" w:sz="4" w:space="0" w:color="auto"/>
            </w:tcBorders>
          </w:tcPr>
          <w:p w14:paraId="2FDDD390" w14:textId="77777777" w:rsidR="000B6181" w:rsidRPr="00415D9D" w:rsidRDefault="000B6181" w:rsidP="00714031">
            <w:pPr>
              <w:spacing w:line="480" w:lineRule="auto"/>
            </w:pPr>
            <w:r w:rsidRPr="00415D9D">
              <w:rPr>
                <w:bCs/>
              </w:rPr>
              <w:t>CHU9D</w:t>
            </w:r>
          </w:p>
        </w:tc>
        <w:tc>
          <w:tcPr>
            <w:tcW w:w="1843" w:type="dxa"/>
            <w:tcBorders>
              <w:bottom w:val="single" w:sz="4" w:space="0" w:color="auto"/>
            </w:tcBorders>
          </w:tcPr>
          <w:p w14:paraId="6C0A08A3" w14:textId="77777777" w:rsidR="000B6181" w:rsidRPr="00415D9D" w:rsidRDefault="000B6181" w:rsidP="00714031">
            <w:pPr>
              <w:spacing w:line="480" w:lineRule="auto"/>
            </w:pPr>
            <w:r w:rsidRPr="00415D9D">
              <w:t>Preoperatively, 1, 3, and 9 months following the initial surgery and 3 &amp; and 6 months following the device removal surgery.</w:t>
            </w:r>
          </w:p>
        </w:tc>
      </w:tr>
      <w:tr w:rsidR="000B6181" w:rsidRPr="00415D9D" w14:paraId="7D461582" w14:textId="77777777" w:rsidTr="00714031">
        <w:trPr>
          <w:trHeight w:val="432"/>
        </w:trPr>
        <w:tc>
          <w:tcPr>
            <w:tcW w:w="1838" w:type="dxa"/>
            <w:tcBorders>
              <w:bottom w:val="nil"/>
            </w:tcBorders>
          </w:tcPr>
          <w:p w14:paraId="3686DFD4" w14:textId="77777777" w:rsidR="000B6181" w:rsidRPr="00415D9D" w:rsidRDefault="000B6181" w:rsidP="00714031">
            <w:pPr>
              <w:spacing w:line="480" w:lineRule="auto"/>
            </w:pPr>
            <w:r w:rsidRPr="00415D9D">
              <w:t>Secondary</w:t>
            </w:r>
          </w:p>
          <w:p w14:paraId="6F45AB5E" w14:textId="77777777" w:rsidR="000B6181" w:rsidRPr="00415D9D" w:rsidRDefault="000B6181" w:rsidP="00714031">
            <w:pPr>
              <w:spacing w:line="480" w:lineRule="auto"/>
            </w:pPr>
          </w:p>
        </w:tc>
        <w:tc>
          <w:tcPr>
            <w:tcW w:w="3827" w:type="dxa"/>
            <w:tcBorders>
              <w:bottom w:val="nil"/>
            </w:tcBorders>
          </w:tcPr>
          <w:p w14:paraId="5ECC2FCE" w14:textId="77777777" w:rsidR="000B6181" w:rsidRPr="00415D9D" w:rsidRDefault="000B6181" w:rsidP="00714031">
            <w:pPr>
              <w:spacing w:line="480" w:lineRule="auto"/>
            </w:pPr>
            <w:r w:rsidRPr="00415D9D">
              <w:t>1. To compare the differences in pain, daily activities, emotional well-</w:t>
            </w:r>
            <w:r w:rsidRPr="00415D9D">
              <w:lastRenderedPageBreak/>
              <w:t>being, and mobility using the CHU9D between the two treatment options during the duration of the study.</w:t>
            </w:r>
          </w:p>
        </w:tc>
        <w:tc>
          <w:tcPr>
            <w:tcW w:w="1985" w:type="dxa"/>
            <w:tcBorders>
              <w:bottom w:val="nil"/>
            </w:tcBorders>
          </w:tcPr>
          <w:p w14:paraId="5A52D903" w14:textId="77777777" w:rsidR="000B6181" w:rsidRPr="00415D9D" w:rsidRDefault="000B6181" w:rsidP="00714031">
            <w:pPr>
              <w:spacing w:line="480" w:lineRule="auto"/>
            </w:pPr>
            <w:r w:rsidRPr="00415D9D">
              <w:lastRenderedPageBreak/>
              <w:t>CHU9D</w:t>
            </w:r>
          </w:p>
          <w:p w14:paraId="375C2680" w14:textId="77777777" w:rsidR="000B6181" w:rsidRPr="00415D9D" w:rsidRDefault="000B6181" w:rsidP="00714031">
            <w:pPr>
              <w:spacing w:line="480" w:lineRule="auto"/>
            </w:pPr>
          </w:p>
          <w:p w14:paraId="653DD13E" w14:textId="77777777" w:rsidR="000B6181" w:rsidRPr="00415D9D" w:rsidRDefault="000B6181" w:rsidP="00714031">
            <w:pPr>
              <w:spacing w:line="480" w:lineRule="auto"/>
            </w:pPr>
          </w:p>
          <w:p w14:paraId="0F912213" w14:textId="77777777" w:rsidR="000B6181" w:rsidRPr="00415D9D" w:rsidRDefault="000B6181" w:rsidP="00714031">
            <w:pPr>
              <w:spacing w:line="480" w:lineRule="auto"/>
            </w:pPr>
          </w:p>
        </w:tc>
        <w:tc>
          <w:tcPr>
            <w:tcW w:w="1843" w:type="dxa"/>
            <w:tcBorders>
              <w:bottom w:val="nil"/>
            </w:tcBorders>
          </w:tcPr>
          <w:p w14:paraId="4DD4F19E" w14:textId="77777777" w:rsidR="000B6181" w:rsidRPr="00415D9D" w:rsidRDefault="000B6181" w:rsidP="00714031">
            <w:pPr>
              <w:spacing w:line="480" w:lineRule="auto"/>
            </w:pPr>
            <w:r w:rsidRPr="00415D9D">
              <w:lastRenderedPageBreak/>
              <w:t xml:space="preserve">Preoperatively, 1, 3, and 9 </w:t>
            </w:r>
            <w:r w:rsidRPr="00415D9D">
              <w:lastRenderedPageBreak/>
              <w:t>months following the initial surgery and 3&amp;6 months following the device removal surgery.</w:t>
            </w:r>
          </w:p>
        </w:tc>
      </w:tr>
      <w:tr w:rsidR="000B6181" w:rsidRPr="00415D9D" w14:paraId="5EA63F17" w14:textId="77777777" w:rsidTr="00714031">
        <w:trPr>
          <w:trHeight w:val="432"/>
        </w:trPr>
        <w:tc>
          <w:tcPr>
            <w:tcW w:w="1838" w:type="dxa"/>
            <w:tcBorders>
              <w:top w:val="nil"/>
              <w:bottom w:val="nil"/>
            </w:tcBorders>
          </w:tcPr>
          <w:p w14:paraId="04B417A3" w14:textId="77777777" w:rsidR="000B6181" w:rsidRPr="00415D9D" w:rsidRDefault="000B6181" w:rsidP="00714031">
            <w:pPr>
              <w:spacing w:line="480" w:lineRule="auto"/>
            </w:pPr>
          </w:p>
        </w:tc>
        <w:tc>
          <w:tcPr>
            <w:tcW w:w="3827" w:type="dxa"/>
            <w:tcBorders>
              <w:top w:val="nil"/>
              <w:bottom w:val="nil"/>
            </w:tcBorders>
          </w:tcPr>
          <w:p w14:paraId="0BFB81FD" w14:textId="77777777" w:rsidR="000B6181" w:rsidRPr="00415D9D" w:rsidRDefault="000B6181" w:rsidP="00714031">
            <w:pPr>
              <w:spacing w:line="480" w:lineRule="auto"/>
            </w:pPr>
          </w:p>
        </w:tc>
        <w:tc>
          <w:tcPr>
            <w:tcW w:w="1985" w:type="dxa"/>
            <w:tcBorders>
              <w:top w:val="nil"/>
              <w:bottom w:val="nil"/>
            </w:tcBorders>
          </w:tcPr>
          <w:p w14:paraId="4AB67C1C" w14:textId="77777777" w:rsidR="000B6181" w:rsidRPr="00415D9D" w:rsidRDefault="000B6181" w:rsidP="00714031">
            <w:pPr>
              <w:spacing w:line="480" w:lineRule="auto"/>
            </w:pPr>
          </w:p>
        </w:tc>
        <w:tc>
          <w:tcPr>
            <w:tcW w:w="1843" w:type="dxa"/>
            <w:tcBorders>
              <w:top w:val="nil"/>
              <w:bottom w:val="nil"/>
            </w:tcBorders>
          </w:tcPr>
          <w:p w14:paraId="55C416A9" w14:textId="77777777" w:rsidR="000B6181" w:rsidRPr="00415D9D" w:rsidRDefault="000B6181" w:rsidP="00714031">
            <w:pPr>
              <w:spacing w:line="480" w:lineRule="auto"/>
            </w:pPr>
          </w:p>
        </w:tc>
      </w:tr>
      <w:tr w:rsidR="000B6181" w:rsidRPr="00415D9D" w14:paraId="52233DF3" w14:textId="77777777" w:rsidTr="00714031">
        <w:trPr>
          <w:trHeight w:val="432"/>
        </w:trPr>
        <w:tc>
          <w:tcPr>
            <w:tcW w:w="1838" w:type="dxa"/>
            <w:tcBorders>
              <w:top w:val="nil"/>
              <w:bottom w:val="nil"/>
            </w:tcBorders>
          </w:tcPr>
          <w:p w14:paraId="2ACF2C33" w14:textId="77777777" w:rsidR="000B6181" w:rsidRPr="00415D9D" w:rsidRDefault="000B6181" w:rsidP="00714031">
            <w:pPr>
              <w:spacing w:line="480" w:lineRule="auto"/>
            </w:pPr>
          </w:p>
        </w:tc>
        <w:tc>
          <w:tcPr>
            <w:tcW w:w="3827" w:type="dxa"/>
            <w:tcBorders>
              <w:top w:val="nil"/>
              <w:bottom w:val="nil"/>
            </w:tcBorders>
          </w:tcPr>
          <w:p w14:paraId="68DF6802" w14:textId="77777777" w:rsidR="000B6181" w:rsidRPr="00415D9D" w:rsidRDefault="000B6181" w:rsidP="00714031">
            <w:pPr>
              <w:spacing w:line="480" w:lineRule="auto"/>
            </w:pPr>
            <w:r w:rsidRPr="00415D9D">
              <w:rPr>
                <w:bCs/>
              </w:rPr>
              <w:t xml:space="preserve">2. </w:t>
            </w:r>
            <w:r w:rsidRPr="00415D9D">
              <w:t>To compare the differences in health utility, pain, daily activities, emotional well beings and mobility using the EQ5DY between the two treatment options during the duration of the study.</w:t>
            </w:r>
          </w:p>
        </w:tc>
        <w:tc>
          <w:tcPr>
            <w:tcW w:w="1985" w:type="dxa"/>
            <w:tcBorders>
              <w:top w:val="nil"/>
              <w:bottom w:val="nil"/>
            </w:tcBorders>
          </w:tcPr>
          <w:p w14:paraId="5DA5F981" w14:textId="77777777" w:rsidR="000B6181" w:rsidRPr="00415D9D" w:rsidRDefault="000B6181" w:rsidP="00714031">
            <w:pPr>
              <w:spacing w:line="480" w:lineRule="auto"/>
            </w:pPr>
            <w:r w:rsidRPr="00415D9D">
              <w:t>EQ-5DY</w:t>
            </w:r>
          </w:p>
          <w:p w14:paraId="4361AF77" w14:textId="77777777" w:rsidR="000B6181" w:rsidRPr="00415D9D" w:rsidRDefault="000B6181" w:rsidP="00714031">
            <w:pPr>
              <w:spacing w:line="480" w:lineRule="auto"/>
            </w:pPr>
          </w:p>
        </w:tc>
        <w:tc>
          <w:tcPr>
            <w:tcW w:w="1843" w:type="dxa"/>
            <w:tcBorders>
              <w:top w:val="nil"/>
              <w:bottom w:val="nil"/>
            </w:tcBorders>
          </w:tcPr>
          <w:p w14:paraId="15954DC3" w14:textId="77777777" w:rsidR="000B6181" w:rsidRPr="00415D9D" w:rsidRDefault="000B6181" w:rsidP="00714031">
            <w:pPr>
              <w:spacing w:line="480" w:lineRule="auto"/>
            </w:pPr>
            <w:r w:rsidRPr="00415D9D">
              <w:t>Preoperatively, 1, 3, and 9 months following the initial surgery and 3&amp;6 months following the device removal surgery.</w:t>
            </w:r>
          </w:p>
          <w:p w14:paraId="1BD4EA0A" w14:textId="77777777" w:rsidR="000B6181" w:rsidRPr="00415D9D" w:rsidRDefault="000B6181" w:rsidP="00714031">
            <w:pPr>
              <w:spacing w:line="480" w:lineRule="auto"/>
            </w:pPr>
          </w:p>
        </w:tc>
      </w:tr>
      <w:tr w:rsidR="000B6181" w:rsidRPr="00415D9D" w14:paraId="1770E1A2" w14:textId="77777777" w:rsidTr="00714031">
        <w:trPr>
          <w:trHeight w:val="432"/>
        </w:trPr>
        <w:tc>
          <w:tcPr>
            <w:tcW w:w="1838" w:type="dxa"/>
            <w:tcBorders>
              <w:top w:val="nil"/>
              <w:bottom w:val="nil"/>
            </w:tcBorders>
          </w:tcPr>
          <w:p w14:paraId="2D0C7596" w14:textId="77777777" w:rsidR="000B6181" w:rsidRPr="00415D9D" w:rsidRDefault="000B6181" w:rsidP="00714031">
            <w:pPr>
              <w:spacing w:line="480" w:lineRule="auto"/>
            </w:pPr>
          </w:p>
        </w:tc>
        <w:tc>
          <w:tcPr>
            <w:tcW w:w="3827" w:type="dxa"/>
            <w:tcBorders>
              <w:top w:val="nil"/>
              <w:bottom w:val="nil"/>
            </w:tcBorders>
          </w:tcPr>
          <w:p w14:paraId="5207BAF5" w14:textId="77777777" w:rsidR="000B6181" w:rsidRPr="00415D9D" w:rsidRDefault="000B6181" w:rsidP="00714031">
            <w:pPr>
              <w:spacing w:line="480" w:lineRule="auto"/>
            </w:pPr>
            <w:r w:rsidRPr="00415D9D">
              <w:t xml:space="preserve">3. To determine the complication rate up to 6 months following the completion of the treatment (defined as removal of implants), including infection, delayed healing, non-union, stiffness, deformities, re-fracture, and the need for further operation. </w:t>
            </w:r>
          </w:p>
        </w:tc>
        <w:tc>
          <w:tcPr>
            <w:tcW w:w="1985" w:type="dxa"/>
            <w:tcBorders>
              <w:top w:val="nil"/>
              <w:bottom w:val="nil"/>
            </w:tcBorders>
          </w:tcPr>
          <w:p w14:paraId="0D9C1D14" w14:textId="77777777" w:rsidR="000B6181" w:rsidRPr="00415D9D" w:rsidRDefault="000B6181" w:rsidP="00714031">
            <w:pPr>
              <w:spacing w:line="480" w:lineRule="auto"/>
            </w:pPr>
            <w:r w:rsidRPr="00415D9D">
              <w:t>Complications</w:t>
            </w:r>
          </w:p>
          <w:p w14:paraId="39143419" w14:textId="77777777" w:rsidR="000B6181" w:rsidRPr="00415D9D" w:rsidRDefault="000B6181" w:rsidP="00714031">
            <w:pPr>
              <w:spacing w:line="480" w:lineRule="auto"/>
            </w:pPr>
          </w:p>
        </w:tc>
        <w:tc>
          <w:tcPr>
            <w:tcW w:w="1843" w:type="dxa"/>
            <w:tcBorders>
              <w:top w:val="nil"/>
              <w:bottom w:val="nil"/>
            </w:tcBorders>
          </w:tcPr>
          <w:p w14:paraId="571F86E3" w14:textId="77777777" w:rsidR="000B6181" w:rsidRPr="00415D9D" w:rsidRDefault="000B6181" w:rsidP="00714031">
            <w:pPr>
              <w:spacing w:line="480" w:lineRule="auto"/>
            </w:pPr>
            <w:r w:rsidRPr="00415D9D">
              <w:t>Continuous, from randomization until the completion of the treatment.</w:t>
            </w:r>
          </w:p>
          <w:p w14:paraId="6F868A34" w14:textId="77777777" w:rsidR="000B6181" w:rsidRPr="00415D9D" w:rsidRDefault="000B6181" w:rsidP="00714031">
            <w:pPr>
              <w:spacing w:line="480" w:lineRule="auto"/>
            </w:pPr>
          </w:p>
        </w:tc>
      </w:tr>
      <w:tr w:rsidR="000B6181" w:rsidRPr="00415D9D" w14:paraId="1D292F73" w14:textId="77777777" w:rsidTr="00714031">
        <w:trPr>
          <w:trHeight w:val="432"/>
        </w:trPr>
        <w:tc>
          <w:tcPr>
            <w:tcW w:w="1838" w:type="dxa"/>
            <w:tcBorders>
              <w:top w:val="nil"/>
              <w:bottom w:val="nil"/>
            </w:tcBorders>
          </w:tcPr>
          <w:p w14:paraId="608CB753" w14:textId="77777777" w:rsidR="000B6181" w:rsidRPr="00415D9D" w:rsidRDefault="000B6181" w:rsidP="00714031">
            <w:pPr>
              <w:spacing w:line="480" w:lineRule="auto"/>
            </w:pPr>
          </w:p>
        </w:tc>
        <w:tc>
          <w:tcPr>
            <w:tcW w:w="3827" w:type="dxa"/>
            <w:tcBorders>
              <w:top w:val="nil"/>
              <w:bottom w:val="nil"/>
            </w:tcBorders>
          </w:tcPr>
          <w:p w14:paraId="1161E331" w14:textId="77777777" w:rsidR="000B6181" w:rsidRPr="00415D9D" w:rsidRDefault="000B6181" w:rsidP="00714031">
            <w:pPr>
              <w:spacing w:line="480" w:lineRule="auto"/>
            </w:pPr>
            <w:r w:rsidRPr="00415D9D">
              <w:t>4. To estimate the cost-effectiveness of the treatments to the NHS until the completion of the treatment.</w:t>
            </w:r>
          </w:p>
        </w:tc>
        <w:tc>
          <w:tcPr>
            <w:tcW w:w="1985" w:type="dxa"/>
            <w:tcBorders>
              <w:top w:val="nil"/>
              <w:bottom w:val="nil"/>
            </w:tcBorders>
          </w:tcPr>
          <w:p w14:paraId="735581D3" w14:textId="77777777" w:rsidR="000B6181" w:rsidRPr="00415D9D" w:rsidRDefault="000B6181" w:rsidP="00714031">
            <w:pPr>
              <w:spacing w:line="480" w:lineRule="auto"/>
            </w:pPr>
            <w:r w:rsidRPr="00415D9D">
              <w:t>Healthcare Resource use</w:t>
            </w:r>
          </w:p>
          <w:p w14:paraId="3262703E" w14:textId="77777777" w:rsidR="000B6181" w:rsidRPr="00415D9D" w:rsidRDefault="000B6181" w:rsidP="00714031">
            <w:pPr>
              <w:spacing w:line="480" w:lineRule="auto"/>
            </w:pPr>
          </w:p>
        </w:tc>
        <w:tc>
          <w:tcPr>
            <w:tcW w:w="1843" w:type="dxa"/>
            <w:tcBorders>
              <w:top w:val="nil"/>
              <w:bottom w:val="nil"/>
            </w:tcBorders>
          </w:tcPr>
          <w:p w14:paraId="0578C648" w14:textId="77777777" w:rsidR="000B6181" w:rsidRPr="00415D9D" w:rsidRDefault="000B6181" w:rsidP="00714031">
            <w:pPr>
              <w:spacing w:line="480" w:lineRule="auto"/>
            </w:pPr>
            <w:r w:rsidRPr="00415D9D">
              <w:t>Continuous, from randomization until the completion of the treatment.</w:t>
            </w:r>
          </w:p>
          <w:p w14:paraId="055B5DC6" w14:textId="77777777" w:rsidR="000B6181" w:rsidRPr="00415D9D" w:rsidRDefault="000B6181" w:rsidP="00714031">
            <w:pPr>
              <w:spacing w:line="480" w:lineRule="auto"/>
            </w:pPr>
          </w:p>
        </w:tc>
      </w:tr>
      <w:tr w:rsidR="000B6181" w:rsidRPr="00415D9D" w14:paraId="0A5F4E92" w14:textId="77777777" w:rsidTr="00714031">
        <w:trPr>
          <w:trHeight w:val="432"/>
        </w:trPr>
        <w:tc>
          <w:tcPr>
            <w:tcW w:w="1838" w:type="dxa"/>
            <w:tcBorders>
              <w:top w:val="nil"/>
              <w:bottom w:val="nil"/>
            </w:tcBorders>
          </w:tcPr>
          <w:p w14:paraId="500E234C" w14:textId="77777777" w:rsidR="000B6181" w:rsidRPr="00415D9D" w:rsidRDefault="000B6181" w:rsidP="00714031">
            <w:pPr>
              <w:spacing w:line="480" w:lineRule="auto"/>
            </w:pPr>
          </w:p>
        </w:tc>
        <w:tc>
          <w:tcPr>
            <w:tcW w:w="3827" w:type="dxa"/>
            <w:tcBorders>
              <w:top w:val="nil"/>
              <w:bottom w:val="nil"/>
            </w:tcBorders>
          </w:tcPr>
          <w:p w14:paraId="496CF041" w14:textId="77777777" w:rsidR="000B6181" w:rsidRPr="00415D9D" w:rsidRDefault="000B6181" w:rsidP="00714031">
            <w:pPr>
              <w:spacing w:line="480" w:lineRule="auto"/>
            </w:pPr>
          </w:p>
        </w:tc>
        <w:tc>
          <w:tcPr>
            <w:tcW w:w="1985" w:type="dxa"/>
            <w:tcBorders>
              <w:top w:val="nil"/>
              <w:bottom w:val="nil"/>
            </w:tcBorders>
          </w:tcPr>
          <w:p w14:paraId="7349B8B0" w14:textId="77777777" w:rsidR="000B6181" w:rsidRPr="00415D9D" w:rsidRDefault="000B6181" w:rsidP="00714031">
            <w:pPr>
              <w:spacing w:line="480" w:lineRule="auto"/>
            </w:pPr>
          </w:p>
        </w:tc>
        <w:tc>
          <w:tcPr>
            <w:tcW w:w="1843" w:type="dxa"/>
            <w:tcBorders>
              <w:top w:val="nil"/>
              <w:bottom w:val="nil"/>
            </w:tcBorders>
          </w:tcPr>
          <w:p w14:paraId="6E3F384A" w14:textId="77777777" w:rsidR="000B6181" w:rsidRPr="00415D9D" w:rsidRDefault="000B6181" w:rsidP="00714031">
            <w:pPr>
              <w:spacing w:line="480" w:lineRule="auto"/>
            </w:pPr>
          </w:p>
        </w:tc>
      </w:tr>
      <w:tr w:rsidR="000B6181" w:rsidRPr="00415D9D" w14:paraId="170D4145" w14:textId="77777777" w:rsidTr="00714031">
        <w:trPr>
          <w:trHeight w:val="432"/>
        </w:trPr>
        <w:tc>
          <w:tcPr>
            <w:tcW w:w="1838" w:type="dxa"/>
            <w:tcBorders>
              <w:top w:val="nil"/>
              <w:bottom w:val="nil"/>
            </w:tcBorders>
          </w:tcPr>
          <w:p w14:paraId="0555E8DF" w14:textId="77777777" w:rsidR="000B6181" w:rsidRPr="00415D9D" w:rsidRDefault="000B6181" w:rsidP="00714031">
            <w:pPr>
              <w:spacing w:line="480" w:lineRule="auto"/>
            </w:pPr>
          </w:p>
        </w:tc>
        <w:tc>
          <w:tcPr>
            <w:tcW w:w="3827" w:type="dxa"/>
            <w:tcBorders>
              <w:top w:val="nil"/>
              <w:bottom w:val="nil"/>
            </w:tcBorders>
          </w:tcPr>
          <w:p w14:paraId="4BD35E78" w14:textId="77777777" w:rsidR="000B6181" w:rsidRPr="00415D9D" w:rsidRDefault="000B6181" w:rsidP="00714031">
            <w:pPr>
              <w:spacing w:line="480" w:lineRule="auto"/>
            </w:pPr>
            <w:r w:rsidRPr="00415D9D">
              <w:t xml:space="preserve">6.  </w:t>
            </w:r>
            <w:r w:rsidRPr="00415D9D">
              <w:rPr>
                <w:bCs/>
              </w:rPr>
              <w:t xml:space="preserve">To compare the observed differences </w:t>
            </w:r>
            <w:r w:rsidRPr="00415D9D">
              <w:t>between the treatment options such as range of motion of nearby joints, ability to achieve the target length, healing indices, time to weight bearing, length of stay in hospitals, and frequency of follow-up appointments.</w:t>
            </w:r>
          </w:p>
        </w:tc>
        <w:tc>
          <w:tcPr>
            <w:tcW w:w="1985" w:type="dxa"/>
            <w:tcBorders>
              <w:top w:val="nil"/>
              <w:bottom w:val="nil"/>
            </w:tcBorders>
          </w:tcPr>
          <w:p w14:paraId="06DC08EC" w14:textId="77777777" w:rsidR="000B6181" w:rsidRPr="00415D9D" w:rsidRDefault="000B6181" w:rsidP="00714031">
            <w:pPr>
              <w:spacing w:line="480" w:lineRule="auto"/>
              <w:rPr>
                <w:lang w:val="en-US"/>
              </w:rPr>
            </w:pPr>
            <w:r w:rsidRPr="00415D9D">
              <w:rPr>
                <w:lang w:val="en-US"/>
              </w:rPr>
              <w:t>Radiological appearance and alignment, weight-bearing, and ROM of nearby joints.</w:t>
            </w:r>
          </w:p>
          <w:p w14:paraId="424F0BB8" w14:textId="77777777" w:rsidR="000B6181" w:rsidRPr="00415D9D" w:rsidRDefault="000B6181" w:rsidP="00714031">
            <w:pPr>
              <w:spacing w:line="480" w:lineRule="auto"/>
            </w:pPr>
          </w:p>
        </w:tc>
        <w:tc>
          <w:tcPr>
            <w:tcW w:w="1843" w:type="dxa"/>
            <w:tcBorders>
              <w:top w:val="nil"/>
              <w:bottom w:val="nil"/>
            </w:tcBorders>
          </w:tcPr>
          <w:p w14:paraId="6D815E58" w14:textId="77777777" w:rsidR="000B6181" w:rsidRPr="00415D9D" w:rsidRDefault="000B6181" w:rsidP="00714031">
            <w:pPr>
              <w:spacing w:line="480" w:lineRule="auto"/>
            </w:pPr>
            <w:r w:rsidRPr="00415D9D">
              <w:t>Continuous, from randomization until the completion of the treatment.</w:t>
            </w:r>
          </w:p>
        </w:tc>
      </w:tr>
      <w:tr w:rsidR="000B6181" w:rsidRPr="00415D9D" w14:paraId="32FEF4A0" w14:textId="77777777" w:rsidTr="00714031">
        <w:trPr>
          <w:trHeight w:val="190"/>
        </w:trPr>
        <w:tc>
          <w:tcPr>
            <w:tcW w:w="1838" w:type="dxa"/>
            <w:tcBorders>
              <w:top w:val="nil"/>
            </w:tcBorders>
          </w:tcPr>
          <w:p w14:paraId="728DABBC" w14:textId="77777777" w:rsidR="000B6181" w:rsidRPr="00415D9D" w:rsidRDefault="000B6181" w:rsidP="00714031">
            <w:pPr>
              <w:spacing w:line="480" w:lineRule="auto"/>
            </w:pPr>
          </w:p>
        </w:tc>
        <w:tc>
          <w:tcPr>
            <w:tcW w:w="3827" w:type="dxa"/>
            <w:tcBorders>
              <w:top w:val="nil"/>
            </w:tcBorders>
          </w:tcPr>
          <w:p w14:paraId="400249ED" w14:textId="77777777" w:rsidR="000B6181" w:rsidRPr="00415D9D" w:rsidRDefault="000B6181" w:rsidP="00714031">
            <w:pPr>
              <w:spacing w:line="480" w:lineRule="auto"/>
            </w:pPr>
          </w:p>
        </w:tc>
        <w:tc>
          <w:tcPr>
            <w:tcW w:w="1985" w:type="dxa"/>
            <w:tcBorders>
              <w:top w:val="nil"/>
            </w:tcBorders>
          </w:tcPr>
          <w:p w14:paraId="32DAE20A" w14:textId="77777777" w:rsidR="000B6181" w:rsidRPr="00415D9D" w:rsidRDefault="000B6181" w:rsidP="00714031">
            <w:pPr>
              <w:spacing w:line="480" w:lineRule="auto"/>
            </w:pPr>
          </w:p>
        </w:tc>
        <w:tc>
          <w:tcPr>
            <w:tcW w:w="1843" w:type="dxa"/>
            <w:tcBorders>
              <w:top w:val="nil"/>
            </w:tcBorders>
          </w:tcPr>
          <w:p w14:paraId="121E646A" w14:textId="77777777" w:rsidR="000B6181" w:rsidRPr="00415D9D" w:rsidRDefault="000B6181" w:rsidP="00714031">
            <w:pPr>
              <w:spacing w:line="480" w:lineRule="auto"/>
            </w:pPr>
          </w:p>
        </w:tc>
      </w:tr>
      <w:tr w:rsidR="000B6181" w:rsidRPr="00415D9D" w14:paraId="5D500FB3" w14:textId="77777777" w:rsidTr="00714031">
        <w:trPr>
          <w:trHeight w:val="432"/>
        </w:trPr>
        <w:tc>
          <w:tcPr>
            <w:tcW w:w="1838" w:type="dxa"/>
          </w:tcPr>
          <w:p w14:paraId="79FB67DA" w14:textId="77777777" w:rsidR="000B6181" w:rsidRPr="00415D9D" w:rsidRDefault="000B6181" w:rsidP="00714031">
            <w:pPr>
              <w:spacing w:line="480" w:lineRule="auto"/>
            </w:pPr>
            <w:r w:rsidRPr="00415D9D">
              <w:t>Intervention</w:t>
            </w:r>
          </w:p>
        </w:tc>
        <w:tc>
          <w:tcPr>
            <w:tcW w:w="3827" w:type="dxa"/>
          </w:tcPr>
          <w:p w14:paraId="3CCC0C35" w14:textId="77777777" w:rsidR="000B6181" w:rsidRPr="00415D9D" w:rsidRDefault="000B6181" w:rsidP="00714031">
            <w:pPr>
              <w:spacing w:line="480" w:lineRule="auto"/>
            </w:pPr>
            <w:r w:rsidRPr="00415D9D">
              <w:t>Motorised intramedullary lengthening nails</w:t>
            </w:r>
          </w:p>
        </w:tc>
        <w:tc>
          <w:tcPr>
            <w:tcW w:w="3828" w:type="dxa"/>
            <w:gridSpan w:val="2"/>
          </w:tcPr>
          <w:p w14:paraId="7AFD2A63" w14:textId="77777777" w:rsidR="000B6181" w:rsidRPr="00415D9D" w:rsidRDefault="000B6181" w:rsidP="00714031">
            <w:pPr>
              <w:spacing w:line="480" w:lineRule="auto"/>
            </w:pPr>
          </w:p>
        </w:tc>
      </w:tr>
      <w:tr w:rsidR="000B6181" w:rsidRPr="00415D9D" w14:paraId="44EAE696" w14:textId="77777777" w:rsidTr="00714031">
        <w:trPr>
          <w:trHeight w:val="432"/>
        </w:trPr>
        <w:tc>
          <w:tcPr>
            <w:tcW w:w="1838" w:type="dxa"/>
          </w:tcPr>
          <w:p w14:paraId="63772A0E" w14:textId="77777777" w:rsidR="000B6181" w:rsidRPr="00415D9D" w:rsidRDefault="000B6181" w:rsidP="00714031">
            <w:pPr>
              <w:spacing w:line="480" w:lineRule="auto"/>
            </w:pPr>
            <w:r w:rsidRPr="00415D9D">
              <w:t>Comparator</w:t>
            </w:r>
          </w:p>
        </w:tc>
        <w:tc>
          <w:tcPr>
            <w:tcW w:w="3827" w:type="dxa"/>
          </w:tcPr>
          <w:p w14:paraId="6D9547BB" w14:textId="77777777" w:rsidR="000B6181" w:rsidRPr="00415D9D" w:rsidRDefault="000B6181" w:rsidP="00714031">
            <w:pPr>
              <w:spacing w:line="480" w:lineRule="auto"/>
            </w:pPr>
            <w:r w:rsidRPr="00415D9D">
              <w:t>External fixators</w:t>
            </w:r>
          </w:p>
        </w:tc>
        <w:tc>
          <w:tcPr>
            <w:tcW w:w="3828" w:type="dxa"/>
            <w:gridSpan w:val="2"/>
          </w:tcPr>
          <w:p w14:paraId="12EDB950" w14:textId="77777777" w:rsidR="000B6181" w:rsidRPr="00415D9D" w:rsidRDefault="000B6181" w:rsidP="00714031">
            <w:pPr>
              <w:spacing w:line="480" w:lineRule="auto"/>
            </w:pPr>
          </w:p>
        </w:tc>
      </w:tr>
    </w:tbl>
    <w:p w14:paraId="029CEF00" w14:textId="77777777" w:rsidR="000B6181" w:rsidRPr="00415D9D" w:rsidRDefault="000B6181" w:rsidP="00455ABD">
      <w:pPr>
        <w:spacing w:line="480" w:lineRule="auto"/>
      </w:pPr>
    </w:p>
    <w:p w14:paraId="598972B2" w14:textId="77777777" w:rsidR="000B6181" w:rsidRPr="00415D9D" w:rsidRDefault="000B6181" w:rsidP="00455ABD">
      <w:pPr>
        <w:spacing w:line="480" w:lineRule="auto"/>
        <w:rPr>
          <w:rFonts w:eastAsiaTheme="majorEastAsia"/>
          <w:b/>
          <w:bCs/>
          <w:szCs w:val="28"/>
        </w:rPr>
      </w:pPr>
      <w:bookmarkStart w:id="200" w:name="_Toc30683387"/>
      <w:r w:rsidRPr="00415D9D">
        <w:br w:type="page"/>
      </w:r>
      <w:bookmarkStart w:id="201" w:name="_Toc30683391"/>
      <w:bookmarkStart w:id="202" w:name="_Toc88485190"/>
      <w:bookmarkEnd w:id="200"/>
      <w:r w:rsidRPr="00415D9D">
        <w:lastRenderedPageBreak/>
        <w:t>Objectives and outcome measures</w:t>
      </w:r>
      <w:bookmarkEnd w:id="201"/>
      <w:bookmarkEnd w:id="202"/>
    </w:p>
    <w:p w14:paraId="0901EA24" w14:textId="77777777" w:rsidR="000B6181" w:rsidRPr="00415D9D" w:rsidRDefault="000B6181" w:rsidP="00455ABD">
      <w:pPr>
        <w:spacing w:line="480" w:lineRule="auto"/>
      </w:pPr>
      <w:r w:rsidRPr="00415D9D">
        <w:t>This study aims to compare motorised lengthening nails with external fixators for femoral and tibial lengthening in children. The outcomes will include quality of life assessments, clinical, and radiological outcomes in addition to cost-utility analysis.</w:t>
      </w:r>
    </w:p>
    <w:p w14:paraId="29801888" w14:textId="77777777" w:rsidR="000B6181" w:rsidRPr="00415D9D" w:rsidRDefault="000B6181" w:rsidP="00455ABD">
      <w:pPr>
        <w:spacing w:line="480" w:lineRule="auto"/>
      </w:pPr>
      <w:bookmarkStart w:id="203" w:name="_Toc10122351"/>
      <w:bookmarkStart w:id="204" w:name="_Toc10122508"/>
      <w:bookmarkStart w:id="205" w:name="_Toc10122652"/>
      <w:bookmarkStart w:id="206" w:name="_Toc10122815"/>
      <w:bookmarkStart w:id="207" w:name="_Toc10123011"/>
      <w:bookmarkStart w:id="208" w:name="_Toc10123779"/>
      <w:bookmarkStart w:id="209" w:name="_Toc10122823"/>
      <w:bookmarkStart w:id="210" w:name="_Toc10126168"/>
      <w:bookmarkStart w:id="211" w:name="_Toc30683392"/>
      <w:bookmarkStart w:id="212" w:name="_Toc88485191"/>
      <w:bookmarkEnd w:id="203"/>
      <w:bookmarkEnd w:id="204"/>
      <w:bookmarkEnd w:id="205"/>
      <w:bookmarkEnd w:id="206"/>
      <w:bookmarkEnd w:id="207"/>
      <w:bookmarkEnd w:id="208"/>
      <w:r w:rsidRPr="00415D9D">
        <w:t>Outcome measures</w:t>
      </w:r>
      <w:bookmarkEnd w:id="209"/>
      <w:bookmarkEnd w:id="210"/>
      <w:bookmarkEnd w:id="211"/>
      <w:bookmarkEnd w:id="212"/>
    </w:p>
    <w:p w14:paraId="3239EEC0" w14:textId="77777777" w:rsidR="000B6181" w:rsidRPr="00415D9D" w:rsidRDefault="000B6181" w:rsidP="00455ABD">
      <w:pPr>
        <w:spacing w:line="480" w:lineRule="auto"/>
      </w:pPr>
      <w:bookmarkStart w:id="213" w:name="_Toc10122824"/>
      <w:bookmarkStart w:id="214" w:name="_Toc10126169"/>
      <w:r w:rsidRPr="00415D9D">
        <w:t xml:space="preserve">The outcomes of this trial are divided into two categories; primary outcomes which focus on the quality of life and secondary outcomes which focus on the clinical outcomes (residual deformities, healing index, and complications) and the cost analysis of the treatment. </w:t>
      </w:r>
    </w:p>
    <w:p w14:paraId="73891151" w14:textId="77777777" w:rsidR="000B6181" w:rsidRPr="00415D9D" w:rsidRDefault="000B6181" w:rsidP="00455ABD">
      <w:pPr>
        <w:pStyle w:val="Heading3"/>
        <w:spacing w:line="480" w:lineRule="auto"/>
        <w:rPr>
          <w:rFonts w:cstheme="minorBidi"/>
        </w:rPr>
      </w:pPr>
      <w:bookmarkStart w:id="215" w:name="_Toc172662905"/>
      <w:r w:rsidRPr="00415D9D">
        <w:rPr>
          <w:rFonts w:cstheme="minorBidi"/>
        </w:rPr>
        <w:t>Primary outcomes</w:t>
      </w:r>
      <w:bookmarkEnd w:id="215"/>
    </w:p>
    <w:bookmarkEnd w:id="213"/>
    <w:bookmarkEnd w:id="214"/>
    <w:p w14:paraId="6C6A3AE6" w14:textId="77777777" w:rsidR="000B6181" w:rsidRPr="00415D9D" w:rsidRDefault="000B6181" w:rsidP="00455ABD">
      <w:pPr>
        <w:spacing w:line="480" w:lineRule="auto"/>
        <w:rPr>
          <w:b/>
        </w:rPr>
      </w:pPr>
      <w:r w:rsidRPr="00415D9D">
        <w:rPr>
          <w:b/>
        </w:rPr>
        <w:t>Children Health Utility tool:</w:t>
      </w:r>
    </w:p>
    <w:p w14:paraId="426267BD" w14:textId="77777777" w:rsidR="000B6181" w:rsidRPr="00415D9D" w:rsidRDefault="000B6181" w:rsidP="00455ABD">
      <w:pPr>
        <w:spacing w:line="480" w:lineRule="auto"/>
        <w:rPr>
          <w:lang w:val="en-US"/>
        </w:rPr>
      </w:pPr>
      <w:r w:rsidRPr="00415D9D">
        <w:t>The primary outcome is the heath utility as measured by CHU9D at 9 months post-osteotomy procedure and before removing the fixation device.  This specific time point was chosen as the study is trying to compare the difference in QOL between the two treatment options. It is hypothesised that during the initial phases of treatment, the patients are given different weight-bearing instructions which might influence the response to the QOL questionnaires.  Health utilities will be collected at additional intervals (1 and 3 months following the osteotomy surgery, and 3 and 6 months following the device removal surgery) to measure the overall health utilities and the gain in QALYs.</w:t>
      </w:r>
    </w:p>
    <w:p w14:paraId="5432A3F0" w14:textId="66FC97A2" w:rsidR="000B6181" w:rsidRPr="00415D9D" w:rsidRDefault="000B6181" w:rsidP="00455ABD">
      <w:pPr>
        <w:spacing w:line="480" w:lineRule="auto"/>
        <w:rPr>
          <w:lang w:val="en-US"/>
        </w:rPr>
      </w:pPr>
      <w:r w:rsidRPr="00415D9D">
        <w:rPr>
          <w:lang w:val="en-US"/>
        </w:rPr>
        <w:t xml:space="preserve">CHU9D was discussed in chapter Six. It is a generic preference-based pediatric tool for measuring health-related quality of life in children aged 7-17 years. It has 9 questions with 5 possible responses for each question. The questions focus on mobility (tested with daily routine, activities, and </w:t>
      </w:r>
      <w:proofErr w:type="gramStart"/>
      <w:r w:rsidRPr="00415D9D">
        <w:rPr>
          <w:lang w:val="en-US"/>
        </w:rPr>
        <w:t>school work</w:t>
      </w:r>
      <w:proofErr w:type="gramEnd"/>
      <w:r w:rsidRPr="00415D9D">
        <w:rPr>
          <w:lang w:val="en-US"/>
        </w:rPr>
        <w:t>), pain, tiredness, and emotional well-being (worried, sad, annoyed, and sleep). It is designed to be self-completed, but it can be proxy-</w:t>
      </w:r>
      <w:r w:rsidRPr="00415D9D">
        <w:rPr>
          <w:lang w:val="en-US"/>
        </w:rPr>
        <w:lastRenderedPageBreak/>
        <w:t xml:space="preserve">completed when necessary. CHU9D is preference-based; the preference weights were obtained from adults in the UK using the standard gamble valuation technique. The validity of CHU9D was correlated with other </w:t>
      </w:r>
      <w:proofErr w:type="spellStart"/>
      <w:r w:rsidRPr="00415D9D">
        <w:rPr>
          <w:lang w:val="en-US"/>
        </w:rPr>
        <w:t>paediatric</w:t>
      </w:r>
      <w:proofErr w:type="spellEnd"/>
      <w:r w:rsidRPr="00415D9D">
        <w:rPr>
          <w:lang w:val="en-US"/>
        </w:rPr>
        <w:t xml:space="preserve"> QOL tools such as EQ-5DY, PEDSQL, and KIDSCREEN-10</w:t>
      </w:r>
      <w:sdt>
        <w:sdtPr>
          <w:rPr>
            <w:color w:val="000000"/>
            <w:lang w:val="en-US"/>
          </w:rPr>
          <w:tag w:val="MENDELEY_CITATION_v3_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"/>
          <w:id w:val="324871324"/>
          <w:placeholder>
            <w:docPart w:val="4AB93DE638574E44AC68B65824470097"/>
          </w:placeholder>
        </w:sdtPr>
        <w:sdtEndPr>
          <w:rPr>
            <w:lang w:val="en-GB"/>
          </w:rPr>
        </w:sdtEndPr>
        <w:sdtContent>
          <w:r w:rsidRPr="000B6181">
            <w:rPr>
              <w:rFonts w:eastAsia="Times New Roman"/>
              <w:color w:val="000000"/>
            </w:rPr>
            <w:t>(128)</w:t>
          </w:r>
        </w:sdtContent>
      </w:sdt>
      <w:r w:rsidRPr="00415D9D">
        <w:rPr>
          <w:lang w:val="en-US"/>
        </w:rPr>
        <w:t>. Being a preference–based tool, CHU9D results can be used to measure QALYs directly. The staff who enter the data and calculate the scores will be uninformed (blinded) about the treatment option.</w:t>
      </w:r>
    </w:p>
    <w:p w14:paraId="35C805B4" w14:textId="77777777" w:rsidR="000B6181" w:rsidRPr="00415D9D" w:rsidRDefault="000B6181" w:rsidP="00455ABD">
      <w:pPr>
        <w:pStyle w:val="Heading3"/>
        <w:spacing w:line="480" w:lineRule="auto"/>
        <w:rPr>
          <w:rStyle w:val="Heading3Char"/>
          <w:rFonts w:cstheme="minorBidi"/>
          <w:b/>
          <w:bCs/>
          <w:lang w:val="es-ES"/>
        </w:rPr>
      </w:pPr>
      <w:bookmarkStart w:id="216" w:name="_Toc172662906"/>
      <w:bookmarkStart w:id="217" w:name="_Toc10122826"/>
      <w:bookmarkStart w:id="218" w:name="_Toc10126171"/>
      <w:bookmarkStart w:id="219" w:name="_Toc30683393"/>
      <w:bookmarkStart w:id="220" w:name="_Toc21611416"/>
      <w:bookmarkStart w:id="221" w:name="_Toc88485192"/>
      <w:r w:rsidRPr="00415D9D">
        <w:rPr>
          <w:rStyle w:val="Heading3Char"/>
          <w:rFonts w:cstheme="minorBidi"/>
          <w:b/>
          <w:bCs/>
          <w:lang w:val="es-ES"/>
        </w:rPr>
        <w:t>Secondary outcomes</w:t>
      </w:r>
      <w:bookmarkEnd w:id="216"/>
    </w:p>
    <w:p w14:paraId="558FAA39" w14:textId="77777777" w:rsidR="000B6181" w:rsidRPr="00415D9D" w:rsidRDefault="000B6181" w:rsidP="00455ABD">
      <w:pPr>
        <w:pStyle w:val="Heading4"/>
        <w:spacing w:line="480" w:lineRule="auto"/>
        <w:rPr>
          <w:rStyle w:val="Heading3Char"/>
          <w:rFonts w:eastAsiaTheme="minorEastAsia" w:cstheme="minorBidi"/>
          <w:b/>
          <w:bCs/>
          <w:i w:val="0"/>
          <w:iCs w:val="0"/>
        </w:rPr>
      </w:pPr>
      <w:bookmarkStart w:id="222" w:name="_Toc172662907"/>
      <w:r w:rsidRPr="00415D9D">
        <w:rPr>
          <w:rStyle w:val="Heading3Char"/>
          <w:rFonts w:cstheme="minorBidi"/>
          <w:i w:val="0"/>
          <w:iCs w:val="0"/>
          <w:lang w:val="es-ES"/>
        </w:rPr>
        <w:t>EQ-5D-Y</w:t>
      </w:r>
      <w:bookmarkEnd w:id="217"/>
      <w:bookmarkEnd w:id="218"/>
      <w:bookmarkEnd w:id="219"/>
      <w:bookmarkEnd w:id="220"/>
      <w:bookmarkEnd w:id="221"/>
      <w:bookmarkEnd w:id="222"/>
    </w:p>
    <w:p w14:paraId="038232C3" w14:textId="77777777" w:rsidR="000B6181" w:rsidRPr="00415D9D" w:rsidRDefault="000B6181" w:rsidP="00455ABD">
      <w:pPr>
        <w:spacing w:line="480" w:lineRule="auto"/>
        <w:rPr>
          <w:lang w:val="en-US"/>
        </w:rPr>
      </w:pPr>
      <w:r w:rsidRPr="00415D9D">
        <w:rPr>
          <w:lang w:val="en-US"/>
        </w:rPr>
        <w:t xml:space="preserve">EQ-5DY was discussed in chapter six. It is a short HR-QOL tool, it is the children-adapted version of the adult EQ-5D. </w:t>
      </w:r>
      <w:bookmarkStart w:id="223" w:name="_Toc10122827"/>
      <w:bookmarkStart w:id="224" w:name="_Toc10126172"/>
      <w:r w:rsidRPr="00415D9D">
        <w:rPr>
          <w:lang w:val="en-US"/>
        </w:rPr>
        <w:t xml:space="preserve">It has five questions with three possible responses to each. </w:t>
      </w:r>
      <w:r w:rsidRPr="00415D9D">
        <w:rPr>
          <w:lang w:val="es-ES"/>
        </w:rPr>
        <w:t>EQ-5DY uses the adult values to measure</w:t>
      </w:r>
      <w:r w:rsidRPr="00415D9D">
        <w:t xml:space="preserve"> utilities</w:t>
      </w:r>
      <w:r w:rsidRPr="00415D9D">
        <w:rPr>
          <w:lang w:val="es-ES"/>
        </w:rPr>
        <w:t>. EQ-5DY can be</w:t>
      </w:r>
      <w:r w:rsidRPr="00415D9D">
        <w:t xml:space="preserve"> used</w:t>
      </w:r>
      <w:r w:rsidRPr="00415D9D">
        <w:rPr>
          <w:lang w:val="es-ES"/>
        </w:rPr>
        <w:t xml:space="preserve"> to</w:t>
      </w:r>
      <w:r w:rsidRPr="00415D9D">
        <w:t xml:space="preserve"> calculate QALYs</w:t>
      </w:r>
      <w:r w:rsidRPr="00415D9D">
        <w:rPr>
          <w:lang w:val="es-ES"/>
        </w:rPr>
        <w:t xml:space="preserve">. </w:t>
      </w:r>
      <w:r w:rsidRPr="00415D9D">
        <w:rPr>
          <w:lang w:val="en-US"/>
        </w:rPr>
        <w:t>The staff who enter the data and calculate the scores will be uninformed about the treatment option.</w:t>
      </w:r>
    </w:p>
    <w:p w14:paraId="34E22574" w14:textId="77777777" w:rsidR="000B6181" w:rsidRPr="00415D9D" w:rsidRDefault="000B6181" w:rsidP="00455ABD">
      <w:pPr>
        <w:pStyle w:val="Heading4"/>
        <w:spacing w:line="480" w:lineRule="auto"/>
        <w:rPr>
          <w:rFonts w:cstheme="minorBidi"/>
          <w:i w:val="0"/>
          <w:iCs w:val="0"/>
        </w:rPr>
      </w:pPr>
      <w:bookmarkStart w:id="225" w:name="_Toc172662908"/>
      <w:r w:rsidRPr="00415D9D">
        <w:rPr>
          <w:rFonts w:cstheme="minorBidi"/>
          <w:i w:val="0"/>
          <w:iCs w:val="0"/>
        </w:rPr>
        <w:t>Clinical outcomes:</w:t>
      </w:r>
      <w:bookmarkEnd w:id="225"/>
    </w:p>
    <w:p w14:paraId="62C398F9" w14:textId="77777777" w:rsidR="000B6181" w:rsidRPr="00415D9D" w:rsidRDefault="000B6181" w:rsidP="00455ABD">
      <w:pPr>
        <w:spacing w:line="480" w:lineRule="auto"/>
        <w:rPr>
          <w:lang w:val="es-ES"/>
        </w:rPr>
      </w:pPr>
      <w:r w:rsidRPr="00415D9D">
        <w:rPr>
          <w:lang w:val="es-ES"/>
        </w:rPr>
        <w:t>Healing index (HI): It measures the speed of bone formation and healing. It is calculated by dividing the number of days until healing (3 out of 4 cortices) by the gained length in cm. The healing index will be calculated from the radiographs. Regular radiographs are routinely requested for the patients during their limb lengthening process.</w:t>
      </w:r>
    </w:p>
    <w:p w14:paraId="04D06D64" w14:textId="77777777" w:rsidR="000B6181" w:rsidRPr="00415D9D" w:rsidRDefault="000B6181" w:rsidP="00455ABD">
      <w:pPr>
        <w:spacing w:line="480" w:lineRule="auto"/>
        <w:rPr>
          <w:lang w:val="es-ES"/>
        </w:rPr>
      </w:pPr>
      <w:r w:rsidRPr="00415D9D">
        <w:rPr>
          <w:lang w:val="es-ES"/>
        </w:rPr>
        <w:t xml:space="preserve">Residual mal-alignment: Angular deformities will be identified and quantified from the radiographs. An operative planning/ templating software application will be used to measure the mechanical axis deviation (MAD) and the different angles such as Lateral proximal femoral angle, ( LPFA), mechanical lateral distal femoral angle (mLDFA), medial proximal tibia angle ( MPTA), Lateral distal tibia angle (LDTA)to assess coronal plane deformities, and sagittal plane deformities using anatomical posterior distal femoral angle (aPDFA), anatomical posterior proximal tibial angle (aPPTA) and anatomical anterior </w:t>
      </w:r>
      <w:r w:rsidRPr="00415D9D">
        <w:rPr>
          <w:lang w:val="es-ES"/>
        </w:rPr>
        <w:lastRenderedPageBreak/>
        <w:t xml:space="preserve">distal tibial angle (aADTA). This will be collected from the final mechanical axis radiograph which is obtained at the completion of the treatment (at 6 months following the removal of the fixation device). An independent expert group will undertake the interpretation of the radiographs, the group will not be aware of the treatment allocation. The group will be formed of at least 2 trained orthopaedic surgeons, the images will be reviewed independantly, and both members will review the images on two occasions to account for intraobserver and interobservers variations. </w:t>
      </w:r>
    </w:p>
    <w:p w14:paraId="4B013C24" w14:textId="77777777" w:rsidR="000B6181" w:rsidRPr="00415D9D" w:rsidRDefault="000B6181" w:rsidP="00455ABD">
      <w:pPr>
        <w:spacing w:line="480" w:lineRule="auto"/>
        <w:rPr>
          <w:lang w:val="es-ES"/>
        </w:rPr>
      </w:pPr>
      <w:r w:rsidRPr="00415D9D">
        <w:rPr>
          <w:lang w:val="es-ES"/>
        </w:rPr>
        <w:t>Residual limb length discrepancy and length achieved compared to target length: This will be identified based on the final radiographs in comparison to the preoperative images. A review of the preidentified target length from the preoperative notes will be done to compare the gained length to the target length. An independent expert group will undertake the interpretation of the radiographs, the group will not be aware of the treatment allocation. A physiotherapist will measure the limb length (ASIS to medial malleolus) using a measuring tape at the end of the treatment and will record any LLD&gt; 5mm. The treatment allocation will be concealed from the physiotherapist.</w:t>
      </w:r>
    </w:p>
    <w:p w14:paraId="096D0E5E" w14:textId="77777777" w:rsidR="000B6181" w:rsidRPr="00415D9D" w:rsidRDefault="000B6181" w:rsidP="00455ABD">
      <w:pPr>
        <w:spacing w:line="480" w:lineRule="auto"/>
      </w:pPr>
      <w:r w:rsidRPr="00415D9D">
        <w:t xml:space="preserve">Range of motion: At the baseline, the ROM of the hip, knee and ankle joints will be documented by a physiotherapist. ROM will be documented during the treatment at 1, 3, and 9 months following the osteotomy surgery and at 3 and 6 months following the removal of the fixation device. </w:t>
      </w:r>
      <w:r w:rsidRPr="00415D9D">
        <w:rPr>
          <w:lang w:val="es-ES"/>
        </w:rPr>
        <w:t>Another physiotherapist will measure the range of motion of the hip, knee and ankle at the end of the treatment and will record them. The treatment allocation will be concealed from the physiotherapist.</w:t>
      </w:r>
    </w:p>
    <w:p w14:paraId="37CCE518" w14:textId="77777777" w:rsidR="000B6181" w:rsidRPr="00415D9D" w:rsidRDefault="000B6181" w:rsidP="00455ABD">
      <w:pPr>
        <w:spacing w:line="480" w:lineRule="auto"/>
      </w:pPr>
      <w:r w:rsidRPr="00415D9D">
        <w:t>Complications: A log of all the complications will be completed during the treatment. The type of complication, severity (Paley’s classification), treatment of complications and any modification to the initial plan will be recorded. This will be completed from the time of the osteotomy procedure until the completion of the treatment.</w:t>
      </w:r>
    </w:p>
    <w:p w14:paraId="4A7DA55B" w14:textId="77777777" w:rsidR="000B6181" w:rsidRPr="00415D9D" w:rsidRDefault="000B6181" w:rsidP="00455ABD">
      <w:pPr>
        <w:spacing w:line="480" w:lineRule="auto"/>
      </w:pPr>
      <w:r w:rsidRPr="00415D9D">
        <w:lastRenderedPageBreak/>
        <w:t xml:space="preserve"> Surgeries: The details of all the surgical procedures will be documented. The nature, indication, duration of surgery, length of stay and whether it is a planned procedure or not will be recorded.</w:t>
      </w:r>
    </w:p>
    <w:p w14:paraId="513D7384" w14:textId="77777777" w:rsidR="000B6181" w:rsidRPr="00415D9D" w:rsidRDefault="000B6181" w:rsidP="00455ABD">
      <w:pPr>
        <w:pStyle w:val="Heading4"/>
        <w:spacing w:line="480" w:lineRule="auto"/>
        <w:rPr>
          <w:rFonts w:cstheme="minorBidi"/>
          <w:i w:val="0"/>
          <w:iCs w:val="0"/>
          <w:color w:val="000000" w:themeColor="text1"/>
        </w:rPr>
      </w:pPr>
      <w:bookmarkStart w:id="226" w:name="_Toc172662909"/>
      <w:bookmarkEnd w:id="223"/>
      <w:bookmarkEnd w:id="224"/>
      <w:r w:rsidRPr="00415D9D">
        <w:rPr>
          <w:rFonts w:cstheme="minorBidi"/>
          <w:i w:val="0"/>
          <w:iCs w:val="0"/>
        </w:rPr>
        <w:t>Cost-effectiveness</w:t>
      </w:r>
      <w:bookmarkEnd w:id="226"/>
    </w:p>
    <w:p w14:paraId="3D857887" w14:textId="77777777" w:rsidR="000B6181" w:rsidRPr="00415D9D" w:rsidRDefault="000B6181" w:rsidP="00455ABD">
      <w:pPr>
        <w:spacing w:line="480" w:lineRule="auto"/>
        <w:rPr>
          <w:strike/>
          <w:color w:val="FF0000"/>
        </w:rPr>
      </w:pPr>
      <w:r w:rsidRPr="00415D9D">
        <w:rPr>
          <w:bCs/>
        </w:rPr>
        <w:t xml:space="preserve">The utilised resources and quality-of-life data will be collected prospectively during follow-up to inform an economic analysis. </w:t>
      </w:r>
      <w:bookmarkStart w:id="227" w:name="_Toc10122829"/>
      <w:bookmarkStart w:id="228" w:name="_Toc10126174"/>
    </w:p>
    <w:p w14:paraId="446DAA42" w14:textId="77777777" w:rsidR="000B6181" w:rsidRPr="00415D9D" w:rsidRDefault="000B6181" w:rsidP="00455ABD">
      <w:pPr>
        <w:spacing w:line="480" w:lineRule="auto"/>
        <w:rPr>
          <w:strike/>
          <w:color w:val="FF0000"/>
        </w:rPr>
      </w:pPr>
    </w:p>
    <w:p w14:paraId="3E29904D" w14:textId="77777777" w:rsidR="000B6181" w:rsidRPr="00415D9D" w:rsidRDefault="000B6181" w:rsidP="00455ABD">
      <w:pPr>
        <w:pStyle w:val="Heading3"/>
        <w:spacing w:line="480" w:lineRule="auto"/>
        <w:rPr>
          <w:rFonts w:cstheme="minorBidi"/>
        </w:rPr>
      </w:pPr>
      <w:bookmarkStart w:id="229" w:name="_Toc30683394"/>
      <w:bookmarkStart w:id="230" w:name="_Toc88485193"/>
      <w:bookmarkStart w:id="231" w:name="_Toc172662910"/>
      <w:bookmarkEnd w:id="227"/>
      <w:bookmarkEnd w:id="228"/>
      <w:r w:rsidRPr="00415D9D">
        <w:rPr>
          <w:rFonts w:cstheme="minorBidi"/>
        </w:rPr>
        <w:t>Study design</w:t>
      </w:r>
      <w:bookmarkEnd w:id="229"/>
      <w:bookmarkEnd w:id="230"/>
      <w:bookmarkEnd w:id="231"/>
    </w:p>
    <w:p w14:paraId="5B91AA25" w14:textId="77777777" w:rsidR="000B6181" w:rsidRPr="00415D9D" w:rsidRDefault="000B6181" w:rsidP="00455ABD">
      <w:pPr>
        <w:pStyle w:val="Heading3"/>
        <w:spacing w:line="480" w:lineRule="auto"/>
        <w:rPr>
          <w:rFonts w:cstheme="minorBidi"/>
        </w:rPr>
      </w:pPr>
      <w:bookmarkStart w:id="232" w:name="_Toc10122810"/>
      <w:bookmarkStart w:id="233" w:name="_Toc10126160"/>
      <w:bookmarkStart w:id="234" w:name="_Toc30683395"/>
      <w:bookmarkStart w:id="235" w:name="_Toc88485194"/>
      <w:bookmarkStart w:id="236" w:name="_Toc172662911"/>
      <w:r w:rsidRPr="00415D9D">
        <w:rPr>
          <w:rFonts w:cstheme="minorBidi"/>
        </w:rPr>
        <w:t>Summary of research</w:t>
      </w:r>
      <w:bookmarkEnd w:id="232"/>
      <w:bookmarkEnd w:id="233"/>
      <w:bookmarkEnd w:id="234"/>
      <w:bookmarkEnd w:id="235"/>
      <w:bookmarkEnd w:id="236"/>
    </w:p>
    <w:p w14:paraId="7E3934EA" w14:textId="77777777" w:rsidR="000B6181" w:rsidRPr="00415D9D" w:rsidRDefault="000B6181" w:rsidP="00455ABD">
      <w:pPr>
        <w:spacing w:line="480" w:lineRule="auto"/>
        <w:rPr>
          <w:spacing w:val="4"/>
        </w:rPr>
      </w:pPr>
      <w:r w:rsidRPr="00415D9D">
        <w:t>This project is building up on a single centre non-randomized study which is presented in this thesis. It also benefits from the Equipoise trial which is presented in the chapter. The trial will start with an internal pilot phase which will be conducted as a first phase to assess the recruitment rate and test the execution of the trial in a multicentre environment. The second phase will start following the appraisal of the pilot phase.</w:t>
      </w:r>
    </w:p>
    <w:p w14:paraId="73AFEF4A" w14:textId="77777777" w:rsidR="000B6181" w:rsidRPr="00415D9D" w:rsidRDefault="000B6181" w:rsidP="00455ABD">
      <w:pPr>
        <w:pStyle w:val="Heading3"/>
        <w:spacing w:line="480" w:lineRule="auto"/>
        <w:rPr>
          <w:rFonts w:cstheme="minorBidi"/>
        </w:rPr>
      </w:pPr>
      <w:bookmarkStart w:id="237" w:name="_Toc30683396"/>
      <w:bookmarkStart w:id="238" w:name="_Toc88485195"/>
      <w:bookmarkStart w:id="239" w:name="_Toc172662912"/>
      <w:r w:rsidRPr="00415D9D">
        <w:rPr>
          <w:rFonts w:cstheme="minorBidi"/>
        </w:rPr>
        <w:t>Internal Pilot Summary</w:t>
      </w:r>
      <w:bookmarkEnd w:id="237"/>
      <w:bookmarkEnd w:id="238"/>
      <w:bookmarkEnd w:id="239"/>
    </w:p>
    <w:p w14:paraId="3F7BD482" w14:textId="77777777" w:rsidR="000B6181" w:rsidRPr="00415D9D" w:rsidRDefault="000B6181" w:rsidP="00455ABD">
      <w:pPr>
        <w:spacing w:line="480" w:lineRule="auto"/>
      </w:pPr>
      <w:r w:rsidRPr="00415D9D">
        <w:t xml:space="preserve">This study builds on the outcome of the equipoise study. The pilot will run in at least 10 centres over 1 year. This pilot aims to assess the feasibility of the full trial, identify recruitment rates, retention rates, and refusal rates, assess the clarity of the eligibility criteria and identify centres’ related issues. </w:t>
      </w:r>
    </w:p>
    <w:p w14:paraId="0C9444FD" w14:textId="7987CBA1" w:rsidR="000B6181" w:rsidRPr="00415D9D" w:rsidRDefault="000B6181" w:rsidP="00455ABD">
      <w:pPr>
        <w:spacing w:line="480" w:lineRule="auto"/>
      </w:pPr>
      <w:r w:rsidRPr="00415D9D">
        <w:t>The decision on whether to proceed with the full trial following the internal pilot phase will be decided based on pre-specified progression criteria. The duration of the pilot phase was decided to be equivalent to the third of the duration of the trial</w:t>
      </w:r>
      <w:sdt>
        <w:sdtPr>
          <w:rPr>
            <w:color w:val="000000"/>
          </w:rPr>
          <w:tag w:val="MENDELEY_CITATION_v3_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"/>
          <w:id w:val="1268963912"/>
          <w:placeholder>
            <w:docPart w:val="4AB93DE638574E44AC68B65824470097"/>
          </w:placeholder>
        </w:sdtPr>
        <w:sdtContent>
          <w:r w:rsidRPr="000B6181">
            <w:rPr>
              <w:color w:val="000000"/>
            </w:rPr>
            <w:t>(129)</w:t>
          </w:r>
        </w:sdtContent>
      </w:sdt>
      <w:r w:rsidRPr="00415D9D">
        <w:t xml:space="preserve">. We aim to recruit 20% of the total target sample during the internal pilot phase </w:t>
      </w:r>
      <w:sdt>
        <w:sdtPr>
          <w:rPr>
            <w:color w:val="000000"/>
          </w:rPr>
          <w:tag w:val="MENDELEY_CITATION_v3_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"/>
          <w:id w:val="1206835940"/>
          <w:placeholder>
            <w:docPart w:val="4AB93DE638574E44AC68B65824470097"/>
          </w:placeholder>
        </w:sdtPr>
        <w:sdtContent>
          <w:r w:rsidRPr="000B6181">
            <w:rPr>
              <w:color w:val="000000"/>
            </w:rPr>
            <w:t>(129)</w:t>
          </w:r>
        </w:sdtContent>
      </w:sdt>
      <w:r w:rsidRPr="00415D9D">
        <w:t xml:space="preserve">. If the pilot does not progress to a full trial the patients will be followed up and the collected data will be </w:t>
      </w:r>
      <w:r w:rsidRPr="00415D9D">
        <w:lastRenderedPageBreak/>
        <w:t xml:space="preserve">presented according to the CONSORT 2010 statement: extension to randomised pilot and feasibility trials </w:t>
      </w:r>
      <w:sdt>
        <w:sdtPr>
          <w:rPr>
            <w:color w:val="000000"/>
          </w:rPr>
          <w:tag w:val="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"/>
          <w:id w:val="-66417747"/>
          <w:placeholder>
            <w:docPart w:val="4AB93DE638574E44AC68B65824470097"/>
          </w:placeholder>
        </w:sdtPr>
        <w:sdtContent>
          <w:r w:rsidRPr="000B6181">
            <w:rPr>
              <w:color w:val="000000"/>
            </w:rPr>
            <w:t>(130)</w:t>
          </w:r>
        </w:sdtContent>
      </w:sdt>
      <w:r w:rsidRPr="00415D9D">
        <w:t>.</w:t>
      </w:r>
    </w:p>
    <w:p w14:paraId="2F275582" w14:textId="77777777" w:rsidR="000B6181" w:rsidRPr="00415D9D" w:rsidRDefault="000B6181" w:rsidP="00455ABD">
      <w:pPr>
        <w:pStyle w:val="Heading3"/>
        <w:spacing w:line="480" w:lineRule="auto"/>
        <w:rPr>
          <w:rFonts w:cstheme="minorBidi"/>
        </w:rPr>
      </w:pPr>
      <w:bookmarkStart w:id="240" w:name="_Toc30683397"/>
      <w:bookmarkStart w:id="241" w:name="_Toc88485196"/>
      <w:bookmarkStart w:id="242" w:name="_Toc172662913"/>
      <w:r w:rsidRPr="00415D9D">
        <w:rPr>
          <w:rFonts w:cstheme="minorBidi"/>
        </w:rPr>
        <w:t>Main trial summary</w:t>
      </w:r>
      <w:bookmarkEnd w:id="240"/>
      <w:bookmarkEnd w:id="241"/>
      <w:bookmarkEnd w:id="242"/>
    </w:p>
    <w:p w14:paraId="13082D87" w14:textId="77777777" w:rsidR="000B6181" w:rsidRPr="00415D9D" w:rsidRDefault="000B6181" w:rsidP="00455ABD">
      <w:pPr>
        <w:spacing w:line="480" w:lineRule="auto"/>
      </w:pPr>
      <w:r w:rsidRPr="00415D9D">
        <w:t xml:space="preserve">The main trial will continue running from at least 10 centres. The plan is to continue with recruitment for another 24 months, making the overall recruitment period of 36 months. Once the recruitment phase has finished, further data collection of the patients who have not completed their treatment will be continued, </w:t>
      </w:r>
      <w:proofErr w:type="gramStart"/>
      <w:r w:rsidRPr="00415D9D">
        <w:t>It</w:t>
      </w:r>
      <w:proofErr w:type="gramEnd"/>
      <w:r w:rsidRPr="00415D9D">
        <w:t xml:space="preserve"> is expected that patients complete their treatment around 18 months following the initial procedure, this means that data collection will last for around 54 months.</w:t>
      </w:r>
      <w:bookmarkStart w:id="243" w:name="_Toc30683398"/>
      <w:bookmarkStart w:id="244" w:name="_Toc88485197"/>
    </w:p>
    <w:p w14:paraId="3BC74A97" w14:textId="77777777" w:rsidR="000B6181" w:rsidRPr="00415D9D" w:rsidRDefault="000B6181" w:rsidP="00455ABD">
      <w:pPr>
        <w:pStyle w:val="Heading3"/>
        <w:spacing w:line="480" w:lineRule="auto"/>
        <w:rPr>
          <w:rFonts w:cstheme="minorBidi"/>
        </w:rPr>
      </w:pPr>
      <w:bookmarkStart w:id="245" w:name="_Toc172662914"/>
      <w:r w:rsidRPr="00415D9D">
        <w:rPr>
          <w:rFonts w:cstheme="minorBidi"/>
        </w:rPr>
        <w:t>Trial structure</w:t>
      </w:r>
      <w:bookmarkEnd w:id="243"/>
      <w:bookmarkEnd w:id="244"/>
      <w:bookmarkEnd w:id="245"/>
    </w:p>
    <w:p w14:paraId="678565AF" w14:textId="77777777" w:rsidR="000B6181" w:rsidRPr="00415D9D" w:rsidRDefault="000B6181" w:rsidP="00455ABD">
      <w:pPr>
        <w:spacing w:line="480" w:lineRule="auto"/>
      </w:pPr>
      <w:r w:rsidRPr="00415D9D">
        <w:t>Every child aged between 10 and 16 years with any indication of femoral or tibial lengthening at the trial centres will be provisionally eligible for the study. One of the advantages of the intervention studied in this trial is that it is done electively, this will enable all the children and their families to have both options explained to them during their consultation, this will enable them to have time to weigh the decision of joining the trial. Having consented to joining the trial the children will be seen by a physiotherapist who will document the findings of the clinical examinations such as LLD and clinical deformities. The children will also complete the baseline CHU9D and EQ-5DY questionnaires. Randomization of the participants will be done using computer software. Minimisation will be utilised to avoid imbalance between the groups. The groups will be balanced for age group (10-14 and 14-16) which roughly matches skeletal maturity, sex (male and female), indication for lengthening (acquired and congenital), and the anatomical part (femora and tibias). Randomization will be done when the patient is listed for the procedure but following the clinical assessment by the physiotherapist.</w:t>
      </w:r>
    </w:p>
    <w:p w14:paraId="039ADAD2" w14:textId="77777777" w:rsidR="000B6181" w:rsidRPr="00415D9D" w:rsidRDefault="000B6181" w:rsidP="00455ABD">
      <w:pPr>
        <w:spacing w:line="480" w:lineRule="auto"/>
      </w:pPr>
      <w:r w:rsidRPr="00415D9D">
        <w:lastRenderedPageBreak/>
        <w:t xml:space="preserve">The children in both groups will be admitted to the hospital on the day of the procedure. Postoperatively, pain management will be administered, routine blood tests will be requested, and physiotherapy will be started as soon as possible to enable early ROM and weight bearing (usually weight bearing as tolerated in external fixation and non-weigh bearing /partial weight bearing for the lengthening nails group). The external fixation patients will be taught pin site </w:t>
      </w:r>
      <w:proofErr w:type="gramStart"/>
      <w:r w:rsidRPr="00415D9D">
        <w:t>care</w:t>
      </w:r>
      <w:proofErr w:type="gramEnd"/>
      <w:r w:rsidRPr="00415D9D">
        <w:t xml:space="preserve"> and the distraction protocol will be provided following the radiograph for certain external fixators. Distraction usually starts on days 5-7 postoperatively, </w:t>
      </w:r>
      <w:proofErr w:type="gramStart"/>
      <w:r w:rsidRPr="00415D9D">
        <w:t>The</w:t>
      </w:r>
      <w:proofErr w:type="gramEnd"/>
      <w:r w:rsidRPr="00415D9D">
        <w:t xml:space="preserve"> rate of distraction will be 1 mm daily, and this will be divided equally over the day. Patients will require postoperative follow-up in the outpatient department, The frequency of the outpatient visits will be dictated by the treating team based on the distraction device, distraction protocol, nearby joints ROM, underlying indication for surgery, the patient’s tolerance to distraction, and encountered adverse events. Once the distraction phase finishes, the frequency of the appointments in the outpatient department will reduce unless there is an adverse event or other indication for more frequent visits. During the follow-up, the treating team will arrange for regular radiographs to assess the quality of bone formation, alignment of the limb and stability of the nearby joints. Also, they might opt for manoeuvres to enhance bone healing such as dynamization and accordion manoeuvres. When bone healing is confirmed radiologically (healing of 3 out of 4 cortices on orthogonal radiograph) and clinically the removal of the distraction device will be discussed.  </w:t>
      </w:r>
    </w:p>
    <w:p w14:paraId="66C96182" w14:textId="35005D16" w:rsidR="000B6181" w:rsidRPr="00415D9D" w:rsidRDefault="000B6181" w:rsidP="00455ABD">
      <w:pPr>
        <w:spacing w:line="480" w:lineRule="auto"/>
      </w:pPr>
      <w:r w:rsidRPr="00415D9D">
        <w:t>As outlined, the nature of the intervention poses a great difficulty with the standardization of the intervention. The wide range of included pathologies, running a multicentre trial, and the variation in postoperative adverse events of both options of treatments might be responsible for a degree of variation of the treatment between patients. The description of interventions will be reported using a template for intervention description and replication (</w:t>
      </w:r>
      <w:proofErr w:type="spellStart"/>
      <w:r w:rsidRPr="00415D9D">
        <w:t>TIDieR</w:t>
      </w:r>
      <w:proofErr w:type="spellEnd"/>
      <w:r w:rsidRPr="00415D9D">
        <w:t>) checklist</w:t>
      </w:r>
      <w:sdt>
        <w:sdtPr>
          <w:rPr>
            <w:color w:val="000000"/>
          </w:rPr>
          <w:tag w:val="MENDELEY_CITATION_v3_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"/>
          <w:id w:val="261657691"/>
          <w:placeholder>
            <w:docPart w:val="4AB93DE638574E44AC68B65824470097"/>
          </w:placeholder>
        </w:sdtPr>
        <w:sdtContent>
          <w:r w:rsidRPr="000B6181">
            <w:rPr>
              <w:color w:val="000000"/>
            </w:rPr>
            <w:t>(89)</w:t>
          </w:r>
        </w:sdtContent>
      </w:sdt>
    </w:p>
    <w:p w14:paraId="56AEB368" w14:textId="77777777" w:rsidR="000B6181" w:rsidRPr="00415D9D" w:rsidRDefault="000B6181" w:rsidP="00455ABD">
      <w:pPr>
        <w:spacing w:line="480" w:lineRule="auto"/>
      </w:pPr>
      <w:r w:rsidRPr="00415D9D">
        <w:lastRenderedPageBreak/>
        <w:t xml:space="preserve">During the treatment, the clinical outcomes (HI, length gained, type of fixator, length of stay, ROM and complications) will be recorded. This is in addition to recording the utilised resources. Patients will fill the CHU9D and EQ-5DY at the predetermined checkpoints, this will be done in person during the patient’s visit to the outpatient department to improve compliance with the completion of the outcome tools.  </w:t>
      </w:r>
    </w:p>
    <w:p w14:paraId="07258E4D" w14:textId="77777777" w:rsidR="000B6181" w:rsidRPr="00415D9D" w:rsidRDefault="000B6181" w:rsidP="00455ABD">
      <w:pPr>
        <w:pStyle w:val="Heading3"/>
        <w:spacing w:line="480" w:lineRule="auto"/>
        <w:rPr>
          <w:rFonts w:cstheme="minorBidi"/>
        </w:rPr>
      </w:pPr>
      <w:bookmarkStart w:id="246" w:name="_Toc172662915"/>
      <w:r w:rsidRPr="00415D9D">
        <w:rPr>
          <w:rFonts w:cstheme="minorBidi"/>
        </w:rPr>
        <w:t>Eligibility of participants</w:t>
      </w:r>
      <w:bookmarkEnd w:id="246"/>
    </w:p>
    <w:p w14:paraId="46D0DA91" w14:textId="77777777" w:rsidR="000B6181" w:rsidRPr="00415D9D" w:rsidRDefault="000B6181" w:rsidP="00455ABD">
      <w:pPr>
        <w:spacing w:line="480" w:lineRule="auto"/>
        <w:rPr>
          <w:b/>
          <w:bCs/>
        </w:rPr>
      </w:pPr>
      <w:bookmarkStart w:id="247" w:name="_Toc30683400"/>
      <w:bookmarkStart w:id="248" w:name="_Toc88485199"/>
      <w:r w:rsidRPr="00415D9D">
        <w:rPr>
          <w:b/>
          <w:bCs/>
        </w:rPr>
        <w:t>Study Participants</w:t>
      </w:r>
      <w:bookmarkEnd w:id="247"/>
      <w:bookmarkEnd w:id="248"/>
    </w:p>
    <w:p w14:paraId="555DC82A" w14:textId="77777777" w:rsidR="000B6181" w:rsidRPr="00415D9D" w:rsidRDefault="000B6181" w:rsidP="00455ABD">
      <w:pPr>
        <w:spacing w:line="480" w:lineRule="auto"/>
      </w:pPr>
      <w:r w:rsidRPr="00415D9D">
        <w:t xml:space="preserve">Children aged between 10 to 16 years with any underlying indications for tibial or femoral lengthening. </w:t>
      </w:r>
    </w:p>
    <w:p w14:paraId="09D4C4C9" w14:textId="77777777" w:rsidR="000B6181" w:rsidRPr="00415D9D" w:rsidRDefault="000B6181" w:rsidP="00455ABD">
      <w:pPr>
        <w:spacing w:line="480" w:lineRule="auto"/>
        <w:rPr>
          <w:b/>
          <w:bCs/>
        </w:rPr>
      </w:pPr>
      <w:bookmarkStart w:id="249" w:name="_Toc30683401"/>
      <w:bookmarkStart w:id="250" w:name="_Toc88485200"/>
      <w:r w:rsidRPr="00415D9D">
        <w:rPr>
          <w:b/>
          <w:bCs/>
        </w:rPr>
        <w:t>Inclusion Criteria</w:t>
      </w:r>
      <w:bookmarkEnd w:id="249"/>
      <w:bookmarkEnd w:id="250"/>
    </w:p>
    <w:p w14:paraId="428DF81C" w14:textId="77777777" w:rsidR="000B6181" w:rsidRPr="00415D9D" w:rsidRDefault="000B6181" w:rsidP="00455ABD">
      <w:pPr>
        <w:spacing w:line="480" w:lineRule="auto"/>
      </w:pPr>
      <w:r w:rsidRPr="00415D9D">
        <w:t>Patients will be included in this study if:</w:t>
      </w:r>
    </w:p>
    <w:p w14:paraId="5B7420A3" w14:textId="77777777" w:rsidR="000B6181" w:rsidRPr="00415D9D" w:rsidRDefault="000B6181" w:rsidP="00455ABD">
      <w:pPr>
        <w:pStyle w:val="ListParagraph"/>
        <w:numPr>
          <w:ilvl w:val="0"/>
          <w:numId w:val="16"/>
        </w:numPr>
        <w:spacing w:after="200" w:line="480" w:lineRule="auto"/>
      </w:pPr>
      <w:r w:rsidRPr="00415D9D">
        <w:t>Children aged 10-16 years.</w:t>
      </w:r>
    </w:p>
    <w:p w14:paraId="1114FE96" w14:textId="77777777" w:rsidR="000B6181" w:rsidRPr="00415D9D" w:rsidRDefault="000B6181" w:rsidP="00455ABD">
      <w:pPr>
        <w:pStyle w:val="ListParagraph"/>
        <w:numPr>
          <w:ilvl w:val="0"/>
          <w:numId w:val="16"/>
        </w:numPr>
        <w:spacing w:after="200" w:line="480" w:lineRule="auto"/>
      </w:pPr>
      <w:r w:rsidRPr="00415D9D">
        <w:t>Have underlying indication for tibial or femoral lengthening.</w:t>
      </w:r>
    </w:p>
    <w:p w14:paraId="6D776D26" w14:textId="77777777" w:rsidR="000B6181" w:rsidRPr="00415D9D" w:rsidRDefault="000B6181" w:rsidP="00455ABD">
      <w:pPr>
        <w:pStyle w:val="ListParagraph"/>
        <w:numPr>
          <w:ilvl w:val="0"/>
          <w:numId w:val="16"/>
        </w:numPr>
        <w:spacing w:after="200" w:line="480" w:lineRule="auto"/>
      </w:pPr>
      <w:r w:rsidRPr="00415D9D">
        <w:t>The target length is less than 25% of the length of the bony segment.</w:t>
      </w:r>
    </w:p>
    <w:p w14:paraId="19A32E89" w14:textId="77777777" w:rsidR="000B6181" w:rsidRPr="00415D9D" w:rsidRDefault="000B6181" w:rsidP="00455ABD">
      <w:pPr>
        <w:pStyle w:val="ListParagraph"/>
        <w:numPr>
          <w:ilvl w:val="0"/>
          <w:numId w:val="16"/>
        </w:numPr>
        <w:spacing w:after="200" w:line="480" w:lineRule="auto"/>
      </w:pPr>
      <w:r w:rsidRPr="00415D9D">
        <w:t>The treating clinician believes that both treatment options are suitable for the patient.</w:t>
      </w:r>
    </w:p>
    <w:p w14:paraId="243D0E9F" w14:textId="77777777" w:rsidR="000B6181" w:rsidRPr="00415D9D" w:rsidRDefault="000B6181" w:rsidP="00455ABD">
      <w:pPr>
        <w:spacing w:line="480" w:lineRule="auto"/>
        <w:rPr>
          <w:b/>
          <w:bCs/>
        </w:rPr>
      </w:pPr>
      <w:bookmarkStart w:id="251" w:name="_Toc30683403"/>
      <w:bookmarkStart w:id="252" w:name="_Toc88485201"/>
      <w:r w:rsidRPr="00415D9D">
        <w:rPr>
          <w:b/>
          <w:bCs/>
        </w:rPr>
        <w:t>Exclusion Criteria</w:t>
      </w:r>
      <w:bookmarkEnd w:id="251"/>
      <w:bookmarkEnd w:id="252"/>
    </w:p>
    <w:p w14:paraId="55669CDD" w14:textId="77777777" w:rsidR="000B6181" w:rsidRPr="00415D9D" w:rsidRDefault="000B6181" w:rsidP="00455ABD">
      <w:pPr>
        <w:spacing w:line="480" w:lineRule="auto"/>
      </w:pPr>
      <w:r w:rsidRPr="00415D9D">
        <w:t>Patients will be excluded from participation in this study if:</w:t>
      </w:r>
    </w:p>
    <w:p w14:paraId="5C9C9F7A" w14:textId="77777777" w:rsidR="000B6181" w:rsidRPr="00415D9D" w:rsidRDefault="000B6181" w:rsidP="00455ABD">
      <w:pPr>
        <w:pStyle w:val="ListParagraph"/>
        <w:numPr>
          <w:ilvl w:val="0"/>
          <w:numId w:val="16"/>
        </w:numPr>
        <w:spacing w:after="200" w:line="480" w:lineRule="auto"/>
      </w:pPr>
      <w:bookmarkStart w:id="253" w:name="_Toc30683404"/>
      <w:r w:rsidRPr="00415D9D">
        <w:t>Patients with acute fractures.</w:t>
      </w:r>
    </w:p>
    <w:p w14:paraId="7F9EF950" w14:textId="77777777" w:rsidR="000B6181" w:rsidRPr="00415D9D" w:rsidRDefault="000B6181" w:rsidP="00455ABD">
      <w:pPr>
        <w:pStyle w:val="ListParagraph"/>
        <w:numPr>
          <w:ilvl w:val="0"/>
          <w:numId w:val="16"/>
        </w:numPr>
        <w:spacing w:after="200" w:line="480" w:lineRule="auto"/>
      </w:pPr>
      <w:r w:rsidRPr="00415D9D">
        <w:t>More than a single segment lengthening (bilateral or simultaneous tibial and femoral lengthening).</w:t>
      </w:r>
    </w:p>
    <w:p w14:paraId="10CF64C8" w14:textId="77777777" w:rsidR="000B6181" w:rsidRPr="00415D9D" w:rsidRDefault="000B6181" w:rsidP="00455ABD">
      <w:pPr>
        <w:pStyle w:val="ListParagraph"/>
        <w:numPr>
          <w:ilvl w:val="0"/>
          <w:numId w:val="16"/>
        </w:numPr>
        <w:spacing w:after="200" w:line="480" w:lineRule="auto"/>
      </w:pPr>
      <w:r w:rsidRPr="00415D9D">
        <w:t>The treating clinician believes that the bone is not suitable for lengthening nails (</w:t>
      </w:r>
      <w:proofErr w:type="gramStart"/>
      <w:r w:rsidRPr="00415D9D">
        <w:t>e.g.;</w:t>
      </w:r>
      <w:proofErr w:type="gramEnd"/>
      <w:r w:rsidRPr="00415D9D">
        <w:t xml:space="preserve"> non-patent medullary canal)</w:t>
      </w:r>
    </w:p>
    <w:p w14:paraId="7F5A03BA" w14:textId="77777777" w:rsidR="000B6181" w:rsidRPr="00415D9D" w:rsidRDefault="000B6181" w:rsidP="00455ABD">
      <w:pPr>
        <w:pStyle w:val="ListParagraph"/>
        <w:numPr>
          <w:ilvl w:val="0"/>
          <w:numId w:val="16"/>
        </w:numPr>
        <w:spacing w:after="200" w:line="480" w:lineRule="auto"/>
      </w:pPr>
      <w:r w:rsidRPr="00415D9D">
        <w:lastRenderedPageBreak/>
        <w:t>Clear evidence that the patient will not adhere to the trial protocol (</w:t>
      </w:r>
      <w:proofErr w:type="gramStart"/>
      <w:r w:rsidRPr="00415D9D">
        <w:t>e.g.;</w:t>
      </w:r>
      <w:proofErr w:type="gramEnd"/>
      <w:r w:rsidRPr="00415D9D">
        <w:t xml:space="preserve"> overseas patients with exclusively remote/ virtual follow-up)</w:t>
      </w:r>
    </w:p>
    <w:p w14:paraId="3B4DE3D1" w14:textId="77777777" w:rsidR="000B6181" w:rsidRPr="00415D9D" w:rsidRDefault="000B6181" w:rsidP="00455ABD">
      <w:pPr>
        <w:pStyle w:val="Heading3"/>
        <w:spacing w:line="480" w:lineRule="auto"/>
        <w:rPr>
          <w:rFonts w:cstheme="minorBidi"/>
        </w:rPr>
      </w:pPr>
      <w:bookmarkStart w:id="254" w:name="_Toc172662916"/>
      <w:bookmarkEnd w:id="253"/>
      <w:r w:rsidRPr="00415D9D">
        <w:rPr>
          <w:rFonts w:cstheme="minorBidi"/>
        </w:rPr>
        <w:t>Trial procedures</w:t>
      </w:r>
      <w:bookmarkEnd w:id="254"/>
    </w:p>
    <w:p w14:paraId="36299C79" w14:textId="77777777" w:rsidR="000B6181" w:rsidRPr="00415D9D" w:rsidRDefault="000B6181" w:rsidP="00455ABD">
      <w:pPr>
        <w:spacing w:line="480" w:lineRule="auto"/>
        <w:rPr>
          <w:b/>
          <w:bCs/>
        </w:rPr>
      </w:pPr>
      <w:bookmarkStart w:id="255" w:name="_Toc30683405"/>
      <w:bookmarkStart w:id="256" w:name="_Toc88485203"/>
      <w:r w:rsidRPr="00415D9D">
        <w:rPr>
          <w:b/>
          <w:bCs/>
        </w:rPr>
        <w:t>Data Collection</w:t>
      </w:r>
      <w:bookmarkEnd w:id="255"/>
      <w:bookmarkEnd w:id="256"/>
    </w:p>
    <w:p w14:paraId="756495BC" w14:textId="77777777" w:rsidR="000B6181" w:rsidRPr="00415D9D" w:rsidRDefault="000B6181" w:rsidP="00455ABD">
      <w:pPr>
        <w:spacing w:line="480" w:lineRule="auto"/>
      </w:pPr>
      <w:r w:rsidRPr="00415D9D">
        <w:t xml:space="preserve">A physiotherapist will do the baseline ROM measurement using a goniometer and will measure LLD using a tape measure before randomization, In the same stage baseline CHU-9D and EQ-5DY will be completed by the children. The indications for lengthening, comorbidities, and target length will be recorded. Following the procedure, the utilised resources (costs of the fixation device, LOS, medications, duration of procedures, radiographs, physiotherapy costs, walking aids costs, costs of inpatient and </w:t>
      </w:r>
      <w:proofErr w:type="gramStart"/>
      <w:r w:rsidRPr="00415D9D">
        <w:t>outpatients</w:t>
      </w:r>
      <w:proofErr w:type="gramEnd"/>
      <w:r w:rsidRPr="00415D9D">
        <w:t xml:space="preserve"> visits, and costs of treating complications) will be recorded. The treatment by other healthcare providers for the same condition (such as GP visits for pin site infection, admission to other hospitals to treat infection, pain or fractures) will also be recorded and the relevant costs will be added. The children will fill the self-reported HR-QOL outcome tools during their face-to-face appointment in the outpatient department at 1, 3, and 9 months postoperatively and again at 3 and 6 months following the removal of implants. The patients’ responses will be concealed from the treating team and will be collected and presented to the data entry staff, The data processor/analyst will be blinded to the group allocation. After the treatment, a physiotherapist will conduct a clinical assessment of the children, ROM of the hip, knee and ankle joints will be measured using a goniometer, LLD will be checked with a measuring tape and the findings will be recorded. </w:t>
      </w:r>
    </w:p>
    <w:tbl>
      <w:tblPr>
        <w:tblpPr w:leftFromText="180" w:rightFromText="180" w:vertAnchor="text" w:horzAnchor="margin" w:tblpY="402"/>
        <w:tblW w:w="4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302"/>
        <w:gridCol w:w="1580"/>
        <w:gridCol w:w="538"/>
        <w:gridCol w:w="598"/>
        <w:gridCol w:w="577"/>
        <w:gridCol w:w="582"/>
        <w:gridCol w:w="582"/>
        <w:gridCol w:w="882"/>
      </w:tblGrid>
      <w:tr w:rsidR="000B6181" w:rsidRPr="00415D9D" w14:paraId="4578D699" w14:textId="77777777" w:rsidTr="00714031">
        <w:trPr>
          <w:trHeight w:val="1486"/>
          <w:tblHeader/>
        </w:trPr>
        <w:tc>
          <w:tcPr>
            <w:tcW w:w="2674" w:type="pct"/>
            <w:gridSpan w:val="3"/>
            <w:tcBorders>
              <w:top w:val="single" w:sz="4" w:space="0" w:color="FFFFFF"/>
              <w:bottom w:val="single" w:sz="12" w:space="0" w:color="auto"/>
            </w:tcBorders>
            <w:vAlign w:val="bottom"/>
          </w:tcPr>
          <w:p w14:paraId="2ED14DF3" w14:textId="77777777" w:rsidR="000B6181" w:rsidRPr="00415D9D" w:rsidRDefault="000B6181" w:rsidP="00714031">
            <w:pPr>
              <w:spacing w:line="480" w:lineRule="auto"/>
              <w:rPr>
                <w:sz w:val="18"/>
              </w:rPr>
            </w:pPr>
            <w:r w:rsidRPr="00415D9D">
              <w:rPr>
                <w:sz w:val="18"/>
              </w:rPr>
              <w:lastRenderedPageBreak/>
              <w:t>Procedures</w:t>
            </w:r>
          </w:p>
        </w:tc>
        <w:tc>
          <w:tcPr>
            <w:tcW w:w="333" w:type="pct"/>
            <w:tcBorders>
              <w:bottom w:val="single" w:sz="12" w:space="0" w:color="auto"/>
            </w:tcBorders>
            <w:textDirection w:val="btLr"/>
            <w:vAlign w:val="center"/>
          </w:tcPr>
          <w:p w14:paraId="2EA83879" w14:textId="77777777" w:rsidR="000B6181" w:rsidRPr="00415D9D" w:rsidRDefault="000B6181" w:rsidP="00714031">
            <w:pPr>
              <w:spacing w:line="480" w:lineRule="auto"/>
              <w:rPr>
                <w:sz w:val="14"/>
                <w:szCs w:val="14"/>
              </w:rPr>
            </w:pPr>
            <w:r w:rsidRPr="00415D9D">
              <w:rPr>
                <w:sz w:val="14"/>
                <w:szCs w:val="14"/>
              </w:rPr>
              <w:t>Baseline</w:t>
            </w:r>
          </w:p>
        </w:tc>
        <w:tc>
          <w:tcPr>
            <w:tcW w:w="370" w:type="pct"/>
            <w:tcBorders>
              <w:bottom w:val="single" w:sz="12" w:space="0" w:color="auto"/>
            </w:tcBorders>
            <w:textDirection w:val="btLr"/>
            <w:vAlign w:val="center"/>
          </w:tcPr>
          <w:p w14:paraId="068B4198" w14:textId="77777777" w:rsidR="000B6181" w:rsidRPr="00415D9D" w:rsidRDefault="000B6181" w:rsidP="00714031">
            <w:pPr>
              <w:spacing w:line="480" w:lineRule="auto"/>
              <w:rPr>
                <w:sz w:val="14"/>
                <w:szCs w:val="14"/>
              </w:rPr>
            </w:pPr>
            <w:r w:rsidRPr="00415D9D">
              <w:rPr>
                <w:sz w:val="14"/>
                <w:szCs w:val="14"/>
              </w:rPr>
              <w:t>Clinic visit at 1 month</w:t>
            </w:r>
          </w:p>
        </w:tc>
        <w:tc>
          <w:tcPr>
            <w:tcW w:w="357" w:type="pct"/>
            <w:tcBorders>
              <w:bottom w:val="single" w:sz="12" w:space="0" w:color="auto"/>
            </w:tcBorders>
            <w:textDirection w:val="btLr"/>
          </w:tcPr>
          <w:p w14:paraId="27600A36" w14:textId="77777777" w:rsidR="000B6181" w:rsidRPr="00415D9D" w:rsidRDefault="000B6181" w:rsidP="00714031">
            <w:pPr>
              <w:spacing w:line="480" w:lineRule="auto"/>
              <w:rPr>
                <w:sz w:val="14"/>
                <w:szCs w:val="14"/>
              </w:rPr>
            </w:pPr>
            <w:r w:rsidRPr="00415D9D">
              <w:rPr>
                <w:sz w:val="14"/>
                <w:szCs w:val="14"/>
              </w:rPr>
              <w:t>Clinic visit at 3 months</w:t>
            </w:r>
          </w:p>
        </w:tc>
        <w:tc>
          <w:tcPr>
            <w:tcW w:w="360" w:type="pct"/>
            <w:tcBorders>
              <w:bottom w:val="single" w:sz="12" w:space="0" w:color="auto"/>
            </w:tcBorders>
            <w:textDirection w:val="btLr"/>
          </w:tcPr>
          <w:p w14:paraId="2A74709E" w14:textId="77777777" w:rsidR="000B6181" w:rsidRPr="00415D9D" w:rsidRDefault="000B6181" w:rsidP="00714031">
            <w:pPr>
              <w:spacing w:line="480" w:lineRule="auto"/>
              <w:rPr>
                <w:sz w:val="14"/>
                <w:szCs w:val="14"/>
              </w:rPr>
            </w:pPr>
            <w:r w:rsidRPr="00415D9D">
              <w:rPr>
                <w:sz w:val="14"/>
                <w:szCs w:val="14"/>
              </w:rPr>
              <w:t>Clinic visit at 9 months</w:t>
            </w:r>
          </w:p>
        </w:tc>
        <w:tc>
          <w:tcPr>
            <w:tcW w:w="360" w:type="pct"/>
            <w:tcBorders>
              <w:bottom w:val="single" w:sz="12" w:space="0" w:color="auto"/>
            </w:tcBorders>
            <w:textDirection w:val="btLr"/>
            <w:vAlign w:val="center"/>
          </w:tcPr>
          <w:p w14:paraId="50111D50" w14:textId="77777777" w:rsidR="000B6181" w:rsidRPr="00415D9D" w:rsidRDefault="000B6181" w:rsidP="00714031">
            <w:pPr>
              <w:spacing w:line="480" w:lineRule="auto"/>
              <w:rPr>
                <w:sz w:val="14"/>
                <w:szCs w:val="14"/>
              </w:rPr>
            </w:pPr>
            <w:r w:rsidRPr="00415D9D">
              <w:rPr>
                <w:sz w:val="14"/>
                <w:szCs w:val="14"/>
              </w:rPr>
              <w:t xml:space="preserve">3 months following the removal of the device </w:t>
            </w:r>
          </w:p>
        </w:tc>
        <w:tc>
          <w:tcPr>
            <w:tcW w:w="547" w:type="pct"/>
            <w:tcBorders>
              <w:bottom w:val="single" w:sz="12" w:space="0" w:color="auto"/>
            </w:tcBorders>
            <w:textDirection w:val="btLr"/>
            <w:vAlign w:val="center"/>
          </w:tcPr>
          <w:p w14:paraId="3B9E5D94" w14:textId="77777777" w:rsidR="000B6181" w:rsidRPr="00415D9D" w:rsidRDefault="000B6181" w:rsidP="00714031">
            <w:pPr>
              <w:spacing w:line="480" w:lineRule="auto"/>
              <w:rPr>
                <w:sz w:val="14"/>
                <w:szCs w:val="14"/>
              </w:rPr>
            </w:pPr>
            <w:r w:rsidRPr="00415D9D">
              <w:rPr>
                <w:sz w:val="14"/>
                <w:szCs w:val="14"/>
              </w:rPr>
              <w:t>6 months following the removal of the implants</w:t>
            </w:r>
          </w:p>
        </w:tc>
      </w:tr>
      <w:tr w:rsidR="000B6181" w:rsidRPr="00415D9D" w14:paraId="538061A9" w14:textId="77777777" w:rsidTr="00714031">
        <w:trPr>
          <w:trHeight w:val="303"/>
        </w:trPr>
        <w:tc>
          <w:tcPr>
            <w:tcW w:w="2674" w:type="pct"/>
            <w:gridSpan w:val="3"/>
            <w:tcBorders>
              <w:top w:val="single" w:sz="12" w:space="0" w:color="auto"/>
            </w:tcBorders>
          </w:tcPr>
          <w:p w14:paraId="47CD91A2" w14:textId="77777777" w:rsidR="000B6181" w:rsidRPr="00415D9D" w:rsidRDefault="000B6181" w:rsidP="00714031">
            <w:pPr>
              <w:spacing w:line="480" w:lineRule="auto"/>
              <w:rPr>
                <w:sz w:val="18"/>
              </w:rPr>
            </w:pPr>
            <w:r w:rsidRPr="00415D9D">
              <w:rPr>
                <w:sz w:val="18"/>
              </w:rPr>
              <w:t xml:space="preserve">Signed Consent </w:t>
            </w:r>
          </w:p>
        </w:tc>
        <w:tc>
          <w:tcPr>
            <w:tcW w:w="333" w:type="pct"/>
            <w:tcBorders>
              <w:top w:val="single" w:sz="12" w:space="0" w:color="auto"/>
            </w:tcBorders>
            <w:vAlign w:val="center"/>
          </w:tcPr>
          <w:p w14:paraId="3458DCD4" w14:textId="77777777" w:rsidR="000B6181" w:rsidRPr="00415D9D" w:rsidRDefault="000B6181" w:rsidP="00714031">
            <w:pPr>
              <w:spacing w:line="480" w:lineRule="auto"/>
              <w:rPr>
                <w:sz w:val="18"/>
              </w:rPr>
            </w:pPr>
            <w:r w:rsidRPr="00415D9D">
              <w:rPr>
                <w:sz w:val="18"/>
              </w:rPr>
              <w:t>X</w:t>
            </w:r>
          </w:p>
        </w:tc>
        <w:tc>
          <w:tcPr>
            <w:tcW w:w="370" w:type="pct"/>
            <w:tcBorders>
              <w:top w:val="single" w:sz="12" w:space="0" w:color="auto"/>
            </w:tcBorders>
            <w:shd w:val="clear" w:color="auto" w:fill="D9D9D9" w:themeFill="background1" w:themeFillShade="D9"/>
            <w:vAlign w:val="center"/>
          </w:tcPr>
          <w:p w14:paraId="501C76D9" w14:textId="77777777" w:rsidR="000B6181" w:rsidRPr="00415D9D" w:rsidRDefault="000B6181" w:rsidP="00714031">
            <w:pPr>
              <w:spacing w:line="480" w:lineRule="auto"/>
              <w:rPr>
                <w:sz w:val="18"/>
              </w:rPr>
            </w:pPr>
          </w:p>
        </w:tc>
        <w:tc>
          <w:tcPr>
            <w:tcW w:w="357" w:type="pct"/>
            <w:tcBorders>
              <w:top w:val="single" w:sz="12" w:space="0" w:color="auto"/>
            </w:tcBorders>
            <w:shd w:val="clear" w:color="auto" w:fill="D9D9D9" w:themeFill="background1" w:themeFillShade="D9"/>
            <w:vAlign w:val="center"/>
          </w:tcPr>
          <w:p w14:paraId="6F0847C2" w14:textId="77777777" w:rsidR="000B6181" w:rsidRPr="00415D9D" w:rsidRDefault="000B6181" w:rsidP="00714031">
            <w:pPr>
              <w:spacing w:line="480" w:lineRule="auto"/>
              <w:rPr>
                <w:sz w:val="18"/>
              </w:rPr>
            </w:pPr>
          </w:p>
        </w:tc>
        <w:tc>
          <w:tcPr>
            <w:tcW w:w="360" w:type="pct"/>
            <w:tcBorders>
              <w:top w:val="single" w:sz="12" w:space="0" w:color="auto"/>
            </w:tcBorders>
            <w:shd w:val="clear" w:color="auto" w:fill="D9D9D9" w:themeFill="background1" w:themeFillShade="D9"/>
            <w:vAlign w:val="center"/>
          </w:tcPr>
          <w:p w14:paraId="2BB5D104" w14:textId="77777777" w:rsidR="000B6181" w:rsidRPr="00415D9D" w:rsidRDefault="000B6181" w:rsidP="00714031">
            <w:pPr>
              <w:spacing w:line="480" w:lineRule="auto"/>
              <w:rPr>
                <w:sz w:val="18"/>
              </w:rPr>
            </w:pPr>
          </w:p>
        </w:tc>
        <w:tc>
          <w:tcPr>
            <w:tcW w:w="360" w:type="pct"/>
            <w:tcBorders>
              <w:top w:val="single" w:sz="12" w:space="0" w:color="auto"/>
            </w:tcBorders>
            <w:shd w:val="clear" w:color="auto" w:fill="D9D9D9" w:themeFill="background1" w:themeFillShade="D9"/>
            <w:vAlign w:val="center"/>
          </w:tcPr>
          <w:p w14:paraId="792063E3" w14:textId="77777777" w:rsidR="000B6181" w:rsidRPr="00415D9D" w:rsidRDefault="000B6181" w:rsidP="00714031">
            <w:pPr>
              <w:spacing w:line="480" w:lineRule="auto"/>
              <w:rPr>
                <w:sz w:val="18"/>
              </w:rPr>
            </w:pPr>
          </w:p>
        </w:tc>
        <w:tc>
          <w:tcPr>
            <w:tcW w:w="547" w:type="pct"/>
            <w:tcBorders>
              <w:top w:val="single" w:sz="12" w:space="0" w:color="auto"/>
            </w:tcBorders>
            <w:shd w:val="clear" w:color="auto" w:fill="D9D9D9" w:themeFill="background1" w:themeFillShade="D9"/>
            <w:vAlign w:val="center"/>
          </w:tcPr>
          <w:p w14:paraId="6AA4E8B5" w14:textId="77777777" w:rsidR="000B6181" w:rsidRPr="00415D9D" w:rsidRDefault="000B6181" w:rsidP="00714031">
            <w:pPr>
              <w:spacing w:line="480" w:lineRule="auto"/>
              <w:rPr>
                <w:sz w:val="18"/>
              </w:rPr>
            </w:pPr>
          </w:p>
        </w:tc>
      </w:tr>
      <w:tr w:rsidR="000B6181" w:rsidRPr="00415D9D" w14:paraId="629AD063" w14:textId="77777777" w:rsidTr="00714031">
        <w:trPr>
          <w:trHeight w:val="272"/>
        </w:trPr>
        <w:tc>
          <w:tcPr>
            <w:tcW w:w="2674" w:type="pct"/>
            <w:gridSpan w:val="3"/>
          </w:tcPr>
          <w:p w14:paraId="7F2F7E89" w14:textId="77777777" w:rsidR="000B6181" w:rsidRPr="00415D9D" w:rsidRDefault="000B6181" w:rsidP="00714031">
            <w:pPr>
              <w:spacing w:line="480" w:lineRule="auto"/>
              <w:rPr>
                <w:sz w:val="18"/>
              </w:rPr>
            </w:pPr>
            <w:r w:rsidRPr="00415D9D">
              <w:rPr>
                <w:sz w:val="18"/>
              </w:rPr>
              <w:t>Assessment of Eligibility Criteria</w:t>
            </w:r>
          </w:p>
        </w:tc>
        <w:tc>
          <w:tcPr>
            <w:tcW w:w="333" w:type="pct"/>
            <w:vAlign w:val="center"/>
          </w:tcPr>
          <w:p w14:paraId="5C164E6C" w14:textId="77777777" w:rsidR="000B6181" w:rsidRPr="00415D9D" w:rsidRDefault="000B6181" w:rsidP="00714031">
            <w:pPr>
              <w:spacing w:line="480" w:lineRule="auto"/>
              <w:rPr>
                <w:sz w:val="18"/>
              </w:rPr>
            </w:pPr>
            <w:r w:rsidRPr="00415D9D">
              <w:rPr>
                <w:sz w:val="18"/>
              </w:rPr>
              <w:t>X</w:t>
            </w:r>
          </w:p>
        </w:tc>
        <w:tc>
          <w:tcPr>
            <w:tcW w:w="370" w:type="pct"/>
            <w:shd w:val="clear" w:color="auto" w:fill="D9D9D9" w:themeFill="background1" w:themeFillShade="D9"/>
            <w:vAlign w:val="center"/>
          </w:tcPr>
          <w:p w14:paraId="5ECB5A6D" w14:textId="77777777" w:rsidR="000B6181" w:rsidRPr="00415D9D" w:rsidRDefault="000B6181" w:rsidP="00714031">
            <w:pPr>
              <w:spacing w:line="480" w:lineRule="auto"/>
              <w:rPr>
                <w:sz w:val="18"/>
              </w:rPr>
            </w:pPr>
          </w:p>
        </w:tc>
        <w:tc>
          <w:tcPr>
            <w:tcW w:w="357" w:type="pct"/>
            <w:shd w:val="clear" w:color="auto" w:fill="D9D9D9" w:themeFill="background1" w:themeFillShade="D9"/>
            <w:vAlign w:val="center"/>
          </w:tcPr>
          <w:p w14:paraId="3A58F598" w14:textId="77777777" w:rsidR="000B6181" w:rsidRPr="00415D9D" w:rsidRDefault="000B6181" w:rsidP="00714031">
            <w:pPr>
              <w:spacing w:line="480" w:lineRule="auto"/>
              <w:rPr>
                <w:sz w:val="18"/>
              </w:rPr>
            </w:pPr>
          </w:p>
        </w:tc>
        <w:tc>
          <w:tcPr>
            <w:tcW w:w="360" w:type="pct"/>
            <w:shd w:val="clear" w:color="auto" w:fill="D9D9D9" w:themeFill="background1" w:themeFillShade="D9"/>
            <w:vAlign w:val="center"/>
          </w:tcPr>
          <w:p w14:paraId="01D29493" w14:textId="77777777" w:rsidR="000B6181" w:rsidRPr="00415D9D" w:rsidRDefault="000B6181" w:rsidP="00714031">
            <w:pPr>
              <w:spacing w:line="480" w:lineRule="auto"/>
              <w:rPr>
                <w:sz w:val="18"/>
              </w:rPr>
            </w:pPr>
          </w:p>
        </w:tc>
        <w:tc>
          <w:tcPr>
            <w:tcW w:w="360" w:type="pct"/>
            <w:shd w:val="clear" w:color="auto" w:fill="D9D9D9" w:themeFill="background1" w:themeFillShade="D9"/>
            <w:vAlign w:val="center"/>
          </w:tcPr>
          <w:p w14:paraId="069A8267" w14:textId="77777777" w:rsidR="000B6181" w:rsidRPr="00415D9D" w:rsidRDefault="000B6181" w:rsidP="00714031">
            <w:pPr>
              <w:spacing w:line="480" w:lineRule="auto"/>
              <w:rPr>
                <w:sz w:val="18"/>
              </w:rPr>
            </w:pPr>
          </w:p>
        </w:tc>
        <w:tc>
          <w:tcPr>
            <w:tcW w:w="547" w:type="pct"/>
            <w:shd w:val="clear" w:color="auto" w:fill="D9D9D9" w:themeFill="background1" w:themeFillShade="D9"/>
            <w:vAlign w:val="center"/>
          </w:tcPr>
          <w:p w14:paraId="70896955" w14:textId="77777777" w:rsidR="000B6181" w:rsidRPr="00415D9D" w:rsidRDefault="000B6181" w:rsidP="00714031">
            <w:pPr>
              <w:spacing w:line="480" w:lineRule="auto"/>
              <w:rPr>
                <w:sz w:val="18"/>
              </w:rPr>
            </w:pPr>
          </w:p>
        </w:tc>
      </w:tr>
      <w:tr w:rsidR="000B6181" w:rsidRPr="00415D9D" w14:paraId="79722355" w14:textId="77777777" w:rsidTr="00714031">
        <w:trPr>
          <w:trHeight w:val="287"/>
        </w:trPr>
        <w:tc>
          <w:tcPr>
            <w:tcW w:w="2674" w:type="pct"/>
            <w:gridSpan w:val="3"/>
          </w:tcPr>
          <w:p w14:paraId="683953E2" w14:textId="77777777" w:rsidR="000B6181" w:rsidRPr="00415D9D" w:rsidDel="0027044A" w:rsidRDefault="000B6181" w:rsidP="00714031">
            <w:pPr>
              <w:spacing w:line="480" w:lineRule="auto"/>
              <w:rPr>
                <w:sz w:val="18"/>
              </w:rPr>
            </w:pPr>
            <w:r w:rsidRPr="00415D9D">
              <w:rPr>
                <w:sz w:val="18"/>
              </w:rPr>
              <w:t>Randomization</w:t>
            </w:r>
          </w:p>
        </w:tc>
        <w:tc>
          <w:tcPr>
            <w:tcW w:w="333" w:type="pct"/>
            <w:vAlign w:val="center"/>
          </w:tcPr>
          <w:p w14:paraId="7A53F0D8" w14:textId="77777777" w:rsidR="000B6181" w:rsidRPr="00415D9D" w:rsidDel="0027044A" w:rsidRDefault="000B6181" w:rsidP="00714031">
            <w:pPr>
              <w:spacing w:line="480" w:lineRule="auto"/>
              <w:rPr>
                <w:sz w:val="18"/>
              </w:rPr>
            </w:pPr>
            <w:r w:rsidRPr="00415D9D">
              <w:rPr>
                <w:sz w:val="18"/>
              </w:rPr>
              <w:t>X</w:t>
            </w:r>
          </w:p>
        </w:tc>
        <w:tc>
          <w:tcPr>
            <w:tcW w:w="370" w:type="pct"/>
            <w:shd w:val="clear" w:color="auto" w:fill="D9D9D9" w:themeFill="background1" w:themeFillShade="D9"/>
            <w:vAlign w:val="center"/>
          </w:tcPr>
          <w:p w14:paraId="014B9651" w14:textId="77777777" w:rsidR="000B6181" w:rsidRPr="00415D9D" w:rsidRDefault="000B6181" w:rsidP="00714031">
            <w:pPr>
              <w:spacing w:line="480" w:lineRule="auto"/>
              <w:rPr>
                <w:sz w:val="18"/>
              </w:rPr>
            </w:pPr>
          </w:p>
        </w:tc>
        <w:tc>
          <w:tcPr>
            <w:tcW w:w="357" w:type="pct"/>
            <w:shd w:val="clear" w:color="auto" w:fill="D9D9D9" w:themeFill="background1" w:themeFillShade="D9"/>
            <w:vAlign w:val="center"/>
          </w:tcPr>
          <w:p w14:paraId="4BD2610A" w14:textId="77777777" w:rsidR="000B6181" w:rsidRPr="00415D9D" w:rsidRDefault="000B6181" w:rsidP="00714031">
            <w:pPr>
              <w:spacing w:line="480" w:lineRule="auto"/>
              <w:rPr>
                <w:sz w:val="18"/>
              </w:rPr>
            </w:pPr>
          </w:p>
        </w:tc>
        <w:tc>
          <w:tcPr>
            <w:tcW w:w="360" w:type="pct"/>
            <w:shd w:val="clear" w:color="auto" w:fill="D9D9D9" w:themeFill="background1" w:themeFillShade="D9"/>
            <w:vAlign w:val="center"/>
          </w:tcPr>
          <w:p w14:paraId="60E19EA3" w14:textId="77777777" w:rsidR="000B6181" w:rsidRPr="00415D9D" w:rsidRDefault="000B6181" w:rsidP="00714031">
            <w:pPr>
              <w:spacing w:line="480" w:lineRule="auto"/>
              <w:rPr>
                <w:sz w:val="18"/>
              </w:rPr>
            </w:pPr>
          </w:p>
        </w:tc>
        <w:tc>
          <w:tcPr>
            <w:tcW w:w="360" w:type="pct"/>
            <w:shd w:val="clear" w:color="auto" w:fill="D9D9D9" w:themeFill="background1" w:themeFillShade="D9"/>
            <w:vAlign w:val="center"/>
          </w:tcPr>
          <w:p w14:paraId="4A8FCEFF" w14:textId="77777777" w:rsidR="000B6181" w:rsidRPr="00415D9D" w:rsidRDefault="000B6181" w:rsidP="00714031">
            <w:pPr>
              <w:spacing w:line="480" w:lineRule="auto"/>
              <w:rPr>
                <w:sz w:val="18"/>
              </w:rPr>
            </w:pPr>
          </w:p>
        </w:tc>
        <w:tc>
          <w:tcPr>
            <w:tcW w:w="547" w:type="pct"/>
            <w:shd w:val="clear" w:color="auto" w:fill="D9D9D9" w:themeFill="background1" w:themeFillShade="D9"/>
            <w:vAlign w:val="center"/>
          </w:tcPr>
          <w:p w14:paraId="0A04E92D" w14:textId="77777777" w:rsidR="000B6181" w:rsidRPr="00415D9D" w:rsidRDefault="000B6181" w:rsidP="00714031">
            <w:pPr>
              <w:spacing w:line="480" w:lineRule="auto"/>
              <w:rPr>
                <w:sz w:val="18"/>
              </w:rPr>
            </w:pPr>
          </w:p>
        </w:tc>
      </w:tr>
      <w:tr w:rsidR="000B6181" w:rsidRPr="00415D9D" w14:paraId="5F7C1B95" w14:textId="77777777" w:rsidTr="00714031">
        <w:trPr>
          <w:trHeight w:val="287"/>
        </w:trPr>
        <w:tc>
          <w:tcPr>
            <w:tcW w:w="2674" w:type="pct"/>
            <w:gridSpan w:val="3"/>
          </w:tcPr>
          <w:p w14:paraId="2AC278BA" w14:textId="77777777" w:rsidR="000B6181" w:rsidRPr="00415D9D" w:rsidRDefault="000B6181" w:rsidP="00714031">
            <w:pPr>
              <w:spacing w:line="480" w:lineRule="auto"/>
              <w:rPr>
                <w:sz w:val="18"/>
              </w:rPr>
            </w:pPr>
            <w:r w:rsidRPr="00415D9D">
              <w:rPr>
                <w:sz w:val="18"/>
              </w:rPr>
              <w:t>CHU9D</w:t>
            </w:r>
          </w:p>
        </w:tc>
        <w:tc>
          <w:tcPr>
            <w:tcW w:w="333" w:type="pct"/>
            <w:vAlign w:val="center"/>
          </w:tcPr>
          <w:p w14:paraId="019E535D" w14:textId="77777777" w:rsidR="000B6181" w:rsidRPr="00415D9D" w:rsidRDefault="000B6181" w:rsidP="00714031">
            <w:pPr>
              <w:spacing w:line="480" w:lineRule="auto"/>
              <w:rPr>
                <w:sz w:val="18"/>
              </w:rPr>
            </w:pPr>
            <w:r w:rsidRPr="00415D9D">
              <w:rPr>
                <w:sz w:val="18"/>
              </w:rPr>
              <w:t>X</w:t>
            </w:r>
          </w:p>
        </w:tc>
        <w:tc>
          <w:tcPr>
            <w:tcW w:w="370" w:type="pct"/>
            <w:shd w:val="clear" w:color="auto" w:fill="D9D9D9" w:themeFill="background1" w:themeFillShade="D9"/>
            <w:vAlign w:val="center"/>
          </w:tcPr>
          <w:p w14:paraId="31F0B775" w14:textId="77777777" w:rsidR="000B6181" w:rsidRPr="00415D9D" w:rsidRDefault="000B6181" w:rsidP="00714031">
            <w:pPr>
              <w:spacing w:line="480" w:lineRule="auto"/>
              <w:rPr>
                <w:sz w:val="18"/>
              </w:rPr>
            </w:pPr>
            <w:r w:rsidRPr="00415D9D">
              <w:rPr>
                <w:sz w:val="18"/>
              </w:rPr>
              <w:t>X</w:t>
            </w:r>
          </w:p>
        </w:tc>
        <w:tc>
          <w:tcPr>
            <w:tcW w:w="357" w:type="pct"/>
            <w:shd w:val="clear" w:color="auto" w:fill="D9D9D9" w:themeFill="background1" w:themeFillShade="D9"/>
            <w:vAlign w:val="center"/>
          </w:tcPr>
          <w:p w14:paraId="7ABABE78" w14:textId="77777777" w:rsidR="000B6181" w:rsidRPr="00415D9D" w:rsidRDefault="000B6181" w:rsidP="00714031">
            <w:pPr>
              <w:spacing w:line="480" w:lineRule="auto"/>
              <w:rPr>
                <w:sz w:val="18"/>
              </w:rPr>
            </w:pPr>
            <w:r w:rsidRPr="00415D9D">
              <w:rPr>
                <w:sz w:val="18"/>
              </w:rPr>
              <w:t>X</w:t>
            </w:r>
          </w:p>
        </w:tc>
        <w:tc>
          <w:tcPr>
            <w:tcW w:w="360" w:type="pct"/>
            <w:shd w:val="clear" w:color="auto" w:fill="D9D9D9" w:themeFill="background1" w:themeFillShade="D9"/>
            <w:vAlign w:val="center"/>
          </w:tcPr>
          <w:p w14:paraId="692A0B6C" w14:textId="77777777" w:rsidR="000B6181" w:rsidRPr="00415D9D" w:rsidRDefault="000B6181" w:rsidP="00714031">
            <w:pPr>
              <w:spacing w:line="480" w:lineRule="auto"/>
              <w:rPr>
                <w:b/>
                <w:bCs/>
                <w:sz w:val="18"/>
              </w:rPr>
            </w:pPr>
            <w:r w:rsidRPr="00415D9D">
              <w:rPr>
                <w:b/>
                <w:bCs/>
                <w:sz w:val="18"/>
              </w:rPr>
              <w:t>X</w:t>
            </w:r>
          </w:p>
        </w:tc>
        <w:tc>
          <w:tcPr>
            <w:tcW w:w="360" w:type="pct"/>
            <w:shd w:val="clear" w:color="auto" w:fill="FFFFFF" w:themeFill="background1"/>
            <w:vAlign w:val="center"/>
          </w:tcPr>
          <w:p w14:paraId="0D052034" w14:textId="77777777" w:rsidR="000B6181" w:rsidRPr="00415D9D" w:rsidRDefault="000B6181" w:rsidP="00714031">
            <w:pPr>
              <w:spacing w:line="480" w:lineRule="auto"/>
              <w:rPr>
                <w:sz w:val="18"/>
              </w:rPr>
            </w:pPr>
            <w:r w:rsidRPr="00415D9D">
              <w:rPr>
                <w:sz w:val="18"/>
              </w:rPr>
              <w:t>X</w:t>
            </w:r>
          </w:p>
        </w:tc>
        <w:tc>
          <w:tcPr>
            <w:tcW w:w="547" w:type="pct"/>
            <w:shd w:val="clear" w:color="auto" w:fill="FFFFFF" w:themeFill="background1"/>
            <w:vAlign w:val="center"/>
          </w:tcPr>
          <w:p w14:paraId="18B128EF" w14:textId="77777777" w:rsidR="000B6181" w:rsidRPr="00415D9D" w:rsidRDefault="000B6181" w:rsidP="00714031">
            <w:pPr>
              <w:spacing w:line="480" w:lineRule="auto"/>
              <w:rPr>
                <w:sz w:val="18"/>
              </w:rPr>
            </w:pPr>
            <w:r w:rsidRPr="00415D9D">
              <w:rPr>
                <w:sz w:val="18"/>
              </w:rPr>
              <w:t>X</w:t>
            </w:r>
          </w:p>
        </w:tc>
      </w:tr>
      <w:tr w:rsidR="000B6181" w:rsidRPr="00415D9D" w14:paraId="2C8DA78E" w14:textId="77777777" w:rsidTr="00714031">
        <w:trPr>
          <w:trHeight w:val="499"/>
        </w:trPr>
        <w:tc>
          <w:tcPr>
            <w:tcW w:w="2674" w:type="pct"/>
            <w:gridSpan w:val="3"/>
          </w:tcPr>
          <w:p w14:paraId="373B1D43" w14:textId="77777777" w:rsidR="000B6181" w:rsidRPr="00415D9D" w:rsidDel="0027044A" w:rsidRDefault="000B6181" w:rsidP="00714031">
            <w:pPr>
              <w:spacing w:line="480" w:lineRule="auto"/>
              <w:rPr>
                <w:sz w:val="18"/>
              </w:rPr>
            </w:pPr>
            <w:r w:rsidRPr="00415D9D">
              <w:rPr>
                <w:sz w:val="18"/>
              </w:rPr>
              <w:t xml:space="preserve">Secondary outcomes: EQ5DY </w:t>
            </w:r>
          </w:p>
        </w:tc>
        <w:tc>
          <w:tcPr>
            <w:tcW w:w="333" w:type="pct"/>
            <w:vAlign w:val="center"/>
          </w:tcPr>
          <w:p w14:paraId="71DE7006" w14:textId="77777777" w:rsidR="000B6181" w:rsidRPr="00415D9D" w:rsidRDefault="000B6181" w:rsidP="00714031">
            <w:pPr>
              <w:spacing w:line="480" w:lineRule="auto"/>
              <w:rPr>
                <w:sz w:val="18"/>
              </w:rPr>
            </w:pPr>
            <w:r w:rsidRPr="00415D9D">
              <w:rPr>
                <w:sz w:val="18"/>
              </w:rPr>
              <w:t>X</w:t>
            </w:r>
          </w:p>
        </w:tc>
        <w:tc>
          <w:tcPr>
            <w:tcW w:w="370" w:type="pct"/>
            <w:shd w:val="clear" w:color="auto" w:fill="D9D9D9" w:themeFill="background1" w:themeFillShade="D9"/>
            <w:vAlign w:val="center"/>
          </w:tcPr>
          <w:p w14:paraId="7D7C8A77" w14:textId="77777777" w:rsidR="000B6181" w:rsidRPr="00415D9D" w:rsidDel="00490403" w:rsidRDefault="000B6181" w:rsidP="00714031">
            <w:pPr>
              <w:spacing w:line="480" w:lineRule="auto"/>
              <w:rPr>
                <w:sz w:val="18"/>
              </w:rPr>
            </w:pPr>
            <w:r w:rsidRPr="00415D9D">
              <w:rPr>
                <w:sz w:val="18"/>
              </w:rPr>
              <w:t>X</w:t>
            </w:r>
          </w:p>
        </w:tc>
        <w:tc>
          <w:tcPr>
            <w:tcW w:w="357" w:type="pct"/>
            <w:shd w:val="clear" w:color="auto" w:fill="D9D9D9"/>
            <w:vAlign w:val="center"/>
          </w:tcPr>
          <w:p w14:paraId="2DD8F3D6" w14:textId="77777777" w:rsidR="000B6181" w:rsidRPr="00415D9D" w:rsidRDefault="000B6181" w:rsidP="00714031">
            <w:pPr>
              <w:spacing w:line="480" w:lineRule="auto"/>
              <w:rPr>
                <w:sz w:val="18"/>
              </w:rPr>
            </w:pPr>
            <w:r w:rsidRPr="00415D9D">
              <w:rPr>
                <w:sz w:val="18"/>
              </w:rPr>
              <w:t>X</w:t>
            </w:r>
          </w:p>
        </w:tc>
        <w:tc>
          <w:tcPr>
            <w:tcW w:w="360" w:type="pct"/>
            <w:shd w:val="clear" w:color="auto" w:fill="D9D9D9"/>
            <w:vAlign w:val="center"/>
          </w:tcPr>
          <w:p w14:paraId="770F3547" w14:textId="77777777" w:rsidR="000B6181" w:rsidRPr="00415D9D" w:rsidRDefault="000B6181" w:rsidP="00714031">
            <w:pPr>
              <w:spacing w:line="480" w:lineRule="auto"/>
              <w:rPr>
                <w:sz w:val="18"/>
              </w:rPr>
            </w:pPr>
            <w:r w:rsidRPr="00415D9D">
              <w:rPr>
                <w:sz w:val="18"/>
              </w:rPr>
              <w:t>X</w:t>
            </w:r>
          </w:p>
        </w:tc>
        <w:tc>
          <w:tcPr>
            <w:tcW w:w="360" w:type="pct"/>
            <w:vAlign w:val="center"/>
          </w:tcPr>
          <w:p w14:paraId="1D7BCB26" w14:textId="77777777" w:rsidR="000B6181" w:rsidRPr="00415D9D" w:rsidRDefault="000B6181" w:rsidP="00714031">
            <w:pPr>
              <w:spacing w:line="480" w:lineRule="auto"/>
              <w:rPr>
                <w:sz w:val="18"/>
              </w:rPr>
            </w:pPr>
            <w:r w:rsidRPr="00415D9D">
              <w:rPr>
                <w:sz w:val="18"/>
              </w:rPr>
              <w:t>X</w:t>
            </w:r>
          </w:p>
        </w:tc>
        <w:tc>
          <w:tcPr>
            <w:tcW w:w="547" w:type="pct"/>
            <w:vAlign w:val="center"/>
          </w:tcPr>
          <w:p w14:paraId="312D2914" w14:textId="77777777" w:rsidR="000B6181" w:rsidRPr="00415D9D" w:rsidRDefault="000B6181" w:rsidP="00714031">
            <w:pPr>
              <w:spacing w:line="480" w:lineRule="auto"/>
              <w:rPr>
                <w:sz w:val="18"/>
              </w:rPr>
            </w:pPr>
            <w:r w:rsidRPr="00415D9D">
              <w:rPr>
                <w:sz w:val="18"/>
              </w:rPr>
              <w:t>X</w:t>
            </w:r>
          </w:p>
        </w:tc>
      </w:tr>
      <w:tr w:rsidR="000B6181" w:rsidRPr="00415D9D" w14:paraId="42BEEA42" w14:textId="77777777" w:rsidTr="00714031">
        <w:trPr>
          <w:trHeight w:val="499"/>
        </w:trPr>
        <w:tc>
          <w:tcPr>
            <w:tcW w:w="2674" w:type="pct"/>
            <w:gridSpan w:val="3"/>
          </w:tcPr>
          <w:p w14:paraId="5161AA68" w14:textId="77777777" w:rsidR="000B6181" w:rsidRPr="00415D9D" w:rsidRDefault="000B6181" w:rsidP="00714031">
            <w:pPr>
              <w:spacing w:line="480" w:lineRule="auto"/>
              <w:rPr>
                <w:sz w:val="18"/>
              </w:rPr>
            </w:pPr>
            <w:r w:rsidRPr="00415D9D">
              <w:rPr>
                <w:sz w:val="18"/>
              </w:rPr>
              <w:t xml:space="preserve">Secondary outcomes: ROM/ resource utilisation/ bone healing. </w:t>
            </w:r>
          </w:p>
        </w:tc>
        <w:tc>
          <w:tcPr>
            <w:tcW w:w="333" w:type="pct"/>
            <w:shd w:val="clear" w:color="auto" w:fill="D9D9D9" w:themeFill="background1" w:themeFillShade="D9"/>
            <w:vAlign w:val="center"/>
          </w:tcPr>
          <w:p w14:paraId="2AD33DFC" w14:textId="77777777" w:rsidR="000B6181" w:rsidRPr="00415D9D" w:rsidRDefault="000B6181" w:rsidP="00714031">
            <w:pPr>
              <w:spacing w:line="480" w:lineRule="auto"/>
              <w:rPr>
                <w:sz w:val="18"/>
              </w:rPr>
            </w:pPr>
            <w:r w:rsidRPr="00415D9D">
              <w:rPr>
                <w:sz w:val="18"/>
              </w:rPr>
              <w:t>X</w:t>
            </w:r>
          </w:p>
        </w:tc>
        <w:tc>
          <w:tcPr>
            <w:tcW w:w="370" w:type="pct"/>
            <w:shd w:val="clear" w:color="auto" w:fill="D9D9D9" w:themeFill="background1" w:themeFillShade="D9"/>
            <w:vAlign w:val="center"/>
          </w:tcPr>
          <w:p w14:paraId="04FDBD19" w14:textId="77777777" w:rsidR="000B6181" w:rsidRPr="00415D9D" w:rsidRDefault="000B6181" w:rsidP="00714031">
            <w:pPr>
              <w:spacing w:line="480" w:lineRule="auto"/>
              <w:rPr>
                <w:sz w:val="18"/>
              </w:rPr>
            </w:pPr>
            <w:r w:rsidRPr="00415D9D">
              <w:rPr>
                <w:sz w:val="18"/>
              </w:rPr>
              <w:t>X</w:t>
            </w:r>
          </w:p>
        </w:tc>
        <w:tc>
          <w:tcPr>
            <w:tcW w:w="357" w:type="pct"/>
            <w:shd w:val="clear" w:color="auto" w:fill="D9D9D9"/>
            <w:vAlign w:val="center"/>
          </w:tcPr>
          <w:p w14:paraId="154C25AD" w14:textId="77777777" w:rsidR="000B6181" w:rsidRPr="00415D9D" w:rsidRDefault="000B6181" w:rsidP="00714031">
            <w:pPr>
              <w:spacing w:line="480" w:lineRule="auto"/>
              <w:rPr>
                <w:sz w:val="18"/>
              </w:rPr>
            </w:pPr>
            <w:r w:rsidRPr="00415D9D">
              <w:rPr>
                <w:sz w:val="18"/>
              </w:rPr>
              <w:t>X</w:t>
            </w:r>
          </w:p>
        </w:tc>
        <w:tc>
          <w:tcPr>
            <w:tcW w:w="360" w:type="pct"/>
            <w:shd w:val="clear" w:color="auto" w:fill="D9D9D9"/>
            <w:vAlign w:val="center"/>
          </w:tcPr>
          <w:p w14:paraId="254E1D2A" w14:textId="77777777" w:rsidR="000B6181" w:rsidRPr="00415D9D" w:rsidRDefault="000B6181" w:rsidP="00714031">
            <w:pPr>
              <w:spacing w:line="480" w:lineRule="auto"/>
              <w:rPr>
                <w:sz w:val="18"/>
              </w:rPr>
            </w:pPr>
            <w:r w:rsidRPr="00415D9D">
              <w:rPr>
                <w:sz w:val="18"/>
              </w:rPr>
              <w:t>X</w:t>
            </w:r>
          </w:p>
        </w:tc>
        <w:tc>
          <w:tcPr>
            <w:tcW w:w="360" w:type="pct"/>
            <w:vAlign w:val="center"/>
          </w:tcPr>
          <w:p w14:paraId="40C19A64" w14:textId="77777777" w:rsidR="000B6181" w:rsidRPr="00415D9D" w:rsidRDefault="000B6181" w:rsidP="00714031">
            <w:pPr>
              <w:spacing w:line="480" w:lineRule="auto"/>
              <w:rPr>
                <w:sz w:val="18"/>
              </w:rPr>
            </w:pPr>
            <w:r w:rsidRPr="00415D9D">
              <w:rPr>
                <w:sz w:val="18"/>
              </w:rPr>
              <w:t>X</w:t>
            </w:r>
          </w:p>
        </w:tc>
        <w:tc>
          <w:tcPr>
            <w:tcW w:w="547" w:type="pct"/>
            <w:vAlign w:val="center"/>
          </w:tcPr>
          <w:p w14:paraId="5E4CC8C4" w14:textId="77777777" w:rsidR="000B6181" w:rsidRPr="00415D9D" w:rsidRDefault="000B6181" w:rsidP="00714031">
            <w:pPr>
              <w:spacing w:line="480" w:lineRule="auto"/>
              <w:rPr>
                <w:sz w:val="18"/>
              </w:rPr>
            </w:pPr>
            <w:r w:rsidRPr="00415D9D">
              <w:rPr>
                <w:sz w:val="18"/>
              </w:rPr>
              <w:t>X</w:t>
            </w:r>
          </w:p>
        </w:tc>
      </w:tr>
      <w:tr w:rsidR="000B6181" w:rsidRPr="00415D9D" w14:paraId="3C6CFD7A" w14:textId="77777777" w:rsidTr="00714031">
        <w:trPr>
          <w:cantSplit/>
          <w:trHeight w:val="280"/>
        </w:trPr>
        <w:tc>
          <w:tcPr>
            <w:tcW w:w="2674" w:type="pct"/>
            <w:gridSpan w:val="3"/>
            <w:vAlign w:val="center"/>
          </w:tcPr>
          <w:p w14:paraId="312DC4C3" w14:textId="77777777" w:rsidR="000B6181" w:rsidRPr="00415D9D" w:rsidRDefault="000B6181" w:rsidP="00714031">
            <w:pPr>
              <w:spacing w:line="480" w:lineRule="auto"/>
              <w:rPr>
                <w:sz w:val="18"/>
              </w:rPr>
            </w:pPr>
            <w:r w:rsidRPr="00415D9D">
              <w:rPr>
                <w:sz w:val="18"/>
              </w:rPr>
              <w:t>Complications</w:t>
            </w:r>
          </w:p>
        </w:tc>
        <w:tc>
          <w:tcPr>
            <w:tcW w:w="333" w:type="pct"/>
            <w:shd w:val="clear" w:color="auto" w:fill="D9D9D9" w:themeFill="background1" w:themeFillShade="D9"/>
            <w:vAlign w:val="center"/>
          </w:tcPr>
          <w:p w14:paraId="43E23E10" w14:textId="77777777" w:rsidR="000B6181" w:rsidRPr="00415D9D" w:rsidRDefault="000B6181" w:rsidP="00714031">
            <w:pPr>
              <w:spacing w:line="480" w:lineRule="auto"/>
              <w:rPr>
                <w:sz w:val="18"/>
              </w:rPr>
            </w:pPr>
          </w:p>
        </w:tc>
        <w:tc>
          <w:tcPr>
            <w:tcW w:w="370" w:type="pct"/>
            <w:shd w:val="clear" w:color="auto" w:fill="FFFFFF" w:themeFill="background1"/>
            <w:vAlign w:val="center"/>
          </w:tcPr>
          <w:p w14:paraId="5973C1C1" w14:textId="77777777" w:rsidR="000B6181" w:rsidRPr="00415D9D" w:rsidRDefault="000B6181" w:rsidP="00714031">
            <w:pPr>
              <w:spacing w:line="480" w:lineRule="auto"/>
              <w:rPr>
                <w:sz w:val="18"/>
              </w:rPr>
            </w:pPr>
            <w:r w:rsidRPr="00415D9D">
              <w:rPr>
                <w:sz w:val="18"/>
              </w:rPr>
              <w:t>X</w:t>
            </w:r>
          </w:p>
        </w:tc>
        <w:tc>
          <w:tcPr>
            <w:tcW w:w="357" w:type="pct"/>
            <w:shd w:val="clear" w:color="auto" w:fill="FFFFFF" w:themeFill="background1"/>
            <w:vAlign w:val="center"/>
          </w:tcPr>
          <w:p w14:paraId="48DCF011" w14:textId="77777777" w:rsidR="000B6181" w:rsidRPr="00415D9D" w:rsidRDefault="000B6181" w:rsidP="00714031">
            <w:pPr>
              <w:spacing w:line="480" w:lineRule="auto"/>
              <w:rPr>
                <w:sz w:val="18"/>
              </w:rPr>
            </w:pPr>
            <w:r w:rsidRPr="00415D9D">
              <w:rPr>
                <w:sz w:val="18"/>
              </w:rPr>
              <w:t>X</w:t>
            </w:r>
          </w:p>
        </w:tc>
        <w:tc>
          <w:tcPr>
            <w:tcW w:w="360" w:type="pct"/>
            <w:shd w:val="clear" w:color="auto" w:fill="FFFFFF" w:themeFill="background1"/>
            <w:vAlign w:val="center"/>
          </w:tcPr>
          <w:p w14:paraId="5EF285AE" w14:textId="77777777" w:rsidR="000B6181" w:rsidRPr="00415D9D" w:rsidRDefault="000B6181" w:rsidP="00714031">
            <w:pPr>
              <w:spacing w:line="480" w:lineRule="auto"/>
              <w:rPr>
                <w:sz w:val="18"/>
              </w:rPr>
            </w:pPr>
            <w:r w:rsidRPr="00415D9D">
              <w:rPr>
                <w:sz w:val="18"/>
              </w:rPr>
              <w:t>X</w:t>
            </w:r>
          </w:p>
        </w:tc>
        <w:tc>
          <w:tcPr>
            <w:tcW w:w="360" w:type="pct"/>
            <w:shd w:val="clear" w:color="auto" w:fill="D9D9D9" w:themeFill="background1" w:themeFillShade="D9"/>
            <w:vAlign w:val="center"/>
          </w:tcPr>
          <w:p w14:paraId="18FF4552" w14:textId="77777777" w:rsidR="000B6181" w:rsidRPr="00415D9D" w:rsidRDefault="000B6181" w:rsidP="00714031">
            <w:pPr>
              <w:spacing w:line="480" w:lineRule="auto"/>
              <w:rPr>
                <w:sz w:val="18"/>
              </w:rPr>
            </w:pPr>
            <w:r w:rsidRPr="00415D9D">
              <w:rPr>
                <w:sz w:val="18"/>
              </w:rPr>
              <w:t>X</w:t>
            </w:r>
          </w:p>
        </w:tc>
        <w:tc>
          <w:tcPr>
            <w:tcW w:w="547" w:type="pct"/>
            <w:shd w:val="clear" w:color="auto" w:fill="D9D9D9" w:themeFill="background1" w:themeFillShade="D9"/>
            <w:vAlign w:val="center"/>
          </w:tcPr>
          <w:p w14:paraId="14131DDA" w14:textId="77777777" w:rsidR="000B6181" w:rsidRPr="00415D9D" w:rsidRDefault="000B6181" w:rsidP="00714031">
            <w:pPr>
              <w:spacing w:line="480" w:lineRule="auto"/>
              <w:rPr>
                <w:sz w:val="18"/>
              </w:rPr>
            </w:pPr>
            <w:r w:rsidRPr="00415D9D">
              <w:rPr>
                <w:sz w:val="18"/>
              </w:rPr>
              <w:t>X</w:t>
            </w:r>
          </w:p>
        </w:tc>
      </w:tr>
      <w:tr w:rsidR="000B6181" w:rsidRPr="00415D9D" w14:paraId="16B4C12C" w14:textId="77777777" w:rsidTr="00714031">
        <w:trPr>
          <w:cantSplit/>
          <w:trHeight w:val="280"/>
        </w:trPr>
        <w:tc>
          <w:tcPr>
            <w:tcW w:w="1696" w:type="pct"/>
            <w:gridSpan w:val="2"/>
            <w:vMerge w:val="restart"/>
            <w:vAlign w:val="center"/>
          </w:tcPr>
          <w:p w14:paraId="3C44FD86" w14:textId="77777777" w:rsidR="000B6181" w:rsidRPr="00415D9D" w:rsidRDefault="000B6181" w:rsidP="00714031">
            <w:pPr>
              <w:spacing w:line="480" w:lineRule="auto"/>
              <w:rPr>
                <w:sz w:val="18"/>
              </w:rPr>
            </w:pPr>
            <w:r w:rsidRPr="00415D9D">
              <w:rPr>
                <w:sz w:val="18"/>
              </w:rPr>
              <w:t>Radiological assessment</w:t>
            </w:r>
          </w:p>
          <w:p w14:paraId="3DBECD1B" w14:textId="77777777" w:rsidR="000B6181" w:rsidRPr="00415D9D" w:rsidRDefault="000B6181" w:rsidP="00714031">
            <w:pPr>
              <w:spacing w:line="480" w:lineRule="auto"/>
              <w:rPr>
                <w:sz w:val="18"/>
              </w:rPr>
            </w:pPr>
            <w:r w:rsidRPr="00415D9D">
              <w:rPr>
                <w:sz w:val="18"/>
              </w:rPr>
              <w:t xml:space="preserve">(LLD, </w:t>
            </w:r>
            <w:proofErr w:type="spellStart"/>
            <w:r w:rsidRPr="00415D9D">
              <w:rPr>
                <w:sz w:val="18"/>
              </w:rPr>
              <w:t>Defomrities</w:t>
            </w:r>
            <w:proofErr w:type="spellEnd"/>
            <w:r w:rsidRPr="00415D9D">
              <w:rPr>
                <w:sz w:val="18"/>
              </w:rPr>
              <w:t>, Healing)</w:t>
            </w:r>
          </w:p>
        </w:tc>
        <w:tc>
          <w:tcPr>
            <w:tcW w:w="978" w:type="pct"/>
            <w:vAlign w:val="center"/>
          </w:tcPr>
          <w:p w14:paraId="5BCF4CF7" w14:textId="77777777" w:rsidR="000B6181" w:rsidRPr="00415D9D" w:rsidRDefault="000B6181" w:rsidP="00714031">
            <w:pPr>
              <w:spacing w:line="480" w:lineRule="auto"/>
              <w:rPr>
                <w:sz w:val="18"/>
              </w:rPr>
            </w:pPr>
            <w:r w:rsidRPr="00415D9D">
              <w:rPr>
                <w:sz w:val="18"/>
              </w:rPr>
              <w:t>Blinded</w:t>
            </w:r>
          </w:p>
        </w:tc>
        <w:tc>
          <w:tcPr>
            <w:tcW w:w="333" w:type="pct"/>
            <w:shd w:val="clear" w:color="auto" w:fill="D9D9D9" w:themeFill="background1" w:themeFillShade="D9"/>
            <w:vAlign w:val="center"/>
          </w:tcPr>
          <w:p w14:paraId="3AC87680" w14:textId="77777777" w:rsidR="000B6181" w:rsidRPr="00415D9D" w:rsidRDefault="000B6181" w:rsidP="00714031">
            <w:pPr>
              <w:spacing w:line="480" w:lineRule="auto"/>
              <w:rPr>
                <w:sz w:val="18"/>
              </w:rPr>
            </w:pPr>
            <w:r w:rsidRPr="00415D9D">
              <w:rPr>
                <w:sz w:val="18"/>
              </w:rPr>
              <w:t>X</w:t>
            </w:r>
          </w:p>
        </w:tc>
        <w:tc>
          <w:tcPr>
            <w:tcW w:w="370" w:type="pct"/>
            <w:shd w:val="clear" w:color="auto" w:fill="FFFFFF" w:themeFill="background1"/>
            <w:vAlign w:val="center"/>
          </w:tcPr>
          <w:p w14:paraId="3776CD04" w14:textId="77777777" w:rsidR="000B6181" w:rsidRPr="00415D9D" w:rsidRDefault="000B6181" w:rsidP="00714031">
            <w:pPr>
              <w:spacing w:line="480" w:lineRule="auto"/>
              <w:rPr>
                <w:sz w:val="18"/>
              </w:rPr>
            </w:pPr>
          </w:p>
        </w:tc>
        <w:tc>
          <w:tcPr>
            <w:tcW w:w="357" w:type="pct"/>
            <w:shd w:val="clear" w:color="auto" w:fill="FFFFFF" w:themeFill="background1"/>
            <w:vAlign w:val="center"/>
          </w:tcPr>
          <w:p w14:paraId="63A3D4FD" w14:textId="77777777" w:rsidR="000B6181" w:rsidRPr="00415D9D" w:rsidRDefault="000B6181" w:rsidP="00714031">
            <w:pPr>
              <w:spacing w:line="480" w:lineRule="auto"/>
              <w:rPr>
                <w:sz w:val="18"/>
              </w:rPr>
            </w:pPr>
          </w:p>
        </w:tc>
        <w:tc>
          <w:tcPr>
            <w:tcW w:w="360" w:type="pct"/>
            <w:shd w:val="clear" w:color="auto" w:fill="FFFFFF" w:themeFill="background1"/>
            <w:vAlign w:val="center"/>
          </w:tcPr>
          <w:p w14:paraId="1F2ED324" w14:textId="77777777" w:rsidR="000B6181" w:rsidRPr="00415D9D" w:rsidRDefault="000B6181" w:rsidP="00714031">
            <w:pPr>
              <w:spacing w:line="480" w:lineRule="auto"/>
              <w:rPr>
                <w:sz w:val="18"/>
              </w:rPr>
            </w:pPr>
          </w:p>
        </w:tc>
        <w:tc>
          <w:tcPr>
            <w:tcW w:w="360" w:type="pct"/>
            <w:shd w:val="clear" w:color="auto" w:fill="D9D9D9" w:themeFill="background1" w:themeFillShade="D9"/>
            <w:vAlign w:val="center"/>
          </w:tcPr>
          <w:p w14:paraId="6266CEC3" w14:textId="77777777" w:rsidR="000B6181" w:rsidRPr="00415D9D" w:rsidRDefault="000B6181" w:rsidP="00714031">
            <w:pPr>
              <w:spacing w:line="480" w:lineRule="auto"/>
              <w:rPr>
                <w:sz w:val="18"/>
              </w:rPr>
            </w:pPr>
          </w:p>
        </w:tc>
        <w:tc>
          <w:tcPr>
            <w:tcW w:w="547" w:type="pct"/>
            <w:shd w:val="clear" w:color="auto" w:fill="D9D9D9" w:themeFill="background1" w:themeFillShade="D9"/>
            <w:vAlign w:val="center"/>
          </w:tcPr>
          <w:p w14:paraId="1D170202" w14:textId="77777777" w:rsidR="000B6181" w:rsidRPr="00415D9D" w:rsidRDefault="000B6181" w:rsidP="00714031">
            <w:pPr>
              <w:spacing w:line="480" w:lineRule="auto"/>
              <w:rPr>
                <w:sz w:val="18"/>
              </w:rPr>
            </w:pPr>
            <w:r w:rsidRPr="00415D9D">
              <w:rPr>
                <w:sz w:val="18"/>
              </w:rPr>
              <w:t>X</w:t>
            </w:r>
          </w:p>
        </w:tc>
      </w:tr>
      <w:tr w:rsidR="000B6181" w:rsidRPr="00415D9D" w14:paraId="55016847" w14:textId="77777777" w:rsidTr="00714031">
        <w:trPr>
          <w:cantSplit/>
          <w:trHeight w:val="280"/>
        </w:trPr>
        <w:tc>
          <w:tcPr>
            <w:tcW w:w="1696" w:type="pct"/>
            <w:gridSpan w:val="2"/>
            <w:vMerge/>
            <w:vAlign w:val="center"/>
          </w:tcPr>
          <w:p w14:paraId="2F638289" w14:textId="77777777" w:rsidR="000B6181" w:rsidRPr="00415D9D" w:rsidRDefault="000B6181" w:rsidP="00714031">
            <w:pPr>
              <w:spacing w:line="480" w:lineRule="auto"/>
              <w:rPr>
                <w:sz w:val="18"/>
              </w:rPr>
            </w:pPr>
          </w:p>
        </w:tc>
        <w:tc>
          <w:tcPr>
            <w:tcW w:w="978" w:type="pct"/>
            <w:vAlign w:val="center"/>
          </w:tcPr>
          <w:p w14:paraId="17939B89" w14:textId="77777777" w:rsidR="000B6181" w:rsidRPr="00415D9D" w:rsidRDefault="000B6181" w:rsidP="00714031">
            <w:pPr>
              <w:spacing w:line="480" w:lineRule="auto"/>
              <w:rPr>
                <w:sz w:val="18"/>
              </w:rPr>
            </w:pPr>
            <w:r w:rsidRPr="00415D9D">
              <w:rPr>
                <w:sz w:val="18"/>
              </w:rPr>
              <w:t xml:space="preserve">Unblinded </w:t>
            </w:r>
          </w:p>
        </w:tc>
        <w:tc>
          <w:tcPr>
            <w:tcW w:w="333" w:type="pct"/>
            <w:shd w:val="clear" w:color="auto" w:fill="D9D9D9" w:themeFill="background1" w:themeFillShade="D9"/>
            <w:vAlign w:val="center"/>
          </w:tcPr>
          <w:p w14:paraId="14C2A17A" w14:textId="77777777" w:rsidR="000B6181" w:rsidRPr="00415D9D" w:rsidRDefault="000B6181" w:rsidP="00714031">
            <w:pPr>
              <w:spacing w:line="480" w:lineRule="auto"/>
              <w:rPr>
                <w:sz w:val="18"/>
              </w:rPr>
            </w:pPr>
          </w:p>
        </w:tc>
        <w:tc>
          <w:tcPr>
            <w:tcW w:w="370" w:type="pct"/>
            <w:shd w:val="clear" w:color="auto" w:fill="FFFFFF" w:themeFill="background1"/>
            <w:vAlign w:val="center"/>
          </w:tcPr>
          <w:p w14:paraId="09B97C79" w14:textId="77777777" w:rsidR="000B6181" w:rsidRPr="00415D9D" w:rsidRDefault="000B6181" w:rsidP="00714031">
            <w:pPr>
              <w:spacing w:line="480" w:lineRule="auto"/>
              <w:rPr>
                <w:sz w:val="18"/>
              </w:rPr>
            </w:pPr>
            <w:r w:rsidRPr="00415D9D">
              <w:rPr>
                <w:sz w:val="18"/>
              </w:rPr>
              <w:t>X</w:t>
            </w:r>
          </w:p>
        </w:tc>
        <w:tc>
          <w:tcPr>
            <w:tcW w:w="357" w:type="pct"/>
            <w:shd w:val="clear" w:color="auto" w:fill="FFFFFF" w:themeFill="background1"/>
            <w:vAlign w:val="center"/>
          </w:tcPr>
          <w:p w14:paraId="2BE8D572" w14:textId="77777777" w:rsidR="000B6181" w:rsidRPr="00415D9D" w:rsidRDefault="000B6181" w:rsidP="00714031">
            <w:pPr>
              <w:spacing w:line="480" w:lineRule="auto"/>
              <w:rPr>
                <w:sz w:val="18"/>
              </w:rPr>
            </w:pPr>
            <w:r w:rsidRPr="00415D9D">
              <w:rPr>
                <w:sz w:val="18"/>
              </w:rPr>
              <w:t>X</w:t>
            </w:r>
          </w:p>
        </w:tc>
        <w:tc>
          <w:tcPr>
            <w:tcW w:w="360" w:type="pct"/>
            <w:shd w:val="clear" w:color="auto" w:fill="FFFFFF" w:themeFill="background1"/>
            <w:vAlign w:val="center"/>
          </w:tcPr>
          <w:p w14:paraId="1E5145B1" w14:textId="77777777" w:rsidR="000B6181" w:rsidRPr="00415D9D" w:rsidRDefault="000B6181" w:rsidP="00714031">
            <w:pPr>
              <w:spacing w:line="480" w:lineRule="auto"/>
              <w:rPr>
                <w:sz w:val="18"/>
              </w:rPr>
            </w:pPr>
            <w:r w:rsidRPr="00415D9D">
              <w:rPr>
                <w:sz w:val="18"/>
              </w:rPr>
              <w:t>X</w:t>
            </w:r>
          </w:p>
        </w:tc>
        <w:tc>
          <w:tcPr>
            <w:tcW w:w="360" w:type="pct"/>
            <w:shd w:val="clear" w:color="auto" w:fill="D9D9D9" w:themeFill="background1" w:themeFillShade="D9"/>
            <w:vAlign w:val="center"/>
          </w:tcPr>
          <w:p w14:paraId="2EEB5185" w14:textId="77777777" w:rsidR="000B6181" w:rsidRPr="00415D9D" w:rsidRDefault="000B6181" w:rsidP="00714031">
            <w:pPr>
              <w:spacing w:line="480" w:lineRule="auto"/>
              <w:rPr>
                <w:sz w:val="18"/>
              </w:rPr>
            </w:pPr>
          </w:p>
        </w:tc>
        <w:tc>
          <w:tcPr>
            <w:tcW w:w="547" w:type="pct"/>
            <w:shd w:val="clear" w:color="auto" w:fill="D9D9D9" w:themeFill="background1" w:themeFillShade="D9"/>
            <w:vAlign w:val="center"/>
          </w:tcPr>
          <w:p w14:paraId="14A33A54" w14:textId="77777777" w:rsidR="000B6181" w:rsidRPr="00415D9D" w:rsidRDefault="000B6181" w:rsidP="00714031">
            <w:pPr>
              <w:spacing w:line="480" w:lineRule="auto"/>
              <w:rPr>
                <w:sz w:val="18"/>
              </w:rPr>
            </w:pPr>
          </w:p>
        </w:tc>
      </w:tr>
      <w:tr w:rsidR="000B6181" w:rsidRPr="00415D9D" w14:paraId="65E6778E" w14:textId="77777777" w:rsidTr="00714031">
        <w:trPr>
          <w:cantSplit/>
          <w:trHeight w:val="280"/>
        </w:trPr>
        <w:tc>
          <w:tcPr>
            <w:tcW w:w="1509" w:type="pct"/>
            <w:vMerge w:val="restart"/>
            <w:vAlign w:val="center"/>
          </w:tcPr>
          <w:p w14:paraId="320A5BBD" w14:textId="77777777" w:rsidR="000B6181" w:rsidRPr="00415D9D" w:rsidRDefault="000B6181" w:rsidP="00714031">
            <w:pPr>
              <w:spacing w:line="480" w:lineRule="auto"/>
              <w:rPr>
                <w:sz w:val="18"/>
              </w:rPr>
            </w:pPr>
            <w:r w:rsidRPr="00415D9D">
              <w:rPr>
                <w:sz w:val="18"/>
              </w:rPr>
              <w:t>Clinical assessment</w:t>
            </w:r>
          </w:p>
        </w:tc>
        <w:tc>
          <w:tcPr>
            <w:tcW w:w="1164" w:type="pct"/>
            <w:gridSpan w:val="2"/>
          </w:tcPr>
          <w:p w14:paraId="526E235F" w14:textId="77777777" w:rsidR="000B6181" w:rsidRPr="00415D9D" w:rsidRDefault="000B6181" w:rsidP="00714031">
            <w:pPr>
              <w:spacing w:line="480" w:lineRule="auto"/>
              <w:rPr>
                <w:sz w:val="18"/>
              </w:rPr>
            </w:pPr>
            <w:r w:rsidRPr="00415D9D">
              <w:rPr>
                <w:sz w:val="18"/>
              </w:rPr>
              <w:t>Leg length discrepancy</w:t>
            </w:r>
          </w:p>
        </w:tc>
        <w:tc>
          <w:tcPr>
            <w:tcW w:w="333" w:type="pct"/>
            <w:shd w:val="clear" w:color="auto" w:fill="D9D9D9" w:themeFill="background1" w:themeFillShade="D9"/>
            <w:vAlign w:val="center"/>
          </w:tcPr>
          <w:p w14:paraId="664FD8D0" w14:textId="77777777" w:rsidR="000B6181" w:rsidRPr="00415D9D" w:rsidRDefault="000B6181" w:rsidP="00714031">
            <w:pPr>
              <w:spacing w:line="480" w:lineRule="auto"/>
              <w:rPr>
                <w:sz w:val="18"/>
              </w:rPr>
            </w:pPr>
            <w:r w:rsidRPr="00415D9D">
              <w:rPr>
                <w:sz w:val="18"/>
              </w:rPr>
              <w:t>X</w:t>
            </w:r>
          </w:p>
        </w:tc>
        <w:tc>
          <w:tcPr>
            <w:tcW w:w="370" w:type="pct"/>
            <w:vAlign w:val="center"/>
          </w:tcPr>
          <w:p w14:paraId="203D9395" w14:textId="77777777" w:rsidR="000B6181" w:rsidRPr="00415D9D" w:rsidRDefault="000B6181" w:rsidP="00714031">
            <w:pPr>
              <w:spacing w:line="480" w:lineRule="auto"/>
              <w:rPr>
                <w:sz w:val="18"/>
              </w:rPr>
            </w:pPr>
            <w:r w:rsidRPr="00415D9D" w:rsidDel="00D6009C">
              <w:rPr>
                <w:sz w:val="18"/>
              </w:rPr>
              <w:t xml:space="preserve"> </w:t>
            </w:r>
          </w:p>
        </w:tc>
        <w:tc>
          <w:tcPr>
            <w:tcW w:w="357" w:type="pct"/>
            <w:vAlign w:val="center"/>
          </w:tcPr>
          <w:p w14:paraId="755383CE" w14:textId="77777777" w:rsidR="000B6181" w:rsidRPr="00415D9D" w:rsidRDefault="000B6181" w:rsidP="00714031">
            <w:pPr>
              <w:spacing w:line="480" w:lineRule="auto"/>
              <w:rPr>
                <w:sz w:val="18"/>
              </w:rPr>
            </w:pPr>
          </w:p>
        </w:tc>
        <w:tc>
          <w:tcPr>
            <w:tcW w:w="360" w:type="pct"/>
            <w:vAlign w:val="center"/>
          </w:tcPr>
          <w:p w14:paraId="1FF47D62" w14:textId="77777777" w:rsidR="000B6181" w:rsidRPr="00415D9D" w:rsidRDefault="000B6181" w:rsidP="00714031">
            <w:pPr>
              <w:spacing w:line="480" w:lineRule="auto"/>
              <w:rPr>
                <w:sz w:val="18"/>
              </w:rPr>
            </w:pPr>
          </w:p>
        </w:tc>
        <w:tc>
          <w:tcPr>
            <w:tcW w:w="360" w:type="pct"/>
            <w:shd w:val="clear" w:color="auto" w:fill="D9D9D9" w:themeFill="background1" w:themeFillShade="D9"/>
            <w:vAlign w:val="center"/>
          </w:tcPr>
          <w:p w14:paraId="017AE2B6" w14:textId="77777777" w:rsidR="000B6181" w:rsidRPr="00415D9D" w:rsidRDefault="000B6181" w:rsidP="00714031">
            <w:pPr>
              <w:spacing w:line="480" w:lineRule="auto"/>
              <w:rPr>
                <w:sz w:val="18"/>
              </w:rPr>
            </w:pPr>
          </w:p>
        </w:tc>
        <w:tc>
          <w:tcPr>
            <w:tcW w:w="547" w:type="pct"/>
            <w:shd w:val="clear" w:color="auto" w:fill="D9D9D9" w:themeFill="background1" w:themeFillShade="D9"/>
            <w:vAlign w:val="center"/>
          </w:tcPr>
          <w:p w14:paraId="625805E1" w14:textId="77777777" w:rsidR="000B6181" w:rsidRPr="00415D9D" w:rsidRDefault="000B6181" w:rsidP="00714031">
            <w:pPr>
              <w:spacing w:line="480" w:lineRule="auto"/>
              <w:rPr>
                <w:sz w:val="18"/>
              </w:rPr>
            </w:pPr>
            <w:r w:rsidRPr="00415D9D">
              <w:rPr>
                <w:sz w:val="18"/>
              </w:rPr>
              <w:t>X</w:t>
            </w:r>
          </w:p>
        </w:tc>
      </w:tr>
      <w:tr w:rsidR="000B6181" w:rsidRPr="00415D9D" w14:paraId="69D3961A" w14:textId="77777777" w:rsidTr="00714031">
        <w:trPr>
          <w:cantSplit/>
          <w:trHeight w:val="373"/>
        </w:trPr>
        <w:tc>
          <w:tcPr>
            <w:tcW w:w="1509" w:type="pct"/>
            <w:vMerge/>
          </w:tcPr>
          <w:p w14:paraId="558580B0" w14:textId="77777777" w:rsidR="000B6181" w:rsidRPr="00415D9D" w:rsidRDefault="000B6181" w:rsidP="00714031">
            <w:pPr>
              <w:spacing w:line="480" w:lineRule="auto"/>
              <w:rPr>
                <w:sz w:val="18"/>
              </w:rPr>
            </w:pPr>
          </w:p>
        </w:tc>
        <w:tc>
          <w:tcPr>
            <w:tcW w:w="1164" w:type="pct"/>
            <w:gridSpan w:val="2"/>
          </w:tcPr>
          <w:p w14:paraId="7DA6D4AC" w14:textId="77777777" w:rsidR="000B6181" w:rsidRPr="00415D9D" w:rsidRDefault="000B6181" w:rsidP="00714031">
            <w:pPr>
              <w:spacing w:line="480" w:lineRule="auto"/>
              <w:rPr>
                <w:sz w:val="18"/>
              </w:rPr>
            </w:pPr>
            <w:r w:rsidRPr="00415D9D">
              <w:rPr>
                <w:sz w:val="18"/>
              </w:rPr>
              <w:t>ROM</w:t>
            </w:r>
          </w:p>
        </w:tc>
        <w:tc>
          <w:tcPr>
            <w:tcW w:w="333" w:type="pct"/>
            <w:shd w:val="clear" w:color="auto" w:fill="FFFFFF" w:themeFill="background1"/>
            <w:vAlign w:val="center"/>
          </w:tcPr>
          <w:p w14:paraId="0439CA8A" w14:textId="77777777" w:rsidR="000B6181" w:rsidRPr="00415D9D" w:rsidRDefault="000B6181" w:rsidP="00714031">
            <w:pPr>
              <w:spacing w:line="480" w:lineRule="auto"/>
              <w:rPr>
                <w:sz w:val="18"/>
              </w:rPr>
            </w:pPr>
            <w:r w:rsidRPr="00415D9D">
              <w:rPr>
                <w:sz w:val="18"/>
              </w:rPr>
              <w:t>X</w:t>
            </w:r>
          </w:p>
        </w:tc>
        <w:tc>
          <w:tcPr>
            <w:tcW w:w="370" w:type="pct"/>
            <w:vAlign w:val="center"/>
          </w:tcPr>
          <w:p w14:paraId="381BD3F2" w14:textId="77777777" w:rsidR="000B6181" w:rsidRPr="00415D9D" w:rsidRDefault="000B6181" w:rsidP="00714031">
            <w:pPr>
              <w:spacing w:line="480" w:lineRule="auto"/>
              <w:rPr>
                <w:sz w:val="18"/>
              </w:rPr>
            </w:pPr>
            <w:r w:rsidRPr="00415D9D">
              <w:rPr>
                <w:sz w:val="18"/>
              </w:rPr>
              <w:t>X</w:t>
            </w:r>
            <w:r w:rsidRPr="00415D9D" w:rsidDel="00D6009C">
              <w:rPr>
                <w:sz w:val="18"/>
              </w:rPr>
              <w:t xml:space="preserve"> </w:t>
            </w:r>
          </w:p>
        </w:tc>
        <w:tc>
          <w:tcPr>
            <w:tcW w:w="357" w:type="pct"/>
            <w:vAlign w:val="center"/>
          </w:tcPr>
          <w:p w14:paraId="1E9EAD27" w14:textId="77777777" w:rsidR="000B6181" w:rsidRPr="00415D9D" w:rsidRDefault="000B6181" w:rsidP="00714031">
            <w:pPr>
              <w:spacing w:line="480" w:lineRule="auto"/>
              <w:rPr>
                <w:sz w:val="18"/>
              </w:rPr>
            </w:pPr>
            <w:r w:rsidRPr="00415D9D">
              <w:rPr>
                <w:sz w:val="18"/>
              </w:rPr>
              <w:t>X</w:t>
            </w:r>
          </w:p>
        </w:tc>
        <w:tc>
          <w:tcPr>
            <w:tcW w:w="360" w:type="pct"/>
            <w:vAlign w:val="center"/>
          </w:tcPr>
          <w:p w14:paraId="48657A86" w14:textId="77777777" w:rsidR="000B6181" w:rsidRPr="00415D9D" w:rsidRDefault="000B6181" w:rsidP="00714031">
            <w:pPr>
              <w:spacing w:line="480" w:lineRule="auto"/>
              <w:rPr>
                <w:sz w:val="18"/>
              </w:rPr>
            </w:pPr>
            <w:r w:rsidRPr="00415D9D">
              <w:rPr>
                <w:sz w:val="18"/>
              </w:rPr>
              <w:t>X</w:t>
            </w:r>
          </w:p>
        </w:tc>
        <w:tc>
          <w:tcPr>
            <w:tcW w:w="360" w:type="pct"/>
            <w:shd w:val="clear" w:color="auto" w:fill="D9D9D9" w:themeFill="background1" w:themeFillShade="D9"/>
            <w:vAlign w:val="center"/>
          </w:tcPr>
          <w:p w14:paraId="781A39D9" w14:textId="77777777" w:rsidR="000B6181" w:rsidRPr="00415D9D" w:rsidRDefault="000B6181" w:rsidP="00714031">
            <w:pPr>
              <w:spacing w:line="480" w:lineRule="auto"/>
              <w:rPr>
                <w:sz w:val="18"/>
              </w:rPr>
            </w:pPr>
            <w:r w:rsidRPr="00415D9D">
              <w:rPr>
                <w:sz w:val="18"/>
              </w:rPr>
              <w:t>X</w:t>
            </w:r>
          </w:p>
        </w:tc>
        <w:tc>
          <w:tcPr>
            <w:tcW w:w="547" w:type="pct"/>
            <w:shd w:val="clear" w:color="auto" w:fill="D9D9D9" w:themeFill="background1" w:themeFillShade="D9"/>
            <w:vAlign w:val="center"/>
          </w:tcPr>
          <w:p w14:paraId="212A2B80" w14:textId="77777777" w:rsidR="000B6181" w:rsidRPr="00415D9D" w:rsidRDefault="000B6181" w:rsidP="00714031">
            <w:pPr>
              <w:spacing w:line="480" w:lineRule="auto"/>
              <w:rPr>
                <w:sz w:val="18"/>
              </w:rPr>
            </w:pPr>
            <w:r w:rsidRPr="00415D9D">
              <w:rPr>
                <w:sz w:val="18"/>
              </w:rPr>
              <w:t>X</w:t>
            </w:r>
          </w:p>
        </w:tc>
      </w:tr>
    </w:tbl>
    <w:p w14:paraId="75326405" w14:textId="77777777" w:rsidR="000B6181" w:rsidRPr="00415D9D" w:rsidRDefault="000B6181" w:rsidP="00455ABD">
      <w:pPr>
        <w:spacing w:line="480" w:lineRule="auto"/>
      </w:pPr>
    </w:p>
    <w:p w14:paraId="29340855" w14:textId="77777777" w:rsidR="000B6181" w:rsidRPr="00415D9D" w:rsidRDefault="000B6181" w:rsidP="00455ABD">
      <w:pPr>
        <w:spacing w:line="480" w:lineRule="auto"/>
        <w:rPr>
          <w:u w:val="single"/>
        </w:rPr>
      </w:pPr>
    </w:p>
    <w:p w14:paraId="4C3069BD" w14:textId="77777777" w:rsidR="000B6181" w:rsidRPr="00415D9D" w:rsidRDefault="000B6181" w:rsidP="00455ABD">
      <w:pPr>
        <w:spacing w:line="480" w:lineRule="auto"/>
        <w:rPr>
          <w:u w:val="single"/>
        </w:rPr>
      </w:pPr>
    </w:p>
    <w:p w14:paraId="78554EB9" w14:textId="77777777" w:rsidR="000B6181" w:rsidRPr="00415D9D" w:rsidRDefault="000B6181" w:rsidP="00455ABD">
      <w:pPr>
        <w:spacing w:line="480" w:lineRule="auto"/>
        <w:rPr>
          <w:u w:val="single"/>
        </w:rPr>
      </w:pPr>
    </w:p>
    <w:p w14:paraId="7BBA11F4" w14:textId="77777777" w:rsidR="000B6181" w:rsidRPr="00415D9D" w:rsidRDefault="000B6181" w:rsidP="00455ABD">
      <w:pPr>
        <w:spacing w:line="480" w:lineRule="auto"/>
      </w:pPr>
      <w:bookmarkStart w:id="257" w:name="_Toc517942656"/>
      <w:bookmarkStart w:id="258" w:name="_Toc517966564"/>
      <w:bookmarkStart w:id="259" w:name="_Toc517966719"/>
      <w:bookmarkStart w:id="260" w:name="_Toc517967000"/>
      <w:bookmarkStart w:id="261" w:name="_Toc517967104"/>
      <w:bookmarkStart w:id="262" w:name="_Ref23227963"/>
      <w:bookmarkStart w:id="263" w:name="_Toc30683406"/>
      <w:bookmarkStart w:id="264" w:name="_Toc88485204"/>
      <w:bookmarkEnd w:id="257"/>
      <w:bookmarkEnd w:id="258"/>
      <w:bookmarkEnd w:id="259"/>
      <w:bookmarkEnd w:id="260"/>
      <w:bookmarkEnd w:id="261"/>
    </w:p>
    <w:p w14:paraId="2C4FBC7F" w14:textId="77777777" w:rsidR="000B6181" w:rsidRPr="00415D9D" w:rsidRDefault="000B6181" w:rsidP="00455ABD">
      <w:pPr>
        <w:spacing w:line="480" w:lineRule="auto"/>
      </w:pPr>
    </w:p>
    <w:p w14:paraId="09FF1B8C" w14:textId="77777777" w:rsidR="000B6181" w:rsidRPr="00415D9D" w:rsidRDefault="000B6181" w:rsidP="00455ABD">
      <w:pPr>
        <w:spacing w:line="480" w:lineRule="auto"/>
      </w:pPr>
    </w:p>
    <w:p w14:paraId="1AD0814F" w14:textId="77777777" w:rsidR="000B6181" w:rsidRPr="00415D9D" w:rsidRDefault="000B6181" w:rsidP="00455ABD">
      <w:pPr>
        <w:spacing w:line="480" w:lineRule="auto"/>
      </w:pPr>
    </w:p>
    <w:p w14:paraId="4BFD770F" w14:textId="77777777" w:rsidR="000B6181" w:rsidRPr="00415D9D" w:rsidRDefault="000B6181" w:rsidP="00455ABD">
      <w:pPr>
        <w:spacing w:line="480" w:lineRule="auto"/>
      </w:pPr>
    </w:p>
    <w:p w14:paraId="55CD5F9A" w14:textId="77777777" w:rsidR="000B6181" w:rsidRPr="00415D9D" w:rsidRDefault="000B6181" w:rsidP="00455ABD">
      <w:pPr>
        <w:spacing w:line="480" w:lineRule="auto"/>
      </w:pPr>
    </w:p>
    <w:p w14:paraId="42D97907" w14:textId="77777777" w:rsidR="000B6181" w:rsidRPr="00415D9D" w:rsidRDefault="000B6181" w:rsidP="00455ABD">
      <w:pPr>
        <w:spacing w:line="480" w:lineRule="auto"/>
      </w:pPr>
    </w:p>
    <w:p w14:paraId="2C04D278" w14:textId="77777777" w:rsidR="000B6181" w:rsidRPr="00415D9D" w:rsidRDefault="000B6181" w:rsidP="00455ABD">
      <w:pPr>
        <w:spacing w:line="480" w:lineRule="auto"/>
      </w:pPr>
    </w:p>
    <w:p w14:paraId="500AFFAA" w14:textId="77777777" w:rsidR="000B6181" w:rsidRPr="00415D9D" w:rsidRDefault="000B6181" w:rsidP="00455ABD">
      <w:pPr>
        <w:spacing w:line="480" w:lineRule="auto"/>
      </w:pPr>
    </w:p>
    <w:p w14:paraId="50FEEDD4" w14:textId="77777777" w:rsidR="000B6181" w:rsidRPr="00415D9D" w:rsidRDefault="000B6181" w:rsidP="00455ABD">
      <w:pPr>
        <w:spacing w:line="480" w:lineRule="auto"/>
      </w:pPr>
    </w:p>
    <w:p w14:paraId="5EF6CC62" w14:textId="77777777" w:rsidR="000B6181" w:rsidRPr="00415D9D" w:rsidRDefault="000B6181" w:rsidP="00455ABD">
      <w:pPr>
        <w:spacing w:line="480" w:lineRule="auto"/>
      </w:pPr>
    </w:p>
    <w:p w14:paraId="3D0BBACC" w14:textId="77777777" w:rsidR="000B6181" w:rsidRPr="00415D9D" w:rsidRDefault="000B6181" w:rsidP="00455ABD">
      <w:pPr>
        <w:spacing w:line="480" w:lineRule="auto"/>
        <w:rPr>
          <w:b/>
          <w:bCs/>
        </w:rPr>
      </w:pPr>
      <w:r w:rsidRPr="00415D9D">
        <w:rPr>
          <w:b/>
          <w:bCs/>
        </w:rPr>
        <w:t>Recruitment</w:t>
      </w:r>
      <w:bookmarkEnd w:id="262"/>
      <w:bookmarkEnd w:id="263"/>
      <w:bookmarkEnd w:id="264"/>
    </w:p>
    <w:p w14:paraId="0609ECDE" w14:textId="77777777" w:rsidR="000B6181" w:rsidRPr="00415D9D" w:rsidRDefault="000B6181" w:rsidP="00455ABD">
      <w:pPr>
        <w:pStyle w:val="Heading3"/>
        <w:spacing w:line="480" w:lineRule="auto"/>
        <w:rPr>
          <w:rFonts w:cstheme="minorBidi"/>
        </w:rPr>
      </w:pPr>
      <w:bookmarkStart w:id="265" w:name="_Toc30683409"/>
      <w:bookmarkStart w:id="266" w:name="_Toc88485205"/>
      <w:bookmarkStart w:id="267" w:name="_Toc172662917"/>
      <w:r w:rsidRPr="00415D9D">
        <w:rPr>
          <w:rFonts w:cstheme="minorBidi"/>
        </w:rPr>
        <w:t>Informed Consent</w:t>
      </w:r>
      <w:bookmarkEnd w:id="265"/>
      <w:bookmarkEnd w:id="266"/>
      <w:bookmarkEnd w:id="267"/>
    </w:p>
    <w:p w14:paraId="45D0C26F" w14:textId="77777777" w:rsidR="000B6181" w:rsidRPr="00415D9D" w:rsidRDefault="000B6181" w:rsidP="00455ABD">
      <w:pPr>
        <w:spacing w:line="480" w:lineRule="auto"/>
      </w:pPr>
      <w:bookmarkStart w:id="268" w:name="_Toc516150161"/>
      <w:bookmarkStart w:id="269" w:name="_Toc516151239"/>
      <w:bookmarkStart w:id="270" w:name="_Toc517942660"/>
      <w:bookmarkStart w:id="271" w:name="_Toc517966568"/>
      <w:bookmarkStart w:id="272" w:name="_Toc517966723"/>
      <w:bookmarkStart w:id="273" w:name="_Toc517967004"/>
      <w:bookmarkStart w:id="274" w:name="_Toc517967108"/>
      <w:bookmarkEnd w:id="268"/>
      <w:bookmarkEnd w:id="269"/>
      <w:bookmarkEnd w:id="270"/>
      <w:bookmarkEnd w:id="271"/>
      <w:bookmarkEnd w:id="272"/>
      <w:bookmarkEnd w:id="273"/>
      <w:bookmarkEnd w:id="274"/>
      <w:r w:rsidRPr="00415D9D">
        <w:t xml:space="preserve">During the initial consultation with the patient, both options of lengthening will be discussed, and the study aim will be explained. If the patient and family are interested in joining, then they will meet the research nurse/fellow (personnel) who will further explain the study. A study website and videos will be introduced to the family along with </w:t>
      </w:r>
      <w:r w:rsidRPr="00415D9D">
        <w:lastRenderedPageBreak/>
        <w:t xml:space="preserve">information booklets. These aids will use simplified languages to suit young children and laypersons. Any questions the patients might have about the </w:t>
      </w:r>
      <w:proofErr w:type="gramStart"/>
      <w:r w:rsidRPr="00415D9D">
        <w:t>study</w:t>
      </w:r>
      <w:proofErr w:type="gramEnd"/>
      <w:r w:rsidRPr="00415D9D">
        <w:t xml:space="preserve"> or the surgical intervention will be discussed with the clinical/ research team. </w:t>
      </w:r>
    </w:p>
    <w:p w14:paraId="74C00898" w14:textId="77777777" w:rsidR="000B6181" w:rsidRPr="00415D9D" w:rsidRDefault="000B6181" w:rsidP="00455ABD">
      <w:pPr>
        <w:spacing w:line="480" w:lineRule="auto"/>
      </w:pPr>
      <w:r w:rsidRPr="00415D9D">
        <w:t xml:space="preserve">Being an elective intervention, the patients and their families will have the time to think about the provided information and discuss it further if they wish. When the patients and families indicate they have fully understood the study and they are willing to be included in the study then the informed consent will be signed. The study focuses on children aged 10-16 years, most of the children in this age group can understand the provided information, retain information and weigh the pros and cons of the discussed intervention, hence the patients’ assent is essential. In cases where there is disagreement between the children and their families, the children will not be included in the study.  If the patients and/ or families decide not to be included in the </w:t>
      </w:r>
      <w:proofErr w:type="gramStart"/>
      <w:r w:rsidRPr="00415D9D">
        <w:t>trial</w:t>
      </w:r>
      <w:proofErr w:type="gramEnd"/>
      <w:r w:rsidRPr="00415D9D">
        <w:t xml:space="preserve"> then they will have further discussion with the clinician where they will mutually choose the option of treatment. A copy of the consent form will be provided to the family, this consent is different from the consent form of the actual procedure which will be signed following the randomization. This trial compares two currently available treatment options, both options have some recognized complications. The trial does not pose an added risk to the patients since both treatment options are already in practice.</w:t>
      </w:r>
    </w:p>
    <w:p w14:paraId="06169B1F" w14:textId="77777777" w:rsidR="000B6181" w:rsidRPr="00415D9D" w:rsidRDefault="000B6181" w:rsidP="00455ABD">
      <w:pPr>
        <w:pStyle w:val="Heading3"/>
        <w:spacing w:line="480" w:lineRule="auto"/>
        <w:rPr>
          <w:rFonts w:cstheme="minorBidi"/>
        </w:rPr>
      </w:pPr>
      <w:bookmarkStart w:id="275" w:name="_Toc30683410"/>
      <w:bookmarkStart w:id="276" w:name="_Toc88485206"/>
      <w:bookmarkStart w:id="277" w:name="_Toc172662918"/>
      <w:r w:rsidRPr="00415D9D">
        <w:rPr>
          <w:rFonts w:cstheme="minorBidi"/>
        </w:rPr>
        <w:t>Randomisation</w:t>
      </w:r>
      <w:bookmarkEnd w:id="275"/>
      <w:bookmarkEnd w:id="276"/>
      <w:bookmarkEnd w:id="277"/>
    </w:p>
    <w:p w14:paraId="2C4996F4" w14:textId="77777777" w:rsidR="000B6181" w:rsidRPr="00415D9D" w:rsidRDefault="000B6181" w:rsidP="00455ABD">
      <w:pPr>
        <w:spacing w:line="480" w:lineRule="auto"/>
      </w:pPr>
      <w:r w:rsidRPr="00415D9D">
        <w:t xml:space="preserve">The consented patients will have a clinical assessment and will fill the baseline CHU9D and EQ-5DY before randomisation. Randomisation will be done on the day of the consent in the outpatient department. Randomization of the participants will be done using computer software with 1:1 allocation. Minimisation will be utilised to avoid imbalance between the groups. The groups will be balanced for age group (10-14 and 14-16) which roughly matches skeletal maturity, sex </w:t>
      </w:r>
      <w:proofErr w:type="gramStart"/>
      <w:r w:rsidRPr="00415D9D">
        <w:t>( male</w:t>
      </w:r>
      <w:proofErr w:type="gramEnd"/>
      <w:r w:rsidRPr="00415D9D">
        <w:t xml:space="preserve"> and female), indication for lengthening </w:t>
      </w:r>
      <w:r w:rsidRPr="00415D9D">
        <w:lastRenderedPageBreak/>
        <w:t>(acquired and congenital), hospital, and the anatomical part (femora and tibias). In minimization the first patient will be allocated randomly to one of the groups, all the following participants will be hypothetically allocated to the two groups, the imbalance score of the groups is then calculated and the patient will be formally allocated to minimise the imbalance. Pure minimisation could result in increased predictability of the allocation of the next participant, this might introduce bias to the trial. The algorithm of the minimisation usually incorporates elements of randomness to overcome the predictability issues.</w:t>
      </w:r>
    </w:p>
    <w:p w14:paraId="1E30EC4E" w14:textId="77777777" w:rsidR="000B6181" w:rsidRPr="00415D9D" w:rsidRDefault="000B6181" w:rsidP="00455ABD">
      <w:pPr>
        <w:spacing w:line="480" w:lineRule="auto"/>
      </w:pPr>
      <w:r w:rsidRPr="00415D9D">
        <w:t>Skeletal maturity and age balance will help to eliminate the bias in most of the current evidence. Most of the published retrospective studies compared older participants in the lengthening nails group to younger patients in the external fixator group.</w:t>
      </w:r>
    </w:p>
    <w:p w14:paraId="55E621C2" w14:textId="77777777" w:rsidR="000B6181" w:rsidRPr="00415D9D" w:rsidRDefault="000B6181" w:rsidP="00455ABD">
      <w:pPr>
        <w:spacing w:line="480" w:lineRule="auto"/>
      </w:pPr>
      <w:r w:rsidRPr="00415D9D">
        <w:t>The balance in the male/female is also important to ensure the diversity of both groups.</w:t>
      </w:r>
    </w:p>
    <w:p w14:paraId="78A9FCDE" w14:textId="77777777" w:rsidR="000B6181" w:rsidRPr="00415D9D" w:rsidRDefault="000B6181" w:rsidP="00455ABD">
      <w:pPr>
        <w:spacing w:line="480" w:lineRule="auto"/>
      </w:pPr>
      <w:r w:rsidRPr="00415D9D">
        <w:t xml:space="preserve">The balance in hospital allocations is important due to the expected variations in the practices of the surgeons in different centres. Although all the sites will get an outline of the treatment there are still expected variations, especially in the external fixation group </w:t>
      </w:r>
    </w:p>
    <w:p w14:paraId="2C56D858" w14:textId="77777777" w:rsidR="000B6181" w:rsidRPr="00415D9D" w:rsidRDefault="000B6181" w:rsidP="00455ABD">
      <w:pPr>
        <w:spacing w:line="480" w:lineRule="auto"/>
      </w:pPr>
      <w:r w:rsidRPr="00415D9D">
        <w:t>The indication of lengthening and the anatomical segments are perhaps the most important variables which require balancing between the two groups. Previous research suggested that patients who have congenital longitudinal deficiency might not do as well as other children who have acquired indications for lengthening. One of the limitations of the study presented in Chapter 5 is that there was unequal distribution of tibial and femoral procedures in the two groups. Hence, the anatomical part was included for balancing.</w:t>
      </w:r>
    </w:p>
    <w:p w14:paraId="1AB68003" w14:textId="77777777" w:rsidR="000B6181" w:rsidRPr="00415D9D" w:rsidRDefault="000B6181" w:rsidP="00455ABD">
      <w:pPr>
        <w:pStyle w:val="Heading3"/>
        <w:spacing w:line="480" w:lineRule="auto"/>
        <w:rPr>
          <w:rFonts w:cstheme="minorBidi"/>
        </w:rPr>
      </w:pPr>
      <w:bookmarkStart w:id="278" w:name="_Toc30683411"/>
      <w:bookmarkStart w:id="279" w:name="_Toc88485207"/>
      <w:bookmarkStart w:id="280" w:name="_Toc172662919"/>
      <w:r w:rsidRPr="00415D9D">
        <w:rPr>
          <w:rFonts w:cstheme="minorBidi"/>
        </w:rPr>
        <w:t>Blinding</w:t>
      </w:r>
      <w:bookmarkEnd w:id="278"/>
      <w:bookmarkEnd w:id="279"/>
      <w:bookmarkEnd w:id="280"/>
      <w:r w:rsidRPr="00415D9D">
        <w:rPr>
          <w:rFonts w:cstheme="minorBidi"/>
        </w:rPr>
        <w:t xml:space="preserve"> </w:t>
      </w:r>
    </w:p>
    <w:p w14:paraId="6659B6F9" w14:textId="77777777" w:rsidR="000B6181" w:rsidRPr="00415D9D" w:rsidRDefault="000B6181" w:rsidP="00455ABD">
      <w:pPr>
        <w:spacing w:line="480" w:lineRule="auto"/>
      </w:pPr>
      <w:r w:rsidRPr="00415D9D">
        <w:t xml:space="preserve">Patients, families and clinicians cannot be blinded of the allocation due to the nature of the interventions. However, the physiotherapists who will conduct the initial and final clinical </w:t>
      </w:r>
      <w:r w:rsidRPr="00415D9D">
        <w:lastRenderedPageBreak/>
        <w:t xml:space="preserve">assessment will be blinded, the expert team who will evaluate the radiological outcomes will be blinded, and so will be the data processors and analysts who will input the HR-QOL scores and analyse the findings. </w:t>
      </w:r>
    </w:p>
    <w:p w14:paraId="1ACD5E07" w14:textId="77777777" w:rsidR="000B6181" w:rsidRPr="00415D9D" w:rsidRDefault="000B6181" w:rsidP="00455ABD">
      <w:pPr>
        <w:spacing w:line="480" w:lineRule="auto"/>
      </w:pPr>
      <w:r w:rsidRPr="00415D9D">
        <w:t xml:space="preserve">The blinding will protect some outcomes against biases such as the primary outcome CHU9D, EQ-5DY, ROM, gained length, residual LLD, residual deformities and ROM of nearby joints. Meanwhile, other outcomes might be prone to bias such as the healing index. </w:t>
      </w:r>
      <w:bookmarkStart w:id="281" w:name="_Toc30683412"/>
      <w:bookmarkStart w:id="282" w:name="_Toc88485208"/>
    </w:p>
    <w:p w14:paraId="539CF7C7" w14:textId="77777777" w:rsidR="000B6181" w:rsidRPr="00415D9D" w:rsidRDefault="000B6181" w:rsidP="00455ABD">
      <w:pPr>
        <w:spacing w:line="480" w:lineRule="auto"/>
      </w:pPr>
    </w:p>
    <w:p w14:paraId="47DA60D6" w14:textId="77777777" w:rsidR="000B6181" w:rsidRPr="00415D9D" w:rsidRDefault="000B6181" w:rsidP="00455ABD">
      <w:pPr>
        <w:pStyle w:val="Heading3"/>
        <w:spacing w:line="480" w:lineRule="auto"/>
        <w:rPr>
          <w:rFonts w:cstheme="minorBidi"/>
        </w:rPr>
      </w:pPr>
      <w:bookmarkStart w:id="283" w:name="_Toc172662920"/>
      <w:r w:rsidRPr="00415D9D">
        <w:rPr>
          <w:rFonts w:cstheme="minorBidi"/>
        </w:rPr>
        <w:t>Description of study intervention, comparator and study procedures (clinical)</w:t>
      </w:r>
      <w:bookmarkEnd w:id="281"/>
      <w:bookmarkEnd w:id="282"/>
      <w:bookmarkEnd w:id="283"/>
    </w:p>
    <w:p w14:paraId="1FC1DFE4" w14:textId="77777777" w:rsidR="000B6181" w:rsidRPr="00415D9D" w:rsidRDefault="000B6181" w:rsidP="00455ABD">
      <w:pPr>
        <w:spacing w:line="480" w:lineRule="auto"/>
      </w:pPr>
      <w:r w:rsidRPr="00415D9D">
        <w:t xml:space="preserve">The trial studies a complex surgical procedure, and the follow-up and rehabilitation following limb lengthening are usually more challenging than the actual surgical procedures. The follow-up involves a lot of decision-making based on the experience of the treating surgeon, the resources of the unit, the underlying diagnosis and the obstacles being faced. There are expected variations between the practice of the different surgeons, the practice varies when it comes to the amount of weight bearing during early recovery, frequency of outpatient follow-up appointments, frequency of radiographs, and need for splinting both overnight and after the removal of the device, duration of surgery, the type of the external fixator device, the rate of distraction, the approach when dealing with complications and many other points. This trial is a pragmatic study, it aims at answering the question of how the treatment options compare in real-world scenarios under realistic circumstances, hence the recruitment is from multiple centres to capture more patients and to include different varieties of practice for the same procedures. The outline of the treatment will be reported using the </w:t>
      </w:r>
      <w:proofErr w:type="spellStart"/>
      <w:proofErr w:type="gramStart"/>
      <w:r w:rsidRPr="00415D9D">
        <w:t>TiDieR</w:t>
      </w:r>
      <w:proofErr w:type="spellEnd"/>
      <w:proofErr w:type="gramEnd"/>
      <w:r w:rsidRPr="00415D9D">
        <w:t xml:space="preserve"> chart. </w:t>
      </w:r>
      <w:bookmarkStart w:id="284" w:name="_Toc30683414"/>
      <w:bookmarkStart w:id="285" w:name="_Toc88485210"/>
    </w:p>
    <w:bookmarkEnd w:id="284"/>
    <w:bookmarkEnd w:id="285"/>
    <w:p w14:paraId="6BB6E1C0" w14:textId="77777777" w:rsidR="000B6181" w:rsidRPr="00415D9D" w:rsidRDefault="000B6181" w:rsidP="00455ABD">
      <w:pPr>
        <w:spacing w:line="480" w:lineRule="auto"/>
        <w:rPr>
          <w:b/>
          <w:bCs/>
        </w:rPr>
      </w:pPr>
      <w:r w:rsidRPr="00415D9D">
        <w:rPr>
          <w:b/>
          <w:bCs/>
        </w:rPr>
        <w:t>External fixators:</w:t>
      </w:r>
    </w:p>
    <w:p w14:paraId="61FF7E3B" w14:textId="77777777" w:rsidR="000B6181" w:rsidRPr="00415D9D" w:rsidRDefault="000B6181" w:rsidP="00455ABD">
      <w:pPr>
        <w:spacing w:line="480" w:lineRule="auto"/>
      </w:pPr>
      <w:r w:rsidRPr="00415D9D">
        <w:lastRenderedPageBreak/>
        <w:t xml:space="preserve">The patient and family will have a session with the limb reconstruction nurse before the surgery to go through the basics of pin site care, the adjustment of the struts, download the software program (if any) and they will sign the consent of surgery following an informed discussion with the clinician. The provided information by the limb reconstruction nurses will match their institution’s patient information leaflets for external fixators. These leaflets will be reviewed when the centre is </w:t>
      </w:r>
      <w:proofErr w:type="gramStart"/>
      <w:r w:rsidRPr="00415D9D">
        <w:t>recruited</w:t>
      </w:r>
      <w:proofErr w:type="gramEnd"/>
      <w:r w:rsidRPr="00415D9D">
        <w:t xml:space="preserve"> and the presented information will be evaluated to make sure it matches other centres.  On the day of the surgery, the surgical team will perform the surgery, the duration of surgery, the type of external fixator, a list of the components of the fixators, </w:t>
      </w:r>
      <w:proofErr w:type="gramStart"/>
      <w:r w:rsidRPr="00415D9D">
        <w:t>whether or not</w:t>
      </w:r>
      <w:proofErr w:type="gramEnd"/>
      <w:r w:rsidRPr="00415D9D">
        <w:t xml:space="preserve"> the nearby joints were spanned, acute deformity correction, other procedures and intraoperative complications will be recorded. Appropriate pain management will be administered by the anaesthetic/ pain team, this could include nerve block, epidural analgesics, Patient-controlled analgesics (PCA), and routine analgesics. When ready the patient will start mobilization with physiotherapists, usually weight bearing as tolerated is allowed. The patients will start pin site cleaning </w:t>
      </w:r>
      <w:proofErr w:type="gramStart"/>
      <w:r w:rsidRPr="00415D9D">
        <w:t>( it</w:t>
      </w:r>
      <w:proofErr w:type="gramEnd"/>
      <w:r w:rsidRPr="00415D9D">
        <w:t xml:space="preserve"> is accepted that there are variations in the pin site care protocol between different units, all these variations are evidence-based) and if required radiographs to plan the distraction program will be taken. When the patients are ready to be discharged, they will go home with appropriate analgesics and the distraction protocol. Distraction usually starts 1 week postoperatively; it goes in increments with an aim of 1mm distraction/day. Patients will be reviewed regularly by physiotherapists and in the outpatient department by the limb reconstruction team where they will have clinical and radiological assessment. The distraction protocol will be appraised and modified/extended when required. Any complications will be identified and addressed accordingly. When the final length is achieved (whether achieving the target length, or further lengthening is abandoned without achieving the target length due to lack of tolerance or encountering certain complications) the patients will be advised not to make any further adjustments. During </w:t>
      </w:r>
      <w:r w:rsidRPr="00415D9D">
        <w:lastRenderedPageBreak/>
        <w:t xml:space="preserve">the follow the clinical team might advise manoeuvres to enhance healing such as dynamization of the external fixator and when the healing is confirmed radiologically and clinically the patient will be listed for the removal of the device. This is done under general anaesthesia in operating theatres. The patients will be followed for another 6 months following the removal of the implants, this is when the episode of lengthening is completed. </w:t>
      </w:r>
    </w:p>
    <w:p w14:paraId="219A8476" w14:textId="77777777" w:rsidR="000B6181" w:rsidRPr="00415D9D" w:rsidRDefault="000B6181" w:rsidP="00455ABD">
      <w:pPr>
        <w:spacing w:line="480" w:lineRule="auto"/>
        <w:rPr>
          <w:b/>
          <w:bCs/>
        </w:rPr>
      </w:pPr>
      <w:r w:rsidRPr="00415D9D">
        <w:rPr>
          <w:b/>
          <w:bCs/>
        </w:rPr>
        <w:t xml:space="preserve">Lengthening nails </w:t>
      </w:r>
    </w:p>
    <w:p w14:paraId="3FD87357" w14:textId="77777777" w:rsidR="000B6181" w:rsidRPr="00415D9D" w:rsidRDefault="000B6181" w:rsidP="00455ABD">
      <w:pPr>
        <w:spacing w:line="480" w:lineRule="auto"/>
      </w:pPr>
      <w:r w:rsidRPr="00415D9D">
        <w:t xml:space="preserve">The patient and family will have a session with the limb reconstruction nurse before the surgery to go through the basics of the distraction of the lengthening nails and postoperative recovery and they will sign the consent for surgery following an informed discussion with the clinician. On the day of the surgery, the surgical team will perform the surgery, the duration of surgery, type of nail, entry point, acute deformity correction, other procedures and intraoperative complications will be recorded. Appropriate pain management will be administered by the anaesthetic/ pain team, this could include nerve block, epidural analgesics, Patient-controlled analgesics (PCA), and routine analgesics. When ready the patient will start mobilization with physiotherapists, Weight-bearing status is usually decided by the operating team, and it could vary from non-weight bearing to partial weight bearing. Patients will be discharged with appropriate analgesics and advised to have their wounds checked either locally or in the outpatient department. Distraction usually starts 1 week postoperatively; it goes in increments with an aim of 1mm distraction/day. Patients will be reviewed regularly by physiotherapists and in the outpatient department by the limb reconstruction team where they will have clinical and radiological assessment. The distraction protocol will be adjusted when required. Any complications will be identified and addressed accordingly. When the final length is achieved (whether achieving the target length, or further lengthening is abandoned without achieving the target length due to lack of tolerance or encountering certain </w:t>
      </w:r>
      <w:r w:rsidRPr="00415D9D">
        <w:lastRenderedPageBreak/>
        <w:t>complications) the patients will be advised not to make any further adjustments. During the follow up the clinical team might advise manoeuvres to enhance healing such as accordion manoeuvres. When the healing is confirmed radiologically the patients will be advised to proceed to full weight bearing and will be listed for the removal of the device. This is done under general anaesthesia in operating theatres. The patients will be followed for another 6 months following the removal of the implants, this is when the episode of lengthening is completed.</w:t>
      </w:r>
    </w:p>
    <w:p w14:paraId="6DCDAD97" w14:textId="77777777" w:rsidR="000B6181" w:rsidRPr="00415D9D" w:rsidRDefault="000B6181" w:rsidP="00455ABD">
      <w:pPr>
        <w:spacing w:line="480" w:lineRule="auto"/>
        <w:rPr>
          <w:b/>
          <w:bCs/>
        </w:rPr>
      </w:pPr>
      <w:bookmarkStart w:id="286" w:name="_Toc517942664"/>
      <w:bookmarkStart w:id="287" w:name="_Toc517966572"/>
      <w:bookmarkStart w:id="288" w:name="_Toc517966727"/>
      <w:bookmarkStart w:id="289" w:name="_Toc517967008"/>
      <w:bookmarkStart w:id="290" w:name="_Toc517967112"/>
      <w:bookmarkStart w:id="291" w:name="_Toc30683420"/>
      <w:bookmarkStart w:id="292" w:name="_Toc88485216"/>
      <w:bookmarkEnd w:id="286"/>
      <w:bookmarkEnd w:id="287"/>
      <w:bookmarkEnd w:id="288"/>
      <w:bookmarkEnd w:id="289"/>
      <w:bookmarkEnd w:id="290"/>
      <w:r w:rsidRPr="00415D9D">
        <w:rPr>
          <w:b/>
          <w:bCs/>
        </w:rPr>
        <w:t>Early Discontinuation/Withdrawal of Participants</w:t>
      </w:r>
      <w:bookmarkEnd w:id="291"/>
      <w:bookmarkEnd w:id="292"/>
    </w:p>
    <w:p w14:paraId="068963A8" w14:textId="77777777" w:rsidR="000B6181" w:rsidRPr="00415D9D" w:rsidRDefault="000B6181" w:rsidP="00455ABD">
      <w:pPr>
        <w:spacing w:line="480" w:lineRule="auto"/>
      </w:pPr>
      <w:r w:rsidRPr="00415D9D">
        <w:t xml:space="preserve">The trial itself adds very little burden to the patients following the initial procedure. In addition to the routine outpatient appointments which patients are supposed to attend regardless, they will be required to fill two small questionnaires on a few occasions throughout treatment. It is not expected the children will discontinue the treatment or stop engaging with the clinical team before the completion of the treatment due to the nature of the interventions. It is very unlikely that patients will move from one group to the other after the initial procedure, however, patients might opt not to complete the outcome questionnaire or not to continue with the trial.  Once the patients inform the clinical team, that they are not willing to continue with the trial the research team will be informed the records will be updated and their contact details will be disposed of. Their collected data will be analysed to identify the pattern.  The patient's withdrawal from the trial will not affect their clinical care. These patients will not be replaced. </w:t>
      </w:r>
    </w:p>
    <w:p w14:paraId="5FC0E9CA" w14:textId="77777777" w:rsidR="000B6181" w:rsidRPr="00415D9D" w:rsidRDefault="000B6181" w:rsidP="00455ABD">
      <w:pPr>
        <w:spacing w:line="480" w:lineRule="auto"/>
      </w:pPr>
      <w:r w:rsidRPr="00415D9D">
        <w:t>The trial is set to end with the completion of the treatment of the last participant.</w:t>
      </w:r>
    </w:p>
    <w:p w14:paraId="06D5C859" w14:textId="77777777" w:rsidR="000B6181" w:rsidRPr="00415D9D" w:rsidRDefault="000B6181" w:rsidP="00455ABD">
      <w:pPr>
        <w:pStyle w:val="Heading4"/>
        <w:spacing w:line="480" w:lineRule="auto"/>
        <w:rPr>
          <w:rFonts w:cstheme="minorBidi"/>
          <w:i w:val="0"/>
          <w:iCs w:val="0"/>
        </w:rPr>
      </w:pPr>
      <w:bookmarkStart w:id="293" w:name="_Toc30683426"/>
      <w:bookmarkStart w:id="294" w:name="_Toc88485223"/>
      <w:bookmarkStart w:id="295" w:name="_Toc172662921"/>
      <w:r w:rsidRPr="00415D9D">
        <w:rPr>
          <w:rFonts w:cstheme="minorBidi"/>
          <w:i w:val="0"/>
          <w:iCs w:val="0"/>
        </w:rPr>
        <w:t>Statistics and analysis</w:t>
      </w:r>
      <w:bookmarkEnd w:id="293"/>
      <w:bookmarkEnd w:id="294"/>
      <w:bookmarkEnd w:id="295"/>
    </w:p>
    <w:p w14:paraId="5273A944" w14:textId="77777777" w:rsidR="000B6181" w:rsidRPr="00415D9D" w:rsidRDefault="000B6181" w:rsidP="00455ABD">
      <w:pPr>
        <w:pStyle w:val="Heading4"/>
        <w:spacing w:line="480" w:lineRule="auto"/>
        <w:rPr>
          <w:rFonts w:cstheme="minorBidi"/>
          <w:i w:val="0"/>
          <w:iCs w:val="0"/>
        </w:rPr>
      </w:pPr>
      <w:bookmarkStart w:id="296" w:name="_Toc517942680"/>
      <w:bookmarkStart w:id="297" w:name="_Toc517966588"/>
      <w:bookmarkStart w:id="298" w:name="_Toc517966743"/>
      <w:bookmarkStart w:id="299" w:name="_Toc517967024"/>
      <w:bookmarkStart w:id="300" w:name="_Toc517967128"/>
      <w:bookmarkStart w:id="301" w:name="_Toc517966744"/>
      <w:bookmarkStart w:id="302" w:name="_Toc517967025"/>
      <w:bookmarkStart w:id="303" w:name="_Toc517967129"/>
      <w:bookmarkStart w:id="304" w:name="_Toc172662922"/>
      <w:bookmarkStart w:id="305" w:name="_Toc30683427"/>
      <w:bookmarkStart w:id="306" w:name="_Toc88485224"/>
      <w:bookmarkEnd w:id="296"/>
      <w:bookmarkEnd w:id="297"/>
      <w:bookmarkEnd w:id="298"/>
      <w:bookmarkEnd w:id="299"/>
      <w:bookmarkEnd w:id="300"/>
      <w:bookmarkEnd w:id="301"/>
      <w:bookmarkEnd w:id="302"/>
      <w:bookmarkEnd w:id="303"/>
      <w:r w:rsidRPr="00415D9D">
        <w:rPr>
          <w:rFonts w:cstheme="minorBidi"/>
          <w:i w:val="0"/>
          <w:iCs w:val="0"/>
        </w:rPr>
        <w:t>Statistical Analysis</w:t>
      </w:r>
      <w:bookmarkEnd w:id="304"/>
      <w:r w:rsidRPr="00415D9D">
        <w:rPr>
          <w:rFonts w:cstheme="minorBidi"/>
          <w:i w:val="0"/>
          <w:iCs w:val="0"/>
        </w:rPr>
        <w:t xml:space="preserve"> </w:t>
      </w:r>
      <w:bookmarkEnd w:id="305"/>
      <w:bookmarkEnd w:id="306"/>
    </w:p>
    <w:p w14:paraId="3A31729D" w14:textId="77777777" w:rsidR="000B6181" w:rsidRPr="00415D9D" w:rsidRDefault="000B6181" w:rsidP="00455ABD">
      <w:pPr>
        <w:spacing w:line="480" w:lineRule="auto"/>
        <w:rPr>
          <w:lang w:val="en-US"/>
        </w:rPr>
      </w:pPr>
      <w:r w:rsidRPr="00415D9D">
        <w:rPr>
          <w:lang w:val="en-US"/>
        </w:rPr>
        <w:t xml:space="preserve">The trial will be reported following the CONSORT 2010 Statement: updated guidelines for reporting parallel group randomized trials. Medical statisticians will conduct the statistical </w:t>
      </w:r>
      <w:r w:rsidRPr="00415D9D">
        <w:rPr>
          <w:lang w:val="en-US"/>
        </w:rPr>
        <w:lastRenderedPageBreak/>
        <w:t xml:space="preserve">analysis, the analyses will follow the intention-to-treat principle, this means if a patient's treatment was changed following the allocation the patient’s data will be analyzed as per the randomization rather than the actual provided treatment. </w:t>
      </w:r>
      <w:bookmarkStart w:id="307" w:name="_Toc30683428"/>
      <w:bookmarkStart w:id="308" w:name="_Toc88485225"/>
      <w:r w:rsidRPr="00415D9D">
        <w:rPr>
          <w:lang w:val="en-US"/>
        </w:rPr>
        <w:t>Descriptive statistics will be used to present the demographics. Multivariant linear regression analysis will be used to compare the HRQOL, HI and length gain, residual deformities. Two-tailed, unpaired t-test will be used to test the hypothesis.   And in all the statistical analyses, means, standard deviations (SD) and P-value will be reported.</w:t>
      </w:r>
    </w:p>
    <w:p w14:paraId="1606D3DE" w14:textId="77777777" w:rsidR="000B6181" w:rsidRPr="00415D9D" w:rsidRDefault="000B6181" w:rsidP="00455ABD">
      <w:pPr>
        <w:pStyle w:val="Heading4"/>
        <w:spacing w:line="480" w:lineRule="auto"/>
        <w:rPr>
          <w:rFonts w:cstheme="minorBidi"/>
          <w:i w:val="0"/>
          <w:iCs w:val="0"/>
        </w:rPr>
      </w:pPr>
      <w:bookmarkStart w:id="309" w:name="_Toc172662923"/>
      <w:bookmarkStart w:id="310" w:name="_Toc30683429"/>
      <w:bookmarkStart w:id="311" w:name="_Toc88485227"/>
      <w:bookmarkEnd w:id="307"/>
      <w:bookmarkEnd w:id="308"/>
      <w:r w:rsidRPr="00415D9D">
        <w:rPr>
          <w:rFonts w:cstheme="minorBidi"/>
          <w:i w:val="0"/>
          <w:iCs w:val="0"/>
        </w:rPr>
        <w:t>Sample Size</w:t>
      </w:r>
      <w:bookmarkEnd w:id="309"/>
      <w:r w:rsidRPr="00415D9D">
        <w:rPr>
          <w:rFonts w:cstheme="minorBidi"/>
          <w:i w:val="0"/>
          <w:iCs w:val="0"/>
        </w:rPr>
        <w:t xml:space="preserve"> </w:t>
      </w:r>
      <w:bookmarkEnd w:id="310"/>
      <w:bookmarkEnd w:id="311"/>
    </w:p>
    <w:p w14:paraId="1EFAB588" w14:textId="00A70A7A" w:rsidR="000B6181" w:rsidRPr="00415D9D" w:rsidRDefault="000B6181" w:rsidP="00455ABD">
      <w:pPr>
        <w:spacing w:line="480" w:lineRule="auto"/>
      </w:pPr>
      <w:bookmarkStart w:id="312" w:name="_Toc517942685"/>
      <w:bookmarkStart w:id="313" w:name="_Toc517966593"/>
      <w:bookmarkStart w:id="314" w:name="_Toc517966748"/>
      <w:bookmarkStart w:id="315" w:name="_Toc517967029"/>
      <w:bookmarkStart w:id="316" w:name="_Toc517967133"/>
      <w:bookmarkEnd w:id="312"/>
      <w:bookmarkEnd w:id="313"/>
      <w:bookmarkEnd w:id="314"/>
      <w:bookmarkEnd w:id="315"/>
      <w:bookmarkEnd w:id="316"/>
      <w:r w:rsidRPr="00415D9D">
        <w:t>The sample size was calculated from the mean of the independent groups (two-tailed t-test, 1:1 allocation, 90% power and 5% significance). The primary outcome is the health utility as measured by CHU9D at 9 months following the osteotomy procedure and before the removal of the fixation device. The results of the utility at this interval were reported in Chapter Six, these results were used to calculate the sample size.  The mean utility at this interval was 0.95 and 0.79 for lengthening nails and external fixators respectively, while the standard deviations were 0.07 and 0.11 for the two groups, and the effect size was 1.4.  A total of 68 patients with 34 patients in each group is required to identify a large effect size of at least 0.8. Allowing for a 20% loss of follow-up/non-completion of the HR-QOL, the number goes up to 8</w:t>
      </w:r>
      <w:r w:rsidR="00F344CF">
        <w:t>6</w:t>
      </w:r>
      <w:r w:rsidRPr="00415D9D">
        <w:t xml:space="preserve"> patients with 4</w:t>
      </w:r>
      <w:r w:rsidR="00F344CF">
        <w:t>3</w:t>
      </w:r>
      <w:r w:rsidRPr="00415D9D">
        <w:t xml:space="preserve"> allocated to each group.</w:t>
      </w:r>
    </w:p>
    <w:p w14:paraId="1312D9A2" w14:textId="05B68B08" w:rsidR="000B6181" w:rsidRPr="00415D9D" w:rsidRDefault="000B6181" w:rsidP="00455ABD">
      <w:pPr>
        <w:spacing w:line="480" w:lineRule="auto"/>
      </w:pPr>
      <w:r w:rsidRPr="00415D9D">
        <w:t>In the internal pilot study, we aim to recruit 20% of the sample, this means that during the first third of the trial period, the goal is to recruit 1</w:t>
      </w:r>
      <w:r w:rsidR="00F344CF">
        <w:t>7</w:t>
      </w:r>
      <w:r w:rsidRPr="00415D9D">
        <w:t xml:space="preserve"> patients from the 10 centres over 12 months.</w:t>
      </w:r>
    </w:p>
    <w:p w14:paraId="5533CA4E" w14:textId="77777777" w:rsidR="000B6181" w:rsidRPr="00415D9D" w:rsidRDefault="000B6181" w:rsidP="00455ABD">
      <w:pPr>
        <w:pStyle w:val="Heading3"/>
        <w:spacing w:line="480" w:lineRule="auto"/>
        <w:rPr>
          <w:rFonts w:cstheme="minorBidi"/>
        </w:rPr>
      </w:pPr>
      <w:bookmarkStart w:id="317" w:name="_Toc516147641"/>
      <w:bookmarkStart w:id="318" w:name="_Toc30683436"/>
      <w:bookmarkStart w:id="319" w:name="_Toc88485233"/>
      <w:bookmarkStart w:id="320" w:name="_Toc172662924"/>
      <w:r w:rsidRPr="00415D9D">
        <w:rPr>
          <w:rFonts w:cstheme="minorBidi"/>
        </w:rPr>
        <w:t>Health Economics Analysis</w:t>
      </w:r>
      <w:bookmarkEnd w:id="317"/>
      <w:bookmarkEnd w:id="318"/>
      <w:bookmarkEnd w:id="319"/>
      <w:bookmarkEnd w:id="320"/>
      <w:r w:rsidRPr="00415D9D">
        <w:rPr>
          <w:rFonts w:cstheme="minorBidi"/>
        </w:rPr>
        <w:t xml:space="preserve"> </w:t>
      </w:r>
    </w:p>
    <w:p w14:paraId="3EE503DA" w14:textId="77777777" w:rsidR="000B6181" w:rsidRPr="00415D9D" w:rsidRDefault="000B6181" w:rsidP="00455ABD">
      <w:pPr>
        <w:spacing w:line="480" w:lineRule="auto"/>
      </w:pPr>
      <w:r w:rsidRPr="00415D9D">
        <w:t xml:space="preserve">Cost-utility analysis is a part of this trial. The economic evaluation will be reported in a similar way to Chapter Six using the Consolidated Health Economic Evaluation Reporting Standards (CHEERS) checklist. </w:t>
      </w:r>
    </w:p>
    <w:p w14:paraId="72D1A326" w14:textId="77777777" w:rsidR="000B6181" w:rsidRPr="00415D9D" w:rsidRDefault="000B6181" w:rsidP="00455ABD">
      <w:pPr>
        <w:spacing w:line="480" w:lineRule="auto"/>
      </w:pPr>
      <w:r w:rsidRPr="00415D9D">
        <w:lastRenderedPageBreak/>
        <w:t>The main difference between the economic evaluation in this trial and the economic evaluation presented in Chapter Six is that this analysis will include the details from the NHS and patients' perspectives.</w:t>
      </w:r>
    </w:p>
    <w:p w14:paraId="6F6CEAA7" w14:textId="77777777" w:rsidR="000B6181" w:rsidRPr="00415D9D" w:rsidRDefault="000B6181" w:rsidP="00455ABD">
      <w:pPr>
        <w:spacing w:line="480" w:lineRule="auto"/>
      </w:pPr>
      <w:r w:rsidRPr="00415D9D">
        <w:t>All the resources utilisation in the limb reconstruction unit such as theatre utilization, hospital stay, implants, follow-up, radiographs, medications, staff time, equipment and complications management will be recorded. This is in addition to recording the utilised resources in primary care and community such as physiotherapy, occupational therapy equipment, medications, dressing changes and appointments.</w:t>
      </w:r>
    </w:p>
    <w:p w14:paraId="407300A1" w14:textId="77777777" w:rsidR="000B6181" w:rsidRPr="00415D9D" w:rsidRDefault="000B6181" w:rsidP="00455ABD">
      <w:pPr>
        <w:spacing w:line="480" w:lineRule="auto"/>
      </w:pPr>
      <w:r w:rsidRPr="00415D9D">
        <w:t xml:space="preserve">The costs from the patient's perspective such as loss of income (appointments, inpatient stay and postoperative recovery) and costs of transport to and from hospital appointments will be included. </w:t>
      </w:r>
    </w:p>
    <w:p w14:paraId="16EBF2FD" w14:textId="77777777" w:rsidR="000B6181" w:rsidRPr="00415D9D" w:rsidRDefault="000B6181" w:rsidP="00455ABD">
      <w:pPr>
        <w:spacing w:line="480" w:lineRule="auto"/>
      </w:pPr>
      <w:r w:rsidRPr="00415D9D">
        <w:t xml:space="preserve">In a similar way to the economic evaluation presented in Chapter 6, the cost analysis will be conducted following the micro-costing approach, where a list of the utilised resources will be </w:t>
      </w:r>
      <w:proofErr w:type="gramStart"/>
      <w:r w:rsidRPr="00415D9D">
        <w:t>completed</w:t>
      </w:r>
      <w:proofErr w:type="gramEnd"/>
      <w:r w:rsidRPr="00415D9D">
        <w:t xml:space="preserve"> and the unit cost will follow the unit cost of the national tariff.</w:t>
      </w:r>
    </w:p>
    <w:p w14:paraId="74D586DC" w14:textId="77777777" w:rsidR="000B6181" w:rsidRPr="00415D9D" w:rsidRDefault="000B6181" w:rsidP="00455ABD">
      <w:pPr>
        <w:spacing w:line="480" w:lineRule="auto"/>
      </w:pPr>
      <w:r w:rsidRPr="00415D9D">
        <w:t>CHU9D is a preference-based health utility questionnaire, that will enable the calculation of health utility and QALYS. QALYs will be used to measure the incremental QALYS (difference in QALYS between the two groups). The incremental costs will be measured as the difference in the costs between the two groups. The incremental cost-effectiveness ratio (ICER) is the incremental costs divided by the incremental QALYS. ICER will be assessed against the willingness to pay/ QALYS to evaluate the cost-effectiveness.</w:t>
      </w:r>
    </w:p>
    <w:p w14:paraId="3EA3938B" w14:textId="77777777" w:rsidR="000B6181" w:rsidRPr="00415D9D" w:rsidRDefault="000B6181" w:rsidP="00455ABD">
      <w:pPr>
        <w:spacing w:line="480" w:lineRule="auto"/>
      </w:pPr>
      <w:r w:rsidRPr="00415D9D">
        <w:t xml:space="preserve">Bootstrapping will be done for sensitivity analysis of the findings. Bootstrapping resamples the data to make many simulated results. When these results are plotted on the cost-effectiveness plane it will aid the decision on cost effectiveness of the intervention.  </w:t>
      </w:r>
    </w:p>
    <w:p w14:paraId="24600B72" w14:textId="77777777" w:rsidR="000B6181" w:rsidRPr="00415D9D" w:rsidRDefault="000B6181" w:rsidP="00455ABD">
      <w:pPr>
        <w:pStyle w:val="Heading3"/>
        <w:spacing w:line="480" w:lineRule="auto"/>
        <w:rPr>
          <w:rFonts w:cstheme="minorBidi"/>
        </w:rPr>
      </w:pPr>
      <w:bookmarkStart w:id="321" w:name="_Toc517967042"/>
      <w:bookmarkStart w:id="322" w:name="_Toc517967145"/>
      <w:bookmarkStart w:id="323" w:name="_Toc30683455"/>
      <w:bookmarkStart w:id="324" w:name="_Toc88485250"/>
      <w:bookmarkStart w:id="325" w:name="_Toc172662925"/>
      <w:bookmarkEnd w:id="321"/>
      <w:bookmarkEnd w:id="322"/>
      <w:r w:rsidRPr="00415D9D">
        <w:rPr>
          <w:rFonts w:cstheme="minorBidi"/>
        </w:rPr>
        <w:lastRenderedPageBreak/>
        <w:t>Approvals</w:t>
      </w:r>
      <w:bookmarkEnd w:id="323"/>
      <w:bookmarkEnd w:id="324"/>
      <w:bookmarkEnd w:id="325"/>
    </w:p>
    <w:p w14:paraId="13A3E6FD" w14:textId="77777777" w:rsidR="000B6181" w:rsidRPr="00415D9D" w:rsidRDefault="000B6181" w:rsidP="00455ABD">
      <w:pPr>
        <w:spacing w:line="480" w:lineRule="auto"/>
      </w:pPr>
      <w:r w:rsidRPr="00415D9D">
        <w:t>The two interventions in this trial are being currently offered for limb lengthening in children. This research will involve a trial that will be conducted in NHS, the study will include patients. The trial will require the Health Research Authority (HRA). HRA approval includes ethical review by the research ethics committee (REC), governance checks and checks on the regulatory aspect of the trial. The protocol of the study and other study documents will be submitted for HRA approval via the integrated research application system (IRAS). Local Research and development (R&amp;D) approvals will be required by the participating centres. The participating centres will need to conduct a confirmation of capacity and capability to deliver the research.</w:t>
      </w:r>
    </w:p>
    <w:p w14:paraId="11E131D5" w14:textId="77777777" w:rsidR="000B6181" w:rsidRPr="00415D9D" w:rsidRDefault="000B6181" w:rsidP="00455ABD">
      <w:pPr>
        <w:spacing w:line="480" w:lineRule="auto"/>
        <w:rPr>
          <w:b/>
          <w:bCs/>
          <w:sz w:val="28"/>
          <w:szCs w:val="28"/>
        </w:rPr>
      </w:pPr>
      <w:bookmarkStart w:id="326" w:name="_Toc172662926"/>
      <w:r w:rsidRPr="00415D9D">
        <w:rPr>
          <w:rStyle w:val="Heading3Char"/>
          <w:rFonts w:cstheme="minorBidi"/>
        </w:rPr>
        <w:t>Funding</w:t>
      </w:r>
      <w:bookmarkEnd w:id="326"/>
      <w:r w:rsidRPr="00415D9D">
        <w:rPr>
          <w:b/>
          <w:bCs/>
          <w:sz w:val="28"/>
          <w:szCs w:val="28"/>
        </w:rPr>
        <w:t>:</w:t>
      </w:r>
    </w:p>
    <w:p w14:paraId="07417B85" w14:textId="77777777" w:rsidR="000B6181" w:rsidRPr="00415D9D" w:rsidRDefault="000B6181" w:rsidP="00455ABD">
      <w:pPr>
        <w:spacing w:line="480" w:lineRule="auto"/>
      </w:pPr>
      <w:r w:rsidRPr="00415D9D">
        <w:t>Local and national grants will be sought once the trial has all the required approvals.</w:t>
      </w:r>
    </w:p>
    <w:p w14:paraId="762C4733" w14:textId="77777777" w:rsidR="000B6181" w:rsidRPr="00415D9D" w:rsidRDefault="000B6181" w:rsidP="00455ABD">
      <w:pPr>
        <w:pStyle w:val="Heading3"/>
        <w:spacing w:line="480" w:lineRule="auto"/>
        <w:rPr>
          <w:rFonts w:cstheme="minorBidi"/>
        </w:rPr>
      </w:pPr>
      <w:bookmarkStart w:id="327" w:name="_Toc172662927"/>
      <w:r w:rsidRPr="00415D9D">
        <w:rPr>
          <w:rFonts w:cstheme="minorBidi"/>
        </w:rPr>
        <w:t>Dissemination:</w:t>
      </w:r>
      <w:bookmarkEnd w:id="327"/>
    </w:p>
    <w:p w14:paraId="1BB45DF9" w14:textId="77777777" w:rsidR="000B6181" w:rsidRPr="00415D9D" w:rsidRDefault="000B6181" w:rsidP="00455ABD">
      <w:pPr>
        <w:spacing w:line="480" w:lineRule="auto"/>
      </w:pPr>
      <w:r w:rsidRPr="00415D9D">
        <w:t>The trial materials such as patients’ information leaflets, videos, and trial websites will be available for public use.</w:t>
      </w:r>
    </w:p>
    <w:p w14:paraId="7185E967" w14:textId="77777777" w:rsidR="000B6181" w:rsidRPr="00415D9D" w:rsidRDefault="000B6181" w:rsidP="00455ABD">
      <w:pPr>
        <w:spacing w:line="480" w:lineRule="auto"/>
      </w:pPr>
      <w:r w:rsidRPr="00415D9D">
        <w:t>The trial website and materials will be also available on social media to encourage and familiarise the potential participants with the trial.</w:t>
      </w:r>
    </w:p>
    <w:p w14:paraId="39580D5A" w14:textId="77777777" w:rsidR="000B6181" w:rsidRPr="00415D9D" w:rsidRDefault="000B6181" w:rsidP="00455ABD">
      <w:pPr>
        <w:spacing w:line="480" w:lineRule="auto"/>
      </w:pPr>
      <w:r w:rsidRPr="00415D9D">
        <w:t xml:space="preserve">The trial protocol, results of the pilot studies and the </w:t>
      </w:r>
      <w:proofErr w:type="gramStart"/>
      <w:r w:rsidRPr="00415D9D">
        <w:t>final results</w:t>
      </w:r>
      <w:proofErr w:type="gramEnd"/>
      <w:r w:rsidRPr="00415D9D">
        <w:t xml:space="preserve"> will be presented at national and international conferences and published accordingly. </w:t>
      </w:r>
    </w:p>
    <w:p w14:paraId="02051622" w14:textId="77777777" w:rsidR="000B6181" w:rsidRPr="00415D9D" w:rsidRDefault="000B6181" w:rsidP="00455ABD">
      <w:pPr>
        <w:spacing w:line="480" w:lineRule="auto"/>
      </w:pPr>
      <w:r w:rsidRPr="00415D9D">
        <w:t xml:space="preserve">The reporting of the pilot trial will follow the CONSORT 2010 statement: extension to randomised pilot and feasibility trials. The standardization of intervention will be reported using the </w:t>
      </w:r>
      <w:proofErr w:type="spellStart"/>
      <w:r w:rsidRPr="00415D9D">
        <w:t>TIDieR</w:t>
      </w:r>
      <w:proofErr w:type="spellEnd"/>
      <w:r w:rsidRPr="00415D9D">
        <w:t xml:space="preserve"> checklist, the economic evaluation will be presented according to the CHEERS checklist and the full trial will be presented following the CONSORT chart.</w:t>
      </w:r>
    </w:p>
    <w:p w14:paraId="182EC110" w14:textId="77777777" w:rsidR="000B6181" w:rsidRPr="00415D9D" w:rsidRDefault="000B6181" w:rsidP="00455ABD">
      <w:pPr>
        <w:pStyle w:val="Heading3"/>
        <w:spacing w:line="480" w:lineRule="auto"/>
        <w:rPr>
          <w:rFonts w:cstheme="minorBidi"/>
        </w:rPr>
      </w:pPr>
      <w:bookmarkStart w:id="328" w:name="_Toc172662928"/>
      <w:r w:rsidRPr="00415D9D">
        <w:rPr>
          <w:rFonts w:cstheme="minorBidi"/>
        </w:rPr>
        <w:lastRenderedPageBreak/>
        <w:t>Discussions</w:t>
      </w:r>
      <w:bookmarkEnd w:id="328"/>
    </w:p>
    <w:p w14:paraId="54B14AD2" w14:textId="77777777" w:rsidR="000B6181" w:rsidRPr="00415D9D" w:rsidRDefault="000B6181" w:rsidP="00455ABD">
      <w:pPr>
        <w:pStyle w:val="Heading4"/>
        <w:spacing w:line="480" w:lineRule="auto"/>
        <w:rPr>
          <w:rFonts w:cstheme="minorBidi"/>
          <w:i w:val="0"/>
          <w:iCs w:val="0"/>
        </w:rPr>
      </w:pPr>
      <w:bookmarkStart w:id="329" w:name="_Toc172662929"/>
      <w:r w:rsidRPr="00415D9D">
        <w:rPr>
          <w:rFonts w:cstheme="minorBidi"/>
          <w:i w:val="0"/>
          <w:iCs w:val="0"/>
        </w:rPr>
        <w:t>Anticipated difficulties</w:t>
      </w:r>
      <w:bookmarkEnd w:id="329"/>
    </w:p>
    <w:p w14:paraId="30903A20" w14:textId="77777777" w:rsidR="000B6181" w:rsidRPr="00415D9D" w:rsidRDefault="000B6181" w:rsidP="00455ABD">
      <w:pPr>
        <w:pStyle w:val="Heading4"/>
        <w:spacing w:line="480" w:lineRule="auto"/>
        <w:rPr>
          <w:rFonts w:cstheme="minorBidi"/>
          <w:i w:val="0"/>
          <w:iCs w:val="0"/>
        </w:rPr>
      </w:pPr>
      <w:bookmarkStart w:id="330" w:name="_Toc172662930"/>
      <w:r w:rsidRPr="00415D9D">
        <w:rPr>
          <w:rFonts w:cstheme="minorBidi"/>
          <w:i w:val="0"/>
          <w:iCs w:val="0"/>
        </w:rPr>
        <w:t>Community equipoise</w:t>
      </w:r>
      <w:bookmarkEnd w:id="330"/>
    </w:p>
    <w:p w14:paraId="28129D51" w14:textId="77777777" w:rsidR="000B6181" w:rsidRPr="00415D9D" w:rsidRDefault="000B6181" w:rsidP="00455ABD">
      <w:pPr>
        <w:spacing w:line="480" w:lineRule="auto"/>
      </w:pPr>
      <w:r w:rsidRPr="00415D9D">
        <w:t xml:space="preserve">As discussed earlier in this chapter, community equipoise is essential for any RCT. This study will be informed by the equipoise study. </w:t>
      </w:r>
    </w:p>
    <w:p w14:paraId="6D29EF09" w14:textId="77777777" w:rsidR="000B6181" w:rsidRPr="00415D9D" w:rsidRDefault="000B6181" w:rsidP="00455ABD">
      <w:pPr>
        <w:spacing w:line="480" w:lineRule="auto"/>
      </w:pPr>
      <w:r w:rsidRPr="00415D9D">
        <w:t>Patients and public involvement (PPI) in this study before it is designed is essential, this is not only to help with the study design, and choice of the outcome tool but also to explore equipoise. PPI is important in closing the gap in communication between the patient population and academics. The Steps charity worldwide will be contacted to be the patient advocacy group.</w:t>
      </w:r>
    </w:p>
    <w:p w14:paraId="7CC41876" w14:textId="77777777" w:rsidR="000B6181" w:rsidRPr="00415D9D" w:rsidRDefault="000B6181" w:rsidP="00455ABD">
      <w:pPr>
        <w:spacing w:line="480" w:lineRule="auto"/>
      </w:pPr>
      <w:r w:rsidRPr="00415D9D">
        <w:t>By working with a patient advocacy group, this study will incorporate patient and public involvement (PPI) to guarantee a patient-centred research approach. PPI's involvement is crucial to ensure the study incorporates the actual needs, priorities and concerns of children and their families. Researchers, healthcare professionals and PPI input to codesign the research protocol would improve the recruiting materials and the outcome measures. PPI representatives will take part in the ethical review procedures. Their participation in the data interpretation will increase the findings' therapeutic value by offering insightful information about the patient experience.</w:t>
      </w:r>
    </w:p>
    <w:p w14:paraId="09EB722A" w14:textId="77777777" w:rsidR="000B6181" w:rsidRPr="00415D9D" w:rsidRDefault="000B6181" w:rsidP="00455ABD">
      <w:pPr>
        <w:spacing w:line="480" w:lineRule="auto"/>
      </w:pPr>
      <w:r w:rsidRPr="00415D9D">
        <w:t>The Steps Charity network will facilitate the public involvement and the attraction of the candidates, guaranteeing a varied and representative team. Additionally, the dissemination of the data will be helped by this collaboration which will increase the impact and accessibility for patients and healthcare professionals.</w:t>
      </w:r>
    </w:p>
    <w:p w14:paraId="28875C26" w14:textId="77777777" w:rsidR="000B6181" w:rsidRPr="00415D9D" w:rsidRDefault="000B6181" w:rsidP="00455ABD">
      <w:pPr>
        <w:spacing w:line="480" w:lineRule="auto"/>
      </w:pPr>
    </w:p>
    <w:p w14:paraId="6BE6DBB1" w14:textId="77777777" w:rsidR="000B6181" w:rsidRPr="00415D9D" w:rsidRDefault="000B6181" w:rsidP="00455ABD">
      <w:pPr>
        <w:pStyle w:val="Heading4"/>
        <w:spacing w:line="480" w:lineRule="auto"/>
        <w:rPr>
          <w:rFonts w:cstheme="minorBidi"/>
          <w:i w:val="0"/>
          <w:iCs w:val="0"/>
        </w:rPr>
      </w:pPr>
      <w:bookmarkStart w:id="331" w:name="_Toc172662931"/>
      <w:r w:rsidRPr="00415D9D">
        <w:rPr>
          <w:rFonts w:cstheme="minorBidi"/>
          <w:i w:val="0"/>
          <w:iCs w:val="0"/>
        </w:rPr>
        <w:lastRenderedPageBreak/>
        <w:t>Recruitment:</w:t>
      </w:r>
      <w:bookmarkEnd w:id="331"/>
    </w:p>
    <w:p w14:paraId="128716DB" w14:textId="2FB1919B" w:rsidR="000B6181" w:rsidRPr="00415D9D" w:rsidRDefault="000B6181" w:rsidP="00455ABD">
      <w:pPr>
        <w:spacing w:line="480" w:lineRule="auto"/>
      </w:pPr>
      <w:r w:rsidRPr="00415D9D">
        <w:t>The study aims to recruit 8</w:t>
      </w:r>
      <w:r w:rsidR="00F344CF">
        <w:t>6</w:t>
      </w:r>
      <w:r w:rsidRPr="00415D9D">
        <w:t xml:space="preserve"> participants over 3 years from at least 10 centres. On average, the expectation is to recruit around 2.7 participants from each centre per year. This number does not look difficult to achieve but the patients’ eligibility (age, excluding patients with simultaneous lengthening of multiple segments, and patients with no patent medullary canal), resources/ staffing in each centre, nature of the interventions and patients’ preferences might reduce the eligible to consented conversion rate. </w:t>
      </w:r>
    </w:p>
    <w:p w14:paraId="63848548" w14:textId="6234C05B" w:rsidR="000B6181" w:rsidRPr="00415D9D" w:rsidRDefault="000B6181" w:rsidP="00455ABD">
      <w:pPr>
        <w:spacing w:line="480" w:lineRule="auto"/>
      </w:pPr>
      <w:r w:rsidRPr="00415D9D">
        <w:t>The trial will start with an internal pilot to assess the feasibility and the recruitment rates over the first third of the recruitment duration of the study. We aim to recruit 1</w:t>
      </w:r>
      <w:r w:rsidR="00F344CF">
        <w:t>7</w:t>
      </w:r>
      <w:r w:rsidRPr="00415D9D">
        <w:t xml:space="preserve"> patients in the pilot study with 1.</w:t>
      </w:r>
      <w:r w:rsidR="00F344CF">
        <w:t>7</w:t>
      </w:r>
      <w:r w:rsidRPr="00415D9D">
        <w:t xml:space="preserve"> participants from each centre. The progression criteria follow the traffic light system. Greenlight (GO) is defined as recruitment of over 75% of the target, this is 1</w:t>
      </w:r>
      <w:r w:rsidR="00F344CF">
        <w:t>3</w:t>
      </w:r>
      <w:r w:rsidRPr="00415D9D">
        <w:t xml:space="preserve"> patients in total and 1</w:t>
      </w:r>
      <w:r w:rsidR="00F344CF">
        <w:t xml:space="preserve">3 </w:t>
      </w:r>
      <w:r w:rsidRPr="00415D9D">
        <w:t xml:space="preserve">patients from every centre, </w:t>
      </w:r>
      <w:proofErr w:type="gramStart"/>
      <w:r w:rsidRPr="00415D9D">
        <w:t>Red</w:t>
      </w:r>
      <w:proofErr w:type="gramEnd"/>
      <w:r w:rsidRPr="00415D9D">
        <w:t xml:space="preserve"> light (stopping the trial) is defined as recruitment of less than 50% which is 0.8 participant (8 patients as overall). Amber is defined as recruiting more than 8 but less than 1</w:t>
      </w:r>
      <w:r w:rsidR="00F344CF">
        <w:t>3</w:t>
      </w:r>
      <w:r w:rsidRPr="00415D9D">
        <w:t xml:space="preserve"> participants, </w:t>
      </w:r>
      <w:proofErr w:type="gramStart"/>
      <w:r w:rsidRPr="00415D9D">
        <w:t>In</w:t>
      </w:r>
      <w:proofErr w:type="gramEnd"/>
      <w:r w:rsidRPr="00415D9D">
        <w:t xml:space="preserve"> this case, further appraisal of the protocol and included centres will be done to enhance the recruitment.</w:t>
      </w:r>
    </w:p>
    <w:p w14:paraId="6DF9FE0F" w14:textId="77777777" w:rsidR="000B6181" w:rsidRPr="00415D9D" w:rsidRDefault="000B6181" w:rsidP="00455ABD">
      <w:pPr>
        <w:pStyle w:val="Heading4"/>
        <w:spacing w:line="480" w:lineRule="auto"/>
        <w:rPr>
          <w:rFonts w:cstheme="minorBidi"/>
          <w:i w:val="0"/>
          <w:iCs w:val="0"/>
        </w:rPr>
      </w:pPr>
      <w:bookmarkStart w:id="332" w:name="_Toc172662932"/>
      <w:r w:rsidRPr="00415D9D">
        <w:rPr>
          <w:rFonts w:cstheme="minorBidi"/>
          <w:i w:val="0"/>
          <w:iCs w:val="0"/>
        </w:rPr>
        <w:t>Standardization of care:</w:t>
      </w:r>
      <w:bookmarkEnd w:id="332"/>
    </w:p>
    <w:p w14:paraId="2A947CA9" w14:textId="77777777" w:rsidR="000B6181" w:rsidRPr="00415D9D" w:rsidRDefault="000B6181" w:rsidP="00455ABD">
      <w:pPr>
        <w:spacing w:line="480" w:lineRule="auto"/>
      </w:pPr>
      <w:r w:rsidRPr="00415D9D">
        <w:t xml:space="preserve">The practice within the limb reconstruction society varies significantly based on the training of the surgeon, the practice of the unit, the allocated resources, patients’ presentations, the healing progression, encountered complications and many other variables. This is acknowledged in the pragmatic research </w:t>
      </w:r>
      <w:proofErr w:type="gramStart"/>
      <w:r w:rsidRPr="00415D9D">
        <w:t>design,</w:t>
      </w:r>
      <w:proofErr w:type="gramEnd"/>
      <w:r w:rsidRPr="00415D9D">
        <w:t xml:space="preserve"> it is important when the centres enter their data it includes the details of the treatment which was done. The details of the provided treatment with any modifications will be documented and presented on the </w:t>
      </w:r>
      <w:proofErr w:type="spellStart"/>
      <w:r w:rsidRPr="00415D9D">
        <w:t>TIDieR</w:t>
      </w:r>
      <w:proofErr w:type="spellEnd"/>
      <w:r w:rsidRPr="00415D9D">
        <w:t xml:space="preserve"> checklist.</w:t>
      </w:r>
    </w:p>
    <w:p w14:paraId="1D7F38F0" w14:textId="77777777" w:rsidR="000B6181" w:rsidRPr="00415D9D" w:rsidRDefault="000B6181" w:rsidP="00455ABD">
      <w:pPr>
        <w:spacing w:line="480" w:lineRule="auto"/>
      </w:pPr>
      <w:r w:rsidRPr="00415D9D">
        <w:lastRenderedPageBreak/>
        <w:t>The trial protocol states that the randomization is to be carried out when the patients are listed for surgery. Understandably, the length of the waiting lists varies between centres. The duration between the randomization and the intervention might affect the trial, a too-short duration might not leave enough time for the patients to be prepared for such a big intervention and a too-long duration might result in increased withdrawal/conversion rates. This is an important factor to consider for the interventions which have different benefits-harm profiles such as the interventions in the trial.</w:t>
      </w:r>
    </w:p>
    <w:p w14:paraId="34B804FD" w14:textId="77777777" w:rsidR="000B6181" w:rsidRPr="00415D9D" w:rsidRDefault="000B6181" w:rsidP="00455ABD">
      <w:pPr>
        <w:pStyle w:val="Heading4"/>
        <w:spacing w:line="480" w:lineRule="auto"/>
        <w:rPr>
          <w:rFonts w:cstheme="minorBidi"/>
          <w:i w:val="0"/>
          <w:iCs w:val="0"/>
        </w:rPr>
      </w:pPr>
      <w:bookmarkStart w:id="333" w:name="_Toc172662933"/>
      <w:r w:rsidRPr="00415D9D">
        <w:rPr>
          <w:rFonts w:cstheme="minorBidi"/>
          <w:i w:val="0"/>
          <w:iCs w:val="0"/>
        </w:rPr>
        <w:t>Blinding:</w:t>
      </w:r>
      <w:bookmarkEnd w:id="333"/>
    </w:p>
    <w:p w14:paraId="12A4216C" w14:textId="77777777" w:rsidR="000B6181" w:rsidRPr="00415D9D" w:rsidRDefault="000B6181" w:rsidP="00455ABD">
      <w:pPr>
        <w:spacing w:line="480" w:lineRule="auto"/>
      </w:pPr>
      <w:r w:rsidRPr="00415D9D">
        <w:t>Having an open label where the intervention is known to both the clinicians and patients might lead to performance bias (patients with a certain allocation get more attention/care compared to the other group), Attrition bias (patients from a certain treatment arm withdraw from the study) and Differential Hawthorne effect (patients in a certain group have a modified behaviour/ outcomes due to being watched). On the other hand, the outlined trial protocol would avoid detection bias (difference in scoring between the 2 arms of the trial, this is avoided in this study as the physiotherapist, radiograph interpreters and data analysts are all blinded) and reporting bias.</w:t>
      </w:r>
    </w:p>
    <w:p w14:paraId="3DA2F8F6" w14:textId="77777777" w:rsidR="000B6181" w:rsidRPr="00415D9D" w:rsidRDefault="000B6181" w:rsidP="00455ABD">
      <w:pPr>
        <w:pStyle w:val="Heading4"/>
        <w:spacing w:line="480" w:lineRule="auto"/>
        <w:rPr>
          <w:rFonts w:cstheme="minorBidi"/>
          <w:i w:val="0"/>
          <w:iCs w:val="0"/>
        </w:rPr>
      </w:pPr>
      <w:bookmarkStart w:id="334" w:name="_Toc172662934"/>
      <w:r w:rsidRPr="00415D9D">
        <w:rPr>
          <w:rFonts w:cstheme="minorBidi"/>
          <w:i w:val="0"/>
          <w:iCs w:val="0"/>
        </w:rPr>
        <w:t>Financial compensation:</w:t>
      </w:r>
      <w:bookmarkEnd w:id="334"/>
    </w:p>
    <w:p w14:paraId="3035CF35" w14:textId="77777777" w:rsidR="000B6181" w:rsidRPr="00415D9D" w:rsidRDefault="000B6181" w:rsidP="00455ABD">
      <w:pPr>
        <w:spacing w:line="480" w:lineRule="auto"/>
      </w:pPr>
      <w:r w:rsidRPr="00415D9D">
        <w:t>This trial does not involve any extra visits to the hospital or the patients using their own electronic devices to complete the questionnaires. There will be no financial compensation to the participants in the study, we aim to present thank you cards to the participants and include any of the interested participants as PPI for future related studies. Participation as PPI in future studies might incur financial remuneration for the participants’ time.</w:t>
      </w:r>
    </w:p>
    <w:p w14:paraId="1B5AF5EE" w14:textId="77777777" w:rsidR="000B6181" w:rsidRPr="00415D9D" w:rsidRDefault="000B6181" w:rsidP="00455ABD">
      <w:pPr>
        <w:pStyle w:val="Heading2"/>
        <w:spacing w:line="480" w:lineRule="auto"/>
        <w:rPr>
          <w:rFonts w:asciiTheme="minorBidi" w:hAnsiTheme="minorBidi" w:cstheme="minorBidi"/>
        </w:rPr>
      </w:pPr>
      <w:bookmarkStart w:id="335" w:name="_Toc172662935"/>
      <w:r w:rsidRPr="00415D9D">
        <w:rPr>
          <w:rFonts w:asciiTheme="minorBidi" w:hAnsiTheme="minorBidi" w:cstheme="minorBidi"/>
        </w:rPr>
        <w:lastRenderedPageBreak/>
        <w:t>Long term /surveillance studies:</w:t>
      </w:r>
      <w:bookmarkEnd w:id="335"/>
    </w:p>
    <w:p w14:paraId="0B995E7E" w14:textId="77777777" w:rsidR="000B6181" w:rsidRPr="00415D9D" w:rsidRDefault="000B6181" w:rsidP="00455ABD">
      <w:pPr>
        <w:spacing w:line="480" w:lineRule="auto"/>
      </w:pPr>
      <w:r w:rsidRPr="00415D9D">
        <w:t>Children are the primary focus of this research. Concerns regarding the biocompatibility of magnetic lengthening nails have already been raised, which resulted in banning the use of these nails in children.</w:t>
      </w:r>
    </w:p>
    <w:p w14:paraId="15CAAFA3" w14:textId="77777777" w:rsidR="000B6181" w:rsidRPr="00415D9D" w:rsidRDefault="000B6181" w:rsidP="00455ABD">
      <w:pPr>
        <w:spacing w:line="480" w:lineRule="auto"/>
      </w:pPr>
      <w:r w:rsidRPr="00415D9D">
        <w:t xml:space="preserve">We currently do not know the long-term effect of the magnetic or electromechanical motorised lengthening nails on the patients. This mandates long-term observational studies to monitor the patients who were treated with these devices. </w:t>
      </w:r>
    </w:p>
    <w:p w14:paraId="1BC0CBF8" w14:textId="77777777" w:rsidR="000B6181" w:rsidRDefault="000B6181" w:rsidP="00455ABD">
      <w:pPr>
        <w:spacing w:line="480" w:lineRule="auto"/>
      </w:pPr>
      <w:r w:rsidRPr="00415D9D">
        <w:t>One of the effective ways to run these studies is to set up a limb lengthening /distraction osteogenesis registry. Following appropriate approvals, the patients on the registry could either be contacted after any required duration (5-10-20-30-X years) or have their health records screened to identify any long-term problems such as recurrent fractures, bone pain, tumours, etc.</w:t>
      </w:r>
    </w:p>
    <w:p w14:paraId="4E5DB512" w14:textId="77777777" w:rsidR="000B6181" w:rsidRDefault="000B6181" w:rsidP="00455ABD">
      <w:pPr>
        <w:spacing w:line="480" w:lineRule="auto"/>
      </w:pPr>
    </w:p>
    <w:p w14:paraId="7BF8546B" w14:textId="77777777" w:rsidR="000B6181" w:rsidRDefault="000B6181" w:rsidP="000B6181">
      <w:pPr>
        <w:pStyle w:val="Heading1"/>
      </w:pPr>
      <w:bookmarkStart w:id="336" w:name="_Toc172662936"/>
      <w:r>
        <w:t>References</w:t>
      </w:r>
      <w:bookmarkEnd w:id="336"/>
    </w:p>
    <w:sdt>
      <w:sdtPr>
        <w:tag w:val="MENDELEY_BIBLIOGRAPHY"/>
        <w:id w:val="-549226399"/>
        <w:placeholder>
          <w:docPart w:val="DefaultPlaceholder_-1854013440"/>
        </w:placeholder>
      </w:sdtPr>
      <w:sdtContent>
        <w:p w14:paraId="46A52D3E" w14:textId="77777777" w:rsidR="000B6181" w:rsidRDefault="000B6181">
          <w:pPr>
            <w:autoSpaceDE w:val="0"/>
            <w:autoSpaceDN w:val="0"/>
            <w:ind w:hanging="640"/>
            <w:divId w:val="248320780"/>
            <w:rPr>
              <w:rFonts w:eastAsia="Times New Roman"/>
              <w:szCs w:val="24"/>
            </w:rPr>
          </w:pPr>
          <w:r>
            <w:rPr>
              <w:rFonts w:eastAsia="Times New Roman"/>
            </w:rPr>
            <w:t>1.</w:t>
          </w:r>
          <w:r>
            <w:rPr>
              <w:rFonts w:eastAsia="Times New Roman"/>
            </w:rPr>
            <w:tab/>
            <w:t xml:space="preserve">Guichet JM, Spivak JM, </w:t>
          </w:r>
          <w:proofErr w:type="spellStart"/>
          <w:r>
            <w:rPr>
              <w:rFonts w:eastAsia="Times New Roman"/>
            </w:rPr>
            <w:t>Trouilloud</w:t>
          </w:r>
          <w:proofErr w:type="spellEnd"/>
          <w:r>
            <w:rPr>
              <w:rFonts w:eastAsia="Times New Roman"/>
            </w:rPr>
            <w:t xml:space="preserve"> P, Grammont PM. Lower limb-length discrepancy: An epidemiologic study.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1991 Nov 1;(272):235–41. </w:t>
          </w:r>
        </w:p>
        <w:p w14:paraId="49C578CB" w14:textId="77777777" w:rsidR="000B6181" w:rsidRDefault="000B6181">
          <w:pPr>
            <w:autoSpaceDE w:val="0"/>
            <w:autoSpaceDN w:val="0"/>
            <w:ind w:hanging="640"/>
            <w:divId w:val="788201895"/>
            <w:rPr>
              <w:rFonts w:eastAsia="Times New Roman"/>
            </w:rPr>
          </w:pPr>
          <w:r>
            <w:rPr>
              <w:rFonts w:eastAsia="Times New Roman"/>
            </w:rPr>
            <w:t>2.</w:t>
          </w:r>
          <w:r>
            <w:rPr>
              <w:rFonts w:eastAsia="Times New Roman"/>
            </w:rPr>
            <w:tab/>
            <w:t xml:space="preserve">Hosny GA. Limb lengthening history, evolution, complications and current concepts. Journal of Orthopaedics and Traumatology. 2020 Dec 1;21(1). </w:t>
          </w:r>
        </w:p>
        <w:p w14:paraId="37B7E95A" w14:textId="77777777" w:rsidR="000B6181" w:rsidRDefault="000B6181">
          <w:pPr>
            <w:autoSpaceDE w:val="0"/>
            <w:autoSpaceDN w:val="0"/>
            <w:ind w:hanging="640"/>
            <w:divId w:val="1730225526"/>
            <w:rPr>
              <w:rFonts w:eastAsia="Times New Roman"/>
            </w:rPr>
          </w:pPr>
          <w:r>
            <w:rPr>
              <w:rFonts w:eastAsia="Times New Roman"/>
            </w:rPr>
            <w:t>3.</w:t>
          </w:r>
          <w:r>
            <w:rPr>
              <w:rFonts w:eastAsia="Times New Roman"/>
            </w:rPr>
            <w:tab/>
            <w:t xml:space="preserve">Shapiro F. Developmental patterns in Lower- </w:t>
          </w:r>
          <w:proofErr w:type="spellStart"/>
          <w:r>
            <w:rPr>
              <w:rFonts w:eastAsia="Times New Roman"/>
            </w:rPr>
            <w:t>extrmity</w:t>
          </w:r>
          <w:proofErr w:type="spellEnd"/>
          <w:r>
            <w:rPr>
              <w:rFonts w:eastAsia="Times New Roman"/>
            </w:rPr>
            <w:t xml:space="preserve"> length </w:t>
          </w:r>
          <w:proofErr w:type="spellStart"/>
          <w:r>
            <w:rPr>
              <w:rFonts w:eastAsia="Times New Roman"/>
            </w:rPr>
            <w:t>Discepancies</w:t>
          </w:r>
          <w:proofErr w:type="spellEnd"/>
          <w:r>
            <w:rPr>
              <w:rFonts w:eastAsia="Times New Roman"/>
            </w:rPr>
            <w:t xml:space="preserve">. The bone and Joint Surgery. 1978;59. </w:t>
          </w:r>
        </w:p>
        <w:p w14:paraId="257FE0DD" w14:textId="77777777" w:rsidR="000B6181" w:rsidRDefault="000B6181">
          <w:pPr>
            <w:autoSpaceDE w:val="0"/>
            <w:autoSpaceDN w:val="0"/>
            <w:ind w:hanging="640"/>
            <w:divId w:val="846486194"/>
            <w:rPr>
              <w:rFonts w:eastAsia="Times New Roman"/>
            </w:rPr>
          </w:pPr>
          <w:r>
            <w:rPr>
              <w:rFonts w:eastAsia="Times New Roman"/>
            </w:rPr>
            <w:t>4.</w:t>
          </w:r>
          <w:r>
            <w:rPr>
              <w:rFonts w:eastAsia="Times New Roman"/>
            </w:rPr>
            <w:tab/>
            <w:t xml:space="preserve">Leg Length Discrepancy (LLD) | </w:t>
          </w:r>
          <w:proofErr w:type="spellStart"/>
          <w:r>
            <w:rPr>
              <w:rFonts w:eastAsia="Times New Roman"/>
            </w:rPr>
            <w:t>Pediatric</w:t>
          </w:r>
          <w:proofErr w:type="spellEnd"/>
          <w:r>
            <w:rPr>
              <w:rFonts w:eastAsia="Times New Roman"/>
            </w:rPr>
            <w:t xml:space="preserve"> Orthopaedic Society of North America (POSNA) [Internet]. [cited 2023 May 13]. Available from: https://posna.org/physician-education/study-guide/leg-length-discrepancy-(lld)</w:t>
          </w:r>
        </w:p>
        <w:p w14:paraId="35E2367B" w14:textId="77777777" w:rsidR="000B6181" w:rsidRDefault="000B6181">
          <w:pPr>
            <w:autoSpaceDE w:val="0"/>
            <w:autoSpaceDN w:val="0"/>
            <w:ind w:hanging="640"/>
            <w:divId w:val="1404912029"/>
            <w:rPr>
              <w:rFonts w:eastAsia="Times New Roman"/>
            </w:rPr>
          </w:pPr>
          <w:r>
            <w:rPr>
              <w:rFonts w:eastAsia="Times New Roman"/>
            </w:rPr>
            <w:t>5.</w:t>
          </w:r>
          <w:r>
            <w:rPr>
              <w:rFonts w:eastAsia="Times New Roman"/>
            </w:rPr>
            <w:tab/>
            <w:t xml:space="preserve">Vogt B, </w:t>
          </w:r>
          <w:proofErr w:type="spellStart"/>
          <w:r>
            <w:rPr>
              <w:rFonts w:eastAsia="Times New Roman"/>
            </w:rPr>
            <w:t>Gosheger</w:t>
          </w:r>
          <w:proofErr w:type="spellEnd"/>
          <w:r>
            <w:rPr>
              <w:rFonts w:eastAsia="Times New Roman"/>
            </w:rPr>
            <w:t xml:space="preserve"> G, Wirth T, Horn J, </w:t>
          </w:r>
          <w:proofErr w:type="spellStart"/>
          <w:r>
            <w:rPr>
              <w:rFonts w:eastAsia="Times New Roman"/>
            </w:rPr>
            <w:t>Rödl</w:t>
          </w:r>
          <w:proofErr w:type="spellEnd"/>
          <w:r>
            <w:rPr>
              <w:rFonts w:eastAsia="Times New Roman"/>
            </w:rPr>
            <w:t xml:space="preserve"> R. Leg Length Discrepancy—Treatment Indications and Strategies. </w:t>
          </w:r>
          <w:proofErr w:type="spellStart"/>
          <w:r>
            <w:rPr>
              <w:rFonts w:eastAsia="Times New Roman"/>
            </w:rPr>
            <w:t>Dtsch</w:t>
          </w:r>
          <w:proofErr w:type="spellEnd"/>
          <w:r>
            <w:rPr>
              <w:rFonts w:eastAsia="Times New Roman"/>
            </w:rPr>
            <w:t xml:space="preserve"> </w:t>
          </w:r>
          <w:proofErr w:type="spellStart"/>
          <w:r>
            <w:rPr>
              <w:rFonts w:eastAsia="Times New Roman"/>
            </w:rPr>
            <w:t>Arztebl</w:t>
          </w:r>
          <w:proofErr w:type="spellEnd"/>
          <w:r>
            <w:rPr>
              <w:rFonts w:eastAsia="Times New Roman"/>
            </w:rPr>
            <w:t xml:space="preserve"> Int. 2020 Jun 12;117(24):405. </w:t>
          </w:r>
        </w:p>
        <w:p w14:paraId="4250EF5D" w14:textId="77777777" w:rsidR="000B6181" w:rsidRDefault="000B6181">
          <w:pPr>
            <w:autoSpaceDE w:val="0"/>
            <w:autoSpaceDN w:val="0"/>
            <w:ind w:hanging="640"/>
            <w:divId w:val="809588932"/>
            <w:rPr>
              <w:rFonts w:eastAsia="Times New Roman"/>
            </w:rPr>
          </w:pPr>
          <w:r>
            <w:rPr>
              <w:rFonts w:eastAsia="Times New Roman"/>
            </w:rPr>
            <w:t>6.</w:t>
          </w:r>
          <w:r>
            <w:rPr>
              <w:rFonts w:eastAsia="Times New Roman"/>
            </w:rPr>
            <w:tab/>
          </w:r>
          <w:proofErr w:type="spellStart"/>
          <w:r>
            <w:rPr>
              <w:rFonts w:eastAsia="Times New Roman"/>
            </w:rPr>
            <w:t>Codivilla</w:t>
          </w:r>
          <w:proofErr w:type="spellEnd"/>
          <w:r>
            <w:rPr>
              <w:rFonts w:eastAsia="Times New Roman"/>
            </w:rPr>
            <w:t xml:space="preserve"> A. The classic: On the means of lengthening, in the lower limbs, the muscles and tissues which are shortened through deformity. 1905.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2008 Dec;466(12):2903–9. </w:t>
          </w:r>
        </w:p>
        <w:p w14:paraId="35FBA518" w14:textId="77777777" w:rsidR="000B6181" w:rsidRDefault="000B6181">
          <w:pPr>
            <w:autoSpaceDE w:val="0"/>
            <w:autoSpaceDN w:val="0"/>
            <w:ind w:hanging="640"/>
            <w:divId w:val="174735534"/>
            <w:rPr>
              <w:rFonts w:eastAsia="Times New Roman"/>
            </w:rPr>
          </w:pPr>
          <w:r>
            <w:rPr>
              <w:rFonts w:eastAsia="Times New Roman"/>
            </w:rPr>
            <w:lastRenderedPageBreak/>
            <w:t>7.</w:t>
          </w:r>
          <w:r>
            <w:rPr>
              <w:rFonts w:eastAsia="Times New Roman"/>
            </w:rPr>
            <w:tab/>
            <w:t xml:space="preserve">Putti V. The operative lengthening of the femur. 1921.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1990 Jan;(250):4–7. </w:t>
          </w:r>
        </w:p>
        <w:p w14:paraId="11F94930" w14:textId="77777777" w:rsidR="000B6181" w:rsidRDefault="000B6181">
          <w:pPr>
            <w:autoSpaceDE w:val="0"/>
            <w:autoSpaceDN w:val="0"/>
            <w:ind w:hanging="640"/>
            <w:divId w:val="1786731439"/>
            <w:rPr>
              <w:rFonts w:eastAsia="Times New Roman"/>
            </w:rPr>
          </w:pPr>
          <w:r>
            <w:rPr>
              <w:rFonts w:eastAsia="Times New Roman"/>
            </w:rPr>
            <w:t>8.</w:t>
          </w:r>
          <w:r>
            <w:rPr>
              <w:rFonts w:eastAsia="Times New Roman"/>
            </w:rPr>
            <w:tab/>
            <w:t xml:space="preserve">De Bastiani G, </w:t>
          </w:r>
          <w:proofErr w:type="spellStart"/>
          <w:r>
            <w:rPr>
              <w:rFonts w:eastAsia="Times New Roman"/>
            </w:rPr>
            <w:t>Aldegheri</w:t>
          </w:r>
          <w:proofErr w:type="spellEnd"/>
          <w:r>
            <w:rPr>
              <w:rFonts w:eastAsia="Times New Roman"/>
            </w:rPr>
            <w:t xml:space="preserve"> R, Renzi-Brivio L, </w:t>
          </w:r>
          <w:proofErr w:type="spellStart"/>
          <w:r>
            <w:rPr>
              <w:rFonts w:eastAsia="Times New Roman"/>
            </w:rPr>
            <w:t>Trivella</w:t>
          </w:r>
          <w:proofErr w:type="spellEnd"/>
          <w:r>
            <w:rPr>
              <w:rFonts w:eastAsia="Times New Roman"/>
            </w:rPr>
            <w:t xml:space="preserve"> G. Limb lengthening by callus distraction (</w:t>
          </w:r>
          <w:proofErr w:type="spellStart"/>
          <w:r>
            <w:rPr>
              <w:rFonts w:eastAsia="Times New Roman"/>
            </w:rPr>
            <w:t>callotasis</w:t>
          </w:r>
          <w:proofErr w:type="spellEnd"/>
          <w:r>
            <w:rPr>
              <w:rFonts w:eastAsia="Times New Roman"/>
            </w:rPr>
            <w:t xml:space="preserve">). J </w:t>
          </w:r>
          <w:proofErr w:type="spellStart"/>
          <w:r>
            <w:rPr>
              <w:rFonts w:eastAsia="Times New Roman"/>
            </w:rPr>
            <w:t>Pediatr</w:t>
          </w:r>
          <w:proofErr w:type="spellEnd"/>
          <w:r>
            <w:rPr>
              <w:rFonts w:eastAsia="Times New Roman"/>
            </w:rPr>
            <w:t xml:space="preserve"> </w:t>
          </w:r>
          <w:proofErr w:type="spellStart"/>
          <w:r>
            <w:rPr>
              <w:rFonts w:eastAsia="Times New Roman"/>
            </w:rPr>
            <w:t>Orthop</w:t>
          </w:r>
          <w:proofErr w:type="spellEnd"/>
          <w:r>
            <w:rPr>
              <w:rFonts w:eastAsia="Times New Roman"/>
            </w:rPr>
            <w:t xml:space="preserve">. 7(2):129–34. </w:t>
          </w:r>
        </w:p>
        <w:p w14:paraId="23796425" w14:textId="77777777" w:rsidR="000B6181" w:rsidRDefault="000B6181">
          <w:pPr>
            <w:autoSpaceDE w:val="0"/>
            <w:autoSpaceDN w:val="0"/>
            <w:ind w:hanging="640"/>
            <w:divId w:val="1835492710"/>
            <w:rPr>
              <w:rFonts w:eastAsia="Times New Roman"/>
            </w:rPr>
          </w:pPr>
          <w:r>
            <w:rPr>
              <w:rFonts w:eastAsia="Times New Roman"/>
            </w:rPr>
            <w:t>9.</w:t>
          </w:r>
          <w:r>
            <w:rPr>
              <w:rFonts w:eastAsia="Times New Roman"/>
            </w:rPr>
            <w:tab/>
            <w:t xml:space="preserve">Birch JG. A Brief History of Limb Lengthening. J </w:t>
          </w:r>
          <w:proofErr w:type="spellStart"/>
          <w:r>
            <w:rPr>
              <w:rFonts w:eastAsia="Times New Roman"/>
            </w:rPr>
            <w:t>Pediatr</w:t>
          </w:r>
          <w:proofErr w:type="spellEnd"/>
          <w:r>
            <w:rPr>
              <w:rFonts w:eastAsia="Times New Roman"/>
            </w:rPr>
            <w:t xml:space="preserve"> </w:t>
          </w:r>
          <w:proofErr w:type="spellStart"/>
          <w:r>
            <w:rPr>
              <w:rFonts w:eastAsia="Times New Roman"/>
            </w:rPr>
            <w:t>Orthop</w:t>
          </w:r>
          <w:proofErr w:type="spellEnd"/>
          <w:r>
            <w:rPr>
              <w:rFonts w:eastAsia="Times New Roman"/>
            </w:rPr>
            <w:t xml:space="preserve">. 2017 Sep;37 </w:t>
          </w:r>
          <w:proofErr w:type="spellStart"/>
          <w:r>
            <w:rPr>
              <w:rFonts w:eastAsia="Times New Roman"/>
            </w:rPr>
            <w:t>Suppl</w:t>
          </w:r>
          <w:proofErr w:type="spellEnd"/>
          <w:r>
            <w:rPr>
              <w:rFonts w:eastAsia="Times New Roman"/>
            </w:rPr>
            <w:t xml:space="preserve"> 2(Supplement 2</w:t>
          </w:r>
          <w:proofErr w:type="gramStart"/>
          <w:r>
            <w:rPr>
              <w:rFonts w:eastAsia="Times New Roman"/>
            </w:rPr>
            <w:t>):S</w:t>
          </w:r>
          <w:proofErr w:type="gramEnd"/>
          <w:r>
            <w:rPr>
              <w:rFonts w:eastAsia="Times New Roman"/>
            </w:rPr>
            <w:t xml:space="preserve">1–8. </w:t>
          </w:r>
        </w:p>
        <w:p w14:paraId="0303B1A4" w14:textId="77777777" w:rsidR="000B6181" w:rsidRDefault="000B6181">
          <w:pPr>
            <w:autoSpaceDE w:val="0"/>
            <w:autoSpaceDN w:val="0"/>
            <w:ind w:hanging="640"/>
            <w:divId w:val="1812599756"/>
            <w:rPr>
              <w:rFonts w:eastAsia="Times New Roman"/>
            </w:rPr>
          </w:pPr>
          <w:r>
            <w:rPr>
              <w:rFonts w:eastAsia="Times New Roman"/>
            </w:rPr>
            <w:t>10.</w:t>
          </w:r>
          <w:r>
            <w:rPr>
              <w:rFonts w:eastAsia="Times New Roman"/>
            </w:rPr>
            <w:tab/>
            <w:t xml:space="preserve">Horn J, Steen H, </w:t>
          </w:r>
          <w:proofErr w:type="spellStart"/>
          <w:r>
            <w:rPr>
              <w:rFonts w:eastAsia="Times New Roman"/>
            </w:rPr>
            <w:t>Huhnstock</w:t>
          </w:r>
          <w:proofErr w:type="spellEnd"/>
          <w:r>
            <w:rPr>
              <w:rFonts w:eastAsia="Times New Roman"/>
            </w:rPr>
            <w:t xml:space="preserve"> S, Hvid I, Gunderson RB. Limb lengthening and deformity correction of congenital and acquired deformities in children using the Taylor Spatial Frame. Acta </w:t>
          </w:r>
          <w:proofErr w:type="spellStart"/>
          <w:r>
            <w:rPr>
              <w:rFonts w:eastAsia="Times New Roman"/>
            </w:rPr>
            <w:t>Orthop</w:t>
          </w:r>
          <w:proofErr w:type="spellEnd"/>
          <w:r>
            <w:rPr>
              <w:rFonts w:eastAsia="Times New Roman"/>
            </w:rPr>
            <w:t xml:space="preserve">. 2017;88(3):334–40. </w:t>
          </w:r>
        </w:p>
        <w:p w14:paraId="3FC29E05" w14:textId="77777777" w:rsidR="000B6181" w:rsidRDefault="000B6181">
          <w:pPr>
            <w:autoSpaceDE w:val="0"/>
            <w:autoSpaceDN w:val="0"/>
            <w:ind w:hanging="640"/>
            <w:divId w:val="509099982"/>
            <w:rPr>
              <w:rFonts w:eastAsia="Times New Roman"/>
            </w:rPr>
          </w:pPr>
          <w:r>
            <w:rPr>
              <w:rFonts w:eastAsia="Times New Roman"/>
            </w:rPr>
            <w:t>11.</w:t>
          </w:r>
          <w:r>
            <w:rPr>
              <w:rFonts w:eastAsia="Times New Roman"/>
            </w:rPr>
            <w:tab/>
            <w:t xml:space="preserve">Prince DE, Herzenberg JE, Standard SC, Paley D. Lengthening </w:t>
          </w:r>
          <w:proofErr w:type="gramStart"/>
          <w:r>
            <w:rPr>
              <w:rFonts w:eastAsia="Times New Roman"/>
            </w:rPr>
            <w:t>With</w:t>
          </w:r>
          <w:proofErr w:type="gramEnd"/>
          <w:r>
            <w:rPr>
              <w:rFonts w:eastAsia="Times New Roman"/>
            </w:rPr>
            <w:t xml:space="preserve"> External Fixation Is Effective in Congenital Femoral Deficiency.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2015 Oct;473(10):3261–71. </w:t>
          </w:r>
        </w:p>
        <w:p w14:paraId="2834FD90" w14:textId="77777777" w:rsidR="000B6181" w:rsidRDefault="000B6181">
          <w:pPr>
            <w:autoSpaceDE w:val="0"/>
            <w:autoSpaceDN w:val="0"/>
            <w:ind w:hanging="640"/>
            <w:divId w:val="666713430"/>
            <w:rPr>
              <w:rFonts w:eastAsia="Times New Roman"/>
            </w:rPr>
          </w:pPr>
          <w:r>
            <w:rPr>
              <w:rFonts w:eastAsia="Times New Roman"/>
            </w:rPr>
            <w:t>12.</w:t>
          </w:r>
          <w:r>
            <w:rPr>
              <w:rFonts w:eastAsia="Times New Roman"/>
            </w:rPr>
            <w:tab/>
            <w:t xml:space="preserve">Bonnard C, </w:t>
          </w:r>
          <w:proofErr w:type="spellStart"/>
          <w:r>
            <w:rPr>
              <w:rFonts w:eastAsia="Times New Roman"/>
            </w:rPr>
            <w:t>Favard</w:t>
          </w:r>
          <w:proofErr w:type="spellEnd"/>
          <w:r>
            <w:rPr>
              <w:rFonts w:eastAsia="Times New Roman"/>
            </w:rPr>
            <w:t xml:space="preserve"> L, </w:t>
          </w:r>
          <w:proofErr w:type="spellStart"/>
          <w:r>
            <w:rPr>
              <w:rFonts w:eastAsia="Times New Roman"/>
            </w:rPr>
            <w:t>Sollogoub</w:t>
          </w:r>
          <w:proofErr w:type="spellEnd"/>
          <w:r>
            <w:rPr>
              <w:rFonts w:eastAsia="Times New Roman"/>
            </w:rPr>
            <w:t xml:space="preserve"> I, </w:t>
          </w:r>
          <w:proofErr w:type="spellStart"/>
          <w:r>
            <w:rPr>
              <w:rFonts w:eastAsia="Times New Roman"/>
            </w:rPr>
            <w:t>Glorion</w:t>
          </w:r>
          <w:proofErr w:type="spellEnd"/>
          <w:r>
            <w:rPr>
              <w:rFonts w:eastAsia="Times New Roman"/>
            </w:rPr>
            <w:t xml:space="preserve"> B. Limb lengthening in children using the </w:t>
          </w:r>
          <w:proofErr w:type="spellStart"/>
          <w:r>
            <w:rPr>
              <w:rFonts w:eastAsia="Times New Roman"/>
            </w:rPr>
            <w:t>Ilizarov</w:t>
          </w:r>
          <w:proofErr w:type="spellEnd"/>
          <w:r>
            <w:rPr>
              <w:rFonts w:eastAsia="Times New Roman"/>
            </w:rPr>
            <w:t xml:space="preserve"> method.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1993;(293):83–8. </w:t>
          </w:r>
        </w:p>
        <w:p w14:paraId="13F03C55" w14:textId="77777777" w:rsidR="000B6181" w:rsidRDefault="000B6181">
          <w:pPr>
            <w:autoSpaceDE w:val="0"/>
            <w:autoSpaceDN w:val="0"/>
            <w:ind w:hanging="640"/>
            <w:divId w:val="168913953"/>
            <w:rPr>
              <w:rFonts w:eastAsia="Times New Roman"/>
            </w:rPr>
          </w:pPr>
          <w:r>
            <w:rPr>
              <w:rFonts w:eastAsia="Times New Roman"/>
            </w:rPr>
            <w:t>13.</w:t>
          </w:r>
          <w:r>
            <w:rPr>
              <w:rFonts w:eastAsia="Times New Roman"/>
            </w:rPr>
            <w:tab/>
            <w:t xml:space="preserve">Eren I, </w:t>
          </w:r>
          <w:proofErr w:type="spellStart"/>
          <w:r>
            <w:rPr>
              <w:rFonts w:eastAsia="Times New Roman"/>
            </w:rPr>
            <w:t>Eralp</w:t>
          </w:r>
          <w:proofErr w:type="spellEnd"/>
          <w:r>
            <w:rPr>
              <w:rFonts w:eastAsia="Times New Roman"/>
            </w:rPr>
            <w:t xml:space="preserve"> L, </w:t>
          </w:r>
          <w:proofErr w:type="spellStart"/>
          <w:r>
            <w:rPr>
              <w:rFonts w:eastAsia="Times New Roman"/>
            </w:rPr>
            <w:t>Kocaoglu</w:t>
          </w:r>
          <w:proofErr w:type="spellEnd"/>
          <w:r>
            <w:rPr>
              <w:rFonts w:eastAsia="Times New Roman"/>
            </w:rPr>
            <w:t xml:space="preserve"> M. Comparative clinical study on deformity correction accuracy of different external fixators. Int </w:t>
          </w:r>
          <w:proofErr w:type="spellStart"/>
          <w:r>
            <w:rPr>
              <w:rFonts w:eastAsia="Times New Roman"/>
            </w:rPr>
            <w:t>Orthop</w:t>
          </w:r>
          <w:proofErr w:type="spellEnd"/>
          <w:r>
            <w:rPr>
              <w:rFonts w:eastAsia="Times New Roman"/>
            </w:rPr>
            <w:t xml:space="preserve">. 2013;37(11):2247–52. </w:t>
          </w:r>
        </w:p>
        <w:p w14:paraId="02473324" w14:textId="77777777" w:rsidR="000B6181" w:rsidRDefault="000B6181">
          <w:pPr>
            <w:autoSpaceDE w:val="0"/>
            <w:autoSpaceDN w:val="0"/>
            <w:ind w:hanging="640"/>
            <w:divId w:val="2050564219"/>
            <w:rPr>
              <w:rFonts w:eastAsia="Times New Roman"/>
            </w:rPr>
          </w:pPr>
          <w:r>
            <w:rPr>
              <w:rFonts w:eastAsia="Times New Roman"/>
            </w:rPr>
            <w:t>14.</w:t>
          </w:r>
          <w:r>
            <w:rPr>
              <w:rFonts w:eastAsia="Times New Roman"/>
            </w:rPr>
            <w:tab/>
            <w:t xml:space="preserve">PALEY D. Problems, Obstacles, and Complications of Limb Lengthening by the </w:t>
          </w:r>
          <w:proofErr w:type="spellStart"/>
          <w:r>
            <w:rPr>
              <w:rFonts w:eastAsia="Times New Roman"/>
            </w:rPr>
            <w:t>Ilizarov</w:t>
          </w:r>
          <w:proofErr w:type="spellEnd"/>
          <w:r>
            <w:rPr>
              <w:rFonts w:eastAsia="Times New Roman"/>
            </w:rPr>
            <w:t xml:space="preserve"> Technique.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1990 </w:t>
          </w:r>
          <w:proofErr w:type="spellStart"/>
          <w:proofErr w:type="gramStart"/>
          <w:r>
            <w:rPr>
              <w:rFonts w:eastAsia="Times New Roman"/>
            </w:rPr>
            <w:t>Jan;NA</w:t>
          </w:r>
          <w:proofErr w:type="spellEnd"/>
          <w:proofErr w:type="gramEnd"/>
          <w:r>
            <w:rPr>
              <w:rFonts w:eastAsia="Times New Roman"/>
            </w:rPr>
            <w:t xml:space="preserve">;(250):81???104. </w:t>
          </w:r>
        </w:p>
        <w:p w14:paraId="0081B0A4" w14:textId="77777777" w:rsidR="000B6181" w:rsidRDefault="000B6181">
          <w:pPr>
            <w:autoSpaceDE w:val="0"/>
            <w:autoSpaceDN w:val="0"/>
            <w:ind w:hanging="640"/>
            <w:divId w:val="514152639"/>
            <w:rPr>
              <w:rFonts w:eastAsia="Times New Roman"/>
            </w:rPr>
          </w:pPr>
          <w:r>
            <w:rPr>
              <w:rFonts w:eastAsia="Times New Roman"/>
            </w:rPr>
            <w:t>15.</w:t>
          </w:r>
          <w:r>
            <w:rPr>
              <w:rFonts w:eastAsia="Times New Roman"/>
            </w:rPr>
            <w:tab/>
            <w:t xml:space="preserve">Antoci V, Ono CM, Antoci V, Raney EM. Author’s Response. Journal of </w:t>
          </w:r>
          <w:proofErr w:type="spellStart"/>
          <w:r>
            <w:rPr>
              <w:rFonts w:eastAsia="Times New Roman"/>
            </w:rPr>
            <w:t>Pediatric</w:t>
          </w:r>
          <w:proofErr w:type="spellEnd"/>
          <w:r>
            <w:rPr>
              <w:rFonts w:eastAsia="Times New Roman"/>
            </w:rPr>
            <w:t xml:space="preserve"> Orthopaedics. 2008 Jul;28(5):597–8. </w:t>
          </w:r>
        </w:p>
        <w:p w14:paraId="0A623EC7" w14:textId="77777777" w:rsidR="000B6181" w:rsidRDefault="000B6181">
          <w:pPr>
            <w:autoSpaceDE w:val="0"/>
            <w:autoSpaceDN w:val="0"/>
            <w:ind w:hanging="640"/>
            <w:divId w:val="1776293098"/>
            <w:rPr>
              <w:rFonts w:eastAsia="Times New Roman"/>
            </w:rPr>
          </w:pPr>
          <w:r>
            <w:rPr>
              <w:rFonts w:eastAsia="Times New Roman"/>
            </w:rPr>
            <w:t>16.</w:t>
          </w:r>
          <w:r>
            <w:rPr>
              <w:rFonts w:eastAsia="Times New Roman"/>
            </w:rPr>
            <w:tab/>
          </w:r>
          <w:proofErr w:type="spellStart"/>
          <w:r>
            <w:rPr>
              <w:rFonts w:eastAsia="Times New Roman"/>
            </w:rPr>
            <w:t>Maffulli</w:t>
          </w:r>
          <w:proofErr w:type="spellEnd"/>
          <w:r>
            <w:rPr>
              <w:rFonts w:eastAsia="Times New Roman"/>
            </w:rPr>
            <w:t xml:space="preserve"> N, Fixsen J. Complications of limb-lengthening in children who have an underlying bone disorder. J Bone Joint </w:t>
          </w:r>
          <w:proofErr w:type="spellStart"/>
          <w:r>
            <w:rPr>
              <w:rFonts w:eastAsia="Times New Roman"/>
            </w:rPr>
            <w:t>Surg</w:t>
          </w:r>
          <w:proofErr w:type="spellEnd"/>
          <w:r>
            <w:rPr>
              <w:rFonts w:eastAsia="Times New Roman"/>
            </w:rPr>
            <w:t xml:space="preserve"> Am. 1998;80(10):1552–3. </w:t>
          </w:r>
        </w:p>
        <w:p w14:paraId="760F0F6E" w14:textId="77777777" w:rsidR="000B6181" w:rsidRDefault="000B6181">
          <w:pPr>
            <w:autoSpaceDE w:val="0"/>
            <w:autoSpaceDN w:val="0"/>
            <w:ind w:hanging="640"/>
            <w:divId w:val="1660501342"/>
            <w:rPr>
              <w:rFonts w:eastAsia="Times New Roman"/>
            </w:rPr>
          </w:pPr>
          <w:r>
            <w:rPr>
              <w:rFonts w:eastAsia="Times New Roman"/>
            </w:rPr>
            <w:t>17.</w:t>
          </w:r>
          <w:r>
            <w:rPr>
              <w:rFonts w:eastAsia="Times New Roman"/>
            </w:rPr>
            <w:tab/>
            <w:t xml:space="preserve">Simpson AH, Cole AS, Kenwright J. Leg lengthening over an intramedullary nail. J Bone Joint </w:t>
          </w:r>
          <w:proofErr w:type="spellStart"/>
          <w:r>
            <w:rPr>
              <w:rFonts w:eastAsia="Times New Roman"/>
            </w:rPr>
            <w:t>Surg</w:t>
          </w:r>
          <w:proofErr w:type="spellEnd"/>
          <w:r>
            <w:rPr>
              <w:rFonts w:eastAsia="Times New Roman"/>
            </w:rPr>
            <w:t xml:space="preserve"> Br. 1999;81(6):1041–5. </w:t>
          </w:r>
        </w:p>
        <w:p w14:paraId="3ACFF66A" w14:textId="77777777" w:rsidR="000B6181" w:rsidRDefault="000B6181">
          <w:pPr>
            <w:autoSpaceDE w:val="0"/>
            <w:autoSpaceDN w:val="0"/>
            <w:ind w:hanging="640"/>
            <w:divId w:val="1345594742"/>
            <w:rPr>
              <w:rFonts w:eastAsia="Times New Roman"/>
            </w:rPr>
          </w:pPr>
          <w:r>
            <w:rPr>
              <w:rFonts w:eastAsia="Times New Roman"/>
            </w:rPr>
            <w:t>18.</w:t>
          </w:r>
          <w:r>
            <w:rPr>
              <w:rFonts w:eastAsia="Times New Roman"/>
            </w:rPr>
            <w:tab/>
            <w:t xml:space="preserve">Guichet JM, </w:t>
          </w:r>
          <w:proofErr w:type="spellStart"/>
          <w:r>
            <w:rPr>
              <w:rFonts w:eastAsia="Times New Roman"/>
            </w:rPr>
            <w:t>Deromedis</w:t>
          </w:r>
          <w:proofErr w:type="spellEnd"/>
          <w:r>
            <w:rPr>
              <w:rFonts w:eastAsia="Times New Roman"/>
            </w:rPr>
            <w:t xml:space="preserve"> B, Donnan LT, Peretti G, </w:t>
          </w:r>
          <w:proofErr w:type="spellStart"/>
          <w:r>
            <w:rPr>
              <w:rFonts w:eastAsia="Times New Roman"/>
            </w:rPr>
            <w:t>Lascombes</w:t>
          </w:r>
          <w:proofErr w:type="spellEnd"/>
          <w:r>
            <w:rPr>
              <w:rFonts w:eastAsia="Times New Roman"/>
            </w:rPr>
            <w:t xml:space="preserve"> P, Bado F. Gradual femoral lengthening with the Albizzia intramedullary nail. J Bone Joint </w:t>
          </w:r>
          <w:proofErr w:type="spellStart"/>
          <w:r>
            <w:rPr>
              <w:rFonts w:eastAsia="Times New Roman"/>
            </w:rPr>
            <w:t>Surg</w:t>
          </w:r>
          <w:proofErr w:type="spellEnd"/>
          <w:r>
            <w:rPr>
              <w:rFonts w:eastAsia="Times New Roman"/>
            </w:rPr>
            <w:t xml:space="preserve"> Am. 2003;85. </w:t>
          </w:r>
        </w:p>
        <w:p w14:paraId="572D0B83" w14:textId="77777777" w:rsidR="000B6181" w:rsidRDefault="000B6181">
          <w:pPr>
            <w:autoSpaceDE w:val="0"/>
            <w:autoSpaceDN w:val="0"/>
            <w:ind w:hanging="640"/>
            <w:divId w:val="2115444112"/>
            <w:rPr>
              <w:rFonts w:eastAsia="Times New Roman"/>
            </w:rPr>
          </w:pPr>
          <w:r>
            <w:rPr>
              <w:rFonts w:eastAsia="Times New Roman"/>
            </w:rPr>
            <w:t>19.</w:t>
          </w:r>
          <w:r>
            <w:rPr>
              <w:rFonts w:eastAsia="Times New Roman"/>
            </w:rPr>
            <w:tab/>
          </w:r>
          <w:proofErr w:type="spellStart"/>
          <w:r>
            <w:rPr>
              <w:rFonts w:eastAsia="Times New Roman"/>
            </w:rPr>
            <w:t>Mazeau</w:t>
          </w:r>
          <w:proofErr w:type="spellEnd"/>
          <w:r>
            <w:rPr>
              <w:rFonts w:eastAsia="Times New Roman"/>
            </w:rPr>
            <w:t xml:space="preserve"> P, Assi C, </w:t>
          </w:r>
          <w:proofErr w:type="spellStart"/>
          <w:r>
            <w:rPr>
              <w:rFonts w:eastAsia="Times New Roman"/>
            </w:rPr>
            <w:t>Louahem</w:t>
          </w:r>
          <w:proofErr w:type="spellEnd"/>
          <w:r>
            <w:rPr>
              <w:rFonts w:eastAsia="Times New Roman"/>
            </w:rPr>
            <w:t xml:space="preserve"> D, </w:t>
          </w:r>
          <w:proofErr w:type="spellStart"/>
          <w:r>
            <w:rPr>
              <w:rFonts w:eastAsia="Times New Roman"/>
            </w:rPr>
            <w:t>L’Kaissi</w:t>
          </w:r>
          <w:proofErr w:type="spellEnd"/>
          <w:r>
            <w:rPr>
              <w:rFonts w:eastAsia="Times New Roman"/>
            </w:rPr>
            <w:t xml:space="preserve"> M, </w:t>
          </w:r>
          <w:proofErr w:type="spellStart"/>
          <w:r>
            <w:rPr>
              <w:rFonts w:eastAsia="Times New Roman"/>
            </w:rPr>
            <w:t>Delpont</w:t>
          </w:r>
          <w:proofErr w:type="spellEnd"/>
          <w:r>
            <w:rPr>
              <w:rFonts w:eastAsia="Times New Roman"/>
            </w:rPr>
            <w:t xml:space="preserve"> M, </w:t>
          </w:r>
          <w:proofErr w:type="spellStart"/>
          <w:r>
            <w:rPr>
              <w:rFonts w:eastAsia="Times New Roman"/>
            </w:rPr>
            <w:t>Cottalorda</w:t>
          </w:r>
          <w:proofErr w:type="spellEnd"/>
          <w:r>
            <w:rPr>
              <w:rFonts w:eastAsia="Times New Roman"/>
            </w:rPr>
            <w:t xml:space="preserve"> J. Complications of Albizzia femoral lengthening nail:  an analysis of 36 cases. J </w:t>
          </w:r>
          <w:proofErr w:type="spellStart"/>
          <w:r>
            <w:rPr>
              <w:rFonts w:eastAsia="Times New Roman"/>
            </w:rPr>
            <w:t>Pediatr</w:t>
          </w:r>
          <w:proofErr w:type="spellEnd"/>
          <w:r>
            <w:rPr>
              <w:rFonts w:eastAsia="Times New Roman"/>
            </w:rPr>
            <w:t xml:space="preserve"> </w:t>
          </w:r>
          <w:proofErr w:type="spellStart"/>
          <w:r>
            <w:rPr>
              <w:rFonts w:eastAsia="Times New Roman"/>
            </w:rPr>
            <w:t>Orthop</w:t>
          </w:r>
          <w:proofErr w:type="spellEnd"/>
          <w:r>
            <w:rPr>
              <w:rFonts w:eastAsia="Times New Roman"/>
            </w:rPr>
            <w:t xml:space="preserve"> B. 2012;21(5):394–9. </w:t>
          </w:r>
        </w:p>
        <w:p w14:paraId="761F739B" w14:textId="77777777" w:rsidR="000B6181" w:rsidRDefault="000B6181">
          <w:pPr>
            <w:autoSpaceDE w:val="0"/>
            <w:autoSpaceDN w:val="0"/>
            <w:ind w:hanging="640"/>
            <w:divId w:val="358704584"/>
            <w:rPr>
              <w:rFonts w:eastAsia="Times New Roman"/>
            </w:rPr>
          </w:pPr>
          <w:r>
            <w:rPr>
              <w:rFonts w:eastAsia="Times New Roman"/>
            </w:rPr>
            <w:t>20.</w:t>
          </w:r>
          <w:r>
            <w:rPr>
              <w:rFonts w:eastAsia="Times New Roman"/>
            </w:rPr>
            <w:tab/>
            <w:t xml:space="preserve">Cole JD, Justin D, </w:t>
          </w:r>
          <w:proofErr w:type="spellStart"/>
          <w:r>
            <w:rPr>
              <w:rFonts w:eastAsia="Times New Roman"/>
            </w:rPr>
            <w:t>Kasparis</w:t>
          </w:r>
          <w:proofErr w:type="spellEnd"/>
          <w:r>
            <w:rPr>
              <w:rFonts w:eastAsia="Times New Roman"/>
            </w:rPr>
            <w:t xml:space="preserve"> T, </w:t>
          </w:r>
          <w:proofErr w:type="spellStart"/>
          <w:r>
            <w:rPr>
              <w:rFonts w:eastAsia="Times New Roman"/>
            </w:rPr>
            <w:t>DeVlught</w:t>
          </w:r>
          <w:proofErr w:type="spellEnd"/>
          <w:r>
            <w:rPr>
              <w:rFonts w:eastAsia="Times New Roman"/>
            </w:rPr>
            <w:t xml:space="preserve"> D, Knobloch C. The intramedullary skeletal kinetic distractor (ISKD): First clinical results of a new intramedullary nail for lengthening of the femur and tibia. Injury. 2001;32:SD-129-139. </w:t>
          </w:r>
        </w:p>
        <w:p w14:paraId="2FA30B67" w14:textId="77777777" w:rsidR="000B6181" w:rsidRDefault="000B6181">
          <w:pPr>
            <w:autoSpaceDE w:val="0"/>
            <w:autoSpaceDN w:val="0"/>
            <w:ind w:hanging="640"/>
            <w:divId w:val="791049374"/>
            <w:rPr>
              <w:rFonts w:eastAsia="Times New Roman"/>
            </w:rPr>
          </w:pPr>
          <w:r>
            <w:rPr>
              <w:rFonts w:eastAsia="Times New Roman"/>
            </w:rPr>
            <w:t>21.</w:t>
          </w:r>
          <w:r>
            <w:rPr>
              <w:rFonts w:eastAsia="Times New Roman"/>
            </w:rPr>
            <w:tab/>
            <w:t xml:space="preserve">Burghardt RD, Herzenberg JE, Specht SC, Paley D. Mechanical failure of the Intramedullary Skeletal Kinetic Distractor in limb lengthening. J Bone Joint </w:t>
          </w:r>
          <w:proofErr w:type="spellStart"/>
          <w:r>
            <w:rPr>
              <w:rFonts w:eastAsia="Times New Roman"/>
            </w:rPr>
            <w:t>Surg</w:t>
          </w:r>
          <w:proofErr w:type="spellEnd"/>
          <w:r>
            <w:rPr>
              <w:rFonts w:eastAsia="Times New Roman"/>
            </w:rPr>
            <w:t xml:space="preserve"> Br. 2011 May;93-</w:t>
          </w:r>
          <w:proofErr w:type="gramStart"/>
          <w:r>
            <w:rPr>
              <w:rFonts w:eastAsia="Times New Roman"/>
            </w:rPr>
            <w:t>B(</w:t>
          </w:r>
          <w:proofErr w:type="gramEnd"/>
          <w:r>
            <w:rPr>
              <w:rFonts w:eastAsia="Times New Roman"/>
            </w:rPr>
            <w:t xml:space="preserve">5):639–43. </w:t>
          </w:r>
        </w:p>
        <w:p w14:paraId="1CF93F45" w14:textId="77777777" w:rsidR="000B6181" w:rsidRDefault="000B6181">
          <w:pPr>
            <w:autoSpaceDE w:val="0"/>
            <w:autoSpaceDN w:val="0"/>
            <w:ind w:hanging="640"/>
            <w:divId w:val="1028725001"/>
            <w:rPr>
              <w:rFonts w:eastAsia="Times New Roman"/>
            </w:rPr>
          </w:pPr>
          <w:r>
            <w:rPr>
              <w:rFonts w:eastAsia="Times New Roman"/>
            </w:rPr>
            <w:t>22.</w:t>
          </w:r>
          <w:r>
            <w:rPr>
              <w:rFonts w:eastAsia="Times New Roman"/>
            </w:rPr>
            <w:tab/>
          </w:r>
          <w:proofErr w:type="spellStart"/>
          <w:r>
            <w:rPr>
              <w:rFonts w:eastAsia="Times New Roman"/>
            </w:rPr>
            <w:t>Kenawey</w:t>
          </w:r>
          <w:proofErr w:type="spellEnd"/>
          <w:r>
            <w:rPr>
              <w:rFonts w:eastAsia="Times New Roman"/>
            </w:rPr>
            <w:t xml:space="preserve"> M, </w:t>
          </w:r>
          <w:proofErr w:type="spellStart"/>
          <w:r>
            <w:rPr>
              <w:rFonts w:eastAsia="Times New Roman"/>
            </w:rPr>
            <w:t>Krettek</w:t>
          </w:r>
          <w:proofErr w:type="spellEnd"/>
          <w:r>
            <w:rPr>
              <w:rFonts w:eastAsia="Times New Roman"/>
            </w:rPr>
            <w:t xml:space="preserve"> C, </w:t>
          </w:r>
          <w:proofErr w:type="spellStart"/>
          <w:r>
            <w:rPr>
              <w:rFonts w:eastAsia="Times New Roman"/>
            </w:rPr>
            <w:t>Liodakis</w:t>
          </w:r>
          <w:proofErr w:type="spellEnd"/>
          <w:r>
            <w:rPr>
              <w:rFonts w:eastAsia="Times New Roman"/>
            </w:rPr>
            <w:t xml:space="preserve"> E, Wiebking U, Hankemeier S. Leg lengthening using </w:t>
          </w:r>
          <w:proofErr w:type="spellStart"/>
          <w:r>
            <w:rPr>
              <w:rFonts w:eastAsia="Times New Roman"/>
            </w:rPr>
            <w:t>intramedullay</w:t>
          </w:r>
          <w:proofErr w:type="spellEnd"/>
          <w:r>
            <w:rPr>
              <w:rFonts w:eastAsia="Times New Roman"/>
            </w:rPr>
            <w:t xml:space="preserve"> skeletal kinetic distractor: Results of 57 consecutive applications. Injury. 2011 Feb;42(2):150–5. </w:t>
          </w:r>
        </w:p>
        <w:p w14:paraId="20FCED2B" w14:textId="77777777" w:rsidR="000B6181" w:rsidRDefault="000B6181">
          <w:pPr>
            <w:autoSpaceDE w:val="0"/>
            <w:autoSpaceDN w:val="0"/>
            <w:ind w:hanging="640"/>
            <w:divId w:val="1425761653"/>
            <w:rPr>
              <w:rFonts w:eastAsia="Times New Roman"/>
            </w:rPr>
          </w:pPr>
          <w:r>
            <w:rPr>
              <w:rFonts w:eastAsia="Times New Roman"/>
            </w:rPr>
            <w:lastRenderedPageBreak/>
            <w:t>23.</w:t>
          </w:r>
          <w:r>
            <w:rPr>
              <w:rFonts w:eastAsia="Times New Roman"/>
            </w:rPr>
            <w:tab/>
            <w:t xml:space="preserve">Lee DH, Ryu KJ, Song HR, Han SH. Complications of the Intramedullary Skeletal Kinetic Distractor (ISKD) in Distraction Osteogenesis.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2014 Dec 1;472(12):3852–9. </w:t>
          </w:r>
        </w:p>
        <w:p w14:paraId="22235FD1" w14:textId="77777777" w:rsidR="000B6181" w:rsidRDefault="000B6181">
          <w:pPr>
            <w:autoSpaceDE w:val="0"/>
            <w:autoSpaceDN w:val="0"/>
            <w:ind w:hanging="640"/>
            <w:divId w:val="58866733"/>
            <w:rPr>
              <w:rFonts w:eastAsia="Times New Roman"/>
            </w:rPr>
          </w:pPr>
          <w:r>
            <w:rPr>
              <w:rFonts w:eastAsia="Times New Roman"/>
            </w:rPr>
            <w:t>24.</w:t>
          </w:r>
          <w:r>
            <w:rPr>
              <w:rFonts w:eastAsia="Times New Roman"/>
            </w:rPr>
            <w:tab/>
            <w:t xml:space="preserve">Thaller PH, Frankenberg F, Degen N, Soo C, Wolf F, Euler E, et al. Complications and effectiveness of intramedullary limb lengthening: A matched pair analysis of two different lengthening nails. Strategies Trauma Limb </w:t>
          </w:r>
          <w:proofErr w:type="spellStart"/>
          <w:r>
            <w:rPr>
              <w:rFonts w:eastAsia="Times New Roman"/>
            </w:rPr>
            <w:t>Reconstr</w:t>
          </w:r>
          <w:proofErr w:type="spellEnd"/>
          <w:r>
            <w:rPr>
              <w:rFonts w:eastAsia="Times New Roman"/>
            </w:rPr>
            <w:t xml:space="preserve">. 2020;15(1):7–12. </w:t>
          </w:r>
        </w:p>
        <w:p w14:paraId="421F9C8F" w14:textId="77777777" w:rsidR="000B6181" w:rsidRDefault="000B6181">
          <w:pPr>
            <w:autoSpaceDE w:val="0"/>
            <w:autoSpaceDN w:val="0"/>
            <w:ind w:hanging="640"/>
            <w:divId w:val="188765331"/>
            <w:rPr>
              <w:rFonts w:eastAsia="Times New Roman"/>
            </w:rPr>
          </w:pPr>
          <w:r>
            <w:rPr>
              <w:rFonts w:eastAsia="Times New Roman"/>
            </w:rPr>
            <w:t>25.</w:t>
          </w:r>
          <w:r>
            <w:rPr>
              <w:rFonts w:eastAsia="Times New Roman"/>
            </w:rPr>
            <w:tab/>
            <w:t xml:space="preserve">Lee DH, Kim S, Lee JW, Park H, Kim TY, Kim HW. A Comparison of the Device-Related Complications of Intramedullary Lengthening Nails Using a New Classification System. Biomed Res Int. 2017;2017. </w:t>
          </w:r>
        </w:p>
        <w:p w14:paraId="51C5E64D" w14:textId="77777777" w:rsidR="000B6181" w:rsidRDefault="000B6181">
          <w:pPr>
            <w:autoSpaceDE w:val="0"/>
            <w:autoSpaceDN w:val="0"/>
            <w:ind w:hanging="640"/>
            <w:divId w:val="1999724302"/>
            <w:rPr>
              <w:rFonts w:eastAsia="Times New Roman"/>
            </w:rPr>
          </w:pPr>
          <w:r>
            <w:rPr>
              <w:rFonts w:eastAsia="Times New Roman"/>
            </w:rPr>
            <w:t>26.</w:t>
          </w:r>
          <w:r>
            <w:rPr>
              <w:rFonts w:eastAsia="Times New Roman"/>
            </w:rPr>
            <w:tab/>
            <w:t xml:space="preserve">Mahmoud AN, </w:t>
          </w:r>
          <w:proofErr w:type="spellStart"/>
          <w:r>
            <w:rPr>
              <w:rFonts w:eastAsia="Times New Roman"/>
            </w:rPr>
            <w:t>Amgad</w:t>
          </w:r>
          <w:proofErr w:type="spellEnd"/>
          <w:r>
            <w:rPr>
              <w:rFonts w:eastAsia="Times New Roman"/>
            </w:rPr>
            <w:t xml:space="preserve"> M, Abdelmohsen MT, Nagy AY, </w:t>
          </w:r>
          <w:proofErr w:type="spellStart"/>
          <w:r>
            <w:rPr>
              <w:rFonts w:eastAsia="Times New Roman"/>
            </w:rPr>
            <w:t>Abuelhadid</w:t>
          </w:r>
          <w:proofErr w:type="spellEnd"/>
          <w:r>
            <w:rPr>
              <w:rFonts w:eastAsia="Times New Roman"/>
            </w:rPr>
            <w:t xml:space="preserve"> M, Aref AI, et al. Is the Intramedullary Skeletal Kinetic Distractor a Safe Measure for Bone Lengthening? A Systematic Review. Vol. 18, Journal of Orthopaedics, Trauma and Rehabilitation. Elsevier B.V.; 2014. p. 69–78. </w:t>
          </w:r>
        </w:p>
        <w:p w14:paraId="3020F556" w14:textId="77777777" w:rsidR="000B6181" w:rsidRDefault="000B6181">
          <w:pPr>
            <w:autoSpaceDE w:val="0"/>
            <w:autoSpaceDN w:val="0"/>
            <w:ind w:hanging="640"/>
            <w:divId w:val="1606840653"/>
            <w:rPr>
              <w:rFonts w:eastAsia="Times New Roman"/>
            </w:rPr>
          </w:pPr>
          <w:r>
            <w:rPr>
              <w:rFonts w:eastAsia="Times New Roman"/>
            </w:rPr>
            <w:t>27.</w:t>
          </w:r>
          <w:r>
            <w:rPr>
              <w:rFonts w:eastAsia="Times New Roman"/>
            </w:rPr>
            <w:tab/>
            <w:t xml:space="preserve">Simpson AHWR, Shalaby H, Keenan G. Femoral lengthening with the Intramedullary Skeletal Kinetic Distractor. Journal of Bone and Joint Surgery - Series B. 2009 Jul;91(7):955–61. </w:t>
          </w:r>
        </w:p>
        <w:p w14:paraId="7B70A427" w14:textId="77777777" w:rsidR="000B6181" w:rsidRDefault="000B6181">
          <w:pPr>
            <w:autoSpaceDE w:val="0"/>
            <w:autoSpaceDN w:val="0"/>
            <w:ind w:hanging="640"/>
            <w:divId w:val="1096830964"/>
            <w:rPr>
              <w:rFonts w:eastAsia="Times New Roman"/>
            </w:rPr>
          </w:pPr>
          <w:r>
            <w:rPr>
              <w:rFonts w:eastAsia="Times New Roman"/>
            </w:rPr>
            <w:t>28.</w:t>
          </w:r>
          <w:r>
            <w:rPr>
              <w:rFonts w:eastAsia="Times New Roman"/>
            </w:rPr>
            <w:tab/>
          </w:r>
          <w:proofErr w:type="spellStart"/>
          <w:r>
            <w:rPr>
              <w:rFonts w:eastAsia="Times New Roman"/>
            </w:rPr>
            <w:t>Kirane</w:t>
          </w:r>
          <w:proofErr w:type="spellEnd"/>
          <w:r>
            <w:rPr>
              <w:rFonts w:eastAsia="Times New Roman"/>
            </w:rPr>
            <w:t xml:space="preserve"> YM, Fragomen AT, </w:t>
          </w:r>
          <w:proofErr w:type="spellStart"/>
          <w:r>
            <w:rPr>
              <w:rFonts w:eastAsia="Times New Roman"/>
            </w:rPr>
            <w:t>Rozbruch</w:t>
          </w:r>
          <w:proofErr w:type="spellEnd"/>
          <w:r>
            <w:rPr>
              <w:rFonts w:eastAsia="Times New Roman"/>
            </w:rPr>
            <w:t xml:space="preserve"> SR. Precision of the PRECICE® Internal Bone Lengthening Nail.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2014 Dec 28;472(12):3869–78. </w:t>
          </w:r>
        </w:p>
        <w:p w14:paraId="2B566A0D" w14:textId="77777777" w:rsidR="000B6181" w:rsidRDefault="000B6181">
          <w:pPr>
            <w:autoSpaceDE w:val="0"/>
            <w:autoSpaceDN w:val="0"/>
            <w:ind w:hanging="640"/>
            <w:divId w:val="260181834"/>
            <w:rPr>
              <w:rFonts w:eastAsia="Times New Roman"/>
            </w:rPr>
          </w:pPr>
          <w:r>
            <w:rPr>
              <w:rFonts w:eastAsia="Times New Roman"/>
            </w:rPr>
            <w:t>29.</w:t>
          </w:r>
          <w:r>
            <w:rPr>
              <w:rFonts w:eastAsia="Times New Roman"/>
            </w:rPr>
            <w:tab/>
            <w:t xml:space="preserve">Halai M, Sharp E, Drury C, MacLean A. HOW PRECISE IS THE PRECICE LENGTHENING NAIL? THE WEST OF SCOTLAND EXPERIENCE. Orthopaedic Proceedings. 2017 Nov 1;99-B(SUPP_18):6. </w:t>
          </w:r>
        </w:p>
        <w:p w14:paraId="2D2F2E32" w14:textId="77777777" w:rsidR="000B6181" w:rsidRDefault="000B6181">
          <w:pPr>
            <w:autoSpaceDE w:val="0"/>
            <w:autoSpaceDN w:val="0"/>
            <w:ind w:hanging="640"/>
            <w:divId w:val="1724331315"/>
            <w:rPr>
              <w:rFonts w:eastAsia="Times New Roman"/>
            </w:rPr>
          </w:pPr>
          <w:r>
            <w:rPr>
              <w:rFonts w:eastAsia="Times New Roman"/>
            </w:rPr>
            <w:t>30.</w:t>
          </w:r>
          <w:r>
            <w:rPr>
              <w:rFonts w:eastAsia="Times New Roman"/>
            </w:rPr>
            <w:tab/>
            <w:t xml:space="preserve">Paley D. PRECICE intramedullary limb lengthening system. Expert Rev Med Devices. 2015 May;12(3):231–49. </w:t>
          </w:r>
        </w:p>
        <w:p w14:paraId="060BF3DB" w14:textId="77777777" w:rsidR="000B6181" w:rsidRDefault="000B6181">
          <w:pPr>
            <w:autoSpaceDE w:val="0"/>
            <w:autoSpaceDN w:val="0"/>
            <w:ind w:hanging="640"/>
            <w:divId w:val="815535423"/>
            <w:rPr>
              <w:rFonts w:eastAsia="Times New Roman"/>
            </w:rPr>
          </w:pPr>
          <w:r>
            <w:rPr>
              <w:rFonts w:eastAsia="Times New Roman"/>
            </w:rPr>
            <w:t>31.</w:t>
          </w:r>
          <w:r>
            <w:rPr>
              <w:rFonts w:eastAsia="Times New Roman"/>
            </w:rPr>
            <w:tab/>
            <w:t xml:space="preserve">Nasto LA, Coppa V, </w:t>
          </w:r>
          <w:proofErr w:type="spellStart"/>
          <w:r>
            <w:rPr>
              <w:rFonts w:eastAsia="Times New Roman"/>
            </w:rPr>
            <w:t>Riganti</w:t>
          </w:r>
          <w:proofErr w:type="spellEnd"/>
          <w:r>
            <w:rPr>
              <w:rFonts w:eastAsia="Times New Roman"/>
            </w:rPr>
            <w:t xml:space="preserve"> S, </w:t>
          </w:r>
          <w:proofErr w:type="spellStart"/>
          <w:r>
            <w:rPr>
              <w:rFonts w:eastAsia="Times New Roman"/>
            </w:rPr>
            <w:t>Ruzzini</w:t>
          </w:r>
          <w:proofErr w:type="spellEnd"/>
          <w:r>
            <w:rPr>
              <w:rFonts w:eastAsia="Times New Roman"/>
            </w:rPr>
            <w:t xml:space="preserve"> L, </w:t>
          </w:r>
          <w:proofErr w:type="spellStart"/>
          <w:r>
            <w:rPr>
              <w:rFonts w:eastAsia="Times New Roman"/>
            </w:rPr>
            <w:t>Manfrini</w:t>
          </w:r>
          <w:proofErr w:type="spellEnd"/>
          <w:r>
            <w:rPr>
              <w:rFonts w:eastAsia="Times New Roman"/>
            </w:rPr>
            <w:t xml:space="preserve"> M, </w:t>
          </w:r>
          <w:proofErr w:type="spellStart"/>
          <w:r>
            <w:rPr>
              <w:rFonts w:eastAsia="Times New Roman"/>
            </w:rPr>
            <w:t>Campanacci</w:t>
          </w:r>
          <w:proofErr w:type="spellEnd"/>
          <w:r>
            <w:rPr>
              <w:rFonts w:eastAsia="Times New Roman"/>
            </w:rPr>
            <w:t xml:space="preserve"> L, et al. Clinical results and complication rates of lower limb lengthening in paediatric patients using the PRECICE 2 intramedullary magnetic nail: A multicentre study. Journal of </w:t>
          </w:r>
          <w:proofErr w:type="spellStart"/>
          <w:r>
            <w:rPr>
              <w:rFonts w:eastAsia="Times New Roman"/>
            </w:rPr>
            <w:t>Pediatric</w:t>
          </w:r>
          <w:proofErr w:type="spellEnd"/>
          <w:r>
            <w:rPr>
              <w:rFonts w:eastAsia="Times New Roman"/>
            </w:rPr>
            <w:t xml:space="preserve"> Orthopaedics Part B [Internet]. 2020 [cited 2021 Nov 25];29(6):611–7. Available from: https://pubmed.ncbi.nlm.nih.gov/31904740/</w:t>
          </w:r>
        </w:p>
        <w:p w14:paraId="1396DB2C" w14:textId="77777777" w:rsidR="000B6181" w:rsidRDefault="000B6181">
          <w:pPr>
            <w:autoSpaceDE w:val="0"/>
            <w:autoSpaceDN w:val="0"/>
            <w:ind w:hanging="640"/>
            <w:divId w:val="994798049"/>
            <w:rPr>
              <w:rFonts w:eastAsia="Times New Roman"/>
            </w:rPr>
          </w:pPr>
          <w:r>
            <w:rPr>
              <w:rFonts w:eastAsia="Times New Roman"/>
            </w:rPr>
            <w:t>32.</w:t>
          </w:r>
          <w:r>
            <w:rPr>
              <w:rFonts w:eastAsia="Times New Roman"/>
            </w:rPr>
            <w:tab/>
          </w:r>
          <w:proofErr w:type="spellStart"/>
          <w:r>
            <w:rPr>
              <w:rFonts w:eastAsia="Times New Roman"/>
            </w:rPr>
            <w:t>Kirane</w:t>
          </w:r>
          <w:proofErr w:type="spellEnd"/>
          <w:r>
            <w:rPr>
              <w:rFonts w:eastAsia="Times New Roman"/>
            </w:rPr>
            <w:t xml:space="preserve"> YM, Fragomen AT, </w:t>
          </w:r>
          <w:proofErr w:type="spellStart"/>
          <w:r>
            <w:rPr>
              <w:rFonts w:eastAsia="Times New Roman"/>
            </w:rPr>
            <w:t>Rozbruch</w:t>
          </w:r>
          <w:proofErr w:type="spellEnd"/>
          <w:r>
            <w:rPr>
              <w:rFonts w:eastAsia="Times New Roman"/>
            </w:rPr>
            <w:t xml:space="preserve"> SR. Precision of the PRECICE® Internal Bone Lengthening Nail.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[Internet]. 2014 Dec 28 [cited 2018 Nov 25];472(12):3869–78. Available from: http://www.ncbi.nlm.nih.gov/pubmed/24682741</w:t>
          </w:r>
        </w:p>
        <w:p w14:paraId="1D62ECD2" w14:textId="77777777" w:rsidR="000B6181" w:rsidRDefault="000B6181">
          <w:pPr>
            <w:autoSpaceDE w:val="0"/>
            <w:autoSpaceDN w:val="0"/>
            <w:ind w:hanging="640"/>
            <w:divId w:val="2044867573"/>
            <w:rPr>
              <w:rFonts w:eastAsia="Times New Roman"/>
            </w:rPr>
          </w:pPr>
          <w:r>
            <w:rPr>
              <w:rFonts w:eastAsia="Times New Roman"/>
            </w:rPr>
            <w:t>33.</w:t>
          </w:r>
          <w:r>
            <w:rPr>
              <w:rFonts w:eastAsia="Times New Roman"/>
            </w:rPr>
            <w:tab/>
            <w:t xml:space="preserve">Frost MW, Rahbek O, </w:t>
          </w:r>
          <w:proofErr w:type="spellStart"/>
          <w:r>
            <w:rPr>
              <w:rFonts w:eastAsia="Times New Roman"/>
            </w:rPr>
            <w:t>Traerup</w:t>
          </w:r>
          <w:proofErr w:type="spellEnd"/>
          <w:r>
            <w:rPr>
              <w:rFonts w:eastAsia="Times New Roman"/>
            </w:rPr>
            <w:t xml:space="preserve"> J, </w:t>
          </w:r>
          <w:proofErr w:type="spellStart"/>
          <w:r>
            <w:rPr>
              <w:rFonts w:eastAsia="Times New Roman"/>
            </w:rPr>
            <w:t>Ceccotti</w:t>
          </w:r>
          <w:proofErr w:type="spellEnd"/>
          <w:r>
            <w:rPr>
              <w:rFonts w:eastAsia="Times New Roman"/>
            </w:rPr>
            <w:t xml:space="preserve"> AA, Kold S. Systematic review of complications with externally controlled motorized intramedullary bone lengthening nails (FITBONE and PRECICE) in 983 segments. Acta </w:t>
          </w:r>
          <w:proofErr w:type="spellStart"/>
          <w:r>
            <w:rPr>
              <w:rFonts w:eastAsia="Times New Roman"/>
            </w:rPr>
            <w:t>Orthop</w:t>
          </w:r>
          <w:proofErr w:type="spellEnd"/>
          <w:r>
            <w:rPr>
              <w:rFonts w:eastAsia="Times New Roman"/>
            </w:rPr>
            <w:t xml:space="preserve"> [Internet]. 2020 [cited 2023 May 2];92(1):120–7. Available from: https://pubmed.ncbi.nlm.nih.gov/33106069/</w:t>
          </w:r>
        </w:p>
        <w:p w14:paraId="7723F2DA" w14:textId="77777777" w:rsidR="000B6181" w:rsidRDefault="000B6181">
          <w:pPr>
            <w:autoSpaceDE w:val="0"/>
            <w:autoSpaceDN w:val="0"/>
            <w:ind w:hanging="640"/>
            <w:divId w:val="307366378"/>
            <w:rPr>
              <w:rFonts w:eastAsia="Times New Roman"/>
            </w:rPr>
          </w:pPr>
          <w:r>
            <w:rPr>
              <w:rFonts w:eastAsia="Times New Roman"/>
            </w:rPr>
            <w:t>34.</w:t>
          </w:r>
          <w:r>
            <w:rPr>
              <w:rFonts w:eastAsia="Times New Roman"/>
            </w:rPr>
            <w:tab/>
            <w:t>Paley D. PRECICE intramedullary limb lengthening system. Expert Rev Med Devices [Internet]. 2015 May;12(3):231–49. Available from: http://www.ncbi.nlm.nih.gov/pubmed/25692375</w:t>
          </w:r>
        </w:p>
        <w:p w14:paraId="392888BC" w14:textId="77777777" w:rsidR="000B6181" w:rsidRDefault="000B6181">
          <w:pPr>
            <w:autoSpaceDE w:val="0"/>
            <w:autoSpaceDN w:val="0"/>
            <w:ind w:hanging="640"/>
            <w:divId w:val="1288468362"/>
            <w:rPr>
              <w:rFonts w:eastAsia="Times New Roman"/>
            </w:rPr>
          </w:pPr>
          <w:r>
            <w:rPr>
              <w:rFonts w:eastAsia="Times New Roman"/>
            </w:rPr>
            <w:t>35.</w:t>
          </w:r>
          <w:r>
            <w:rPr>
              <w:rFonts w:eastAsia="Times New Roman"/>
            </w:rPr>
            <w:tab/>
          </w:r>
          <w:proofErr w:type="spellStart"/>
          <w:r>
            <w:rPr>
              <w:rFonts w:eastAsia="Times New Roman"/>
            </w:rPr>
            <w:t>Accadbled</w:t>
          </w:r>
          <w:proofErr w:type="spellEnd"/>
          <w:r>
            <w:rPr>
              <w:rFonts w:eastAsia="Times New Roman"/>
            </w:rPr>
            <w:t xml:space="preserve"> F, </w:t>
          </w:r>
          <w:proofErr w:type="spellStart"/>
          <w:r>
            <w:rPr>
              <w:rFonts w:eastAsia="Times New Roman"/>
            </w:rPr>
            <w:t>Pailhé</w:t>
          </w:r>
          <w:proofErr w:type="spellEnd"/>
          <w:r>
            <w:rPr>
              <w:rFonts w:eastAsia="Times New Roman"/>
            </w:rPr>
            <w:t xml:space="preserve"> R, </w:t>
          </w:r>
          <w:proofErr w:type="spellStart"/>
          <w:r>
            <w:rPr>
              <w:rFonts w:eastAsia="Times New Roman"/>
            </w:rPr>
            <w:t>Cavaignac</w:t>
          </w:r>
          <w:proofErr w:type="spellEnd"/>
          <w:r>
            <w:rPr>
              <w:rFonts w:eastAsia="Times New Roman"/>
            </w:rPr>
            <w:t xml:space="preserve"> E, Sales de Gauzy J. Bone lengthening using the </w:t>
          </w:r>
          <w:proofErr w:type="spellStart"/>
          <w:r>
            <w:rPr>
              <w:rFonts w:eastAsia="Times New Roman"/>
            </w:rPr>
            <w:t>Fitbone</w:t>
          </w:r>
          <w:proofErr w:type="spellEnd"/>
          <w:r>
            <w:rPr>
              <w:rFonts w:eastAsia="Times New Roman"/>
            </w:rPr>
            <w:t xml:space="preserve">® motorized intramedullary nail: The first experience in France. </w:t>
          </w:r>
          <w:r>
            <w:rPr>
              <w:rFonts w:eastAsia="Times New Roman"/>
            </w:rPr>
            <w:lastRenderedPageBreak/>
            <w:t xml:space="preserve">Orthopaedics and Traumatology: Surgery and Research. 2016 Apr 1;102(2):217–22. </w:t>
          </w:r>
        </w:p>
        <w:p w14:paraId="631271BB" w14:textId="77777777" w:rsidR="000B6181" w:rsidRDefault="000B6181">
          <w:pPr>
            <w:autoSpaceDE w:val="0"/>
            <w:autoSpaceDN w:val="0"/>
            <w:ind w:hanging="640"/>
            <w:divId w:val="1208175930"/>
            <w:rPr>
              <w:rFonts w:eastAsia="Times New Roman"/>
            </w:rPr>
          </w:pPr>
          <w:r>
            <w:rPr>
              <w:rFonts w:eastAsia="Times New Roman"/>
            </w:rPr>
            <w:t>36.</w:t>
          </w:r>
          <w:r>
            <w:rPr>
              <w:rFonts w:eastAsia="Times New Roman"/>
            </w:rPr>
            <w:tab/>
            <w:t xml:space="preserve">Fragomen AT, </w:t>
          </w:r>
          <w:proofErr w:type="spellStart"/>
          <w:r>
            <w:rPr>
              <w:rFonts w:eastAsia="Times New Roman"/>
            </w:rPr>
            <w:t>Rozbruch</w:t>
          </w:r>
          <w:proofErr w:type="spellEnd"/>
          <w:r>
            <w:rPr>
              <w:rFonts w:eastAsia="Times New Roman"/>
            </w:rPr>
            <w:t xml:space="preserve"> SR. Retrograde magnetic internal lengthening nail for acute femoral deformity correction and limb lengthening. Expert Rev Med Devices. 2017 Oct;14(10):811–20. </w:t>
          </w:r>
        </w:p>
        <w:p w14:paraId="55A2002E" w14:textId="77777777" w:rsidR="000B6181" w:rsidRDefault="000B6181">
          <w:pPr>
            <w:autoSpaceDE w:val="0"/>
            <w:autoSpaceDN w:val="0"/>
            <w:ind w:hanging="640"/>
            <w:divId w:val="270085991"/>
            <w:rPr>
              <w:rFonts w:eastAsia="Times New Roman"/>
            </w:rPr>
          </w:pPr>
          <w:r>
            <w:rPr>
              <w:rFonts w:eastAsia="Times New Roman"/>
            </w:rPr>
            <w:t>37.</w:t>
          </w:r>
          <w:r>
            <w:rPr>
              <w:rFonts w:eastAsia="Times New Roman"/>
            </w:rPr>
            <w:tab/>
            <w:t xml:space="preserve">Richardson SS, Schairer WW, Fragomen AT, </w:t>
          </w:r>
          <w:proofErr w:type="spellStart"/>
          <w:r>
            <w:rPr>
              <w:rFonts w:eastAsia="Times New Roman"/>
            </w:rPr>
            <w:t>Rozbruch</w:t>
          </w:r>
          <w:proofErr w:type="spellEnd"/>
          <w:r>
            <w:rPr>
              <w:rFonts w:eastAsia="Times New Roman"/>
            </w:rPr>
            <w:t xml:space="preserve"> SR. Cost Comparison of Femoral Distraction Osteogenesis with External Lengthening over a Nail Versus Internal Magnetic Lengthening Nail. Journal of the American Academy of Orthopaedic Surgeons. 2019 Oct 1;27(9</w:t>
          </w:r>
          <w:proofErr w:type="gramStart"/>
          <w:r>
            <w:rPr>
              <w:rFonts w:eastAsia="Times New Roman"/>
            </w:rPr>
            <w:t>):E</w:t>
          </w:r>
          <w:proofErr w:type="gramEnd"/>
          <w:r>
            <w:rPr>
              <w:rFonts w:eastAsia="Times New Roman"/>
            </w:rPr>
            <w:t xml:space="preserve">430–6. </w:t>
          </w:r>
        </w:p>
        <w:p w14:paraId="42EDB81B" w14:textId="77777777" w:rsidR="000B6181" w:rsidRDefault="000B6181">
          <w:pPr>
            <w:autoSpaceDE w:val="0"/>
            <w:autoSpaceDN w:val="0"/>
            <w:ind w:hanging="640"/>
            <w:divId w:val="1844739382"/>
            <w:rPr>
              <w:rFonts w:eastAsia="Times New Roman"/>
            </w:rPr>
          </w:pPr>
          <w:r>
            <w:rPr>
              <w:rFonts w:eastAsia="Times New Roman"/>
            </w:rPr>
            <w:t>38.</w:t>
          </w:r>
          <w:r>
            <w:rPr>
              <w:rFonts w:eastAsia="Times New Roman"/>
            </w:rPr>
            <w:tab/>
            <w:t xml:space="preserve">Turner HC, Archer RA, Downey LE, </w:t>
          </w:r>
          <w:proofErr w:type="spellStart"/>
          <w:r>
            <w:rPr>
              <w:rFonts w:eastAsia="Times New Roman"/>
            </w:rPr>
            <w:t>Isaranuwatchai</w:t>
          </w:r>
          <w:proofErr w:type="spellEnd"/>
          <w:r>
            <w:rPr>
              <w:rFonts w:eastAsia="Times New Roman"/>
            </w:rPr>
            <w:t xml:space="preserve"> W, </w:t>
          </w:r>
          <w:proofErr w:type="spellStart"/>
          <w:r>
            <w:rPr>
              <w:rFonts w:eastAsia="Times New Roman"/>
            </w:rPr>
            <w:t>Chalkidou</w:t>
          </w:r>
          <w:proofErr w:type="spellEnd"/>
          <w:r>
            <w:rPr>
              <w:rFonts w:eastAsia="Times New Roman"/>
            </w:rPr>
            <w:t xml:space="preserve"> K, Jit M, et al. An Introduction to the Main Types of Economic Evaluations Used for Informing Priority Setting and Resource Allocation in Healthcare: Key Features, Uses, and Limitations. Vol. 9, Frontiers in Public Health. Frontiers Media S.A.; 2021. p. 1236. </w:t>
          </w:r>
        </w:p>
        <w:p w14:paraId="34BCC404" w14:textId="77777777" w:rsidR="000B6181" w:rsidRDefault="000B6181">
          <w:pPr>
            <w:autoSpaceDE w:val="0"/>
            <w:autoSpaceDN w:val="0"/>
            <w:ind w:hanging="640"/>
            <w:divId w:val="1087732912"/>
            <w:rPr>
              <w:rFonts w:eastAsia="Times New Roman"/>
            </w:rPr>
          </w:pPr>
          <w:r>
            <w:rPr>
              <w:rFonts w:eastAsia="Times New Roman"/>
            </w:rPr>
            <w:t>39.</w:t>
          </w:r>
          <w:r>
            <w:rPr>
              <w:rFonts w:eastAsia="Times New Roman"/>
            </w:rPr>
            <w:tab/>
            <w:t xml:space="preserve">Robinson R. Cost-utility analysis. Vol. 307, British Medical Journal. BMJ; 1993. p. 859–62. </w:t>
          </w:r>
        </w:p>
        <w:p w14:paraId="48B8AFFC" w14:textId="77777777" w:rsidR="000B6181" w:rsidRDefault="000B6181">
          <w:pPr>
            <w:autoSpaceDE w:val="0"/>
            <w:autoSpaceDN w:val="0"/>
            <w:ind w:hanging="640"/>
            <w:divId w:val="1465389351"/>
            <w:rPr>
              <w:rFonts w:eastAsia="Times New Roman"/>
            </w:rPr>
          </w:pPr>
          <w:r>
            <w:rPr>
              <w:rFonts w:eastAsia="Times New Roman"/>
            </w:rPr>
            <w:t>40.</w:t>
          </w:r>
          <w:r>
            <w:rPr>
              <w:rFonts w:eastAsia="Times New Roman"/>
            </w:rPr>
            <w:tab/>
          </w:r>
          <w:proofErr w:type="spellStart"/>
          <w:r>
            <w:rPr>
              <w:rFonts w:eastAsia="Times New Roman"/>
            </w:rPr>
            <w:t>Barkun</w:t>
          </w:r>
          <w:proofErr w:type="spellEnd"/>
          <w:r>
            <w:rPr>
              <w:rFonts w:eastAsia="Times New Roman"/>
            </w:rPr>
            <w:t xml:space="preserve"> JS, Aronson JK, Feldman LS, Maddern GJ, Strasberg SM. Evaluation and stages of surgical innovations [Internet]. Vol. 374, The Lancet. Elsevier B.V.; 2009 [cited 2023 Sep 16]. p. 1089–96. Available from: https://pubmed.ncbi.nlm.nih.gov/19782874/</w:t>
          </w:r>
        </w:p>
        <w:p w14:paraId="70442AEA" w14:textId="77777777" w:rsidR="000B6181" w:rsidRDefault="000B6181">
          <w:pPr>
            <w:autoSpaceDE w:val="0"/>
            <w:autoSpaceDN w:val="0"/>
            <w:ind w:hanging="640"/>
            <w:divId w:val="188566483"/>
            <w:rPr>
              <w:rFonts w:eastAsia="Times New Roman"/>
            </w:rPr>
          </w:pPr>
          <w:r>
            <w:rPr>
              <w:rFonts w:eastAsia="Times New Roman"/>
            </w:rPr>
            <w:t>41.</w:t>
          </w:r>
          <w:r>
            <w:rPr>
              <w:rFonts w:eastAsia="Times New Roman"/>
            </w:rPr>
            <w:tab/>
          </w:r>
          <w:proofErr w:type="spellStart"/>
          <w:r>
            <w:rPr>
              <w:rFonts w:eastAsia="Times New Roman"/>
            </w:rPr>
            <w:t>Ergina</w:t>
          </w:r>
          <w:proofErr w:type="spellEnd"/>
          <w:r>
            <w:rPr>
              <w:rFonts w:eastAsia="Times New Roman"/>
            </w:rPr>
            <w:t xml:space="preserve"> PL, Cook JA, </w:t>
          </w:r>
          <w:proofErr w:type="spellStart"/>
          <w:r>
            <w:rPr>
              <w:rFonts w:eastAsia="Times New Roman"/>
            </w:rPr>
            <w:t>Blazeby</w:t>
          </w:r>
          <w:proofErr w:type="spellEnd"/>
          <w:r>
            <w:rPr>
              <w:rFonts w:eastAsia="Times New Roman"/>
            </w:rPr>
            <w:t xml:space="preserve"> JM, </w:t>
          </w:r>
          <w:proofErr w:type="spellStart"/>
          <w:r>
            <w:rPr>
              <w:rFonts w:eastAsia="Times New Roman"/>
            </w:rPr>
            <w:t>Boutron</w:t>
          </w:r>
          <w:proofErr w:type="spellEnd"/>
          <w:r>
            <w:rPr>
              <w:rFonts w:eastAsia="Times New Roman"/>
            </w:rPr>
            <w:t xml:space="preserve"> I, Clavien PA, Reeves BC, et al. Challenges in evaluating surgical innovation [Internet]. Vol. 374, The Lancet. Elsevier B.V.; 2009 [cited 2023 Sep 16]. p. 1097–104. Available from: http://www.thelancet.com/article/S0140673609610862/fulltext</w:t>
          </w:r>
        </w:p>
        <w:p w14:paraId="022F4115" w14:textId="77777777" w:rsidR="000B6181" w:rsidRDefault="000B6181">
          <w:pPr>
            <w:autoSpaceDE w:val="0"/>
            <w:autoSpaceDN w:val="0"/>
            <w:ind w:hanging="640"/>
            <w:divId w:val="466701045"/>
            <w:rPr>
              <w:rFonts w:eastAsia="Times New Roman"/>
            </w:rPr>
          </w:pPr>
          <w:r>
            <w:rPr>
              <w:rFonts w:eastAsia="Times New Roman"/>
            </w:rPr>
            <w:t>42.</w:t>
          </w:r>
          <w:r>
            <w:rPr>
              <w:rFonts w:eastAsia="Times New Roman"/>
            </w:rPr>
            <w:tab/>
            <w:t xml:space="preserve">Baumgart R, Thaller P, </w:t>
          </w:r>
          <w:proofErr w:type="spellStart"/>
          <w:r>
            <w:rPr>
              <w:rFonts w:eastAsia="Times New Roman"/>
            </w:rPr>
            <w:t>Hinterwimmer</w:t>
          </w:r>
          <w:proofErr w:type="spellEnd"/>
          <w:r>
            <w:rPr>
              <w:rFonts w:eastAsia="Times New Roman"/>
            </w:rPr>
            <w:t xml:space="preserve"> S, Krammer M, Hierl T, Mutschler W. A Fully Implantable, Programmable Distraction Nail (</w:t>
          </w:r>
          <w:proofErr w:type="spellStart"/>
          <w:r>
            <w:rPr>
              <w:rFonts w:eastAsia="Times New Roman"/>
            </w:rPr>
            <w:t>Fitbone</w:t>
          </w:r>
          <w:proofErr w:type="spellEnd"/>
          <w:r>
            <w:rPr>
              <w:rFonts w:eastAsia="Times New Roman"/>
            </w:rPr>
            <w:t>) — New Perspectives for Corrective and Reconstructive Limb Surgery. Practice of Intramedullary Locked Nails: New Developments in Techniques and Applications [Internet]. 2006 [cited 2024 May 15];189–98. Available from: https://link.springer.com/chapter/10.1007/3-540-32345-7_19</w:t>
          </w:r>
        </w:p>
        <w:p w14:paraId="69E06FA9" w14:textId="77777777" w:rsidR="000B6181" w:rsidRDefault="000B6181">
          <w:pPr>
            <w:autoSpaceDE w:val="0"/>
            <w:autoSpaceDN w:val="0"/>
            <w:ind w:hanging="640"/>
            <w:divId w:val="152137930"/>
            <w:rPr>
              <w:rFonts w:eastAsia="Times New Roman"/>
            </w:rPr>
          </w:pPr>
          <w:r>
            <w:rPr>
              <w:rFonts w:eastAsia="Times New Roman"/>
            </w:rPr>
            <w:t>43.</w:t>
          </w:r>
          <w:r>
            <w:rPr>
              <w:rFonts w:eastAsia="Times New Roman"/>
            </w:rPr>
            <w:tab/>
            <w:t xml:space="preserve">Fragomen AT, </w:t>
          </w:r>
          <w:proofErr w:type="spellStart"/>
          <w:r>
            <w:rPr>
              <w:rFonts w:eastAsia="Times New Roman"/>
            </w:rPr>
            <w:t>Rozbruch</w:t>
          </w:r>
          <w:proofErr w:type="spellEnd"/>
          <w:r>
            <w:rPr>
              <w:rFonts w:eastAsia="Times New Roman"/>
            </w:rPr>
            <w:t xml:space="preserve"> SR. Retrograde magnetic internal lengthening nail for acute femoral deformity correction and limb lengthening. Expert Rev Med Devices [Internet]. 2017 Oct;14(10):811–20. Available from: https://doi.org/10.1080/17434440.2017.1378092</w:t>
          </w:r>
        </w:p>
        <w:p w14:paraId="6228869A" w14:textId="77777777" w:rsidR="000B6181" w:rsidRDefault="000B6181">
          <w:pPr>
            <w:autoSpaceDE w:val="0"/>
            <w:autoSpaceDN w:val="0"/>
            <w:ind w:hanging="640"/>
            <w:divId w:val="1574973314"/>
            <w:rPr>
              <w:rFonts w:eastAsia="Times New Roman"/>
            </w:rPr>
          </w:pPr>
          <w:r>
            <w:rPr>
              <w:rFonts w:eastAsia="Times New Roman"/>
            </w:rPr>
            <w:t>44.</w:t>
          </w:r>
          <w:r>
            <w:rPr>
              <w:rFonts w:eastAsia="Times New Roman"/>
            </w:rPr>
            <w:tab/>
            <w:t xml:space="preserve">Muthusamy S, </w:t>
          </w:r>
          <w:proofErr w:type="spellStart"/>
          <w:r>
            <w:rPr>
              <w:rFonts w:eastAsia="Times New Roman"/>
            </w:rPr>
            <w:t>Rozbruch</w:t>
          </w:r>
          <w:proofErr w:type="spellEnd"/>
          <w:r>
            <w:rPr>
              <w:rFonts w:eastAsia="Times New Roman"/>
            </w:rPr>
            <w:t xml:space="preserve"> SR, Fragomen AT. The use of blocking screws with internal lengthening nail and reverse rule of thumb for blocking screws in limb lengthening and deformity correction surgery. Strategies Trauma Limb </w:t>
          </w:r>
          <w:proofErr w:type="spellStart"/>
          <w:r>
            <w:rPr>
              <w:rFonts w:eastAsia="Times New Roman"/>
            </w:rPr>
            <w:t>Reconstr</w:t>
          </w:r>
          <w:proofErr w:type="spellEnd"/>
          <w:r>
            <w:rPr>
              <w:rFonts w:eastAsia="Times New Roman"/>
            </w:rPr>
            <w:t xml:space="preserve"> [Internet]. 2016 Nov 1 [cited 2021 May 3];11(3):199–205. Available from: /</w:t>
          </w:r>
          <w:proofErr w:type="spellStart"/>
          <w:r>
            <w:rPr>
              <w:rFonts w:eastAsia="Times New Roman"/>
            </w:rPr>
            <w:t>pmc</w:t>
          </w:r>
          <w:proofErr w:type="spellEnd"/>
          <w:r>
            <w:rPr>
              <w:rFonts w:eastAsia="Times New Roman"/>
            </w:rPr>
            <w:t>/articles/PMC5069203/</w:t>
          </w:r>
        </w:p>
        <w:p w14:paraId="47C0BB7B" w14:textId="77777777" w:rsidR="000B6181" w:rsidRDefault="000B6181">
          <w:pPr>
            <w:autoSpaceDE w:val="0"/>
            <w:autoSpaceDN w:val="0"/>
            <w:ind w:hanging="640"/>
            <w:divId w:val="1304894027"/>
            <w:rPr>
              <w:rFonts w:eastAsia="Times New Roman"/>
            </w:rPr>
          </w:pPr>
          <w:r>
            <w:rPr>
              <w:rFonts w:eastAsia="Times New Roman"/>
            </w:rPr>
            <w:t>45.</w:t>
          </w:r>
          <w:r>
            <w:rPr>
              <w:rFonts w:eastAsia="Times New Roman"/>
            </w:rPr>
            <w:tab/>
            <w:t xml:space="preserve">Birch JG, Dahl MT, Herzenberg JE. Motorized Intramedullary Nail for Management of Limb-length Abstract. 2014;22(7):403–9. </w:t>
          </w:r>
        </w:p>
        <w:p w14:paraId="47E528FD" w14:textId="77777777" w:rsidR="000B6181" w:rsidRDefault="000B6181">
          <w:pPr>
            <w:autoSpaceDE w:val="0"/>
            <w:autoSpaceDN w:val="0"/>
            <w:ind w:hanging="640"/>
            <w:divId w:val="1160317490"/>
            <w:rPr>
              <w:rFonts w:eastAsia="Times New Roman"/>
            </w:rPr>
          </w:pPr>
          <w:r>
            <w:rPr>
              <w:rFonts w:eastAsia="Times New Roman"/>
            </w:rPr>
            <w:lastRenderedPageBreak/>
            <w:t>46.</w:t>
          </w:r>
          <w:r>
            <w:rPr>
              <w:rFonts w:eastAsia="Times New Roman"/>
            </w:rPr>
            <w:tab/>
            <w:t xml:space="preserve">Hammouda AI, Jauregui JJ, </w:t>
          </w:r>
          <w:proofErr w:type="spellStart"/>
          <w:r>
            <w:rPr>
              <w:rFonts w:eastAsia="Times New Roman"/>
            </w:rPr>
            <w:t>Gesheff</w:t>
          </w:r>
          <w:proofErr w:type="spellEnd"/>
          <w:r>
            <w:rPr>
              <w:rFonts w:eastAsia="Times New Roman"/>
            </w:rPr>
            <w:t xml:space="preserve"> MG, Standard SC, Herzenberg JE. Trochanteric Entry for Femoral Lengthening Nails in Children: Is It Safe? Journal of </w:t>
          </w:r>
          <w:proofErr w:type="spellStart"/>
          <w:r>
            <w:rPr>
              <w:rFonts w:eastAsia="Times New Roman"/>
            </w:rPr>
            <w:t>Pediatric</w:t>
          </w:r>
          <w:proofErr w:type="spellEnd"/>
          <w:r>
            <w:rPr>
              <w:rFonts w:eastAsia="Times New Roman"/>
            </w:rPr>
            <w:t xml:space="preserve"> Orthopaedics. 2017;37(4):258–64. </w:t>
          </w:r>
        </w:p>
        <w:p w14:paraId="3D623A71" w14:textId="77777777" w:rsidR="000B6181" w:rsidRDefault="000B6181">
          <w:pPr>
            <w:autoSpaceDE w:val="0"/>
            <w:autoSpaceDN w:val="0"/>
            <w:ind w:hanging="640"/>
            <w:divId w:val="415516097"/>
            <w:rPr>
              <w:rFonts w:eastAsia="Times New Roman"/>
            </w:rPr>
          </w:pPr>
          <w:r>
            <w:rPr>
              <w:rFonts w:eastAsia="Times New Roman"/>
            </w:rPr>
            <w:t>47.</w:t>
          </w:r>
          <w:r>
            <w:rPr>
              <w:rFonts w:eastAsia="Times New Roman"/>
            </w:rPr>
            <w:tab/>
            <w:t xml:space="preserve">Hammouda AI, Standard SC, </w:t>
          </w:r>
          <w:proofErr w:type="spellStart"/>
          <w:r>
            <w:rPr>
              <w:rFonts w:eastAsia="Times New Roman"/>
            </w:rPr>
            <w:t>Rozbruch</w:t>
          </w:r>
          <w:proofErr w:type="spellEnd"/>
          <w:r>
            <w:rPr>
              <w:rFonts w:eastAsia="Times New Roman"/>
            </w:rPr>
            <w:t xml:space="preserve"> SR, Herzenberg JE. Humeral Lengthening with the PRECICE Magnetic Lengthening Nail. 2017;217–23. </w:t>
          </w:r>
        </w:p>
        <w:p w14:paraId="7C68D44B" w14:textId="77777777" w:rsidR="000B6181" w:rsidRDefault="000B6181">
          <w:pPr>
            <w:autoSpaceDE w:val="0"/>
            <w:autoSpaceDN w:val="0"/>
            <w:ind w:hanging="640"/>
            <w:divId w:val="1034307343"/>
            <w:rPr>
              <w:rFonts w:eastAsia="Times New Roman"/>
            </w:rPr>
          </w:pPr>
          <w:r>
            <w:rPr>
              <w:rFonts w:eastAsia="Times New Roman"/>
            </w:rPr>
            <w:t>48.</w:t>
          </w:r>
          <w:r>
            <w:rPr>
              <w:rFonts w:eastAsia="Times New Roman"/>
            </w:rPr>
            <w:tab/>
          </w:r>
          <w:proofErr w:type="spellStart"/>
          <w:r>
            <w:rPr>
              <w:rFonts w:eastAsia="Times New Roman"/>
            </w:rPr>
            <w:t>Krettek</w:t>
          </w:r>
          <w:proofErr w:type="spellEnd"/>
          <w:r>
            <w:rPr>
              <w:rFonts w:eastAsia="Times New Roman"/>
            </w:rPr>
            <w:t xml:space="preserve"> C, El Naga A. All Internal Segmental Bone Transport and Optional Lengthening </w:t>
          </w:r>
          <w:proofErr w:type="gramStart"/>
          <w:r>
            <w:rPr>
              <w:rFonts w:eastAsia="Times New Roman"/>
            </w:rPr>
            <w:t>With</w:t>
          </w:r>
          <w:proofErr w:type="gramEnd"/>
          <w:r>
            <w:rPr>
              <w:rFonts w:eastAsia="Times New Roman"/>
            </w:rPr>
            <w:t xml:space="preserve"> a Newly Developed Universal Cylinder-Kombi-Tube Module for Motorized Nails-Description of a Surgical Technique. J </w:t>
          </w:r>
          <w:proofErr w:type="spellStart"/>
          <w:r>
            <w:rPr>
              <w:rFonts w:eastAsia="Times New Roman"/>
            </w:rPr>
            <w:t>Orthop</w:t>
          </w:r>
          <w:proofErr w:type="spellEnd"/>
          <w:r>
            <w:rPr>
              <w:rFonts w:eastAsia="Times New Roman"/>
            </w:rPr>
            <w:t xml:space="preserve"> Trauma [Internet]. 2017;31. Available from: https://www.sheffieldchildrens.nhs.uk/illingworth-library/request-an-article/</w:t>
          </w:r>
        </w:p>
        <w:p w14:paraId="5CA539E1" w14:textId="77777777" w:rsidR="000B6181" w:rsidRDefault="000B6181">
          <w:pPr>
            <w:autoSpaceDE w:val="0"/>
            <w:autoSpaceDN w:val="0"/>
            <w:ind w:hanging="640"/>
            <w:divId w:val="1652711049"/>
            <w:rPr>
              <w:rFonts w:eastAsia="Times New Roman"/>
            </w:rPr>
          </w:pPr>
          <w:r>
            <w:rPr>
              <w:rFonts w:eastAsia="Times New Roman"/>
            </w:rPr>
            <w:t>49.</w:t>
          </w:r>
          <w:r>
            <w:rPr>
              <w:rFonts w:eastAsia="Times New Roman"/>
            </w:rPr>
            <w:tab/>
            <w:t xml:space="preserve">Tillotson LO, Maddock CL, Hanley J, Arseneau GM, Bradley CS, Kelley SP. Femoral lengthening in children: A comparison of motorized intramedullary nailing versus external fixation techniques. Journal of </w:t>
          </w:r>
          <w:proofErr w:type="spellStart"/>
          <w:r>
            <w:rPr>
              <w:rFonts w:eastAsia="Times New Roman"/>
            </w:rPr>
            <w:t>Pediatric</w:t>
          </w:r>
          <w:proofErr w:type="spellEnd"/>
          <w:r>
            <w:rPr>
              <w:rFonts w:eastAsia="Times New Roman"/>
            </w:rPr>
            <w:t xml:space="preserve"> Orthopaedics [Internet]. 2022 May 1 [cited 2024 May 26];42(5):253–9. Available from: https://journals.lww.com/pedorthopaedics/fulltext/2022/05000/femoral_lengthening_in_children__a_comparison_of.10.aspx</w:t>
          </w:r>
        </w:p>
        <w:p w14:paraId="49AA57A9" w14:textId="77777777" w:rsidR="000B6181" w:rsidRDefault="000B6181">
          <w:pPr>
            <w:autoSpaceDE w:val="0"/>
            <w:autoSpaceDN w:val="0"/>
            <w:ind w:hanging="640"/>
            <w:divId w:val="1915967155"/>
            <w:rPr>
              <w:rFonts w:eastAsia="Times New Roman"/>
            </w:rPr>
          </w:pPr>
          <w:r>
            <w:rPr>
              <w:rFonts w:eastAsia="Times New Roman"/>
            </w:rPr>
            <w:t>50.</w:t>
          </w:r>
          <w:r>
            <w:rPr>
              <w:rFonts w:eastAsia="Times New Roman"/>
            </w:rPr>
            <w:tab/>
            <w:t xml:space="preserve">Pietrzak S, Grzelecki D, Parol T, Czubak J. Clinical Medicine Comparison of Intramedullary Magnetic Nail, </w:t>
          </w:r>
          <w:proofErr w:type="spellStart"/>
          <w:r>
            <w:rPr>
              <w:rFonts w:eastAsia="Times New Roman"/>
            </w:rPr>
            <w:t>Monolateral</w:t>
          </w:r>
          <w:proofErr w:type="spellEnd"/>
          <w:r>
            <w:rPr>
              <w:rFonts w:eastAsia="Times New Roman"/>
            </w:rPr>
            <w:t xml:space="preserve"> External Distractor, and Spatial External Fixator in Femur Lengthening in Adolescents with Congenital Diseases. 2021 [cited 2024 May 26]; Available from: https://doi.org/10.3390/jcm10245957</w:t>
          </w:r>
        </w:p>
        <w:p w14:paraId="26F1CFF4" w14:textId="77777777" w:rsidR="000B6181" w:rsidRDefault="000B6181">
          <w:pPr>
            <w:autoSpaceDE w:val="0"/>
            <w:autoSpaceDN w:val="0"/>
            <w:ind w:hanging="640"/>
            <w:divId w:val="1222054832"/>
            <w:rPr>
              <w:rFonts w:eastAsia="Times New Roman"/>
            </w:rPr>
          </w:pPr>
          <w:r>
            <w:rPr>
              <w:rFonts w:eastAsia="Times New Roman"/>
            </w:rPr>
            <w:t>51.</w:t>
          </w:r>
          <w:r>
            <w:rPr>
              <w:rFonts w:eastAsia="Times New Roman"/>
            </w:rPr>
            <w:tab/>
          </w:r>
          <w:proofErr w:type="spellStart"/>
          <w:r>
            <w:rPr>
              <w:rFonts w:eastAsia="Times New Roman"/>
            </w:rPr>
            <w:t>Szymczuk</w:t>
          </w:r>
          <w:proofErr w:type="spellEnd"/>
          <w:r>
            <w:rPr>
              <w:rFonts w:eastAsia="Times New Roman"/>
            </w:rPr>
            <w:t xml:space="preserve"> VL, Hammouda AI, </w:t>
          </w:r>
          <w:proofErr w:type="spellStart"/>
          <w:r>
            <w:rPr>
              <w:rFonts w:eastAsia="Times New Roman"/>
            </w:rPr>
            <w:t>Gesheff</w:t>
          </w:r>
          <w:proofErr w:type="spellEnd"/>
          <w:r>
            <w:rPr>
              <w:rFonts w:eastAsia="Times New Roman"/>
            </w:rPr>
            <w:t xml:space="preserve"> MG, Standard SC, Herzenberg JE. Lengthening With </w:t>
          </w:r>
          <w:proofErr w:type="spellStart"/>
          <w:r>
            <w:rPr>
              <w:rFonts w:eastAsia="Times New Roman"/>
            </w:rPr>
            <w:t>Monolateral</w:t>
          </w:r>
          <w:proofErr w:type="spellEnd"/>
          <w:r>
            <w:rPr>
              <w:rFonts w:eastAsia="Times New Roman"/>
            </w:rPr>
            <w:t xml:space="preserve"> External Fixation Versus Magnetically Motorized Intramedullary Nail in Congenital Femoral Deficiency. Journal of </w:t>
          </w:r>
          <w:proofErr w:type="spellStart"/>
          <w:r>
            <w:rPr>
              <w:rFonts w:eastAsia="Times New Roman"/>
            </w:rPr>
            <w:t>Pediatric</w:t>
          </w:r>
          <w:proofErr w:type="spellEnd"/>
          <w:r>
            <w:rPr>
              <w:rFonts w:eastAsia="Times New Roman"/>
            </w:rPr>
            <w:t xml:space="preserve"> Orthopaedics. 2017 Jun 25;1. </w:t>
          </w:r>
        </w:p>
        <w:p w14:paraId="25C38A26" w14:textId="77777777" w:rsidR="000B6181" w:rsidRDefault="000B6181">
          <w:pPr>
            <w:autoSpaceDE w:val="0"/>
            <w:autoSpaceDN w:val="0"/>
            <w:ind w:hanging="640"/>
            <w:divId w:val="1005668206"/>
            <w:rPr>
              <w:rFonts w:eastAsia="Times New Roman"/>
            </w:rPr>
          </w:pPr>
          <w:r>
            <w:rPr>
              <w:rFonts w:eastAsia="Times New Roman"/>
            </w:rPr>
            <w:t>52.</w:t>
          </w:r>
          <w:r>
            <w:rPr>
              <w:rFonts w:eastAsia="Times New Roman"/>
            </w:rPr>
            <w:tab/>
            <w:t xml:space="preserve">Leite CBG, </w:t>
          </w:r>
          <w:proofErr w:type="spellStart"/>
          <w:r>
            <w:rPr>
              <w:rFonts w:eastAsia="Times New Roman"/>
            </w:rPr>
            <w:t>Grangeiro</w:t>
          </w:r>
          <w:proofErr w:type="spellEnd"/>
          <w:r>
            <w:rPr>
              <w:rFonts w:eastAsia="Times New Roman"/>
            </w:rPr>
            <w:t xml:space="preserve"> PM, Munhoz DU, Giglio PN, </w:t>
          </w:r>
          <w:proofErr w:type="spellStart"/>
          <w:r>
            <w:rPr>
              <w:rFonts w:eastAsia="Times New Roman"/>
            </w:rPr>
            <w:t>Camanho</w:t>
          </w:r>
          <w:proofErr w:type="spellEnd"/>
          <w:r>
            <w:rPr>
              <w:rFonts w:eastAsia="Times New Roman"/>
            </w:rPr>
            <w:t xml:space="preserve"> GL, Gobbi RG. The knee in congenital femoral deficiency and its implication in limb lengthening: a systematic review. EFORT Open Rev. 2021;6(7):565–71. </w:t>
          </w:r>
        </w:p>
        <w:p w14:paraId="5997AAB8" w14:textId="77777777" w:rsidR="000B6181" w:rsidRDefault="000B6181">
          <w:pPr>
            <w:autoSpaceDE w:val="0"/>
            <w:autoSpaceDN w:val="0"/>
            <w:ind w:hanging="640"/>
            <w:divId w:val="1472017680"/>
            <w:rPr>
              <w:rFonts w:eastAsia="Times New Roman"/>
            </w:rPr>
          </w:pPr>
          <w:r>
            <w:rPr>
              <w:rFonts w:eastAsia="Times New Roman"/>
            </w:rPr>
            <w:t>53.</w:t>
          </w:r>
          <w:r>
            <w:rPr>
              <w:rFonts w:eastAsia="Times New Roman"/>
            </w:rPr>
            <w:tab/>
            <w:t>Laubscher M, Mitchell C, Timms A, Goodier D, Calder P. Outcomes following femoral lengthening. Bone Joint J. 2016 Oct;98-</w:t>
          </w:r>
          <w:proofErr w:type="gramStart"/>
          <w:r>
            <w:rPr>
              <w:rFonts w:eastAsia="Times New Roman"/>
            </w:rPr>
            <w:t>B(</w:t>
          </w:r>
          <w:proofErr w:type="gramEnd"/>
          <w:r>
            <w:rPr>
              <w:rFonts w:eastAsia="Times New Roman"/>
            </w:rPr>
            <w:t xml:space="preserve">10):1382–8. </w:t>
          </w:r>
        </w:p>
        <w:p w14:paraId="2A7D49A9" w14:textId="77777777" w:rsidR="000B6181" w:rsidRDefault="000B6181">
          <w:pPr>
            <w:autoSpaceDE w:val="0"/>
            <w:autoSpaceDN w:val="0"/>
            <w:ind w:hanging="640"/>
            <w:divId w:val="1888643847"/>
            <w:rPr>
              <w:rFonts w:eastAsia="Times New Roman"/>
            </w:rPr>
          </w:pPr>
          <w:r>
            <w:rPr>
              <w:rFonts w:eastAsia="Times New Roman"/>
            </w:rPr>
            <w:t>54.</w:t>
          </w:r>
          <w:r>
            <w:rPr>
              <w:rFonts w:eastAsia="Times New Roman"/>
            </w:rPr>
            <w:tab/>
            <w:t xml:space="preserve">Horn J, Grimsrud Ø, </w:t>
          </w:r>
          <w:proofErr w:type="spellStart"/>
          <w:r>
            <w:rPr>
              <w:rFonts w:eastAsia="Times New Roman"/>
            </w:rPr>
            <w:t>Dagsgard</w:t>
          </w:r>
          <w:proofErr w:type="spellEnd"/>
          <w:r>
            <w:rPr>
              <w:rFonts w:eastAsia="Times New Roman"/>
            </w:rPr>
            <w:t xml:space="preserve"> AH, </w:t>
          </w:r>
          <w:proofErr w:type="spellStart"/>
          <w:r>
            <w:rPr>
              <w:rFonts w:eastAsia="Times New Roman"/>
            </w:rPr>
            <w:t>Huhnstock</w:t>
          </w:r>
          <w:proofErr w:type="spellEnd"/>
          <w:r>
            <w:rPr>
              <w:rFonts w:eastAsia="Times New Roman"/>
            </w:rPr>
            <w:t xml:space="preserve"> S, Steen H. Femoral lengthening with a motorized intramedullary nail: A matched-pair comparison with external ring fixator lengthening in 30 cases. Acta </w:t>
          </w:r>
          <w:proofErr w:type="spellStart"/>
          <w:r>
            <w:rPr>
              <w:rFonts w:eastAsia="Times New Roman"/>
            </w:rPr>
            <w:t>Orthop</w:t>
          </w:r>
          <w:proofErr w:type="spellEnd"/>
          <w:r>
            <w:rPr>
              <w:rFonts w:eastAsia="Times New Roman"/>
            </w:rPr>
            <w:t xml:space="preserve">. 2015 Apr 1;86(2):248–56. </w:t>
          </w:r>
        </w:p>
        <w:p w14:paraId="237F92B1" w14:textId="77777777" w:rsidR="000B6181" w:rsidRDefault="000B6181">
          <w:pPr>
            <w:autoSpaceDE w:val="0"/>
            <w:autoSpaceDN w:val="0"/>
            <w:ind w:hanging="640"/>
            <w:divId w:val="1190148814"/>
            <w:rPr>
              <w:rFonts w:eastAsia="Times New Roman"/>
            </w:rPr>
          </w:pPr>
          <w:r>
            <w:rPr>
              <w:rFonts w:eastAsia="Times New Roman"/>
            </w:rPr>
            <w:t>55.</w:t>
          </w:r>
          <w:r>
            <w:rPr>
              <w:rFonts w:eastAsia="Times New Roman"/>
            </w:rPr>
            <w:tab/>
            <w:t xml:space="preserve">Morrison SG, Georgiadis AG, Dahl MT. Lengthening of the Humerus Using a Motorized Lengthening Nail: A Retrospective Comparative Series. Journal of </w:t>
          </w:r>
          <w:proofErr w:type="spellStart"/>
          <w:r>
            <w:rPr>
              <w:rFonts w:eastAsia="Times New Roman"/>
            </w:rPr>
            <w:t>Pediatric</w:t>
          </w:r>
          <w:proofErr w:type="spellEnd"/>
          <w:r>
            <w:rPr>
              <w:rFonts w:eastAsia="Times New Roman"/>
            </w:rPr>
            <w:t xml:space="preserve"> Orthopaedics. 2020 Jul 1;40(6</w:t>
          </w:r>
          <w:proofErr w:type="gramStart"/>
          <w:r>
            <w:rPr>
              <w:rFonts w:eastAsia="Times New Roman"/>
            </w:rPr>
            <w:t>):E</w:t>
          </w:r>
          <w:proofErr w:type="gramEnd"/>
          <w:r>
            <w:rPr>
              <w:rFonts w:eastAsia="Times New Roman"/>
            </w:rPr>
            <w:t xml:space="preserve">479–86. </w:t>
          </w:r>
        </w:p>
        <w:p w14:paraId="702B4FEA" w14:textId="77777777" w:rsidR="000B6181" w:rsidRDefault="000B6181">
          <w:pPr>
            <w:autoSpaceDE w:val="0"/>
            <w:autoSpaceDN w:val="0"/>
            <w:ind w:hanging="640"/>
            <w:divId w:val="959410709"/>
            <w:rPr>
              <w:rFonts w:eastAsia="Times New Roman"/>
            </w:rPr>
          </w:pPr>
          <w:r>
            <w:rPr>
              <w:rFonts w:eastAsia="Times New Roman"/>
            </w:rPr>
            <w:t>56.</w:t>
          </w:r>
          <w:r>
            <w:rPr>
              <w:rFonts w:eastAsia="Times New Roman"/>
            </w:rPr>
            <w:tab/>
            <w:t xml:space="preserve">Montpetit K, Hamdy RC, Dahan-Oliel N, Zhang X, Narayanan UG. Measurement of health-related quality of life in children undergoing external fixator treatment for lower limb deformities. J </w:t>
          </w:r>
          <w:proofErr w:type="spellStart"/>
          <w:r>
            <w:rPr>
              <w:rFonts w:eastAsia="Times New Roman"/>
            </w:rPr>
            <w:t>Pediatr</w:t>
          </w:r>
          <w:proofErr w:type="spellEnd"/>
          <w:r>
            <w:rPr>
              <w:rFonts w:eastAsia="Times New Roman"/>
            </w:rPr>
            <w:t xml:space="preserve"> </w:t>
          </w:r>
          <w:proofErr w:type="spellStart"/>
          <w:r>
            <w:rPr>
              <w:rFonts w:eastAsia="Times New Roman"/>
            </w:rPr>
            <w:t>Orthop</w:t>
          </w:r>
          <w:proofErr w:type="spellEnd"/>
          <w:r>
            <w:rPr>
              <w:rFonts w:eastAsia="Times New Roman"/>
            </w:rPr>
            <w:t xml:space="preserve">. 2009 Dec;29(8):920–6. </w:t>
          </w:r>
        </w:p>
        <w:p w14:paraId="48A5A604" w14:textId="77777777" w:rsidR="000B6181" w:rsidRDefault="000B6181">
          <w:pPr>
            <w:autoSpaceDE w:val="0"/>
            <w:autoSpaceDN w:val="0"/>
            <w:ind w:hanging="640"/>
            <w:divId w:val="1602837609"/>
            <w:rPr>
              <w:rFonts w:eastAsia="Times New Roman"/>
            </w:rPr>
          </w:pPr>
          <w:r>
            <w:rPr>
              <w:rFonts w:eastAsia="Times New Roman"/>
            </w:rPr>
            <w:t>57.</w:t>
          </w:r>
          <w:r>
            <w:rPr>
              <w:rFonts w:eastAsia="Times New Roman"/>
            </w:rPr>
            <w:tab/>
          </w:r>
          <w:proofErr w:type="spellStart"/>
          <w:r>
            <w:rPr>
              <w:rFonts w:eastAsia="Times New Roman"/>
            </w:rPr>
            <w:t>Landge</w:t>
          </w:r>
          <w:proofErr w:type="spellEnd"/>
          <w:r>
            <w:rPr>
              <w:rFonts w:eastAsia="Times New Roman"/>
            </w:rPr>
            <w:t xml:space="preserve"> V, Shabtai L, </w:t>
          </w:r>
          <w:proofErr w:type="spellStart"/>
          <w:r>
            <w:rPr>
              <w:rFonts w:eastAsia="Times New Roman"/>
            </w:rPr>
            <w:t>Gesheff</w:t>
          </w:r>
          <w:proofErr w:type="spellEnd"/>
          <w:r>
            <w:rPr>
              <w:rFonts w:eastAsia="Times New Roman"/>
            </w:rPr>
            <w:t xml:space="preserve"> M, Specht SC, Herzenberg JE. 2015. J </w:t>
          </w:r>
          <w:proofErr w:type="spellStart"/>
          <w:r>
            <w:rPr>
              <w:rFonts w:eastAsia="Times New Roman"/>
            </w:rPr>
            <w:t>Surg</w:t>
          </w:r>
          <w:proofErr w:type="spellEnd"/>
          <w:r>
            <w:rPr>
              <w:rFonts w:eastAsia="Times New Roman"/>
            </w:rPr>
            <w:t xml:space="preserve"> </w:t>
          </w:r>
          <w:proofErr w:type="spellStart"/>
          <w:r>
            <w:rPr>
              <w:rFonts w:eastAsia="Times New Roman"/>
            </w:rPr>
            <w:t>Orthop</w:t>
          </w:r>
          <w:proofErr w:type="spellEnd"/>
          <w:r>
            <w:rPr>
              <w:rFonts w:eastAsia="Times New Roman"/>
            </w:rPr>
            <w:t xml:space="preserve"> Adv. 2015;24(03):174–9. </w:t>
          </w:r>
        </w:p>
        <w:p w14:paraId="15DEB169" w14:textId="77777777" w:rsidR="000B6181" w:rsidRDefault="000B6181">
          <w:pPr>
            <w:autoSpaceDE w:val="0"/>
            <w:autoSpaceDN w:val="0"/>
            <w:ind w:hanging="640"/>
            <w:divId w:val="81684064"/>
            <w:rPr>
              <w:rFonts w:eastAsia="Times New Roman"/>
            </w:rPr>
          </w:pPr>
          <w:r>
            <w:rPr>
              <w:rFonts w:eastAsia="Times New Roman"/>
            </w:rPr>
            <w:t>58.</w:t>
          </w:r>
          <w:r>
            <w:rPr>
              <w:rFonts w:eastAsia="Times New Roman"/>
            </w:rPr>
            <w:tab/>
            <w:t xml:space="preserve">Chen G, Flynn T, Stevens K, Brazier J, Huynh E, Sawyer M, et al. Assessing the Health-Related Quality of Life of Australian Adolescents: An Empirical Comparison </w:t>
          </w:r>
          <w:r>
            <w:rPr>
              <w:rFonts w:eastAsia="Times New Roman"/>
            </w:rPr>
            <w:lastRenderedPageBreak/>
            <w:t xml:space="preserve">of the Child Health Utility 9D and EQ-5D-Y Instruments. Value Health. 2015 Jun 1;18(4):432–8. </w:t>
          </w:r>
        </w:p>
        <w:p w14:paraId="1B48C756" w14:textId="77777777" w:rsidR="000B6181" w:rsidRDefault="000B6181">
          <w:pPr>
            <w:autoSpaceDE w:val="0"/>
            <w:autoSpaceDN w:val="0"/>
            <w:ind w:hanging="640"/>
            <w:divId w:val="600141956"/>
            <w:rPr>
              <w:rFonts w:eastAsia="Times New Roman"/>
            </w:rPr>
          </w:pPr>
          <w:r>
            <w:rPr>
              <w:rFonts w:eastAsia="Times New Roman"/>
            </w:rPr>
            <w:t>59.</w:t>
          </w:r>
          <w:r>
            <w:rPr>
              <w:rFonts w:eastAsia="Times New Roman"/>
            </w:rPr>
            <w:tab/>
            <w:t xml:space="preserve">Hafez M, Nicolaou N, Offiah AC, Giles S, Madan S, Fernandes JA. Femoral lengthening in young patients: An evidence-based comparison between motorized lengthening nails and external fixation. World J </w:t>
          </w:r>
          <w:proofErr w:type="spellStart"/>
          <w:r>
            <w:rPr>
              <w:rFonts w:eastAsia="Times New Roman"/>
            </w:rPr>
            <w:t>Orthop</w:t>
          </w:r>
          <w:proofErr w:type="spellEnd"/>
          <w:r>
            <w:rPr>
              <w:rFonts w:eastAsia="Times New Roman"/>
            </w:rPr>
            <w:t xml:space="preserve">. 2021 Nov 18;12(11):909–19. </w:t>
          </w:r>
        </w:p>
        <w:p w14:paraId="5213FEF0" w14:textId="77777777" w:rsidR="000B6181" w:rsidRDefault="000B6181">
          <w:pPr>
            <w:autoSpaceDE w:val="0"/>
            <w:autoSpaceDN w:val="0"/>
            <w:ind w:hanging="640"/>
            <w:divId w:val="1419062750"/>
            <w:rPr>
              <w:rFonts w:eastAsia="Times New Roman"/>
            </w:rPr>
          </w:pPr>
          <w:r>
            <w:rPr>
              <w:rFonts w:eastAsia="Times New Roman"/>
            </w:rPr>
            <w:t>60.</w:t>
          </w:r>
          <w:r>
            <w:rPr>
              <w:rFonts w:eastAsia="Times New Roman"/>
            </w:rPr>
            <w:tab/>
            <w:t xml:space="preserve">Brewster MBS, </w:t>
          </w:r>
          <w:proofErr w:type="spellStart"/>
          <w:r>
            <w:rPr>
              <w:rFonts w:eastAsia="Times New Roman"/>
            </w:rPr>
            <w:t>Mauffrey</w:t>
          </w:r>
          <w:proofErr w:type="spellEnd"/>
          <w:r>
            <w:rPr>
              <w:rFonts w:eastAsia="Times New Roman"/>
            </w:rPr>
            <w:t xml:space="preserve"> C, Lewis AC, Hull P. Lower limb lengthening: Is there a difference in the lengthening index and infection rates of lengthening with external fixators, external fixators with intramedullary nails or intramedullary nailing alone? A systematic review of the literature. Vol. 20, European Journal of Orthopaedic Surgery and Traumatology. 2010. p. 103–8. </w:t>
          </w:r>
        </w:p>
        <w:p w14:paraId="64282F14" w14:textId="77777777" w:rsidR="000B6181" w:rsidRDefault="000B6181">
          <w:pPr>
            <w:autoSpaceDE w:val="0"/>
            <w:autoSpaceDN w:val="0"/>
            <w:ind w:hanging="640"/>
            <w:divId w:val="1991667723"/>
            <w:rPr>
              <w:rFonts w:eastAsia="Times New Roman"/>
            </w:rPr>
          </w:pPr>
          <w:r>
            <w:rPr>
              <w:rFonts w:eastAsia="Times New Roman"/>
            </w:rPr>
            <w:t>61.</w:t>
          </w:r>
          <w:r>
            <w:rPr>
              <w:rFonts w:eastAsia="Times New Roman"/>
            </w:rPr>
            <w:tab/>
            <w:t xml:space="preserve">Axelrod D, Rubinger L, Shah A, Guy P, Johal H. How should we lengthen post-traumatic limb defects? a systematic review and comparison of motorized lengthening systems, combined internal and external fixation and external fixation alone. European Journal of Orthopaedic Surgery and Traumatology. 2021 Aug 1;31(6):1015–22. </w:t>
          </w:r>
        </w:p>
        <w:p w14:paraId="74A2EFB3" w14:textId="77777777" w:rsidR="000B6181" w:rsidRDefault="000B6181">
          <w:pPr>
            <w:autoSpaceDE w:val="0"/>
            <w:autoSpaceDN w:val="0"/>
            <w:ind w:hanging="640"/>
            <w:divId w:val="1189873388"/>
            <w:rPr>
              <w:rFonts w:eastAsia="Times New Roman"/>
            </w:rPr>
          </w:pPr>
          <w:r>
            <w:rPr>
              <w:rFonts w:eastAsia="Times New Roman"/>
            </w:rPr>
            <w:t>62.</w:t>
          </w:r>
          <w:r>
            <w:rPr>
              <w:rFonts w:eastAsia="Times New Roman"/>
            </w:rPr>
            <w:tab/>
            <w:t xml:space="preserve">Young C, Adcock L. PRECICE Intramedullary Limb Lengthening System: A Review of Clinical Effectiveness. PRECICE Intramedullary Limb Lengthening System: A Review of Clinical Effectiveness. 2017;1–24. </w:t>
          </w:r>
        </w:p>
        <w:p w14:paraId="29D29346" w14:textId="77777777" w:rsidR="000B6181" w:rsidRDefault="000B6181">
          <w:pPr>
            <w:autoSpaceDE w:val="0"/>
            <w:autoSpaceDN w:val="0"/>
            <w:ind w:hanging="640"/>
            <w:divId w:val="1921671244"/>
            <w:rPr>
              <w:rFonts w:eastAsia="Times New Roman"/>
            </w:rPr>
          </w:pPr>
          <w:r>
            <w:rPr>
              <w:rFonts w:eastAsia="Times New Roman"/>
            </w:rPr>
            <w:t>63.</w:t>
          </w:r>
          <w:r>
            <w:rPr>
              <w:rFonts w:eastAsia="Times New Roman"/>
            </w:rPr>
            <w:tab/>
          </w:r>
          <w:proofErr w:type="spellStart"/>
          <w:r>
            <w:rPr>
              <w:rFonts w:eastAsia="Times New Roman"/>
            </w:rPr>
            <w:t>Szymczuk</w:t>
          </w:r>
          <w:proofErr w:type="spellEnd"/>
          <w:r>
            <w:rPr>
              <w:rFonts w:eastAsia="Times New Roman"/>
            </w:rPr>
            <w:t xml:space="preserve"> VL, Hammouda AI, </w:t>
          </w:r>
          <w:proofErr w:type="spellStart"/>
          <w:r>
            <w:rPr>
              <w:rFonts w:eastAsia="Times New Roman"/>
            </w:rPr>
            <w:t>Gesheff</w:t>
          </w:r>
          <w:proofErr w:type="spellEnd"/>
          <w:r>
            <w:rPr>
              <w:rFonts w:eastAsia="Times New Roman"/>
            </w:rPr>
            <w:t xml:space="preserve"> MG, Standard SC, Herzenberg JE. Lengthening With </w:t>
          </w:r>
          <w:proofErr w:type="spellStart"/>
          <w:r>
            <w:rPr>
              <w:rFonts w:eastAsia="Times New Roman"/>
            </w:rPr>
            <w:t>Monolateral</w:t>
          </w:r>
          <w:proofErr w:type="spellEnd"/>
          <w:r>
            <w:rPr>
              <w:rFonts w:eastAsia="Times New Roman"/>
            </w:rPr>
            <w:t xml:space="preserve"> External Fixation Versus Magnetically Motorized Intramedullary Nail in Congenital Femoral Deficiency. Journal of </w:t>
          </w:r>
          <w:proofErr w:type="spellStart"/>
          <w:r>
            <w:rPr>
              <w:rFonts w:eastAsia="Times New Roman"/>
            </w:rPr>
            <w:t>Pediatric</w:t>
          </w:r>
          <w:proofErr w:type="spellEnd"/>
          <w:r>
            <w:rPr>
              <w:rFonts w:eastAsia="Times New Roman"/>
            </w:rPr>
            <w:t xml:space="preserve"> Orthopaedics. 2017 Jun 25;1. </w:t>
          </w:r>
        </w:p>
        <w:p w14:paraId="0E68B7FA" w14:textId="77777777" w:rsidR="000B6181" w:rsidRDefault="000B6181">
          <w:pPr>
            <w:autoSpaceDE w:val="0"/>
            <w:autoSpaceDN w:val="0"/>
            <w:ind w:hanging="640"/>
            <w:divId w:val="857620546"/>
            <w:rPr>
              <w:rFonts w:eastAsia="Times New Roman"/>
            </w:rPr>
          </w:pPr>
          <w:r>
            <w:rPr>
              <w:rFonts w:eastAsia="Times New Roman"/>
            </w:rPr>
            <w:t>64.</w:t>
          </w:r>
          <w:r>
            <w:rPr>
              <w:rFonts w:eastAsia="Times New Roman"/>
            </w:rPr>
            <w:tab/>
            <w:t xml:space="preserve">Hammouda AI, Jauregui JJ, </w:t>
          </w:r>
          <w:proofErr w:type="spellStart"/>
          <w:r>
            <w:rPr>
              <w:rFonts w:eastAsia="Times New Roman"/>
            </w:rPr>
            <w:t>Gesheff</w:t>
          </w:r>
          <w:proofErr w:type="spellEnd"/>
          <w:r>
            <w:rPr>
              <w:rFonts w:eastAsia="Times New Roman"/>
            </w:rPr>
            <w:t xml:space="preserve"> MG, Standard SC, Herzenberg JE. Trochanteric Entry for Femoral Lengthening Nails in Children: Is It Safe? J </w:t>
          </w:r>
          <w:proofErr w:type="spellStart"/>
          <w:r>
            <w:rPr>
              <w:rFonts w:eastAsia="Times New Roman"/>
            </w:rPr>
            <w:t>Pediatr</w:t>
          </w:r>
          <w:proofErr w:type="spellEnd"/>
          <w:r>
            <w:rPr>
              <w:rFonts w:eastAsia="Times New Roman"/>
            </w:rPr>
            <w:t xml:space="preserve"> </w:t>
          </w:r>
          <w:proofErr w:type="spellStart"/>
          <w:r>
            <w:rPr>
              <w:rFonts w:eastAsia="Times New Roman"/>
            </w:rPr>
            <w:t>Orthop</w:t>
          </w:r>
          <w:proofErr w:type="spellEnd"/>
          <w:r>
            <w:rPr>
              <w:rFonts w:eastAsia="Times New Roman"/>
            </w:rPr>
            <w:t xml:space="preserve">. 2017 Jun;37(4):258–64. </w:t>
          </w:r>
        </w:p>
        <w:p w14:paraId="6266B99A" w14:textId="77777777" w:rsidR="000B6181" w:rsidRDefault="000B6181">
          <w:pPr>
            <w:autoSpaceDE w:val="0"/>
            <w:autoSpaceDN w:val="0"/>
            <w:ind w:hanging="640"/>
            <w:divId w:val="397216917"/>
            <w:rPr>
              <w:rFonts w:eastAsia="Times New Roman"/>
            </w:rPr>
          </w:pPr>
          <w:r>
            <w:rPr>
              <w:rFonts w:eastAsia="Times New Roman"/>
            </w:rPr>
            <w:t>65.</w:t>
          </w:r>
          <w:r>
            <w:rPr>
              <w:rFonts w:eastAsia="Times New Roman"/>
            </w:rPr>
            <w:tab/>
            <w:t xml:space="preserve">Xu WG. Comparison of Intramedullary Nail Versus Conventional </w:t>
          </w:r>
          <w:proofErr w:type="spellStart"/>
          <w:r>
            <w:rPr>
              <w:rFonts w:eastAsia="Times New Roman"/>
            </w:rPr>
            <w:t>Ilizarov</w:t>
          </w:r>
          <w:proofErr w:type="spellEnd"/>
          <w:r>
            <w:rPr>
              <w:rFonts w:eastAsia="Times New Roman"/>
            </w:rPr>
            <w:t xml:space="preserve"> Method for Lower Limb Lengthening: A Systematic Review and Meta-Analysis. </w:t>
          </w:r>
          <w:proofErr w:type="spellStart"/>
          <w:r>
            <w:rPr>
              <w:rFonts w:eastAsia="Times New Roman"/>
            </w:rPr>
            <w:t>Orthop</w:t>
          </w:r>
          <w:proofErr w:type="spellEnd"/>
          <w:r>
            <w:rPr>
              <w:rFonts w:eastAsia="Times New Roman"/>
            </w:rPr>
            <w:t xml:space="preserve"> Surg. 2017;9(2):159–66. </w:t>
          </w:r>
        </w:p>
        <w:p w14:paraId="19EB233D" w14:textId="77777777" w:rsidR="000B6181" w:rsidRDefault="000B6181">
          <w:pPr>
            <w:autoSpaceDE w:val="0"/>
            <w:autoSpaceDN w:val="0"/>
            <w:ind w:hanging="640"/>
            <w:divId w:val="1572042202"/>
            <w:rPr>
              <w:rFonts w:eastAsia="Times New Roman"/>
            </w:rPr>
          </w:pPr>
          <w:r>
            <w:rPr>
              <w:rFonts w:eastAsia="Times New Roman"/>
            </w:rPr>
            <w:t>66.</w:t>
          </w:r>
          <w:r>
            <w:rPr>
              <w:rFonts w:eastAsia="Times New Roman"/>
            </w:rPr>
            <w:tab/>
            <w:t xml:space="preserve">EL-Husseini TF, Ghaly NAM, Mahran MA, Al Kersh MA, Emara KM. Comparison between lengthening over nail and conventional </w:t>
          </w:r>
          <w:proofErr w:type="spellStart"/>
          <w:r>
            <w:rPr>
              <w:rFonts w:eastAsia="Times New Roman"/>
            </w:rPr>
            <w:t>Ilizarov</w:t>
          </w:r>
          <w:proofErr w:type="spellEnd"/>
          <w:r>
            <w:rPr>
              <w:rFonts w:eastAsia="Times New Roman"/>
            </w:rPr>
            <w:t xml:space="preserve"> lengthening: A prospective randomized clinical study. Strategies Trauma Limb </w:t>
          </w:r>
          <w:proofErr w:type="spellStart"/>
          <w:r>
            <w:rPr>
              <w:rFonts w:eastAsia="Times New Roman"/>
            </w:rPr>
            <w:t>Reconstr</w:t>
          </w:r>
          <w:proofErr w:type="spellEnd"/>
          <w:r>
            <w:rPr>
              <w:rFonts w:eastAsia="Times New Roman"/>
            </w:rPr>
            <w:t xml:space="preserve">. 2013 Aug;8(2):97–101. </w:t>
          </w:r>
        </w:p>
        <w:p w14:paraId="6CB389EA" w14:textId="77777777" w:rsidR="000B6181" w:rsidRDefault="000B6181">
          <w:pPr>
            <w:autoSpaceDE w:val="0"/>
            <w:autoSpaceDN w:val="0"/>
            <w:ind w:hanging="640"/>
            <w:divId w:val="273027374"/>
            <w:rPr>
              <w:rFonts w:eastAsia="Times New Roman"/>
            </w:rPr>
          </w:pPr>
          <w:r>
            <w:rPr>
              <w:rFonts w:eastAsia="Times New Roman"/>
            </w:rPr>
            <w:t>67.</w:t>
          </w:r>
          <w:r>
            <w:rPr>
              <w:rFonts w:eastAsia="Times New Roman"/>
            </w:rPr>
            <w:tab/>
            <w:t xml:space="preserve">Frost MW, Rahbek O, </w:t>
          </w:r>
          <w:proofErr w:type="spellStart"/>
          <w:r>
            <w:rPr>
              <w:rFonts w:eastAsia="Times New Roman"/>
            </w:rPr>
            <w:t>Traerup</w:t>
          </w:r>
          <w:proofErr w:type="spellEnd"/>
          <w:r>
            <w:rPr>
              <w:rFonts w:eastAsia="Times New Roman"/>
            </w:rPr>
            <w:t xml:space="preserve"> J, </w:t>
          </w:r>
          <w:proofErr w:type="spellStart"/>
          <w:r>
            <w:rPr>
              <w:rFonts w:eastAsia="Times New Roman"/>
            </w:rPr>
            <w:t>Ceccotti</w:t>
          </w:r>
          <w:proofErr w:type="spellEnd"/>
          <w:r>
            <w:rPr>
              <w:rFonts w:eastAsia="Times New Roman"/>
            </w:rPr>
            <w:t xml:space="preserve"> AA, Kold S. Systematic review of complications with externally controlled motorized intramedullary bone lengthening nails (FITBONE and PRECICE) in 983 segments. Acta </w:t>
          </w:r>
          <w:proofErr w:type="spellStart"/>
          <w:r>
            <w:rPr>
              <w:rFonts w:eastAsia="Times New Roman"/>
            </w:rPr>
            <w:t>Orthop</w:t>
          </w:r>
          <w:proofErr w:type="spellEnd"/>
          <w:r>
            <w:rPr>
              <w:rFonts w:eastAsia="Times New Roman"/>
            </w:rPr>
            <w:t xml:space="preserve">. 2020;92(1):120–7. </w:t>
          </w:r>
        </w:p>
        <w:p w14:paraId="3EBEBD09" w14:textId="77777777" w:rsidR="000B6181" w:rsidRDefault="000B6181">
          <w:pPr>
            <w:autoSpaceDE w:val="0"/>
            <w:autoSpaceDN w:val="0"/>
            <w:ind w:hanging="640"/>
            <w:divId w:val="1198542005"/>
            <w:rPr>
              <w:rFonts w:eastAsia="Times New Roman"/>
            </w:rPr>
          </w:pPr>
          <w:r>
            <w:rPr>
              <w:rFonts w:eastAsia="Times New Roman"/>
            </w:rPr>
            <w:t>68.</w:t>
          </w:r>
          <w:r>
            <w:rPr>
              <w:rFonts w:eastAsia="Times New Roman"/>
            </w:rPr>
            <w:tab/>
            <w:t xml:space="preserve">Cole JD, Justin D, </w:t>
          </w:r>
          <w:proofErr w:type="spellStart"/>
          <w:r>
            <w:rPr>
              <w:rFonts w:eastAsia="Times New Roman"/>
            </w:rPr>
            <w:t>Kasparis</w:t>
          </w:r>
          <w:proofErr w:type="spellEnd"/>
          <w:r>
            <w:rPr>
              <w:rFonts w:eastAsia="Times New Roman"/>
            </w:rPr>
            <w:t xml:space="preserve"> T, </w:t>
          </w:r>
          <w:proofErr w:type="spellStart"/>
          <w:r>
            <w:rPr>
              <w:rFonts w:eastAsia="Times New Roman"/>
            </w:rPr>
            <w:t>DeVlught</w:t>
          </w:r>
          <w:proofErr w:type="spellEnd"/>
          <w:r>
            <w:rPr>
              <w:rFonts w:eastAsia="Times New Roman"/>
            </w:rPr>
            <w:t xml:space="preserve"> D, Knobloch C. The intramedullary skeletal kinetic distractor (ISKD): First clinical results of a new intramedullary nail for lengthening of the femur and tibia. Injury. 2001;32:SD-129-139. </w:t>
          </w:r>
        </w:p>
        <w:p w14:paraId="3666D2D1" w14:textId="77777777" w:rsidR="000B6181" w:rsidRDefault="000B6181">
          <w:pPr>
            <w:autoSpaceDE w:val="0"/>
            <w:autoSpaceDN w:val="0"/>
            <w:ind w:hanging="640"/>
            <w:divId w:val="547650902"/>
            <w:rPr>
              <w:rFonts w:eastAsia="Times New Roman"/>
            </w:rPr>
          </w:pPr>
          <w:r>
            <w:rPr>
              <w:rFonts w:eastAsia="Times New Roman"/>
            </w:rPr>
            <w:t>69.</w:t>
          </w:r>
          <w:r>
            <w:rPr>
              <w:rFonts w:eastAsia="Times New Roman"/>
            </w:rPr>
            <w:tab/>
            <w:t xml:space="preserve">Mahmoud AN, </w:t>
          </w:r>
          <w:proofErr w:type="spellStart"/>
          <w:r>
            <w:rPr>
              <w:rFonts w:eastAsia="Times New Roman"/>
            </w:rPr>
            <w:t>Amgad</w:t>
          </w:r>
          <w:proofErr w:type="spellEnd"/>
          <w:r>
            <w:rPr>
              <w:rFonts w:eastAsia="Times New Roman"/>
            </w:rPr>
            <w:t xml:space="preserve"> M, Abdelmohsen MT, Nagy AY, </w:t>
          </w:r>
          <w:proofErr w:type="spellStart"/>
          <w:r>
            <w:rPr>
              <w:rFonts w:eastAsia="Times New Roman"/>
            </w:rPr>
            <w:t>Abuelhadid</w:t>
          </w:r>
          <w:proofErr w:type="spellEnd"/>
          <w:r>
            <w:rPr>
              <w:rFonts w:eastAsia="Times New Roman"/>
            </w:rPr>
            <w:t xml:space="preserve"> M, Aref AI, et al. Is the Intramedullary Skeletal Kinetic Distractor a Safe Measure for Bone Lengthening? A Systematic Review [Internet]. Vol. 18, Journal of Orthopaedics, </w:t>
          </w:r>
          <w:r>
            <w:rPr>
              <w:rFonts w:eastAsia="Times New Roman"/>
            </w:rPr>
            <w:lastRenderedPageBreak/>
            <w:t>Trauma and Rehabilitation. Elsevier B.V.; 2014 [cited 2023 Apr 29]. p. 69–78. Available from: http://dx.doi.org/10.1016/j.jotr.2014.01.002</w:t>
          </w:r>
        </w:p>
        <w:p w14:paraId="21B27FE2" w14:textId="77777777" w:rsidR="000B6181" w:rsidRDefault="000B6181">
          <w:pPr>
            <w:autoSpaceDE w:val="0"/>
            <w:autoSpaceDN w:val="0"/>
            <w:ind w:hanging="640"/>
            <w:divId w:val="1272395357"/>
            <w:rPr>
              <w:rFonts w:eastAsia="Times New Roman"/>
            </w:rPr>
          </w:pPr>
          <w:r>
            <w:rPr>
              <w:rFonts w:eastAsia="Times New Roman"/>
            </w:rPr>
            <w:t>70.</w:t>
          </w:r>
          <w:r>
            <w:rPr>
              <w:rFonts w:eastAsia="Times New Roman"/>
            </w:rPr>
            <w:tab/>
            <w:t xml:space="preserve">Brewster MBS, </w:t>
          </w:r>
          <w:proofErr w:type="spellStart"/>
          <w:r>
            <w:rPr>
              <w:rFonts w:eastAsia="Times New Roman"/>
            </w:rPr>
            <w:t>Mauffrey</w:t>
          </w:r>
          <w:proofErr w:type="spellEnd"/>
          <w:r>
            <w:rPr>
              <w:rFonts w:eastAsia="Times New Roman"/>
            </w:rPr>
            <w:t xml:space="preserve"> C, Lewis AC, Hull P. Lower limb lengthening: Is there a difference in the lengthening index and infection rates of lengthening with external fixators, external fixators with intramedullary nails or intramedullary nailing alone? A systematic review of the literature. Vol. 20, European Journal of Orthopaedic Surgery and Traumatology. 2010. p. 103–8. </w:t>
          </w:r>
        </w:p>
        <w:p w14:paraId="57E0C06A" w14:textId="77777777" w:rsidR="000B6181" w:rsidRDefault="000B6181">
          <w:pPr>
            <w:autoSpaceDE w:val="0"/>
            <w:autoSpaceDN w:val="0"/>
            <w:ind w:hanging="640"/>
            <w:divId w:val="1712223763"/>
            <w:rPr>
              <w:rFonts w:eastAsia="Times New Roman"/>
            </w:rPr>
          </w:pPr>
          <w:r>
            <w:rPr>
              <w:rFonts w:eastAsia="Times New Roman"/>
            </w:rPr>
            <w:t>71.</w:t>
          </w:r>
          <w:r>
            <w:rPr>
              <w:rFonts w:eastAsia="Times New Roman"/>
            </w:rPr>
            <w:tab/>
            <w:t xml:space="preserve">EL-Husseini TF, Ghaly NAM, Mahran MA, Al Kersh MA, Emara KM. Comparison between lengthening over nail and conventional </w:t>
          </w:r>
          <w:proofErr w:type="spellStart"/>
          <w:r>
            <w:rPr>
              <w:rFonts w:eastAsia="Times New Roman"/>
            </w:rPr>
            <w:t>Ilizarov</w:t>
          </w:r>
          <w:proofErr w:type="spellEnd"/>
          <w:r>
            <w:rPr>
              <w:rFonts w:eastAsia="Times New Roman"/>
            </w:rPr>
            <w:t xml:space="preserve"> lengthening: A prospective randomized clinical study. Strategies Trauma Limb </w:t>
          </w:r>
          <w:proofErr w:type="spellStart"/>
          <w:r>
            <w:rPr>
              <w:rFonts w:eastAsia="Times New Roman"/>
            </w:rPr>
            <w:t>Reconstr</w:t>
          </w:r>
          <w:proofErr w:type="spellEnd"/>
          <w:r>
            <w:rPr>
              <w:rFonts w:eastAsia="Times New Roman"/>
            </w:rPr>
            <w:t xml:space="preserve"> [Internet]. 2013 Aug [cited 2023 May 2];8(2):97–101. Available from: https://pubmed.ncbi.nlm.nih.gov/23907380/</w:t>
          </w:r>
        </w:p>
        <w:p w14:paraId="64428F01" w14:textId="77777777" w:rsidR="000B6181" w:rsidRDefault="000B6181">
          <w:pPr>
            <w:autoSpaceDE w:val="0"/>
            <w:autoSpaceDN w:val="0"/>
            <w:ind w:hanging="640"/>
            <w:divId w:val="94905197"/>
            <w:rPr>
              <w:rFonts w:eastAsia="Times New Roman"/>
            </w:rPr>
          </w:pPr>
          <w:r>
            <w:rPr>
              <w:rFonts w:eastAsia="Times New Roman"/>
            </w:rPr>
            <w:t>72.</w:t>
          </w:r>
          <w:r>
            <w:rPr>
              <w:rFonts w:eastAsia="Times New Roman"/>
            </w:rPr>
            <w:tab/>
            <w:t>Axelrod D, Rubinger L, Shah A, Guy P, Johal H. How should we lengthen post-traumatic limb defects? a systematic review and comparison of motorized lengthening systems, combined internal and external fixation and external fixation alone. European Journal of Orthopaedic Surgery and Traumatology [Internet]. 2021 Aug 1 [cited 2023 Jul 21];31(6):1015–22. Available from: https://doi.org/10.1007/s00590-020-02831-y</w:t>
          </w:r>
        </w:p>
        <w:p w14:paraId="6874F3CD" w14:textId="77777777" w:rsidR="000B6181" w:rsidRDefault="000B6181">
          <w:pPr>
            <w:autoSpaceDE w:val="0"/>
            <w:autoSpaceDN w:val="0"/>
            <w:ind w:hanging="640"/>
            <w:divId w:val="95103407"/>
            <w:rPr>
              <w:rFonts w:eastAsia="Times New Roman"/>
            </w:rPr>
          </w:pPr>
          <w:r>
            <w:rPr>
              <w:rFonts w:eastAsia="Times New Roman"/>
            </w:rPr>
            <w:t>73.</w:t>
          </w:r>
          <w:r>
            <w:rPr>
              <w:rFonts w:eastAsia="Times New Roman"/>
            </w:rPr>
            <w:tab/>
            <w:t xml:space="preserve">Xu W </w:t>
          </w:r>
          <w:proofErr w:type="spellStart"/>
          <w:r>
            <w:rPr>
              <w:rFonts w:eastAsia="Times New Roman"/>
            </w:rPr>
            <w:t>guo</w:t>
          </w:r>
          <w:proofErr w:type="spellEnd"/>
          <w:r>
            <w:rPr>
              <w:rFonts w:eastAsia="Times New Roman"/>
            </w:rPr>
            <w:t xml:space="preserve">. Comparison of Intramedullary Nail Versus Conventional </w:t>
          </w:r>
          <w:proofErr w:type="spellStart"/>
          <w:r>
            <w:rPr>
              <w:rFonts w:eastAsia="Times New Roman"/>
            </w:rPr>
            <w:t>Ilizarov</w:t>
          </w:r>
          <w:proofErr w:type="spellEnd"/>
          <w:r>
            <w:rPr>
              <w:rFonts w:eastAsia="Times New Roman"/>
            </w:rPr>
            <w:t xml:space="preserve"> Method for Lower Limb Lengthening: A Systematic Review and Meta-Analysis. </w:t>
          </w:r>
          <w:proofErr w:type="spellStart"/>
          <w:r>
            <w:rPr>
              <w:rFonts w:eastAsia="Times New Roman"/>
            </w:rPr>
            <w:t>Orthop</w:t>
          </w:r>
          <w:proofErr w:type="spellEnd"/>
          <w:r>
            <w:rPr>
              <w:rFonts w:eastAsia="Times New Roman"/>
            </w:rPr>
            <w:t xml:space="preserve"> </w:t>
          </w:r>
          <w:proofErr w:type="spellStart"/>
          <w:r>
            <w:rPr>
              <w:rFonts w:eastAsia="Times New Roman"/>
            </w:rPr>
            <w:t>Surg</w:t>
          </w:r>
          <w:proofErr w:type="spellEnd"/>
          <w:r>
            <w:rPr>
              <w:rFonts w:eastAsia="Times New Roman"/>
            </w:rPr>
            <w:t xml:space="preserve"> [Internet]. 2017 May 1 [cited 2023 May 1];9(2):159–66. Available from: https://onlinelibrary.wiley.com/doi/10.1111/os.12330</w:t>
          </w:r>
        </w:p>
        <w:p w14:paraId="69B9E287" w14:textId="77777777" w:rsidR="000B6181" w:rsidRDefault="000B6181">
          <w:pPr>
            <w:autoSpaceDE w:val="0"/>
            <w:autoSpaceDN w:val="0"/>
            <w:ind w:hanging="640"/>
            <w:divId w:val="1907954572"/>
            <w:rPr>
              <w:rFonts w:eastAsia="Times New Roman"/>
            </w:rPr>
          </w:pPr>
          <w:r>
            <w:rPr>
              <w:rFonts w:eastAsia="Times New Roman"/>
            </w:rPr>
            <w:t>74.</w:t>
          </w:r>
          <w:r>
            <w:rPr>
              <w:rFonts w:eastAsia="Times New Roman"/>
            </w:rPr>
            <w:tab/>
            <w:t>Laubscher M, Mitchell C, Timms A, Goodier D, Calder P. Outcomes following femoral lengthening. Bone Joint J [Internet]. 2016 Oct;98-</w:t>
          </w:r>
          <w:proofErr w:type="gramStart"/>
          <w:r>
            <w:rPr>
              <w:rFonts w:eastAsia="Times New Roman"/>
            </w:rPr>
            <w:t>B(</w:t>
          </w:r>
          <w:proofErr w:type="gramEnd"/>
          <w:r>
            <w:rPr>
              <w:rFonts w:eastAsia="Times New Roman"/>
            </w:rPr>
            <w:t>10):1382–8. Available from: http://www.ncbi.nlm.nih.gov/pubmed/27694593</w:t>
          </w:r>
        </w:p>
        <w:p w14:paraId="1B3433D4" w14:textId="77777777" w:rsidR="000B6181" w:rsidRDefault="000B6181">
          <w:pPr>
            <w:autoSpaceDE w:val="0"/>
            <w:autoSpaceDN w:val="0"/>
            <w:ind w:hanging="640"/>
            <w:divId w:val="954488117"/>
            <w:rPr>
              <w:rFonts w:eastAsia="Times New Roman"/>
            </w:rPr>
          </w:pPr>
          <w:r>
            <w:rPr>
              <w:rFonts w:eastAsia="Times New Roman"/>
            </w:rPr>
            <w:t>75.</w:t>
          </w:r>
          <w:r>
            <w:rPr>
              <w:rFonts w:eastAsia="Times New Roman"/>
            </w:rPr>
            <w:tab/>
            <w:t>Young C, Adcock L. PRECICE Intramedullary Limb Lengthening System: A Review of Clinical Effectiveness. PRECICE Intramedullary Limb Lengthening System: A Review of Clinical Effectiveness [Internet]. 2017;1–24. Available from: http://www.ncbi.nlm.nih.gov/pubmed/30260605</w:t>
          </w:r>
        </w:p>
        <w:p w14:paraId="3CB51D3D" w14:textId="77777777" w:rsidR="000B6181" w:rsidRDefault="000B6181">
          <w:pPr>
            <w:autoSpaceDE w:val="0"/>
            <w:autoSpaceDN w:val="0"/>
            <w:ind w:hanging="640"/>
            <w:divId w:val="1336879263"/>
            <w:rPr>
              <w:rFonts w:eastAsia="Times New Roman"/>
            </w:rPr>
          </w:pPr>
          <w:r>
            <w:rPr>
              <w:rFonts w:eastAsia="Times New Roman"/>
            </w:rPr>
            <w:t>76.</w:t>
          </w:r>
          <w:r>
            <w:rPr>
              <w:rFonts w:eastAsia="Times New Roman"/>
            </w:rPr>
            <w:tab/>
            <w:t xml:space="preserve">Burghardt RD, Herzenberg JE, Specht SC, Paley D. Mechanical failure of the Intramedullary Skeletal Kinetic Distractor in limb lengthening. J Bone Joint </w:t>
          </w:r>
          <w:proofErr w:type="spellStart"/>
          <w:r>
            <w:rPr>
              <w:rFonts w:eastAsia="Times New Roman"/>
            </w:rPr>
            <w:t>Surg</w:t>
          </w:r>
          <w:proofErr w:type="spellEnd"/>
          <w:r>
            <w:rPr>
              <w:rFonts w:eastAsia="Times New Roman"/>
            </w:rPr>
            <w:t xml:space="preserve"> Br [Internet]. 2011 May 1 [cited 2018 Nov 24];93-</w:t>
          </w:r>
          <w:proofErr w:type="gramStart"/>
          <w:r>
            <w:rPr>
              <w:rFonts w:eastAsia="Times New Roman"/>
            </w:rPr>
            <w:t>B(</w:t>
          </w:r>
          <w:proofErr w:type="gramEnd"/>
          <w:r>
            <w:rPr>
              <w:rFonts w:eastAsia="Times New Roman"/>
            </w:rPr>
            <w:t>5):639–43. Available from: http://online.boneandjoint.org.uk/doi/10.1302/0301-620X.93B5.25986</w:t>
          </w:r>
        </w:p>
        <w:p w14:paraId="0B2F831B" w14:textId="77777777" w:rsidR="000B6181" w:rsidRDefault="000B6181">
          <w:pPr>
            <w:autoSpaceDE w:val="0"/>
            <w:autoSpaceDN w:val="0"/>
            <w:ind w:hanging="640"/>
            <w:divId w:val="190340274"/>
            <w:rPr>
              <w:rFonts w:eastAsia="Times New Roman"/>
            </w:rPr>
          </w:pPr>
          <w:r>
            <w:rPr>
              <w:rFonts w:eastAsia="Times New Roman"/>
            </w:rPr>
            <w:t>77.</w:t>
          </w:r>
          <w:r>
            <w:rPr>
              <w:rFonts w:eastAsia="Times New Roman"/>
            </w:rPr>
            <w:tab/>
            <w:t xml:space="preserve">Wang K, Edwards E. Intramedullary Skeletal Kinetic Distractor in the Treatment of Leg Length Discrepancy—A Review of 16 Cases and Analysis of Complications. J </w:t>
          </w:r>
          <w:proofErr w:type="spellStart"/>
          <w:r>
            <w:rPr>
              <w:rFonts w:eastAsia="Times New Roman"/>
            </w:rPr>
            <w:t>Orthop</w:t>
          </w:r>
          <w:proofErr w:type="spellEnd"/>
          <w:r>
            <w:rPr>
              <w:rFonts w:eastAsia="Times New Roman"/>
            </w:rPr>
            <w:t xml:space="preserve"> Trauma. 2012;26(9</w:t>
          </w:r>
          <w:proofErr w:type="gramStart"/>
          <w:r>
            <w:rPr>
              <w:rFonts w:eastAsia="Times New Roman"/>
            </w:rPr>
            <w:t>):e</w:t>
          </w:r>
          <w:proofErr w:type="gramEnd"/>
          <w:r>
            <w:rPr>
              <w:rFonts w:eastAsia="Times New Roman"/>
            </w:rPr>
            <w:t xml:space="preserve">138–44. </w:t>
          </w:r>
        </w:p>
        <w:p w14:paraId="38C56366" w14:textId="77777777" w:rsidR="000B6181" w:rsidRDefault="000B6181">
          <w:pPr>
            <w:autoSpaceDE w:val="0"/>
            <w:autoSpaceDN w:val="0"/>
            <w:ind w:hanging="640"/>
            <w:divId w:val="822818138"/>
            <w:rPr>
              <w:rFonts w:eastAsia="Times New Roman"/>
            </w:rPr>
          </w:pPr>
          <w:r>
            <w:rPr>
              <w:rFonts w:eastAsia="Times New Roman"/>
            </w:rPr>
            <w:t>78.</w:t>
          </w:r>
          <w:r>
            <w:rPr>
              <w:rFonts w:eastAsia="Times New Roman"/>
            </w:rPr>
            <w:tab/>
            <w:t xml:space="preserve">Baumgart R, Betz A, </w:t>
          </w:r>
          <w:proofErr w:type="spellStart"/>
          <w:r>
            <w:rPr>
              <w:rFonts w:eastAsia="Times New Roman"/>
            </w:rPr>
            <w:t>Schweiberer</w:t>
          </w:r>
          <w:proofErr w:type="spellEnd"/>
          <w:r>
            <w:rPr>
              <w:rFonts w:eastAsia="Times New Roman"/>
            </w:rPr>
            <w:t xml:space="preserve"> L. </w:t>
          </w:r>
          <w:proofErr w:type="gramStart"/>
          <w:r>
            <w:rPr>
              <w:rFonts w:eastAsia="Times New Roman"/>
            </w:rPr>
            <w:t>A</w:t>
          </w:r>
          <w:proofErr w:type="gramEnd"/>
          <w:r>
            <w:rPr>
              <w:rFonts w:eastAsia="Times New Roman"/>
            </w:rPr>
            <w:t xml:space="preserve"> Fully Implantable Motorized Intramedullary Nail for Limb Lengthening and Bone Transport.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[Internet]. 1997 Oct [cited 2018 Oct 3];343(343):135???143. Available from: http://www.ncbi.nlm.nih.gov/pubmed/9345218</w:t>
          </w:r>
        </w:p>
        <w:p w14:paraId="07830990" w14:textId="77777777" w:rsidR="000B6181" w:rsidRDefault="000B6181">
          <w:pPr>
            <w:autoSpaceDE w:val="0"/>
            <w:autoSpaceDN w:val="0"/>
            <w:ind w:hanging="640"/>
            <w:divId w:val="1198734777"/>
            <w:rPr>
              <w:rFonts w:eastAsia="Times New Roman"/>
            </w:rPr>
          </w:pPr>
          <w:r>
            <w:rPr>
              <w:rFonts w:eastAsia="Times New Roman"/>
            </w:rPr>
            <w:t>79.</w:t>
          </w:r>
          <w:r>
            <w:rPr>
              <w:rFonts w:eastAsia="Times New Roman"/>
            </w:rPr>
            <w:tab/>
          </w:r>
          <w:proofErr w:type="spellStart"/>
          <w:r>
            <w:rPr>
              <w:rFonts w:eastAsia="Times New Roman"/>
            </w:rPr>
            <w:t>Mahboubian</w:t>
          </w:r>
          <w:proofErr w:type="spellEnd"/>
          <w:r>
            <w:rPr>
              <w:rFonts w:eastAsia="Times New Roman"/>
            </w:rPr>
            <w:t xml:space="preserve"> S, Seah M, Fragomen AT, </w:t>
          </w:r>
          <w:proofErr w:type="spellStart"/>
          <w:r>
            <w:rPr>
              <w:rFonts w:eastAsia="Times New Roman"/>
            </w:rPr>
            <w:t>Rozbruch</w:t>
          </w:r>
          <w:proofErr w:type="spellEnd"/>
          <w:r>
            <w:rPr>
              <w:rFonts w:eastAsia="Times New Roman"/>
            </w:rPr>
            <w:t xml:space="preserve"> SR. Femoral lengthening with lengthening over a nail has fewer complications than intramedullary skeletal kinetic </w:t>
          </w:r>
          <w:r>
            <w:rPr>
              <w:rFonts w:eastAsia="Times New Roman"/>
            </w:rPr>
            <w:lastRenderedPageBreak/>
            <w:t xml:space="preserve">distraction.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[Internet]. 2012 Apr [cited 2023 Apr 17];470(4):1221–31. Available from: http://www.ncbi.nlm.nih.gov/pubmed/22143986</w:t>
          </w:r>
        </w:p>
        <w:p w14:paraId="4912940E" w14:textId="77777777" w:rsidR="000B6181" w:rsidRDefault="000B6181">
          <w:pPr>
            <w:autoSpaceDE w:val="0"/>
            <w:autoSpaceDN w:val="0"/>
            <w:ind w:hanging="640"/>
            <w:divId w:val="285937772"/>
            <w:rPr>
              <w:rFonts w:eastAsia="Times New Roman"/>
            </w:rPr>
          </w:pPr>
          <w:r>
            <w:rPr>
              <w:rFonts w:eastAsia="Times New Roman"/>
            </w:rPr>
            <w:t>80.</w:t>
          </w:r>
          <w:r>
            <w:rPr>
              <w:rFonts w:eastAsia="Times New Roman"/>
            </w:rPr>
            <w:tab/>
          </w:r>
          <w:proofErr w:type="spellStart"/>
          <w:r>
            <w:rPr>
              <w:rFonts w:eastAsia="Times New Roman"/>
            </w:rPr>
            <w:t>Ghoneem</w:t>
          </w:r>
          <w:proofErr w:type="spellEnd"/>
          <w:r>
            <w:rPr>
              <w:rFonts w:eastAsia="Times New Roman"/>
            </w:rPr>
            <w:t xml:space="preserve"> HF, Wright JG, Cole WG, Rang M. The </w:t>
          </w:r>
          <w:proofErr w:type="spellStart"/>
          <w:r>
            <w:rPr>
              <w:rFonts w:eastAsia="Times New Roman"/>
            </w:rPr>
            <w:t>Ilizarov</w:t>
          </w:r>
          <w:proofErr w:type="spellEnd"/>
          <w:r>
            <w:rPr>
              <w:rFonts w:eastAsia="Times New Roman"/>
            </w:rPr>
            <w:t xml:space="preserve"> Method for Correction of Complex Deformities. 1996;(C):1480–5. </w:t>
          </w:r>
        </w:p>
        <w:p w14:paraId="68C6C682" w14:textId="77777777" w:rsidR="000B6181" w:rsidRDefault="000B6181">
          <w:pPr>
            <w:autoSpaceDE w:val="0"/>
            <w:autoSpaceDN w:val="0"/>
            <w:ind w:hanging="640"/>
            <w:divId w:val="242881283"/>
            <w:rPr>
              <w:rFonts w:eastAsia="Times New Roman"/>
            </w:rPr>
          </w:pPr>
          <w:r>
            <w:rPr>
              <w:rFonts w:eastAsia="Times New Roman"/>
            </w:rPr>
            <w:t>81.</w:t>
          </w:r>
          <w:r>
            <w:rPr>
              <w:rFonts w:eastAsia="Times New Roman"/>
            </w:rPr>
            <w:tab/>
            <w:t>Laubscher M, Mitchell C, Timms A, Goodier D, Calder P. Outcomes following femoral lengthening. Bone Joint J. 2016 Oct;98-</w:t>
          </w:r>
          <w:proofErr w:type="gramStart"/>
          <w:r>
            <w:rPr>
              <w:rFonts w:eastAsia="Times New Roman"/>
            </w:rPr>
            <w:t>B(</w:t>
          </w:r>
          <w:proofErr w:type="gramEnd"/>
          <w:r>
            <w:rPr>
              <w:rFonts w:eastAsia="Times New Roman"/>
            </w:rPr>
            <w:t xml:space="preserve">10):1382–8. </w:t>
          </w:r>
        </w:p>
        <w:p w14:paraId="2CBA58DF" w14:textId="77777777" w:rsidR="000B6181" w:rsidRDefault="000B6181">
          <w:pPr>
            <w:autoSpaceDE w:val="0"/>
            <w:autoSpaceDN w:val="0"/>
            <w:ind w:hanging="640"/>
            <w:divId w:val="1510759071"/>
            <w:rPr>
              <w:rFonts w:eastAsia="Times New Roman"/>
            </w:rPr>
          </w:pPr>
          <w:r>
            <w:rPr>
              <w:rFonts w:eastAsia="Times New Roman"/>
            </w:rPr>
            <w:t>82.</w:t>
          </w:r>
          <w:r>
            <w:rPr>
              <w:rFonts w:eastAsia="Times New Roman"/>
            </w:rPr>
            <w:tab/>
            <w:t xml:space="preserve">Hammouda AI, Jauregui JJ, </w:t>
          </w:r>
          <w:proofErr w:type="spellStart"/>
          <w:r>
            <w:rPr>
              <w:rFonts w:eastAsia="Times New Roman"/>
            </w:rPr>
            <w:t>Gesheff</w:t>
          </w:r>
          <w:proofErr w:type="spellEnd"/>
          <w:r>
            <w:rPr>
              <w:rFonts w:eastAsia="Times New Roman"/>
            </w:rPr>
            <w:t xml:space="preserve"> MG, Standard SC, Conway JD, Herzenberg JE. Treatment of Post-Traumatic Femoral Discrepancy </w:t>
          </w:r>
          <w:proofErr w:type="gramStart"/>
          <w:r>
            <w:rPr>
              <w:rFonts w:eastAsia="Times New Roman"/>
            </w:rPr>
            <w:t>With</w:t>
          </w:r>
          <w:proofErr w:type="gramEnd"/>
          <w:r>
            <w:rPr>
              <w:rFonts w:eastAsia="Times New Roman"/>
            </w:rPr>
            <w:t xml:space="preserve"> PRECICE Magnetic-Powered Intramedullary Lengthening Nails. J </w:t>
          </w:r>
          <w:proofErr w:type="spellStart"/>
          <w:r>
            <w:rPr>
              <w:rFonts w:eastAsia="Times New Roman"/>
            </w:rPr>
            <w:t>Orthop</w:t>
          </w:r>
          <w:proofErr w:type="spellEnd"/>
          <w:r>
            <w:rPr>
              <w:rFonts w:eastAsia="Times New Roman"/>
            </w:rPr>
            <w:t xml:space="preserve"> Trauma. 2017 Jul;31(7):369–74. </w:t>
          </w:r>
        </w:p>
        <w:p w14:paraId="03F02F38" w14:textId="77777777" w:rsidR="000B6181" w:rsidRDefault="000B6181">
          <w:pPr>
            <w:autoSpaceDE w:val="0"/>
            <w:autoSpaceDN w:val="0"/>
            <w:ind w:hanging="640"/>
            <w:divId w:val="753363017"/>
            <w:rPr>
              <w:rFonts w:eastAsia="Times New Roman"/>
            </w:rPr>
          </w:pPr>
          <w:r>
            <w:rPr>
              <w:rFonts w:eastAsia="Times New Roman"/>
            </w:rPr>
            <w:t>83.</w:t>
          </w:r>
          <w:r>
            <w:rPr>
              <w:rFonts w:eastAsia="Times New Roman"/>
            </w:rPr>
            <w:tab/>
            <w:t xml:space="preserve">Iliadis AD, </w:t>
          </w:r>
          <w:proofErr w:type="spellStart"/>
          <w:r>
            <w:rPr>
              <w:rFonts w:eastAsia="Times New Roman"/>
            </w:rPr>
            <w:t>Palloni</w:t>
          </w:r>
          <w:proofErr w:type="spellEnd"/>
          <w:r>
            <w:rPr>
              <w:rFonts w:eastAsia="Times New Roman"/>
            </w:rPr>
            <w:t xml:space="preserve"> V, Wright J, Goodier D, Calder P. </w:t>
          </w:r>
          <w:proofErr w:type="spellStart"/>
          <w:r>
            <w:rPr>
              <w:rFonts w:eastAsia="Times New Roman"/>
            </w:rPr>
            <w:t>Pediatric</w:t>
          </w:r>
          <w:proofErr w:type="spellEnd"/>
          <w:r>
            <w:rPr>
              <w:rFonts w:eastAsia="Times New Roman"/>
            </w:rPr>
            <w:t xml:space="preserve"> lower limb lengthening using the PRECICE nail: Our experience with 50 cases. Journal of </w:t>
          </w:r>
          <w:proofErr w:type="spellStart"/>
          <w:r>
            <w:rPr>
              <w:rFonts w:eastAsia="Times New Roman"/>
            </w:rPr>
            <w:t>Pediatric</w:t>
          </w:r>
          <w:proofErr w:type="spellEnd"/>
          <w:r>
            <w:rPr>
              <w:rFonts w:eastAsia="Times New Roman"/>
            </w:rPr>
            <w:t xml:space="preserve"> Orthopaedics. 2020 Jan 1;41(1). </w:t>
          </w:r>
        </w:p>
        <w:p w14:paraId="30502068" w14:textId="77777777" w:rsidR="000B6181" w:rsidRDefault="000B6181">
          <w:pPr>
            <w:autoSpaceDE w:val="0"/>
            <w:autoSpaceDN w:val="0"/>
            <w:ind w:hanging="640"/>
            <w:divId w:val="398669927"/>
            <w:rPr>
              <w:rFonts w:eastAsia="Times New Roman"/>
            </w:rPr>
          </w:pPr>
          <w:r>
            <w:rPr>
              <w:rFonts w:eastAsia="Times New Roman"/>
            </w:rPr>
            <w:t>84.</w:t>
          </w:r>
          <w:r>
            <w:rPr>
              <w:rFonts w:eastAsia="Times New Roman"/>
            </w:rPr>
            <w:tab/>
            <w:t xml:space="preserve">Black SR, Kwon MS, Cherkashin AM, </w:t>
          </w:r>
          <w:proofErr w:type="spellStart"/>
          <w:r>
            <w:rPr>
              <w:rFonts w:eastAsia="Times New Roman"/>
            </w:rPr>
            <w:t>Samchukov</w:t>
          </w:r>
          <w:proofErr w:type="spellEnd"/>
          <w:r>
            <w:rPr>
              <w:rFonts w:eastAsia="Times New Roman"/>
            </w:rPr>
            <w:t xml:space="preserve"> ML, Birch JG, Jo CH. Lengthening in Congenital Femoral Deficiency: A Comparison of Circular External Fixation and a Motorized Intramedullary Nail. J Bone Joint </w:t>
          </w:r>
          <w:proofErr w:type="spellStart"/>
          <w:r>
            <w:rPr>
              <w:rFonts w:eastAsia="Times New Roman"/>
            </w:rPr>
            <w:t>Surg</w:t>
          </w:r>
          <w:proofErr w:type="spellEnd"/>
          <w:r>
            <w:rPr>
              <w:rFonts w:eastAsia="Times New Roman"/>
            </w:rPr>
            <w:t xml:space="preserve"> Am. 2015 Sep 2;97(17):1432–40. </w:t>
          </w:r>
        </w:p>
        <w:p w14:paraId="0CF7FDF1" w14:textId="77777777" w:rsidR="000B6181" w:rsidRDefault="000B6181">
          <w:pPr>
            <w:autoSpaceDE w:val="0"/>
            <w:autoSpaceDN w:val="0"/>
            <w:ind w:hanging="640"/>
            <w:divId w:val="196704013"/>
            <w:rPr>
              <w:rFonts w:eastAsia="Times New Roman"/>
            </w:rPr>
          </w:pPr>
          <w:r>
            <w:rPr>
              <w:rFonts w:eastAsia="Times New Roman"/>
            </w:rPr>
            <w:t>85.</w:t>
          </w:r>
          <w:r>
            <w:rPr>
              <w:rFonts w:eastAsia="Times New Roman"/>
            </w:rPr>
            <w:tab/>
            <w:t xml:space="preserve">Nasto LA, Coppa V, </w:t>
          </w:r>
          <w:proofErr w:type="spellStart"/>
          <w:r>
            <w:rPr>
              <w:rFonts w:eastAsia="Times New Roman"/>
            </w:rPr>
            <w:t>Riganti</w:t>
          </w:r>
          <w:proofErr w:type="spellEnd"/>
          <w:r>
            <w:rPr>
              <w:rFonts w:eastAsia="Times New Roman"/>
            </w:rPr>
            <w:t xml:space="preserve"> S, </w:t>
          </w:r>
          <w:proofErr w:type="spellStart"/>
          <w:r>
            <w:rPr>
              <w:rFonts w:eastAsia="Times New Roman"/>
            </w:rPr>
            <w:t>Ruzzini</w:t>
          </w:r>
          <w:proofErr w:type="spellEnd"/>
          <w:r>
            <w:rPr>
              <w:rFonts w:eastAsia="Times New Roman"/>
            </w:rPr>
            <w:t xml:space="preserve"> L, </w:t>
          </w:r>
          <w:proofErr w:type="spellStart"/>
          <w:r>
            <w:rPr>
              <w:rFonts w:eastAsia="Times New Roman"/>
            </w:rPr>
            <w:t>Manfrini</w:t>
          </w:r>
          <w:proofErr w:type="spellEnd"/>
          <w:r>
            <w:rPr>
              <w:rFonts w:eastAsia="Times New Roman"/>
            </w:rPr>
            <w:t xml:space="preserve"> M, </w:t>
          </w:r>
          <w:proofErr w:type="spellStart"/>
          <w:r>
            <w:rPr>
              <w:rFonts w:eastAsia="Times New Roman"/>
            </w:rPr>
            <w:t>Campanacci</w:t>
          </w:r>
          <w:proofErr w:type="spellEnd"/>
          <w:r>
            <w:rPr>
              <w:rFonts w:eastAsia="Times New Roman"/>
            </w:rPr>
            <w:t xml:space="preserve"> L, et al. Clinical results and complication rates of lower limb lengthening in paediatric patients using the PRECICE 2 intramedullary magnetic nail: A multicentre study. Journal of </w:t>
          </w:r>
          <w:proofErr w:type="spellStart"/>
          <w:r>
            <w:rPr>
              <w:rFonts w:eastAsia="Times New Roman"/>
            </w:rPr>
            <w:t>Pediatric</w:t>
          </w:r>
          <w:proofErr w:type="spellEnd"/>
          <w:r>
            <w:rPr>
              <w:rFonts w:eastAsia="Times New Roman"/>
            </w:rPr>
            <w:t xml:space="preserve"> Orthopaedics Part B. 2020;29(6):611–7. </w:t>
          </w:r>
        </w:p>
        <w:p w14:paraId="20D5B6F5" w14:textId="77777777" w:rsidR="000B6181" w:rsidRDefault="000B6181">
          <w:pPr>
            <w:autoSpaceDE w:val="0"/>
            <w:autoSpaceDN w:val="0"/>
            <w:ind w:hanging="640"/>
            <w:divId w:val="1441338380"/>
            <w:rPr>
              <w:rFonts w:eastAsia="Times New Roman"/>
            </w:rPr>
          </w:pPr>
          <w:r>
            <w:rPr>
              <w:rFonts w:eastAsia="Times New Roman"/>
            </w:rPr>
            <w:t>86.</w:t>
          </w:r>
          <w:r>
            <w:rPr>
              <w:rFonts w:eastAsia="Times New Roman"/>
            </w:rPr>
            <w:tab/>
            <w:t xml:space="preserve">Elm E von, Altman DG, Egger M, Pocock SJ, Gøtzsche PC, Vandenbroucke JP. Strengthening the reporting of observational studies in epidemiology (STROBE) statement: guidelines for reporting observational studies. BMJ. 2007 Oct 20;335(7624):806–8. </w:t>
          </w:r>
        </w:p>
        <w:p w14:paraId="41D89584" w14:textId="77777777" w:rsidR="000B6181" w:rsidRDefault="000B6181">
          <w:pPr>
            <w:autoSpaceDE w:val="0"/>
            <w:autoSpaceDN w:val="0"/>
            <w:ind w:hanging="640"/>
            <w:divId w:val="1084372547"/>
            <w:rPr>
              <w:rFonts w:eastAsia="Times New Roman"/>
            </w:rPr>
          </w:pPr>
          <w:r>
            <w:rPr>
              <w:rFonts w:eastAsia="Times New Roman"/>
            </w:rPr>
            <w:t>87.</w:t>
          </w:r>
          <w:r>
            <w:rPr>
              <w:rFonts w:eastAsia="Times New Roman"/>
            </w:rPr>
            <w:tab/>
            <w:t xml:space="preserve">Setia MS. Methodology Series Module 1: Cohort Studies. Indian J Dermatol. 2016 Jan 1;61(1):21. </w:t>
          </w:r>
        </w:p>
        <w:p w14:paraId="2CECD1DB" w14:textId="77777777" w:rsidR="000B6181" w:rsidRDefault="000B6181">
          <w:pPr>
            <w:autoSpaceDE w:val="0"/>
            <w:autoSpaceDN w:val="0"/>
            <w:ind w:hanging="640"/>
            <w:divId w:val="1636837890"/>
            <w:rPr>
              <w:rFonts w:eastAsia="Times New Roman"/>
            </w:rPr>
          </w:pPr>
          <w:r>
            <w:rPr>
              <w:rFonts w:eastAsia="Times New Roman"/>
            </w:rPr>
            <w:t>88.</w:t>
          </w:r>
          <w:r>
            <w:rPr>
              <w:rFonts w:eastAsia="Times New Roman"/>
            </w:rPr>
            <w:tab/>
            <w:t xml:space="preserve">Kesson EM, Allardice GM, George WD, Burns HJG, Morrison DS. Effects of multidisciplinary team working on breast cancer survival: retrospective, comparative, interventional cohort study of 13 722 women. BMJ. 2012 Apr 26;344(7856). </w:t>
          </w:r>
        </w:p>
        <w:p w14:paraId="143B7D6D" w14:textId="77777777" w:rsidR="000B6181" w:rsidRDefault="000B6181">
          <w:pPr>
            <w:autoSpaceDE w:val="0"/>
            <w:autoSpaceDN w:val="0"/>
            <w:ind w:hanging="640"/>
            <w:divId w:val="129328303"/>
            <w:rPr>
              <w:rFonts w:eastAsia="Times New Roman"/>
            </w:rPr>
          </w:pPr>
          <w:r>
            <w:rPr>
              <w:rFonts w:eastAsia="Times New Roman"/>
            </w:rPr>
            <w:t>89.</w:t>
          </w:r>
          <w:r>
            <w:rPr>
              <w:rFonts w:eastAsia="Times New Roman"/>
            </w:rPr>
            <w:tab/>
            <w:t xml:space="preserve">Hoffmann TC, </w:t>
          </w:r>
          <w:proofErr w:type="spellStart"/>
          <w:r>
            <w:rPr>
              <w:rFonts w:eastAsia="Times New Roman"/>
            </w:rPr>
            <w:t>Glasziou</w:t>
          </w:r>
          <w:proofErr w:type="spellEnd"/>
          <w:r>
            <w:rPr>
              <w:rFonts w:eastAsia="Times New Roman"/>
            </w:rPr>
            <w:t xml:space="preserve"> PP, </w:t>
          </w:r>
          <w:proofErr w:type="spellStart"/>
          <w:r>
            <w:rPr>
              <w:rFonts w:eastAsia="Times New Roman"/>
            </w:rPr>
            <w:t>Boutron</w:t>
          </w:r>
          <w:proofErr w:type="spellEnd"/>
          <w:r>
            <w:rPr>
              <w:rFonts w:eastAsia="Times New Roman"/>
            </w:rPr>
            <w:t xml:space="preserve"> I, Milne R, Perera R, Moher D, et al. </w:t>
          </w:r>
          <w:proofErr w:type="gramStart"/>
          <w:r>
            <w:rPr>
              <w:rFonts w:eastAsia="Times New Roman"/>
            </w:rPr>
            <w:t>Better</w:t>
          </w:r>
          <w:proofErr w:type="gramEnd"/>
          <w:r>
            <w:rPr>
              <w:rFonts w:eastAsia="Times New Roman"/>
            </w:rPr>
            <w:t xml:space="preserve"> reporting of interventions: Template for intervention description and replication (</w:t>
          </w:r>
          <w:proofErr w:type="spellStart"/>
          <w:r>
            <w:rPr>
              <w:rFonts w:eastAsia="Times New Roman"/>
            </w:rPr>
            <w:t>TIDieR</w:t>
          </w:r>
          <w:proofErr w:type="spellEnd"/>
          <w:r>
            <w:rPr>
              <w:rFonts w:eastAsia="Times New Roman"/>
            </w:rPr>
            <w:t xml:space="preserve">) checklist and guide. BMJ (Online). 2014 Mar 7;348. </w:t>
          </w:r>
        </w:p>
        <w:p w14:paraId="49478149" w14:textId="77777777" w:rsidR="000B6181" w:rsidRDefault="000B6181">
          <w:pPr>
            <w:autoSpaceDE w:val="0"/>
            <w:autoSpaceDN w:val="0"/>
            <w:ind w:hanging="640"/>
            <w:divId w:val="352074593"/>
            <w:rPr>
              <w:rFonts w:eastAsia="Times New Roman"/>
            </w:rPr>
          </w:pPr>
          <w:r>
            <w:rPr>
              <w:rFonts w:eastAsia="Times New Roman"/>
            </w:rPr>
            <w:t>90.</w:t>
          </w:r>
          <w:r>
            <w:rPr>
              <w:rFonts w:eastAsia="Times New Roman"/>
            </w:rPr>
            <w:tab/>
            <w:t xml:space="preserve">Aggarwal R, Ranganathan P. Study designs: Part 4 – Interventional studies. </w:t>
          </w:r>
          <w:proofErr w:type="spellStart"/>
          <w:r>
            <w:rPr>
              <w:rFonts w:eastAsia="Times New Roman"/>
            </w:rPr>
            <w:t>Perspect</w:t>
          </w:r>
          <w:proofErr w:type="spellEnd"/>
          <w:r>
            <w:rPr>
              <w:rFonts w:eastAsia="Times New Roman"/>
            </w:rPr>
            <w:t xml:space="preserve"> Clin Res. 2019;10(3):137. </w:t>
          </w:r>
        </w:p>
        <w:p w14:paraId="57379A52" w14:textId="77777777" w:rsidR="000B6181" w:rsidRDefault="000B6181">
          <w:pPr>
            <w:autoSpaceDE w:val="0"/>
            <w:autoSpaceDN w:val="0"/>
            <w:ind w:hanging="640"/>
            <w:divId w:val="1358508745"/>
            <w:rPr>
              <w:rFonts w:eastAsia="Times New Roman"/>
            </w:rPr>
          </w:pPr>
          <w:r>
            <w:rPr>
              <w:rFonts w:eastAsia="Times New Roman"/>
            </w:rPr>
            <w:t>91.</w:t>
          </w:r>
          <w:r>
            <w:rPr>
              <w:rFonts w:eastAsia="Times New Roman"/>
            </w:rPr>
            <w:tab/>
            <w:t xml:space="preserve">Mathes T, Pieper D. Clarifying the distinction between case series and cohort studies in systematic reviews of comparative studies: potential impact on body of evidence and workload. BMC Med Res </w:t>
          </w:r>
          <w:proofErr w:type="spellStart"/>
          <w:r>
            <w:rPr>
              <w:rFonts w:eastAsia="Times New Roman"/>
            </w:rPr>
            <w:t>Methodol</w:t>
          </w:r>
          <w:proofErr w:type="spellEnd"/>
          <w:r>
            <w:rPr>
              <w:rFonts w:eastAsia="Times New Roman"/>
            </w:rPr>
            <w:t xml:space="preserve">. 2017 Jul 17;17(1). </w:t>
          </w:r>
        </w:p>
        <w:p w14:paraId="0B281C9A" w14:textId="77777777" w:rsidR="000B6181" w:rsidRDefault="000B6181">
          <w:pPr>
            <w:autoSpaceDE w:val="0"/>
            <w:autoSpaceDN w:val="0"/>
            <w:ind w:hanging="640"/>
            <w:divId w:val="246884687"/>
            <w:rPr>
              <w:rFonts w:eastAsia="Times New Roman"/>
            </w:rPr>
          </w:pPr>
          <w:r>
            <w:rPr>
              <w:rFonts w:eastAsia="Times New Roman"/>
            </w:rPr>
            <w:t>92.</w:t>
          </w:r>
          <w:r>
            <w:rPr>
              <w:rFonts w:eastAsia="Times New Roman"/>
            </w:rPr>
            <w:tab/>
            <w:t xml:space="preserve">Black SR, Kwon MS, Cherkashin AM, </w:t>
          </w:r>
          <w:proofErr w:type="spellStart"/>
          <w:r>
            <w:rPr>
              <w:rFonts w:eastAsia="Times New Roman"/>
            </w:rPr>
            <w:t>Samchukov</w:t>
          </w:r>
          <w:proofErr w:type="spellEnd"/>
          <w:r>
            <w:rPr>
              <w:rFonts w:eastAsia="Times New Roman"/>
            </w:rPr>
            <w:t xml:space="preserve"> ML, Birch JG, Jo CH. Lengthening in Congenital Femoral Deficiency: A Comparison of Circular External </w:t>
          </w:r>
          <w:r>
            <w:rPr>
              <w:rFonts w:eastAsia="Times New Roman"/>
            </w:rPr>
            <w:lastRenderedPageBreak/>
            <w:t xml:space="preserve">Fixation and a Motorized Intramedullary Nail. J Bone Joint </w:t>
          </w:r>
          <w:proofErr w:type="spellStart"/>
          <w:r>
            <w:rPr>
              <w:rFonts w:eastAsia="Times New Roman"/>
            </w:rPr>
            <w:t>Surg</w:t>
          </w:r>
          <w:proofErr w:type="spellEnd"/>
          <w:r>
            <w:rPr>
              <w:rFonts w:eastAsia="Times New Roman"/>
            </w:rPr>
            <w:t xml:space="preserve"> Am. 2015 Sep 2;97(17):1432–40. </w:t>
          </w:r>
        </w:p>
        <w:p w14:paraId="1CDDE723" w14:textId="77777777" w:rsidR="000B6181" w:rsidRDefault="000B6181">
          <w:pPr>
            <w:autoSpaceDE w:val="0"/>
            <w:autoSpaceDN w:val="0"/>
            <w:ind w:hanging="640"/>
            <w:divId w:val="824903164"/>
            <w:rPr>
              <w:rFonts w:eastAsia="Times New Roman"/>
            </w:rPr>
          </w:pPr>
          <w:r>
            <w:rPr>
              <w:rFonts w:eastAsia="Times New Roman"/>
            </w:rPr>
            <w:t>93.</w:t>
          </w:r>
          <w:r>
            <w:rPr>
              <w:rFonts w:eastAsia="Times New Roman"/>
            </w:rPr>
            <w:tab/>
            <w:t xml:space="preserve">Lee DH, Kim S, Lee JW, Park H, Kim TY, Kim HW. Clinical Study A Comparison of the Device-Related Complications of Intramedullary Lengthening Nails Using a New Classification System. </w:t>
          </w:r>
          <w:proofErr w:type="gramStart"/>
          <w:r>
            <w:rPr>
              <w:rFonts w:eastAsia="Times New Roman"/>
            </w:rPr>
            <w:t>2017;</w:t>
          </w:r>
          <w:proofErr w:type="gramEnd"/>
          <w:r>
            <w:rPr>
              <w:rFonts w:eastAsia="Times New Roman"/>
            </w:rPr>
            <w:t xml:space="preserve"> </w:t>
          </w:r>
        </w:p>
        <w:p w14:paraId="07F8DD1F" w14:textId="77777777" w:rsidR="000B6181" w:rsidRDefault="000B6181">
          <w:pPr>
            <w:autoSpaceDE w:val="0"/>
            <w:autoSpaceDN w:val="0"/>
            <w:ind w:hanging="640"/>
            <w:divId w:val="1845512042"/>
            <w:rPr>
              <w:rFonts w:eastAsia="Times New Roman"/>
            </w:rPr>
          </w:pPr>
          <w:r>
            <w:rPr>
              <w:rFonts w:eastAsia="Times New Roman"/>
            </w:rPr>
            <w:t>94.</w:t>
          </w:r>
          <w:r>
            <w:rPr>
              <w:rFonts w:eastAsia="Times New Roman"/>
            </w:rPr>
            <w:tab/>
            <w:t xml:space="preserve">Burghardt RD, Paley D, Specht SC, Herzenberg JE. The effect on mechanical axis deviation of femoral lengthening with an intramedullary telescopic nail. J Bone Joint </w:t>
          </w:r>
          <w:proofErr w:type="spellStart"/>
          <w:r>
            <w:rPr>
              <w:rFonts w:eastAsia="Times New Roman"/>
            </w:rPr>
            <w:t>Surg</w:t>
          </w:r>
          <w:proofErr w:type="spellEnd"/>
          <w:r>
            <w:rPr>
              <w:rFonts w:eastAsia="Times New Roman"/>
            </w:rPr>
            <w:t xml:space="preserve"> Br. 2012;94(9):1241–5. </w:t>
          </w:r>
        </w:p>
        <w:p w14:paraId="71479299" w14:textId="77777777" w:rsidR="000B6181" w:rsidRDefault="000B6181">
          <w:pPr>
            <w:autoSpaceDE w:val="0"/>
            <w:autoSpaceDN w:val="0"/>
            <w:ind w:hanging="640"/>
            <w:divId w:val="1876579472"/>
            <w:rPr>
              <w:rFonts w:eastAsia="Times New Roman"/>
            </w:rPr>
          </w:pPr>
          <w:r>
            <w:rPr>
              <w:rFonts w:eastAsia="Times New Roman"/>
            </w:rPr>
            <w:t>95.</w:t>
          </w:r>
          <w:r>
            <w:rPr>
              <w:rFonts w:eastAsia="Times New Roman"/>
            </w:rPr>
            <w:tab/>
            <w:t xml:space="preserve">Muthusamy S, </w:t>
          </w:r>
          <w:proofErr w:type="spellStart"/>
          <w:r>
            <w:rPr>
              <w:rFonts w:eastAsia="Times New Roman"/>
            </w:rPr>
            <w:t>Rozbruch</w:t>
          </w:r>
          <w:proofErr w:type="spellEnd"/>
          <w:r>
            <w:rPr>
              <w:rFonts w:eastAsia="Times New Roman"/>
            </w:rPr>
            <w:t xml:space="preserve"> SR, Fragomen AT. The use of blocking screws with internal lengthening nail and reverse rule of thumb for blocking screws in limb lengthening and deformity correction surgery. Strategies Trauma Limb </w:t>
          </w:r>
          <w:proofErr w:type="spellStart"/>
          <w:r>
            <w:rPr>
              <w:rFonts w:eastAsia="Times New Roman"/>
            </w:rPr>
            <w:t>Reconstr</w:t>
          </w:r>
          <w:proofErr w:type="spellEnd"/>
          <w:r>
            <w:rPr>
              <w:rFonts w:eastAsia="Times New Roman"/>
            </w:rPr>
            <w:t xml:space="preserve">. 2016 Nov 1;11(3):199–205. </w:t>
          </w:r>
        </w:p>
        <w:p w14:paraId="61CFFB74" w14:textId="77777777" w:rsidR="000B6181" w:rsidRDefault="000B6181">
          <w:pPr>
            <w:autoSpaceDE w:val="0"/>
            <w:autoSpaceDN w:val="0"/>
            <w:ind w:hanging="640"/>
            <w:divId w:val="1248728180"/>
            <w:rPr>
              <w:rFonts w:eastAsia="Times New Roman"/>
            </w:rPr>
          </w:pPr>
          <w:r>
            <w:rPr>
              <w:rFonts w:eastAsia="Times New Roman"/>
            </w:rPr>
            <w:t>96.</w:t>
          </w:r>
          <w:r>
            <w:rPr>
              <w:rFonts w:eastAsia="Times New Roman"/>
            </w:rPr>
            <w:tab/>
            <w:t xml:space="preserve">Baumgart R. The reverse planning method for lengthening of the lower limb using a straight intramedullary nail with or without deformity correction. Oper </w:t>
          </w:r>
          <w:proofErr w:type="spellStart"/>
          <w:r>
            <w:rPr>
              <w:rFonts w:eastAsia="Times New Roman"/>
            </w:rPr>
            <w:t>Orthop</w:t>
          </w:r>
          <w:proofErr w:type="spellEnd"/>
          <w:r>
            <w:rPr>
              <w:rFonts w:eastAsia="Times New Roman"/>
            </w:rPr>
            <w:t xml:space="preserve"> </w:t>
          </w:r>
          <w:proofErr w:type="spellStart"/>
          <w:r>
            <w:rPr>
              <w:rFonts w:eastAsia="Times New Roman"/>
            </w:rPr>
            <w:t>Traumatol</w:t>
          </w:r>
          <w:proofErr w:type="spellEnd"/>
          <w:r>
            <w:rPr>
              <w:rFonts w:eastAsia="Times New Roman"/>
            </w:rPr>
            <w:t xml:space="preserve">. 2009;21(2):221–33. </w:t>
          </w:r>
        </w:p>
        <w:p w14:paraId="02EE855C" w14:textId="77777777" w:rsidR="000B6181" w:rsidRDefault="000B6181">
          <w:pPr>
            <w:autoSpaceDE w:val="0"/>
            <w:autoSpaceDN w:val="0"/>
            <w:ind w:hanging="640"/>
            <w:divId w:val="1101871948"/>
            <w:rPr>
              <w:rFonts w:eastAsia="Times New Roman"/>
            </w:rPr>
          </w:pPr>
          <w:r>
            <w:rPr>
              <w:rFonts w:eastAsia="Times New Roman"/>
            </w:rPr>
            <w:t>97.</w:t>
          </w:r>
          <w:r>
            <w:rPr>
              <w:rFonts w:eastAsia="Times New Roman"/>
            </w:rPr>
            <w:tab/>
          </w:r>
          <w:proofErr w:type="spellStart"/>
          <w:r>
            <w:rPr>
              <w:rFonts w:eastAsia="Times New Roman"/>
            </w:rPr>
            <w:t>Rölfing</w:t>
          </w:r>
          <w:proofErr w:type="spellEnd"/>
          <w:r>
            <w:rPr>
              <w:rFonts w:eastAsia="Times New Roman"/>
            </w:rPr>
            <w:t xml:space="preserve"> JD, Kold S, Nygaard T, </w:t>
          </w:r>
          <w:proofErr w:type="spellStart"/>
          <w:r>
            <w:rPr>
              <w:rFonts w:eastAsia="Times New Roman"/>
            </w:rPr>
            <w:t>Mikuzis</w:t>
          </w:r>
          <w:proofErr w:type="spellEnd"/>
          <w:r>
            <w:rPr>
              <w:rFonts w:eastAsia="Times New Roman"/>
            </w:rPr>
            <w:t xml:space="preserve"> M, Brix M, </w:t>
          </w:r>
          <w:proofErr w:type="spellStart"/>
          <w:r>
            <w:rPr>
              <w:rFonts w:eastAsia="Times New Roman"/>
            </w:rPr>
            <w:t>Faergemann</w:t>
          </w:r>
          <w:proofErr w:type="spellEnd"/>
          <w:r>
            <w:rPr>
              <w:rFonts w:eastAsia="Times New Roman"/>
            </w:rPr>
            <w:t xml:space="preserve"> C, et al. Pain, osteolysis, and periosteal reaction are associated with the STRYDE limb lengthening nail: a nationwide cross-sectional study. Acta </w:t>
          </w:r>
          <w:proofErr w:type="spellStart"/>
          <w:r>
            <w:rPr>
              <w:rFonts w:eastAsia="Times New Roman"/>
            </w:rPr>
            <w:t>Orthop</w:t>
          </w:r>
          <w:proofErr w:type="spellEnd"/>
          <w:r>
            <w:rPr>
              <w:rFonts w:eastAsia="Times New Roman"/>
            </w:rPr>
            <w:t xml:space="preserve">. 2021 Mar 24;1–6. </w:t>
          </w:r>
        </w:p>
        <w:p w14:paraId="137EC356" w14:textId="77777777" w:rsidR="000B6181" w:rsidRDefault="000B6181">
          <w:pPr>
            <w:autoSpaceDE w:val="0"/>
            <w:autoSpaceDN w:val="0"/>
            <w:ind w:hanging="640"/>
            <w:divId w:val="737676106"/>
            <w:rPr>
              <w:rFonts w:eastAsia="Times New Roman"/>
            </w:rPr>
          </w:pPr>
          <w:r>
            <w:rPr>
              <w:rFonts w:eastAsia="Times New Roman"/>
            </w:rPr>
            <w:t>98.</w:t>
          </w:r>
          <w:r>
            <w:rPr>
              <w:rFonts w:eastAsia="Times New Roman"/>
            </w:rPr>
            <w:tab/>
            <w:t xml:space="preserve">Lebrun DG, Tran T, </w:t>
          </w:r>
          <w:proofErr w:type="spellStart"/>
          <w:r>
            <w:rPr>
              <w:rFonts w:eastAsia="Times New Roman"/>
            </w:rPr>
            <w:t>Wypij</w:t>
          </w:r>
          <w:proofErr w:type="spellEnd"/>
          <w:r>
            <w:rPr>
              <w:rFonts w:eastAsia="Times New Roman"/>
            </w:rPr>
            <w:t xml:space="preserve"> D, Kocher MS. How Often Do Orthopaedic Matched Case-Control Studies Use Matched Methods? A Review of Methodological Quality. Clin </w:t>
          </w:r>
          <w:proofErr w:type="spellStart"/>
          <w:r>
            <w:rPr>
              <w:rFonts w:eastAsia="Times New Roman"/>
            </w:rPr>
            <w:t>Orthop</w:t>
          </w:r>
          <w:proofErr w:type="spellEnd"/>
          <w:r>
            <w:rPr>
              <w:rFonts w:eastAsia="Times New Roman"/>
            </w:rPr>
            <w:t xml:space="preserve"> </w:t>
          </w:r>
          <w:proofErr w:type="spellStart"/>
          <w:r>
            <w:rPr>
              <w:rFonts w:eastAsia="Times New Roman"/>
            </w:rPr>
            <w:t>Relat</w:t>
          </w:r>
          <w:proofErr w:type="spellEnd"/>
          <w:r>
            <w:rPr>
              <w:rFonts w:eastAsia="Times New Roman"/>
            </w:rPr>
            <w:t xml:space="preserve"> Res. 2019 Mar 1;477(3):655–62. </w:t>
          </w:r>
        </w:p>
        <w:p w14:paraId="01187478" w14:textId="77777777" w:rsidR="000B6181" w:rsidRDefault="000B6181">
          <w:pPr>
            <w:autoSpaceDE w:val="0"/>
            <w:autoSpaceDN w:val="0"/>
            <w:ind w:hanging="640"/>
            <w:divId w:val="414862957"/>
            <w:rPr>
              <w:rFonts w:eastAsia="Times New Roman"/>
            </w:rPr>
          </w:pPr>
          <w:r>
            <w:rPr>
              <w:rFonts w:eastAsia="Times New Roman"/>
            </w:rPr>
            <w:t>99.</w:t>
          </w:r>
          <w:r>
            <w:rPr>
              <w:rFonts w:eastAsia="Times New Roman"/>
            </w:rPr>
            <w:tab/>
            <w:t xml:space="preserve">Calder PR, Laubscher M, Goodier WD. The role of the intramedullary implant in limb lengthening. Injury. 2017 Jun;48 </w:t>
          </w:r>
          <w:proofErr w:type="spellStart"/>
          <w:r>
            <w:rPr>
              <w:rFonts w:eastAsia="Times New Roman"/>
            </w:rPr>
            <w:t>Suppl</w:t>
          </w:r>
          <w:proofErr w:type="spellEnd"/>
          <w:r>
            <w:rPr>
              <w:rFonts w:eastAsia="Times New Roman"/>
            </w:rPr>
            <w:t xml:space="preserve"> </w:t>
          </w:r>
          <w:proofErr w:type="gramStart"/>
          <w:r>
            <w:rPr>
              <w:rFonts w:eastAsia="Times New Roman"/>
            </w:rPr>
            <w:t>1:S</w:t>
          </w:r>
          <w:proofErr w:type="gramEnd"/>
          <w:r>
            <w:rPr>
              <w:rFonts w:eastAsia="Times New Roman"/>
            </w:rPr>
            <w:t xml:space="preserve">52–8. </w:t>
          </w:r>
        </w:p>
        <w:p w14:paraId="2238C8E2" w14:textId="77777777" w:rsidR="000B6181" w:rsidRDefault="000B6181">
          <w:pPr>
            <w:autoSpaceDE w:val="0"/>
            <w:autoSpaceDN w:val="0"/>
            <w:ind w:hanging="640"/>
            <w:divId w:val="184054670"/>
            <w:rPr>
              <w:rFonts w:eastAsia="Times New Roman"/>
            </w:rPr>
          </w:pPr>
          <w:r>
            <w:rPr>
              <w:rFonts w:eastAsia="Times New Roman"/>
            </w:rPr>
            <w:t>100.</w:t>
          </w:r>
          <w:r>
            <w:rPr>
              <w:rFonts w:eastAsia="Times New Roman"/>
            </w:rPr>
            <w:tab/>
          </w:r>
          <w:proofErr w:type="spellStart"/>
          <w:r>
            <w:rPr>
              <w:rFonts w:eastAsia="Times New Roman"/>
            </w:rPr>
            <w:t>Eltayeby</w:t>
          </w:r>
          <w:proofErr w:type="spellEnd"/>
          <w:r>
            <w:rPr>
              <w:rFonts w:eastAsia="Times New Roman"/>
            </w:rPr>
            <w:t xml:space="preserve"> HH, </w:t>
          </w:r>
          <w:proofErr w:type="spellStart"/>
          <w:r>
            <w:rPr>
              <w:rFonts w:eastAsia="Times New Roman"/>
            </w:rPr>
            <w:t>Alrabai</w:t>
          </w:r>
          <w:proofErr w:type="spellEnd"/>
          <w:r>
            <w:rPr>
              <w:rFonts w:eastAsia="Times New Roman"/>
            </w:rPr>
            <w:t xml:space="preserve"> HM, Jauregui JJ, Shabtai LY, Herzenberg JE. Post-retrieval functionality testing of PRECICE lengthening nails: The “Sleeper” nail concept. J Clin </w:t>
          </w:r>
          <w:proofErr w:type="spellStart"/>
          <w:r>
            <w:rPr>
              <w:rFonts w:eastAsia="Times New Roman"/>
            </w:rPr>
            <w:t>Orthop</w:t>
          </w:r>
          <w:proofErr w:type="spellEnd"/>
          <w:r>
            <w:rPr>
              <w:rFonts w:eastAsia="Times New Roman"/>
            </w:rPr>
            <w:t xml:space="preserve"> Trauma. 2021 Mar </w:t>
          </w:r>
          <w:proofErr w:type="gramStart"/>
          <w:r>
            <w:rPr>
              <w:rFonts w:eastAsia="Times New Roman"/>
            </w:rPr>
            <w:t>1;14:151</w:t>
          </w:r>
          <w:proofErr w:type="gramEnd"/>
          <w:r>
            <w:rPr>
              <w:rFonts w:eastAsia="Times New Roman"/>
            </w:rPr>
            <w:t xml:space="preserve">–5. </w:t>
          </w:r>
        </w:p>
        <w:p w14:paraId="777F3CCC" w14:textId="77777777" w:rsidR="000B6181" w:rsidRDefault="000B6181">
          <w:pPr>
            <w:autoSpaceDE w:val="0"/>
            <w:autoSpaceDN w:val="0"/>
            <w:ind w:hanging="640"/>
            <w:divId w:val="1062874148"/>
            <w:rPr>
              <w:rFonts w:eastAsia="Times New Roman"/>
            </w:rPr>
          </w:pPr>
          <w:r>
            <w:rPr>
              <w:rFonts w:eastAsia="Times New Roman"/>
            </w:rPr>
            <w:t>101.</w:t>
          </w:r>
          <w:r>
            <w:rPr>
              <w:rFonts w:eastAsia="Times New Roman"/>
            </w:rPr>
            <w:tab/>
          </w:r>
          <w:proofErr w:type="spellStart"/>
          <w:r>
            <w:rPr>
              <w:rFonts w:eastAsia="Times New Roman"/>
            </w:rPr>
            <w:t>Tiefenboeck</w:t>
          </w:r>
          <w:proofErr w:type="spellEnd"/>
          <w:r>
            <w:rPr>
              <w:rFonts w:eastAsia="Times New Roman"/>
            </w:rPr>
            <w:t xml:space="preserve"> TM, Zak L, Bukaty A, </w:t>
          </w:r>
          <w:proofErr w:type="spellStart"/>
          <w:r>
            <w:rPr>
              <w:rFonts w:eastAsia="Times New Roman"/>
            </w:rPr>
            <w:t>Wozasek</w:t>
          </w:r>
          <w:proofErr w:type="spellEnd"/>
          <w:r>
            <w:rPr>
              <w:rFonts w:eastAsia="Times New Roman"/>
            </w:rPr>
            <w:t xml:space="preserve"> GE. Pitfalls in automatic limb lengthening - First results with an intramedullary lengthening device. </w:t>
          </w:r>
          <w:proofErr w:type="spellStart"/>
          <w:r>
            <w:rPr>
              <w:rFonts w:eastAsia="Times New Roman"/>
            </w:rPr>
            <w:t>Orthop</w:t>
          </w:r>
          <w:proofErr w:type="spellEnd"/>
          <w:r>
            <w:rPr>
              <w:rFonts w:eastAsia="Times New Roman"/>
            </w:rPr>
            <w:t xml:space="preserve"> </w:t>
          </w:r>
          <w:proofErr w:type="spellStart"/>
          <w:r>
            <w:rPr>
              <w:rFonts w:eastAsia="Times New Roman"/>
            </w:rPr>
            <w:t>Traumatol</w:t>
          </w:r>
          <w:proofErr w:type="spellEnd"/>
          <w:r>
            <w:rPr>
              <w:rFonts w:eastAsia="Times New Roman"/>
            </w:rPr>
            <w:t xml:space="preserve"> </w:t>
          </w:r>
          <w:proofErr w:type="spellStart"/>
          <w:r>
            <w:rPr>
              <w:rFonts w:eastAsia="Times New Roman"/>
            </w:rPr>
            <w:t>Surg</w:t>
          </w:r>
          <w:proofErr w:type="spellEnd"/>
          <w:r>
            <w:rPr>
              <w:rFonts w:eastAsia="Times New Roman"/>
            </w:rPr>
            <w:t xml:space="preserve"> Res. 2016;102(7):851–5. </w:t>
          </w:r>
        </w:p>
        <w:p w14:paraId="674C5A60" w14:textId="77777777" w:rsidR="000B6181" w:rsidRDefault="000B6181">
          <w:pPr>
            <w:autoSpaceDE w:val="0"/>
            <w:autoSpaceDN w:val="0"/>
            <w:ind w:hanging="640"/>
            <w:divId w:val="308675880"/>
            <w:rPr>
              <w:rFonts w:eastAsia="Times New Roman"/>
            </w:rPr>
          </w:pPr>
          <w:r>
            <w:rPr>
              <w:rFonts w:eastAsia="Times New Roman"/>
            </w:rPr>
            <w:t>102.</w:t>
          </w:r>
          <w:r>
            <w:rPr>
              <w:rFonts w:eastAsia="Times New Roman"/>
            </w:rPr>
            <w:tab/>
            <w:t xml:space="preserve">NICE. Guide to the Methods technology appraisal. 2004. </w:t>
          </w:r>
        </w:p>
        <w:p w14:paraId="77340BA2" w14:textId="77777777" w:rsidR="000B6181" w:rsidRDefault="000B6181">
          <w:pPr>
            <w:autoSpaceDE w:val="0"/>
            <w:autoSpaceDN w:val="0"/>
            <w:ind w:hanging="640"/>
            <w:divId w:val="20209359"/>
            <w:rPr>
              <w:rFonts w:eastAsia="Times New Roman"/>
            </w:rPr>
          </w:pPr>
          <w:r>
            <w:rPr>
              <w:rFonts w:eastAsia="Times New Roman"/>
            </w:rPr>
            <w:t>103.</w:t>
          </w:r>
          <w:r>
            <w:rPr>
              <w:rFonts w:eastAsia="Times New Roman"/>
            </w:rPr>
            <w:tab/>
          </w:r>
          <w:proofErr w:type="spellStart"/>
          <w:r>
            <w:rPr>
              <w:rFonts w:eastAsia="Times New Roman"/>
            </w:rPr>
            <w:t>Brousselle</w:t>
          </w:r>
          <w:proofErr w:type="spellEnd"/>
          <w:r>
            <w:rPr>
              <w:rFonts w:eastAsia="Times New Roman"/>
            </w:rPr>
            <w:t xml:space="preserve"> A, Lessard C. Economic evaluation to inform health care decision-making: Promise, pitfalls and a proposal for an alternative path. Soc Sci Med. 2011 Mar 1;72(6):832–9. </w:t>
          </w:r>
        </w:p>
        <w:p w14:paraId="22AF423C" w14:textId="77777777" w:rsidR="000B6181" w:rsidRDefault="000B6181">
          <w:pPr>
            <w:autoSpaceDE w:val="0"/>
            <w:autoSpaceDN w:val="0"/>
            <w:ind w:hanging="640"/>
            <w:divId w:val="527988450"/>
            <w:rPr>
              <w:rFonts w:eastAsia="Times New Roman"/>
            </w:rPr>
          </w:pPr>
          <w:r>
            <w:rPr>
              <w:rFonts w:eastAsia="Times New Roman"/>
            </w:rPr>
            <w:t>104.</w:t>
          </w:r>
          <w:r>
            <w:rPr>
              <w:rFonts w:eastAsia="Times New Roman"/>
            </w:rPr>
            <w:tab/>
            <w:t>7 Incorporating economic evaluation | Developing NICE guidelines: the manual | Guidance | NICE [Internet]. [cited 2021 Nov 27]. Available from: https://www.nice.org.uk/process/pmg20/chapter/incorporating-economic-evaluation</w:t>
          </w:r>
        </w:p>
        <w:p w14:paraId="388CBF5B" w14:textId="77777777" w:rsidR="000B6181" w:rsidRDefault="000B6181">
          <w:pPr>
            <w:autoSpaceDE w:val="0"/>
            <w:autoSpaceDN w:val="0"/>
            <w:ind w:hanging="640"/>
            <w:divId w:val="381371360"/>
            <w:rPr>
              <w:rFonts w:eastAsia="Times New Roman"/>
            </w:rPr>
          </w:pPr>
          <w:r>
            <w:rPr>
              <w:rFonts w:eastAsia="Times New Roman"/>
            </w:rPr>
            <w:t>105.</w:t>
          </w:r>
          <w:r>
            <w:rPr>
              <w:rFonts w:eastAsia="Times New Roman"/>
            </w:rPr>
            <w:tab/>
            <w:t xml:space="preserve">Chhina H, Klassen AF, Kopec JA, </w:t>
          </w:r>
          <w:proofErr w:type="spellStart"/>
          <w:r>
            <w:rPr>
              <w:rFonts w:eastAsia="Times New Roman"/>
            </w:rPr>
            <w:t>Oliffe</w:t>
          </w:r>
          <w:proofErr w:type="spellEnd"/>
          <w:r>
            <w:rPr>
              <w:rFonts w:eastAsia="Times New Roman"/>
            </w:rPr>
            <w:t xml:space="preserve"> J, Iobst C, Dahan-Oliel N, et al. What matters to children with lower limb deformities: an international qualitative study guiding the development of a new patient-reported outcome measure. J Patient Rep Outcomes. 2021 Dec 1;5(1). </w:t>
          </w:r>
        </w:p>
        <w:p w14:paraId="0A95CB72" w14:textId="77777777" w:rsidR="000B6181" w:rsidRDefault="000B6181">
          <w:pPr>
            <w:autoSpaceDE w:val="0"/>
            <w:autoSpaceDN w:val="0"/>
            <w:ind w:hanging="640"/>
            <w:divId w:val="269317070"/>
            <w:rPr>
              <w:rFonts w:eastAsia="Times New Roman"/>
            </w:rPr>
          </w:pPr>
          <w:r>
            <w:rPr>
              <w:rFonts w:eastAsia="Times New Roman"/>
            </w:rPr>
            <w:lastRenderedPageBreak/>
            <w:t>106.</w:t>
          </w:r>
          <w:r>
            <w:rPr>
              <w:rFonts w:eastAsia="Times New Roman"/>
            </w:rPr>
            <w:tab/>
            <w:t xml:space="preserve">Niemelä BJ, </w:t>
          </w:r>
          <w:proofErr w:type="spellStart"/>
          <w:r>
            <w:rPr>
              <w:rFonts w:eastAsia="Times New Roman"/>
            </w:rPr>
            <w:t>Tjernström</w:t>
          </w:r>
          <w:proofErr w:type="spellEnd"/>
          <w:r>
            <w:rPr>
              <w:rFonts w:eastAsia="Times New Roman"/>
            </w:rPr>
            <w:t xml:space="preserve"> B, Andersson G, Wahlsten VS. Does leg lengthening pose a threat to a child’s mental health? An interim report one year after surgery. Journal of </w:t>
          </w:r>
          <w:proofErr w:type="spellStart"/>
          <w:r>
            <w:rPr>
              <w:rFonts w:eastAsia="Times New Roman"/>
            </w:rPr>
            <w:t>Pediatric</w:t>
          </w:r>
          <w:proofErr w:type="spellEnd"/>
          <w:r>
            <w:rPr>
              <w:rFonts w:eastAsia="Times New Roman"/>
            </w:rPr>
            <w:t xml:space="preserve"> Orthopaedics. 2007 Sep;27(6):611–7. </w:t>
          </w:r>
        </w:p>
        <w:p w14:paraId="2FAA8F89" w14:textId="77777777" w:rsidR="000B6181" w:rsidRDefault="000B6181">
          <w:pPr>
            <w:autoSpaceDE w:val="0"/>
            <w:autoSpaceDN w:val="0"/>
            <w:ind w:hanging="640"/>
            <w:divId w:val="373970064"/>
            <w:rPr>
              <w:rFonts w:eastAsia="Times New Roman"/>
            </w:rPr>
          </w:pPr>
          <w:r>
            <w:rPr>
              <w:rFonts w:eastAsia="Times New Roman"/>
            </w:rPr>
            <w:t>107.</w:t>
          </w:r>
          <w:r>
            <w:rPr>
              <w:rFonts w:eastAsia="Times New Roman"/>
            </w:rPr>
            <w:tab/>
            <w:t xml:space="preserve">Hrutkay JM, Eilert RE. Operative Lengthening of the Lower Extremity and Associated Psychological Aspects: The </w:t>
          </w:r>
          <w:proofErr w:type="spellStart"/>
          <w:r>
            <w:rPr>
              <w:rFonts w:eastAsia="Times New Roman"/>
            </w:rPr>
            <w:t>Childrenʼs</w:t>
          </w:r>
          <w:proofErr w:type="spellEnd"/>
          <w:r>
            <w:rPr>
              <w:rFonts w:eastAsia="Times New Roman"/>
            </w:rPr>
            <w:t xml:space="preserve"> Hospital Experience. Journal of </w:t>
          </w:r>
          <w:proofErr w:type="spellStart"/>
          <w:r>
            <w:rPr>
              <w:rFonts w:eastAsia="Times New Roman"/>
            </w:rPr>
            <w:t>Pediatric</w:t>
          </w:r>
          <w:proofErr w:type="spellEnd"/>
          <w:r>
            <w:rPr>
              <w:rFonts w:eastAsia="Times New Roman"/>
            </w:rPr>
            <w:t xml:space="preserve"> Orthopaedics. 1990 May 1;10(3):373–7. </w:t>
          </w:r>
        </w:p>
        <w:p w14:paraId="3D513A4F" w14:textId="77777777" w:rsidR="000B6181" w:rsidRDefault="000B6181">
          <w:pPr>
            <w:autoSpaceDE w:val="0"/>
            <w:autoSpaceDN w:val="0"/>
            <w:ind w:hanging="640"/>
            <w:divId w:val="1092358031"/>
            <w:rPr>
              <w:rFonts w:eastAsia="Times New Roman"/>
            </w:rPr>
          </w:pPr>
          <w:r>
            <w:rPr>
              <w:rFonts w:eastAsia="Times New Roman"/>
            </w:rPr>
            <w:t>108.</w:t>
          </w:r>
          <w:r>
            <w:rPr>
              <w:rFonts w:eastAsia="Times New Roman"/>
            </w:rPr>
            <w:tab/>
            <w:t xml:space="preserve">Martin L, Farrell M, </w:t>
          </w:r>
          <w:proofErr w:type="spellStart"/>
          <w:r>
            <w:rPr>
              <w:rFonts w:eastAsia="Times New Roman"/>
            </w:rPr>
            <w:t>Lambrenos</w:t>
          </w:r>
          <w:proofErr w:type="spellEnd"/>
          <w:r>
            <w:rPr>
              <w:rFonts w:eastAsia="Times New Roman"/>
            </w:rPr>
            <w:t xml:space="preserve"> K, </w:t>
          </w:r>
          <w:proofErr w:type="spellStart"/>
          <w:r>
            <w:rPr>
              <w:rFonts w:eastAsia="Times New Roman"/>
            </w:rPr>
            <w:t>Nayagam</w:t>
          </w:r>
          <w:proofErr w:type="spellEnd"/>
          <w:r>
            <w:rPr>
              <w:rFonts w:eastAsia="Times New Roman"/>
            </w:rPr>
            <w:t xml:space="preserve"> D. Living with the </w:t>
          </w:r>
          <w:proofErr w:type="spellStart"/>
          <w:r>
            <w:rPr>
              <w:rFonts w:eastAsia="Times New Roman"/>
            </w:rPr>
            <w:t>Ilizarov</w:t>
          </w:r>
          <w:proofErr w:type="spellEnd"/>
          <w:r>
            <w:rPr>
              <w:rFonts w:eastAsia="Times New Roman"/>
            </w:rPr>
            <w:t xml:space="preserve"> frame: adolescent perceptions. J Adv </w:t>
          </w:r>
          <w:proofErr w:type="spellStart"/>
          <w:r>
            <w:rPr>
              <w:rFonts w:eastAsia="Times New Roman"/>
            </w:rPr>
            <w:t>Nurs</w:t>
          </w:r>
          <w:proofErr w:type="spellEnd"/>
          <w:r>
            <w:rPr>
              <w:rFonts w:eastAsia="Times New Roman"/>
            </w:rPr>
            <w:t xml:space="preserve">. 2003 Sep 1;43(5):478–87. </w:t>
          </w:r>
        </w:p>
        <w:p w14:paraId="7036C3BC" w14:textId="77777777" w:rsidR="000B6181" w:rsidRDefault="000B6181">
          <w:pPr>
            <w:autoSpaceDE w:val="0"/>
            <w:autoSpaceDN w:val="0"/>
            <w:ind w:hanging="640"/>
            <w:divId w:val="191572501"/>
            <w:rPr>
              <w:rFonts w:eastAsia="Times New Roman"/>
            </w:rPr>
          </w:pPr>
          <w:r>
            <w:rPr>
              <w:rFonts w:eastAsia="Times New Roman"/>
            </w:rPr>
            <w:t>109.</w:t>
          </w:r>
          <w:r>
            <w:rPr>
              <w:rFonts w:eastAsia="Times New Roman"/>
            </w:rPr>
            <w:tab/>
          </w:r>
          <w:proofErr w:type="spellStart"/>
          <w:r>
            <w:rPr>
              <w:rFonts w:eastAsia="Times New Roman"/>
            </w:rPr>
            <w:t>Moraal</w:t>
          </w:r>
          <w:proofErr w:type="spellEnd"/>
          <w:r>
            <w:rPr>
              <w:rFonts w:eastAsia="Times New Roman"/>
            </w:rPr>
            <w:t xml:space="preserve"> JM, Elzinga-</w:t>
          </w:r>
          <w:proofErr w:type="spellStart"/>
          <w:r>
            <w:rPr>
              <w:rFonts w:eastAsia="Times New Roman"/>
            </w:rPr>
            <w:t>Plomp</w:t>
          </w:r>
          <w:proofErr w:type="spellEnd"/>
          <w:r>
            <w:rPr>
              <w:rFonts w:eastAsia="Times New Roman"/>
            </w:rPr>
            <w:t xml:space="preserve"> A, </w:t>
          </w:r>
          <w:proofErr w:type="spellStart"/>
          <w:r>
            <w:rPr>
              <w:rFonts w:eastAsia="Times New Roman"/>
            </w:rPr>
            <w:t>Jongmans</w:t>
          </w:r>
          <w:proofErr w:type="spellEnd"/>
          <w:r>
            <w:rPr>
              <w:rFonts w:eastAsia="Times New Roman"/>
            </w:rPr>
            <w:t xml:space="preserve"> MJ, Van </w:t>
          </w:r>
          <w:proofErr w:type="spellStart"/>
          <w:r>
            <w:rPr>
              <w:rFonts w:eastAsia="Times New Roman"/>
            </w:rPr>
            <w:t>Roermund</w:t>
          </w:r>
          <w:proofErr w:type="spellEnd"/>
          <w:r>
            <w:rPr>
              <w:rFonts w:eastAsia="Times New Roman"/>
            </w:rPr>
            <w:t xml:space="preserve"> PM, </w:t>
          </w:r>
          <w:proofErr w:type="spellStart"/>
          <w:r>
            <w:rPr>
              <w:rFonts w:eastAsia="Times New Roman"/>
            </w:rPr>
            <w:t>Flikweert</w:t>
          </w:r>
          <w:proofErr w:type="spellEnd"/>
          <w:r>
            <w:rPr>
              <w:rFonts w:eastAsia="Times New Roman"/>
            </w:rPr>
            <w:t xml:space="preserve"> PE, Castelein RM, et al. Long-term psychosocial functioning after </w:t>
          </w:r>
          <w:proofErr w:type="spellStart"/>
          <w:r>
            <w:rPr>
              <w:rFonts w:eastAsia="Times New Roman"/>
            </w:rPr>
            <w:t>Ilizarov</w:t>
          </w:r>
          <w:proofErr w:type="spellEnd"/>
          <w:r>
            <w:rPr>
              <w:rFonts w:eastAsia="Times New Roman"/>
            </w:rPr>
            <w:t xml:space="preserve"> limb lengthening during childhood. Acta </w:t>
          </w:r>
          <w:proofErr w:type="spellStart"/>
          <w:r>
            <w:rPr>
              <w:rFonts w:eastAsia="Times New Roman"/>
            </w:rPr>
            <w:t>Orthop</w:t>
          </w:r>
          <w:proofErr w:type="spellEnd"/>
          <w:r>
            <w:rPr>
              <w:rFonts w:eastAsia="Times New Roman"/>
            </w:rPr>
            <w:t xml:space="preserve">. 2009 Dec 23;80(6):704–10. </w:t>
          </w:r>
        </w:p>
        <w:p w14:paraId="7FFFF7BB" w14:textId="77777777" w:rsidR="000B6181" w:rsidRDefault="000B6181">
          <w:pPr>
            <w:autoSpaceDE w:val="0"/>
            <w:autoSpaceDN w:val="0"/>
            <w:ind w:hanging="640"/>
            <w:divId w:val="1870752608"/>
            <w:rPr>
              <w:rFonts w:eastAsia="Times New Roman"/>
            </w:rPr>
          </w:pPr>
          <w:r>
            <w:rPr>
              <w:rFonts w:eastAsia="Times New Roman"/>
            </w:rPr>
            <w:t>110.</w:t>
          </w:r>
          <w:r>
            <w:rPr>
              <w:rFonts w:eastAsia="Times New Roman"/>
            </w:rPr>
            <w:tab/>
            <w:t xml:space="preserve">Konieczny G, </w:t>
          </w:r>
          <w:proofErr w:type="spellStart"/>
          <w:r>
            <w:rPr>
              <w:rFonts w:eastAsia="Times New Roman"/>
            </w:rPr>
            <w:t>Morasiewicz</w:t>
          </w:r>
          <w:proofErr w:type="spellEnd"/>
          <w:r>
            <w:rPr>
              <w:rFonts w:eastAsia="Times New Roman"/>
            </w:rPr>
            <w:t xml:space="preserve"> P, </w:t>
          </w:r>
          <w:proofErr w:type="spellStart"/>
          <w:r>
            <w:rPr>
              <w:rFonts w:eastAsia="Times New Roman"/>
            </w:rPr>
            <w:t>Kuciel</w:t>
          </w:r>
          <w:proofErr w:type="spellEnd"/>
          <w:r>
            <w:rPr>
              <w:rFonts w:eastAsia="Times New Roman"/>
            </w:rPr>
            <w:t xml:space="preserve"> N. The effects of an early intrahospital rehabilitation on weight bearing during lower extremity lengthening with </w:t>
          </w:r>
          <w:proofErr w:type="spellStart"/>
          <w:r>
            <w:rPr>
              <w:rFonts w:eastAsia="Times New Roman"/>
            </w:rPr>
            <w:t>Ilizarov</w:t>
          </w:r>
          <w:proofErr w:type="spellEnd"/>
          <w:r>
            <w:rPr>
              <w:rFonts w:eastAsia="Times New Roman"/>
            </w:rPr>
            <w:t xml:space="preserve"> method History of life saving in Poland (Historia </w:t>
          </w:r>
          <w:proofErr w:type="spellStart"/>
          <w:r>
            <w:rPr>
              <w:rFonts w:eastAsia="Times New Roman"/>
            </w:rPr>
            <w:t>ratownictwa</w:t>
          </w:r>
          <w:proofErr w:type="spellEnd"/>
          <w:r>
            <w:rPr>
              <w:rFonts w:eastAsia="Times New Roman"/>
            </w:rPr>
            <w:t xml:space="preserve"> </w:t>
          </w:r>
          <w:proofErr w:type="spellStart"/>
          <w:r>
            <w:rPr>
              <w:rFonts w:eastAsia="Times New Roman"/>
            </w:rPr>
            <w:t>wodnego</w:t>
          </w:r>
          <w:proofErr w:type="spellEnd"/>
          <w:r>
            <w:rPr>
              <w:rFonts w:eastAsia="Times New Roman"/>
            </w:rPr>
            <w:t xml:space="preserve"> w </w:t>
          </w:r>
          <w:proofErr w:type="spellStart"/>
          <w:r>
            <w:rPr>
              <w:rFonts w:eastAsia="Times New Roman"/>
            </w:rPr>
            <w:t>Polsce</w:t>
          </w:r>
          <w:proofErr w:type="spellEnd"/>
          <w:r>
            <w:rPr>
              <w:rFonts w:eastAsia="Times New Roman"/>
            </w:rPr>
            <w:t xml:space="preserve">) View project Analysis of the speed abilities manifestations View project The effects of an early intrahospital rehabilitation on weight bearing during lower extremity lengthening with </w:t>
          </w:r>
          <w:proofErr w:type="spellStart"/>
          <w:r>
            <w:rPr>
              <w:rFonts w:eastAsia="Times New Roman"/>
            </w:rPr>
            <w:t>Ilizarov</w:t>
          </w:r>
          <w:proofErr w:type="spellEnd"/>
          <w:r>
            <w:rPr>
              <w:rFonts w:eastAsia="Times New Roman"/>
            </w:rPr>
            <w:t xml:space="preserve"> method. Acta of Bioengineering and Biomechanics Original paper. 2017;19(2). </w:t>
          </w:r>
        </w:p>
        <w:p w14:paraId="19CFCBA1" w14:textId="77777777" w:rsidR="000B6181" w:rsidRDefault="000B6181">
          <w:pPr>
            <w:autoSpaceDE w:val="0"/>
            <w:autoSpaceDN w:val="0"/>
            <w:ind w:hanging="640"/>
            <w:divId w:val="1799838219"/>
            <w:rPr>
              <w:rFonts w:eastAsia="Times New Roman"/>
            </w:rPr>
          </w:pPr>
          <w:r>
            <w:rPr>
              <w:rFonts w:eastAsia="Times New Roman"/>
            </w:rPr>
            <w:t>111.</w:t>
          </w:r>
          <w:r>
            <w:rPr>
              <w:rFonts w:eastAsia="Times New Roman"/>
            </w:rPr>
            <w:tab/>
            <w:t xml:space="preserve">Stevens K. Developing a descriptive system for a new preference-based measure of health-related quality of life for children. Quality of Life Research. 2009 Oct 20;18(8):1105–13. </w:t>
          </w:r>
        </w:p>
        <w:p w14:paraId="53C39B5B" w14:textId="77777777" w:rsidR="000B6181" w:rsidRDefault="000B6181">
          <w:pPr>
            <w:autoSpaceDE w:val="0"/>
            <w:autoSpaceDN w:val="0"/>
            <w:ind w:hanging="640"/>
            <w:divId w:val="1118178019"/>
            <w:rPr>
              <w:rFonts w:eastAsia="Times New Roman"/>
            </w:rPr>
          </w:pPr>
          <w:r>
            <w:rPr>
              <w:rFonts w:eastAsia="Times New Roman"/>
            </w:rPr>
            <w:t>112.</w:t>
          </w:r>
          <w:r>
            <w:rPr>
              <w:rFonts w:eastAsia="Times New Roman"/>
            </w:rPr>
            <w:tab/>
            <w:t xml:space="preserve">Stevens KJ. Working With Children to Develop Dimensions for a Preference-Based, Generic, </w:t>
          </w:r>
          <w:proofErr w:type="spellStart"/>
          <w:r>
            <w:rPr>
              <w:rFonts w:eastAsia="Times New Roman"/>
            </w:rPr>
            <w:t>Pediatric</w:t>
          </w:r>
          <w:proofErr w:type="spellEnd"/>
          <w:r>
            <w:rPr>
              <w:rFonts w:eastAsia="Times New Roman"/>
            </w:rPr>
            <w:t xml:space="preserve">, Health-Related Quality-of-Life Measure. Qual Health Res. 2010 Mar 6;20(3):340–51. </w:t>
          </w:r>
        </w:p>
        <w:p w14:paraId="122BD0EC" w14:textId="77777777" w:rsidR="000B6181" w:rsidRDefault="000B6181">
          <w:pPr>
            <w:autoSpaceDE w:val="0"/>
            <w:autoSpaceDN w:val="0"/>
            <w:ind w:hanging="640"/>
            <w:divId w:val="1949000419"/>
            <w:rPr>
              <w:rFonts w:eastAsia="Times New Roman"/>
            </w:rPr>
          </w:pPr>
          <w:r>
            <w:rPr>
              <w:rFonts w:eastAsia="Times New Roman"/>
            </w:rPr>
            <w:t>113.</w:t>
          </w:r>
          <w:r>
            <w:rPr>
              <w:rFonts w:eastAsia="Times New Roman"/>
            </w:rPr>
            <w:tab/>
            <w:t>Petrou S, Gray A. Economic evaluation alongside randomised controlled trials: design, conduct, analysis, and reporting. BMJ. 2011 Apr 7;</w:t>
          </w:r>
          <w:proofErr w:type="gramStart"/>
          <w:r>
            <w:rPr>
              <w:rFonts w:eastAsia="Times New Roman"/>
            </w:rPr>
            <w:t>342:d</w:t>
          </w:r>
          <w:proofErr w:type="gramEnd"/>
          <w:r>
            <w:rPr>
              <w:rFonts w:eastAsia="Times New Roman"/>
            </w:rPr>
            <w:t xml:space="preserve">1548. </w:t>
          </w:r>
        </w:p>
        <w:p w14:paraId="35FA9F90" w14:textId="77777777" w:rsidR="000B6181" w:rsidRDefault="000B6181">
          <w:pPr>
            <w:autoSpaceDE w:val="0"/>
            <w:autoSpaceDN w:val="0"/>
            <w:ind w:hanging="640"/>
            <w:divId w:val="360935110"/>
            <w:rPr>
              <w:rFonts w:eastAsia="Times New Roman"/>
            </w:rPr>
          </w:pPr>
          <w:r>
            <w:rPr>
              <w:rFonts w:eastAsia="Times New Roman"/>
            </w:rPr>
            <w:t>114.</w:t>
          </w:r>
          <w:r>
            <w:rPr>
              <w:rFonts w:eastAsia="Times New Roman"/>
            </w:rPr>
            <w:tab/>
            <w:t xml:space="preserve">Raftery J. Costing in economic evaluation. BMJ. 2000 Jun 10;320(7249):1597. </w:t>
          </w:r>
        </w:p>
        <w:p w14:paraId="6AC82922" w14:textId="77777777" w:rsidR="000B6181" w:rsidRDefault="000B6181">
          <w:pPr>
            <w:autoSpaceDE w:val="0"/>
            <w:autoSpaceDN w:val="0"/>
            <w:ind w:hanging="640"/>
            <w:divId w:val="1944651557"/>
            <w:rPr>
              <w:rFonts w:eastAsia="Times New Roman"/>
            </w:rPr>
          </w:pPr>
          <w:r>
            <w:rPr>
              <w:rFonts w:eastAsia="Times New Roman"/>
            </w:rPr>
            <w:t>115.</w:t>
          </w:r>
          <w:r>
            <w:rPr>
              <w:rFonts w:eastAsia="Times New Roman"/>
            </w:rPr>
            <w:tab/>
            <w:t xml:space="preserve">Whitehead SJ, Ali S. Health outcomes in economic evaluation: the QALY and utilities. Br Med Bull. 2010 Dec 1;96(1):5–21. </w:t>
          </w:r>
        </w:p>
        <w:p w14:paraId="1BDEE4AE" w14:textId="77777777" w:rsidR="000B6181" w:rsidRDefault="000B6181">
          <w:pPr>
            <w:autoSpaceDE w:val="0"/>
            <w:autoSpaceDN w:val="0"/>
            <w:ind w:hanging="640"/>
            <w:divId w:val="221404131"/>
            <w:rPr>
              <w:rFonts w:eastAsia="Times New Roman"/>
            </w:rPr>
          </w:pPr>
          <w:r>
            <w:rPr>
              <w:rFonts w:eastAsia="Times New Roman"/>
            </w:rPr>
            <w:t>116.</w:t>
          </w:r>
          <w:r>
            <w:rPr>
              <w:rFonts w:eastAsia="Times New Roman"/>
            </w:rPr>
            <w:tab/>
            <w:t xml:space="preserve">CHEERS Checklist Items to include when reporting economic evaluations of health interventions. </w:t>
          </w:r>
        </w:p>
        <w:p w14:paraId="50F7AD45" w14:textId="77777777" w:rsidR="000B6181" w:rsidRDefault="000B6181">
          <w:pPr>
            <w:autoSpaceDE w:val="0"/>
            <w:autoSpaceDN w:val="0"/>
            <w:ind w:hanging="640"/>
            <w:divId w:val="1158306009"/>
            <w:rPr>
              <w:rFonts w:eastAsia="Times New Roman"/>
            </w:rPr>
          </w:pPr>
          <w:r>
            <w:rPr>
              <w:rFonts w:eastAsia="Times New Roman"/>
            </w:rPr>
            <w:t>117.</w:t>
          </w:r>
          <w:r>
            <w:rPr>
              <w:rFonts w:eastAsia="Times New Roman"/>
            </w:rPr>
            <w:tab/>
            <w:t xml:space="preserve">Hafez M, Nicolaou N, Offiah A, Giles SN, Madan SS, Fernandes JA. Femoral Lengthening in Children - A Comparison between Magnetic Intramedullary Lengthening Nails and External Fixators. Journal of </w:t>
          </w:r>
          <w:proofErr w:type="spellStart"/>
          <w:r>
            <w:rPr>
              <w:rFonts w:eastAsia="Times New Roman"/>
            </w:rPr>
            <w:t>Pediatric</w:t>
          </w:r>
          <w:proofErr w:type="spellEnd"/>
          <w:r>
            <w:rPr>
              <w:rFonts w:eastAsia="Times New Roman"/>
            </w:rPr>
            <w:t xml:space="preserve"> Orthopaedics. </w:t>
          </w:r>
          <w:proofErr w:type="gramStart"/>
          <w:r>
            <w:rPr>
              <w:rFonts w:eastAsia="Times New Roman"/>
            </w:rPr>
            <w:t>2021;</w:t>
          </w:r>
          <w:proofErr w:type="gramEnd"/>
          <w:r>
            <w:rPr>
              <w:rFonts w:eastAsia="Times New Roman"/>
            </w:rPr>
            <w:t xml:space="preserve"> </w:t>
          </w:r>
        </w:p>
        <w:p w14:paraId="48BF0389" w14:textId="77777777" w:rsidR="000B6181" w:rsidRDefault="000B6181">
          <w:pPr>
            <w:autoSpaceDE w:val="0"/>
            <w:autoSpaceDN w:val="0"/>
            <w:ind w:hanging="640"/>
            <w:divId w:val="804472834"/>
            <w:rPr>
              <w:rFonts w:eastAsia="Times New Roman"/>
            </w:rPr>
          </w:pPr>
          <w:r>
            <w:rPr>
              <w:rFonts w:eastAsia="Times New Roman"/>
            </w:rPr>
            <w:t>118.</w:t>
          </w:r>
          <w:r>
            <w:rPr>
              <w:rFonts w:eastAsia="Times New Roman"/>
            </w:rPr>
            <w:tab/>
            <w:t xml:space="preserve">7 Assessing cost effectiveness | The guidelines manual | Guidance | NICE. </w:t>
          </w:r>
        </w:p>
        <w:p w14:paraId="62F785F2" w14:textId="77777777" w:rsidR="000B6181" w:rsidRDefault="000B6181">
          <w:pPr>
            <w:autoSpaceDE w:val="0"/>
            <w:autoSpaceDN w:val="0"/>
            <w:ind w:hanging="640"/>
            <w:divId w:val="477962301"/>
            <w:rPr>
              <w:rFonts w:eastAsia="Times New Roman"/>
            </w:rPr>
          </w:pPr>
          <w:r>
            <w:rPr>
              <w:rFonts w:eastAsia="Times New Roman"/>
            </w:rPr>
            <w:t>119.</w:t>
          </w:r>
          <w:r>
            <w:rPr>
              <w:rFonts w:eastAsia="Times New Roman"/>
            </w:rPr>
            <w:tab/>
            <w:t xml:space="preserve">Haddad FS, Mclawhorn AS, Mclawhorn </w:t>
          </w:r>
          <w:r>
            <w:rPr>
              <w:rFonts w:eastAsia="Times New Roman"/>
            </w:rPr>
            <w:sym w:font="Symbol" w:char="F06E"/>
          </w:r>
          <w:r>
            <w:rPr>
              <w:rFonts w:eastAsia="Times New Roman"/>
            </w:rPr>
            <w:t xml:space="preserve"> A S. Guidelines for reporting health economic research. 2016;98(2). </w:t>
          </w:r>
        </w:p>
        <w:p w14:paraId="4CDA7353" w14:textId="77777777" w:rsidR="000B6181" w:rsidRDefault="000B6181">
          <w:pPr>
            <w:autoSpaceDE w:val="0"/>
            <w:autoSpaceDN w:val="0"/>
            <w:ind w:hanging="640"/>
            <w:divId w:val="1997495452"/>
            <w:rPr>
              <w:rFonts w:eastAsia="Times New Roman"/>
            </w:rPr>
          </w:pPr>
          <w:r>
            <w:rPr>
              <w:rFonts w:eastAsia="Times New Roman"/>
            </w:rPr>
            <w:t>120.</w:t>
          </w:r>
          <w:r>
            <w:rPr>
              <w:rFonts w:eastAsia="Times New Roman"/>
            </w:rPr>
            <w:tab/>
            <w:t>GIFFORD F. COMMUNITY</w:t>
          </w:r>
          <w:r>
            <w:rPr>
              <w:rFonts w:ascii="Cambria Math" w:eastAsia="Times New Roman" w:hAnsi="Cambria Math" w:cs="Cambria Math"/>
            </w:rPr>
            <w:t>‐</w:t>
          </w:r>
          <w:r>
            <w:rPr>
              <w:rFonts w:eastAsia="Times New Roman"/>
            </w:rPr>
            <w:t>EQUIPOISE AND THE ETHICS OF RANDOMIZED CLINICAL TRIALS. Bioethics. 1995;9(2):127</w:t>
          </w:r>
          <w:r>
            <w:rPr>
              <w:rFonts w:ascii="Arial" w:eastAsia="Times New Roman" w:hAnsi="Arial" w:cs="Arial"/>
            </w:rPr>
            <w:t>–</w:t>
          </w:r>
          <w:r>
            <w:rPr>
              <w:rFonts w:eastAsia="Times New Roman"/>
            </w:rPr>
            <w:t xml:space="preserve">48. </w:t>
          </w:r>
        </w:p>
        <w:p w14:paraId="73870BE5" w14:textId="77777777" w:rsidR="000B6181" w:rsidRDefault="000B6181">
          <w:pPr>
            <w:autoSpaceDE w:val="0"/>
            <w:autoSpaceDN w:val="0"/>
            <w:ind w:hanging="640"/>
            <w:divId w:val="1786004295"/>
            <w:rPr>
              <w:rFonts w:eastAsia="Times New Roman"/>
            </w:rPr>
          </w:pPr>
          <w:r>
            <w:rPr>
              <w:rFonts w:eastAsia="Times New Roman"/>
            </w:rPr>
            <w:lastRenderedPageBreak/>
            <w:t>121.</w:t>
          </w:r>
          <w:r>
            <w:rPr>
              <w:rFonts w:eastAsia="Times New Roman"/>
            </w:rPr>
            <w:tab/>
            <w:t xml:space="preserve">McCulloch P, Altman DG, Campbell WB, Flum DR, </w:t>
          </w:r>
          <w:proofErr w:type="spellStart"/>
          <w:r>
            <w:rPr>
              <w:rFonts w:eastAsia="Times New Roman"/>
            </w:rPr>
            <w:t>Glasziou</w:t>
          </w:r>
          <w:proofErr w:type="spellEnd"/>
          <w:r>
            <w:rPr>
              <w:rFonts w:eastAsia="Times New Roman"/>
            </w:rPr>
            <w:t xml:space="preserve"> P, Marshall JC, et al. No surgical innovation without evaluation: the IDEAL recommendations. Vol. 374, The Lancet. Elsevier B.V.; 2009. p. 1105–12. </w:t>
          </w:r>
        </w:p>
        <w:p w14:paraId="1EE03ABE" w14:textId="77777777" w:rsidR="000B6181" w:rsidRDefault="000B6181">
          <w:pPr>
            <w:autoSpaceDE w:val="0"/>
            <w:autoSpaceDN w:val="0"/>
            <w:ind w:hanging="640"/>
            <w:divId w:val="575365662"/>
            <w:rPr>
              <w:rFonts w:eastAsia="Times New Roman"/>
            </w:rPr>
          </w:pPr>
          <w:r>
            <w:rPr>
              <w:rFonts w:eastAsia="Times New Roman"/>
            </w:rPr>
            <w:t>122.</w:t>
          </w:r>
          <w:r>
            <w:rPr>
              <w:rFonts w:eastAsia="Times New Roman"/>
            </w:rPr>
            <w:tab/>
            <w:t xml:space="preserve">Whybrow P, Pickard R, </w:t>
          </w:r>
          <w:proofErr w:type="spellStart"/>
          <w:r>
            <w:rPr>
              <w:rFonts w:eastAsia="Times New Roman"/>
            </w:rPr>
            <w:t>Hrisos</w:t>
          </w:r>
          <w:proofErr w:type="spellEnd"/>
          <w:r>
            <w:rPr>
              <w:rFonts w:eastAsia="Times New Roman"/>
            </w:rPr>
            <w:t xml:space="preserve"> S, Rapley T. Equipoise across the patient population: Optimising recruitment to a randomised controlled trial. Trials. 2017 Mar 27;18(1). </w:t>
          </w:r>
        </w:p>
        <w:p w14:paraId="1B3A49E4" w14:textId="77777777" w:rsidR="000B6181" w:rsidRDefault="000B6181">
          <w:pPr>
            <w:autoSpaceDE w:val="0"/>
            <w:autoSpaceDN w:val="0"/>
            <w:ind w:hanging="640"/>
            <w:divId w:val="702709323"/>
            <w:rPr>
              <w:rFonts w:eastAsia="Times New Roman"/>
            </w:rPr>
          </w:pPr>
          <w:r>
            <w:rPr>
              <w:rFonts w:eastAsia="Times New Roman"/>
            </w:rPr>
            <w:t>123.</w:t>
          </w:r>
          <w:r>
            <w:rPr>
              <w:rFonts w:eastAsia="Times New Roman"/>
            </w:rPr>
            <w:tab/>
          </w:r>
          <w:proofErr w:type="spellStart"/>
          <w:r>
            <w:rPr>
              <w:rFonts w:eastAsia="Times New Roman"/>
            </w:rPr>
            <w:t>Skulmoski</w:t>
          </w:r>
          <w:proofErr w:type="spellEnd"/>
          <w:r>
            <w:rPr>
              <w:rFonts w:eastAsia="Times New Roman"/>
            </w:rPr>
            <w:t xml:space="preserve"> GJ, Hartman FT, Krahn J. The Delphi Method for Graduate Research </w:t>
          </w:r>
          <w:proofErr w:type="gramStart"/>
          <w:r>
            <w:rPr>
              <w:rFonts w:eastAsia="Times New Roman"/>
            </w:rPr>
            <w:t>The</w:t>
          </w:r>
          <w:proofErr w:type="gramEnd"/>
          <w:r>
            <w:rPr>
              <w:rFonts w:eastAsia="Times New Roman"/>
            </w:rPr>
            <w:t xml:space="preserve"> Delphi Method for Graduate Research 2. Journal of Information Technology Education. 2007;6. </w:t>
          </w:r>
        </w:p>
        <w:p w14:paraId="26317284" w14:textId="77777777" w:rsidR="000B6181" w:rsidRDefault="000B6181">
          <w:pPr>
            <w:autoSpaceDE w:val="0"/>
            <w:autoSpaceDN w:val="0"/>
            <w:ind w:hanging="640"/>
            <w:divId w:val="2077504792"/>
            <w:rPr>
              <w:rFonts w:eastAsia="Times New Roman"/>
            </w:rPr>
          </w:pPr>
          <w:r>
            <w:rPr>
              <w:rFonts w:eastAsia="Times New Roman"/>
            </w:rPr>
            <w:t>124.</w:t>
          </w:r>
          <w:r>
            <w:rPr>
              <w:rFonts w:eastAsia="Times New Roman"/>
            </w:rPr>
            <w:tab/>
          </w:r>
          <w:proofErr w:type="spellStart"/>
          <w:r>
            <w:rPr>
              <w:rFonts w:eastAsia="Times New Roman"/>
            </w:rPr>
            <w:t>Boulkedid</w:t>
          </w:r>
          <w:proofErr w:type="spellEnd"/>
          <w:r>
            <w:rPr>
              <w:rFonts w:eastAsia="Times New Roman"/>
            </w:rPr>
            <w:t xml:space="preserve"> R, Abdoul H, </w:t>
          </w:r>
          <w:proofErr w:type="spellStart"/>
          <w:r>
            <w:rPr>
              <w:rFonts w:eastAsia="Times New Roman"/>
            </w:rPr>
            <w:t>Loustau</w:t>
          </w:r>
          <w:proofErr w:type="spellEnd"/>
          <w:r>
            <w:rPr>
              <w:rFonts w:eastAsia="Times New Roman"/>
            </w:rPr>
            <w:t xml:space="preserve"> M, Sibony O, Alberti C. Using and reporting the Delphi method for selecting healthcare quality indicators: A systematic review. </w:t>
          </w:r>
          <w:proofErr w:type="spellStart"/>
          <w:r>
            <w:rPr>
              <w:rFonts w:eastAsia="Times New Roman"/>
            </w:rPr>
            <w:t>PLoS</w:t>
          </w:r>
          <w:proofErr w:type="spellEnd"/>
          <w:r>
            <w:rPr>
              <w:rFonts w:eastAsia="Times New Roman"/>
            </w:rPr>
            <w:t xml:space="preserve"> One. 2011;6(6). </w:t>
          </w:r>
        </w:p>
        <w:p w14:paraId="5202FEC1" w14:textId="77777777" w:rsidR="000B6181" w:rsidRDefault="000B6181">
          <w:pPr>
            <w:autoSpaceDE w:val="0"/>
            <w:autoSpaceDN w:val="0"/>
            <w:ind w:hanging="640"/>
            <w:divId w:val="31224588"/>
            <w:rPr>
              <w:rFonts w:eastAsia="Times New Roman"/>
            </w:rPr>
          </w:pPr>
          <w:r>
            <w:rPr>
              <w:rFonts w:eastAsia="Times New Roman"/>
            </w:rPr>
            <w:t>125.</w:t>
          </w:r>
          <w:r>
            <w:rPr>
              <w:rFonts w:eastAsia="Times New Roman"/>
            </w:rPr>
            <w:tab/>
            <w:t xml:space="preserve">Drumm S, Bradley C, Moriarty F. ‘More of an art than a science’? The development, design and mechanics of the Delphi Technique. Research in Social and Administrative Pharmacy. 2022 Jan 1;18(1):2230–6. </w:t>
          </w:r>
        </w:p>
        <w:p w14:paraId="57F412EB" w14:textId="77777777" w:rsidR="000B6181" w:rsidRDefault="000B6181">
          <w:pPr>
            <w:autoSpaceDE w:val="0"/>
            <w:autoSpaceDN w:val="0"/>
            <w:ind w:hanging="640"/>
            <w:divId w:val="1986615703"/>
            <w:rPr>
              <w:rFonts w:eastAsia="Times New Roman"/>
            </w:rPr>
          </w:pPr>
          <w:r>
            <w:rPr>
              <w:rFonts w:eastAsia="Times New Roman"/>
            </w:rPr>
            <w:t>126.</w:t>
          </w:r>
          <w:r>
            <w:rPr>
              <w:rFonts w:eastAsia="Times New Roman"/>
            </w:rPr>
            <w:tab/>
            <w:t xml:space="preserve">Page A, Potter K, Clifford R, McLachlan A, Etherton-Beer C. Prescribing for Australians living with dementia: Study protocol using the Delphi technique. BMJ Open. 2015;5(8). </w:t>
          </w:r>
        </w:p>
        <w:p w14:paraId="4986B549" w14:textId="77777777" w:rsidR="000B6181" w:rsidRDefault="000B6181">
          <w:pPr>
            <w:autoSpaceDE w:val="0"/>
            <w:autoSpaceDN w:val="0"/>
            <w:ind w:hanging="640"/>
            <w:divId w:val="26220560"/>
            <w:rPr>
              <w:rFonts w:eastAsia="Times New Roman"/>
            </w:rPr>
          </w:pPr>
          <w:r>
            <w:rPr>
              <w:rFonts w:eastAsia="Times New Roman"/>
            </w:rPr>
            <w:t>127.</w:t>
          </w:r>
          <w:r>
            <w:rPr>
              <w:rFonts w:eastAsia="Times New Roman"/>
            </w:rPr>
            <w:tab/>
            <w:t xml:space="preserve">Akins RB, Tolson H, Cole BR. Stability of response characteristics of a Delphi panel: application of bootstrap data expansion. BMC Med Res </w:t>
          </w:r>
          <w:proofErr w:type="spellStart"/>
          <w:r>
            <w:rPr>
              <w:rFonts w:eastAsia="Times New Roman"/>
            </w:rPr>
            <w:t>Methodol</w:t>
          </w:r>
          <w:proofErr w:type="spellEnd"/>
          <w:r>
            <w:rPr>
              <w:rFonts w:eastAsia="Times New Roman"/>
            </w:rPr>
            <w:t xml:space="preserve"> [Internet]. 2005 Dec 1 [cited 2024 Jun 21];5. Available from: https://pubmed.ncbi.nlm.nih.gov/16321161/</w:t>
          </w:r>
        </w:p>
        <w:p w14:paraId="4FE58B48" w14:textId="77777777" w:rsidR="000B6181" w:rsidRDefault="000B6181">
          <w:pPr>
            <w:autoSpaceDE w:val="0"/>
            <w:autoSpaceDN w:val="0"/>
            <w:ind w:hanging="640"/>
            <w:divId w:val="1490562792"/>
            <w:rPr>
              <w:rFonts w:eastAsia="Times New Roman"/>
            </w:rPr>
          </w:pPr>
          <w:r>
            <w:rPr>
              <w:rFonts w:eastAsia="Times New Roman"/>
            </w:rPr>
            <w:t>128.</w:t>
          </w:r>
          <w:r>
            <w:rPr>
              <w:rFonts w:eastAsia="Times New Roman"/>
            </w:rPr>
            <w:tab/>
            <w:t xml:space="preserve">Furber G, Segal L. The validity of the Child Health Utility instrument (CHU9D) as a routine outcome measure for use in child and adolescent mental health services. Health Qual Life Outcomes. 2015 Feb </w:t>
          </w:r>
          <w:proofErr w:type="gramStart"/>
          <w:r>
            <w:rPr>
              <w:rFonts w:eastAsia="Times New Roman"/>
            </w:rPr>
            <w:t>18;13:22</w:t>
          </w:r>
          <w:proofErr w:type="gramEnd"/>
          <w:r>
            <w:rPr>
              <w:rFonts w:eastAsia="Times New Roman"/>
            </w:rPr>
            <w:t xml:space="preserve">. </w:t>
          </w:r>
        </w:p>
        <w:p w14:paraId="341D3A39" w14:textId="77777777" w:rsidR="000B6181" w:rsidRDefault="000B6181">
          <w:pPr>
            <w:autoSpaceDE w:val="0"/>
            <w:autoSpaceDN w:val="0"/>
            <w:ind w:hanging="640"/>
            <w:divId w:val="1356073042"/>
            <w:rPr>
              <w:rFonts w:eastAsia="Times New Roman"/>
            </w:rPr>
          </w:pPr>
          <w:r>
            <w:rPr>
              <w:rFonts w:eastAsia="Times New Roman"/>
            </w:rPr>
            <w:t>129.</w:t>
          </w:r>
          <w:r>
            <w:rPr>
              <w:rFonts w:eastAsia="Times New Roman"/>
            </w:rPr>
            <w:tab/>
            <w:t xml:space="preserve">Herbert E, Julious SA, Goodacre S. Progression criteria in trials with an internal pilot: An audit of publicly funded randomised controlled trials. Trials. 2019 Aug 9;20(1):493. </w:t>
          </w:r>
        </w:p>
        <w:p w14:paraId="604F7A37" w14:textId="77777777" w:rsidR="000B6181" w:rsidRDefault="000B6181">
          <w:pPr>
            <w:autoSpaceDE w:val="0"/>
            <w:autoSpaceDN w:val="0"/>
            <w:ind w:hanging="640"/>
            <w:divId w:val="347683086"/>
            <w:rPr>
              <w:rFonts w:eastAsia="Times New Roman"/>
            </w:rPr>
          </w:pPr>
          <w:r>
            <w:rPr>
              <w:rFonts w:eastAsia="Times New Roman"/>
            </w:rPr>
            <w:t>130.</w:t>
          </w:r>
          <w:r>
            <w:rPr>
              <w:rFonts w:eastAsia="Times New Roman"/>
            </w:rPr>
            <w:tab/>
            <w:t xml:space="preserve">Eldridge SM, Chan CL, Campbell MJ, Bond CM, Hopewell S, Thabane L, et al. CONSORT 2010 statement: Extension to randomised pilot and feasibility trials. The BMJ. 2016 Oct 24;355. </w:t>
          </w:r>
        </w:p>
        <w:p w14:paraId="00CB87C2" w14:textId="64108431" w:rsidR="000B6181" w:rsidRPr="00415D9D" w:rsidRDefault="000B6181" w:rsidP="00455ABD">
          <w:pPr>
            <w:spacing w:line="480" w:lineRule="auto"/>
          </w:pPr>
          <w:r>
            <w:rPr>
              <w:rFonts w:eastAsia="Times New Roman"/>
            </w:rPr>
            <w:t> </w:t>
          </w:r>
        </w:p>
      </w:sdtContent>
    </w:sdt>
    <w:p w14:paraId="1B23CCC2" w14:textId="77777777" w:rsidR="000B6181" w:rsidRPr="00415D9D" w:rsidRDefault="000B6181" w:rsidP="00455ABD"/>
    <w:p w14:paraId="1CDC3914" w14:textId="77777777" w:rsidR="00C37A65" w:rsidRPr="00DA763F" w:rsidRDefault="00C37A65" w:rsidP="00C37A65">
      <w:pPr>
        <w:pStyle w:val="Heading1"/>
        <w:rPr>
          <w:rFonts w:asciiTheme="minorHAnsi" w:hAnsiTheme="minorHAnsi" w:cstheme="minorHAnsi"/>
          <w:sz w:val="44"/>
          <w:szCs w:val="44"/>
        </w:rPr>
      </w:pPr>
      <w:bookmarkStart w:id="337" w:name="_Toc172662937"/>
      <w:r w:rsidRPr="00DA763F">
        <w:rPr>
          <w:rFonts w:asciiTheme="minorHAnsi" w:hAnsiTheme="minorHAnsi" w:cstheme="minorHAnsi"/>
          <w:sz w:val="44"/>
          <w:szCs w:val="44"/>
        </w:rPr>
        <w:t>Appendix</w:t>
      </w:r>
      <w:bookmarkEnd w:id="337"/>
    </w:p>
    <w:p w14:paraId="478676F4" w14:textId="77777777" w:rsidR="00C37A65" w:rsidRDefault="00C37A65" w:rsidP="00C37A65">
      <w:pPr>
        <w:rPr>
          <w:rFonts w:asciiTheme="minorHAnsi" w:hAnsiTheme="minorHAnsi" w:cstheme="minorHAnsi"/>
        </w:rPr>
      </w:pPr>
    </w:p>
    <w:p w14:paraId="0C8E3B72" w14:textId="77777777" w:rsidR="00C37A65" w:rsidRDefault="00C37A65" w:rsidP="00C37A65">
      <w:pPr>
        <w:pStyle w:val="Heading2"/>
        <w:rPr>
          <w:rStyle w:val="Heading2Char"/>
        </w:rPr>
      </w:pPr>
      <w:bookmarkStart w:id="338" w:name="_Toc172662938"/>
      <w:r w:rsidRPr="001355F6">
        <w:rPr>
          <w:rFonts w:asciiTheme="minorHAnsi" w:hAnsiTheme="minorHAnsi" w:cstheme="minorHAnsi"/>
          <w:szCs w:val="24"/>
        </w:rPr>
        <w:t>Ap</w:t>
      </w:r>
      <w:r w:rsidRPr="008960A1">
        <w:rPr>
          <w:rStyle w:val="Heading2Char"/>
        </w:rPr>
        <w:t>pendix 1: Search strategy Systematic review A</w:t>
      </w:r>
      <w:bookmarkEnd w:id="338"/>
    </w:p>
    <w:p w14:paraId="33F8DA27" w14:textId="77777777" w:rsidR="00514AB0" w:rsidRDefault="00514AB0" w:rsidP="00514AB0"/>
    <w:p w14:paraId="19A49A6A" w14:textId="3EB491CC" w:rsidR="00514AB0" w:rsidRDefault="00FF4889" w:rsidP="00FF4889">
      <w:pPr>
        <w:spacing w:before="100" w:beforeAutospacing="1" w:after="100" w:afterAutospacing="1" w:line="240" w:lineRule="auto"/>
        <w:rPr>
          <w:rFonts w:ascii="Times New Roman" w:eastAsia="Times New Roman" w:hAnsi="Times New Roman" w:cs="Times New Roman"/>
          <w:b/>
          <w:bCs/>
          <w:sz w:val="21"/>
          <w:szCs w:val="21"/>
          <w:lang w:eastAsia="en-GB"/>
        </w:rPr>
      </w:pPr>
      <w:r>
        <w:rPr>
          <w:rFonts w:ascii="Times New Roman" w:eastAsia="Times New Roman" w:hAnsi="Times New Roman" w:cs="Times New Roman"/>
          <w:b/>
          <w:bCs/>
          <w:sz w:val="21"/>
          <w:szCs w:val="21"/>
          <w:lang w:eastAsia="en-GB"/>
        </w:rPr>
        <w:t>Search strategy</w:t>
      </w:r>
    </w:p>
    <w:p w14:paraId="5AC49BFD" w14:textId="77777777" w:rsidR="00514AB0" w:rsidRPr="001A7387" w:rsidRDefault="00514AB0" w:rsidP="00514AB0">
      <w:pPr>
        <w:spacing w:before="100" w:beforeAutospacing="1" w:after="100" w:afterAutospacing="1" w:line="240" w:lineRule="auto"/>
        <w:rPr>
          <w:rFonts w:ascii="Times New Roman" w:eastAsia="Times New Roman" w:hAnsi="Times New Roman" w:cs="Times New Roman"/>
          <w:sz w:val="21"/>
          <w:szCs w:val="21"/>
          <w:lang w:eastAsia="en-GB"/>
        </w:rPr>
      </w:pPr>
      <w:r w:rsidRPr="001A7387">
        <w:rPr>
          <w:rFonts w:ascii="Times New Roman" w:eastAsia="Times New Roman" w:hAnsi="Times New Roman" w:cs="Times New Roman"/>
          <w:b/>
          <w:bCs/>
          <w:sz w:val="21"/>
          <w:szCs w:val="21"/>
          <w:lang w:eastAsia="en-GB"/>
        </w:rPr>
        <w:lastRenderedPageBreak/>
        <w:t>Search:</w:t>
      </w:r>
      <w:r w:rsidRPr="001A7387">
        <w:rPr>
          <w:rFonts w:ascii="Times New Roman" w:eastAsia="Times New Roman" w:hAnsi="Times New Roman" w:cs="Times New Roman"/>
          <w:sz w:val="21"/>
          <w:szCs w:val="21"/>
          <w:lang w:eastAsia="en-GB"/>
        </w:rPr>
        <w:t xml:space="preserve"> ((((''limb lengthening'' OR ''leg lengthening'' OR ''distraction osteogenesis'' OR </w:t>
      </w:r>
      <w:proofErr w:type="spellStart"/>
      <w:r w:rsidRPr="001A7387">
        <w:rPr>
          <w:rFonts w:ascii="Times New Roman" w:eastAsia="Times New Roman" w:hAnsi="Times New Roman" w:cs="Times New Roman"/>
          <w:sz w:val="21"/>
          <w:szCs w:val="21"/>
          <w:lang w:eastAsia="en-GB"/>
        </w:rPr>
        <w:t>callotasis</w:t>
      </w:r>
      <w:proofErr w:type="spellEnd"/>
      <w:r w:rsidRPr="001A7387">
        <w:rPr>
          <w:rFonts w:ascii="Times New Roman" w:eastAsia="Times New Roman" w:hAnsi="Times New Roman" w:cs="Times New Roman"/>
          <w:sz w:val="21"/>
          <w:szCs w:val="21"/>
          <w:lang w:eastAsia="en-GB"/>
        </w:rPr>
        <w:t xml:space="preserve"> OR lengthening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[Filter])) AND (Femur OR femora OR femoral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[Filter]))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[Filter])) AND (</w:t>
      </w:r>
      <w:proofErr w:type="spellStart"/>
      <w:r w:rsidRPr="001A7387">
        <w:rPr>
          <w:rFonts w:ascii="Times New Roman" w:eastAsia="Times New Roman" w:hAnsi="Times New Roman" w:cs="Times New Roman"/>
          <w:sz w:val="21"/>
          <w:szCs w:val="21"/>
          <w:lang w:eastAsia="en-GB"/>
        </w:rPr>
        <w:t>Ilizarov</w:t>
      </w:r>
      <w:proofErr w:type="spellEnd"/>
      <w:r w:rsidRPr="001A7387">
        <w:rPr>
          <w:rFonts w:ascii="Times New Roman" w:eastAsia="Times New Roman" w:hAnsi="Times New Roman" w:cs="Times New Roman"/>
          <w:sz w:val="21"/>
          <w:szCs w:val="21"/>
          <w:lang w:eastAsia="en-GB"/>
        </w:rPr>
        <w:t xml:space="preserve"> OR ''external fixation'' OR ''external fixator'' OR circular OR ring OR LRS OR </w:t>
      </w:r>
      <w:proofErr w:type="spellStart"/>
      <w:r w:rsidRPr="001A7387">
        <w:rPr>
          <w:rFonts w:ascii="Times New Roman" w:eastAsia="Times New Roman" w:hAnsi="Times New Roman" w:cs="Times New Roman"/>
          <w:sz w:val="21"/>
          <w:szCs w:val="21"/>
          <w:lang w:eastAsia="en-GB"/>
        </w:rPr>
        <w:t>Monolateral</w:t>
      </w:r>
      <w:proofErr w:type="spellEnd"/>
      <w:r w:rsidRPr="001A7387">
        <w:rPr>
          <w:rFonts w:ascii="Times New Roman" w:eastAsia="Times New Roman" w:hAnsi="Times New Roman" w:cs="Times New Roman"/>
          <w:sz w:val="21"/>
          <w:szCs w:val="21"/>
          <w:lang w:eastAsia="en-GB"/>
        </w:rPr>
        <w:t xml:space="preserve">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 xml:space="preserve">[Filter]))) AND (PRECICE OR </w:t>
      </w:r>
      <w:proofErr w:type="spellStart"/>
      <w:r w:rsidRPr="001A7387">
        <w:rPr>
          <w:rFonts w:ascii="Times New Roman" w:eastAsia="Times New Roman" w:hAnsi="Times New Roman" w:cs="Times New Roman"/>
          <w:sz w:val="21"/>
          <w:szCs w:val="21"/>
          <w:lang w:eastAsia="en-GB"/>
        </w:rPr>
        <w:t>Fitbone</w:t>
      </w:r>
      <w:proofErr w:type="spellEnd"/>
      <w:r w:rsidRPr="001A7387">
        <w:rPr>
          <w:rFonts w:ascii="Times New Roman" w:eastAsia="Times New Roman" w:hAnsi="Times New Roman" w:cs="Times New Roman"/>
          <w:sz w:val="21"/>
          <w:szCs w:val="21"/>
          <w:lang w:eastAsia="en-GB"/>
        </w:rPr>
        <w:t xml:space="preserve"> OR ''lengthening nail'' OR ''magnetic nail'' OR ''motorised nail'' OR ''motorized nail''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[Filter]))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 xml:space="preserve">[Filter])) AND (child OR children OR adolescent OR paediatric OR </w:t>
      </w:r>
      <w:proofErr w:type="spellStart"/>
      <w:r w:rsidRPr="001A7387">
        <w:rPr>
          <w:rFonts w:ascii="Times New Roman" w:eastAsia="Times New Roman" w:hAnsi="Times New Roman" w:cs="Times New Roman"/>
          <w:sz w:val="21"/>
          <w:szCs w:val="21"/>
          <w:lang w:eastAsia="en-GB"/>
        </w:rPr>
        <w:t>pediatric</w:t>
      </w:r>
      <w:proofErr w:type="spellEnd"/>
      <w:r w:rsidRPr="001A7387">
        <w:rPr>
          <w:rFonts w:ascii="Times New Roman" w:eastAsia="Times New Roman" w:hAnsi="Times New Roman" w:cs="Times New Roman"/>
          <w:sz w:val="21"/>
          <w:szCs w:val="21"/>
          <w:lang w:eastAsia="en-GB"/>
        </w:rPr>
        <w:t xml:space="preserve"> OR young OR adolescence OR childhood OR immature AND (</w:t>
      </w:r>
      <w:proofErr w:type="spellStart"/>
      <w:r w:rsidRPr="001A7387">
        <w:rPr>
          <w:rFonts w:ascii="Times New Roman" w:eastAsia="Times New Roman" w:hAnsi="Times New Roman" w:cs="Times New Roman"/>
          <w:sz w:val="21"/>
          <w:szCs w:val="21"/>
          <w:lang w:eastAsia="en-GB"/>
        </w:rPr>
        <w:t>fft</w:t>
      </w:r>
      <w:proofErr w:type="spellEnd"/>
      <w:r w:rsidRPr="001A7387">
        <w:rPr>
          <w:rFonts w:ascii="Times New Roman" w:eastAsia="Times New Roman" w:hAnsi="Times New Roman" w:cs="Times New Roman"/>
          <w:sz w:val="21"/>
          <w:szCs w:val="21"/>
          <w:lang w:eastAsia="en-GB"/>
        </w:rPr>
        <w:t>[Filter])) Filters: Full text, English</w:t>
      </w:r>
    </w:p>
    <w:p w14:paraId="16FCCE8B" w14:textId="77777777" w:rsidR="00514AB0" w:rsidRPr="001A7387" w:rsidRDefault="00514AB0" w:rsidP="00514AB0">
      <w:pPr>
        <w:spacing w:after="0" w:line="240" w:lineRule="auto"/>
        <w:rPr>
          <w:rFonts w:ascii="Times New Roman" w:eastAsia="Times New Roman" w:hAnsi="Times New Roman" w:cs="Times New Roman"/>
          <w:lang w:eastAsia="en-GB"/>
        </w:rPr>
      </w:pPr>
    </w:p>
    <w:p w14:paraId="646534B9" w14:textId="77777777" w:rsidR="00514AB0" w:rsidRPr="00514AB0" w:rsidRDefault="00514AB0" w:rsidP="00514AB0"/>
    <w:p w14:paraId="6B116DEE" w14:textId="77777777" w:rsidR="00C37A65" w:rsidRDefault="00C37A65" w:rsidP="00C37A65">
      <w:pPr>
        <w:rPr>
          <w:rFonts w:asciiTheme="minorHAnsi" w:hAnsiTheme="minorHAnsi" w:cstheme="minorHAnsi"/>
        </w:rPr>
      </w:pPr>
    </w:p>
    <w:p w14:paraId="16B34397" w14:textId="77777777" w:rsidR="00C37A65" w:rsidRDefault="00C37A65" w:rsidP="00C37A65">
      <w:pPr>
        <w:pStyle w:val="Heading2"/>
      </w:pPr>
      <w:bookmarkStart w:id="339" w:name="_Toc172662939"/>
      <w:r>
        <w:lastRenderedPageBreak/>
        <w:t xml:space="preserve">Appendix </w:t>
      </w:r>
      <w:r>
        <w:fldChar w:fldCharType="begin"/>
      </w:r>
      <w:r>
        <w:instrText xml:space="preserve"> SEQ Appendix \* ARABIC </w:instrText>
      </w:r>
      <w:r>
        <w:fldChar w:fldCharType="separate"/>
      </w:r>
      <w:r>
        <w:rPr>
          <w:noProof/>
        </w:rPr>
        <w:t>2</w:t>
      </w:r>
      <w:r>
        <w:fldChar w:fldCharType="end"/>
      </w:r>
      <w:r>
        <w:t xml:space="preserve"> </w:t>
      </w:r>
      <w:r w:rsidRPr="00253A0A">
        <w:t>HRA approval of the retrospective study</w:t>
      </w:r>
      <w:bookmarkEnd w:id="339"/>
    </w:p>
    <w:p w14:paraId="7634C2B5" w14:textId="77777777" w:rsidR="00C37A65" w:rsidRDefault="00C37A65" w:rsidP="00C37A65">
      <w:pPr>
        <w:keepNext/>
      </w:pPr>
      <w:r>
        <w:rPr>
          <w:lang w:val="en-US"/>
        </w:rPr>
        <w:object w:dxaOrig="8926" w:dyaOrig="12631" w14:anchorId="37794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9" o:title=""/>
          </v:shape>
          <o:OLEObject Type="Embed" ProgID="AcroExch.Document.7" ShapeID="_x0000_i1025" DrawAspect="Content" ObjectID="_1787656483" r:id="rId20"/>
        </w:object>
      </w:r>
    </w:p>
    <w:p w14:paraId="611E8533" w14:textId="77777777" w:rsidR="00C37A65" w:rsidRDefault="00C37A65" w:rsidP="00C37A65">
      <w:pPr>
        <w:pStyle w:val="Caption"/>
        <w:keepNext/>
      </w:pPr>
    </w:p>
    <w:p w14:paraId="6AE8E1A6" w14:textId="77777777" w:rsidR="00C37A65" w:rsidRPr="003C4A5E" w:rsidRDefault="00C37A65" w:rsidP="00C37A65"/>
    <w:p w14:paraId="03257B45" w14:textId="77777777" w:rsidR="00C37A65" w:rsidRDefault="00C37A65" w:rsidP="00C37A65">
      <w:pPr>
        <w:pStyle w:val="Caption"/>
        <w:keepNext/>
      </w:pPr>
    </w:p>
    <w:p w14:paraId="4FF6B126" w14:textId="77777777" w:rsidR="00C37A65" w:rsidRPr="003C4A5E" w:rsidRDefault="00C37A65" w:rsidP="00C37A65">
      <w:pPr>
        <w:pStyle w:val="Heading2"/>
      </w:pPr>
      <w:bookmarkStart w:id="340" w:name="_Toc172662940"/>
      <w:r w:rsidRPr="003C4A5E">
        <w:t xml:space="preserve">Appendix </w:t>
      </w:r>
      <w:r w:rsidRPr="003C4A5E">
        <w:fldChar w:fldCharType="begin"/>
      </w:r>
      <w:r w:rsidRPr="003C4A5E">
        <w:instrText xml:space="preserve"> SEQ Appendix \* ARABIC </w:instrText>
      </w:r>
      <w:r w:rsidRPr="003C4A5E">
        <w:fldChar w:fldCharType="separate"/>
      </w:r>
      <w:r>
        <w:rPr>
          <w:noProof/>
        </w:rPr>
        <w:t>3</w:t>
      </w:r>
      <w:r w:rsidRPr="003C4A5E">
        <w:fldChar w:fldCharType="end"/>
      </w:r>
      <w:r w:rsidRPr="003C4A5E">
        <w:t>: Research department approval for the QOL study</w:t>
      </w:r>
      <w:bookmarkEnd w:id="340"/>
    </w:p>
    <w:p w14:paraId="45F6E9A8" w14:textId="0568DF07" w:rsidR="00C37A65" w:rsidRDefault="00F54C7E" w:rsidP="00C37A65">
      <w:pPr>
        <w:rPr>
          <w:lang w:val="en-US"/>
        </w:rPr>
      </w:pPr>
      <w:r>
        <w:rPr>
          <w:noProof/>
          <w:lang w:val="en-US"/>
          <w14:ligatures w14:val="standardContextual"/>
        </w:rPr>
        <mc:AlternateContent>
          <mc:Choice Requires="wps">
            <w:drawing>
              <wp:anchor distT="0" distB="0" distL="114300" distR="114300" simplePos="0" relativeHeight="251683840" behindDoc="0" locked="0" layoutInCell="1" allowOverlap="1" wp14:anchorId="2340CD83" wp14:editId="71C05070">
                <wp:simplePos x="0" y="0"/>
                <wp:positionH relativeFrom="column">
                  <wp:posOffset>1047750</wp:posOffset>
                </wp:positionH>
                <wp:positionV relativeFrom="paragraph">
                  <wp:posOffset>6242685</wp:posOffset>
                </wp:positionV>
                <wp:extent cx="1314450" cy="266700"/>
                <wp:effectExtent l="0" t="0" r="19050" b="19050"/>
                <wp:wrapNone/>
                <wp:docPr id="299654463" name="Rectangle 152"/>
                <wp:cNvGraphicFramePr/>
                <a:graphic xmlns:a="http://schemas.openxmlformats.org/drawingml/2006/main">
                  <a:graphicData uri="http://schemas.microsoft.com/office/word/2010/wordprocessingShape">
                    <wps:wsp>
                      <wps:cNvSpPr/>
                      <wps:spPr>
                        <a:xfrm>
                          <a:off x="0" y="0"/>
                          <a:ext cx="1314450" cy="266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AE24D" id="Rectangle 152" o:spid="_x0000_s1026" style="position:absolute;margin-left:82.5pt;margin-top:491.55pt;width:103.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" fillcolor="#156082 [3204]" strokecolor="#030e13 [484]" strokeweight="1pt"/>
            </w:pict>
          </mc:Fallback>
        </mc:AlternateContent>
      </w:r>
      <w:r w:rsidR="00C37A65">
        <w:rPr>
          <w:lang w:val="en-US"/>
        </w:rPr>
        <w:object w:dxaOrig="8926" w:dyaOrig="12631" w14:anchorId="438693AD">
          <v:shape id="_x0000_i1026" type="#_x0000_t75" style="width:447pt;height:631.5pt" o:ole="">
            <v:imagedata r:id="rId21" o:title=""/>
          </v:shape>
          <o:OLEObject Type="Embed" ProgID="AcroExch.Document.7" ShapeID="_x0000_i1026" DrawAspect="Content" ObjectID="_1787656484" r:id="rId22"/>
        </w:object>
      </w:r>
    </w:p>
    <w:p w14:paraId="5BE6553E" w14:textId="77777777" w:rsidR="00FF4889" w:rsidRDefault="00FF4889" w:rsidP="00FA1CEF">
      <w:pPr>
        <w:pStyle w:val="Heading2"/>
      </w:pPr>
      <w:bookmarkStart w:id="341" w:name="_Toc172662941"/>
      <w:r>
        <w:lastRenderedPageBreak/>
        <w:t>Appendix 4: CHU-9D tool</w:t>
      </w:r>
      <w:bookmarkEnd w:id="341"/>
    </w:p>
    <w:p w14:paraId="2E611E3D" w14:textId="77777777" w:rsidR="00FF4889" w:rsidRPr="008960A1" w:rsidRDefault="00FF4889" w:rsidP="00FF4889">
      <w:r>
        <w:t>These</w:t>
      </w:r>
      <w:r>
        <w:rPr>
          <w:spacing w:val="-34"/>
        </w:rPr>
        <w:t xml:space="preserve"> </w:t>
      </w:r>
      <w:r>
        <w:rPr>
          <w:spacing w:val="3"/>
        </w:rPr>
        <w:t>questions</w:t>
      </w:r>
      <w:r>
        <w:rPr>
          <w:spacing w:val="-34"/>
        </w:rPr>
        <w:t xml:space="preserve"> </w:t>
      </w:r>
      <w:r>
        <w:t>ask</w:t>
      </w:r>
      <w:r>
        <w:rPr>
          <w:spacing w:val="-30"/>
        </w:rPr>
        <w:t xml:space="preserve"> </w:t>
      </w:r>
      <w:r>
        <w:t>about</w:t>
      </w:r>
      <w:r>
        <w:rPr>
          <w:spacing w:val="-25"/>
        </w:rPr>
        <w:t xml:space="preserve"> </w:t>
      </w:r>
      <w:r>
        <w:t>how</w:t>
      </w:r>
      <w:r>
        <w:rPr>
          <w:spacing w:val="-31"/>
        </w:rPr>
        <w:t xml:space="preserve"> </w:t>
      </w:r>
      <w:r>
        <w:t>you</w:t>
      </w:r>
      <w:r>
        <w:rPr>
          <w:spacing w:val="-29"/>
        </w:rPr>
        <w:t xml:space="preserve"> </w:t>
      </w:r>
      <w:r>
        <w:rPr>
          <w:spacing w:val="3"/>
        </w:rPr>
        <w:t>are</w:t>
      </w:r>
      <w:r>
        <w:rPr>
          <w:spacing w:val="9"/>
        </w:rPr>
        <w:t xml:space="preserve"> </w:t>
      </w:r>
      <w:r>
        <w:rPr>
          <w:b/>
          <w:spacing w:val="2"/>
        </w:rPr>
        <w:t>today.</w:t>
      </w:r>
      <w:r>
        <w:rPr>
          <w:b/>
          <w:spacing w:val="-20"/>
        </w:rPr>
        <w:t xml:space="preserve"> </w:t>
      </w:r>
      <w:r>
        <w:t>For</w:t>
      </w:r>
      <w:r>
        <w:rPr>
          <w:spacing w:val="-24"/>
        </w:rPr>
        <w:t xml:space="preserve"> </w:t>
      </w:r>
      <w:r>
        <w:t>each</w:t>
      </w:r>
      <w:r>
        <w:rPr>
          <w:spacing w:val="-34"/>
        </w:rPr>
        <w:t xml:space="preserve"> </w:t>
      </w:r>
      <w:r>
        <w:rPr>
          <w:spacing w:val="2"/>
        </w:rPr>
        <w:t>question, read</w:t>
      </w:r>
      <w:r>
        <w:rPr>
          <w:spacing w:val="-16"/>
        </w:rPr>
        <w:t xml:space="preserve"> </w:t>
      </w:r>
      <w:r>
        <w:t>all</w:t>
      </w:r>
      <w:r>
        <w:rPr>
          <w:spacing w:val="-20"/>
        </w:rPr>
        <w:t xml:space="preserve"> </w:t>
      </w:r>
      <w:r>
        <w:rPr>
          <w:spacing w:val="3"/>
        </w:rPr>
        <w:t>the</w:t>
      </w:r>
      <w:r>
        <w:rPr>
          <w:spacing w:val="-19"/>
        </w:rPr>
        <w:t xml:space="preserve"> </w:t>
      </w:r>
      <w:r>
        <w:t>choices</w:t>
      </w:r>
      <w:r>
        <w:rPr>
          <w:spacing w:val="-19"/>
        </w:rPr>
        <w:t xml:space="preserve"> </w:t>
      </w:r>
      <w:r>
        <w:t>and</w:t>
      </w:r>
      <w:r>
        <w:rPr>
          <w:spacing w:val="-20"/>
        </w:rPr>
        <w:t xml:space="preserve"> </w:t>
      </w:r>
      <w:r>
        <w:rPr>
          <w:spacing w:val="2"/>
        </w:rPr>
        <w:t>decide</w:t>
      </w:r>
      <w:r>
        <w:rPr>
          <w:spacing w:val="-23"/>
        </w:rPr>
        <w:t xml:space="preserve"> </w:t>
      </w:r>
      <w:r>
        <w:rPr>
          <w:spacing w:val="2"/>
        </w:rPr>
        <w:t>which</w:t>
      </w:r>
      <w:r>
        <w:rPr>
          <w:spacing w:val="-24"/>
        </w:rPr>
        <w:t xml:space="preserve"> </w:t>
      </w:r>
      <w:r>
        <w:rPr>
          <w:spacing w:val="2"/>
        </w:rPr>
        <w:t>one</w:t>
      </w:r>
      <w:r>
        <w:rPr>
          <w:spacing w:val="-23"/>
        </w:rPr>
        <w:t xml:space="preserve"> </w:t>
      </w:r>
      <w:r>
        <w:t>is</w:t>
      </w:r>
      <w:r>
        <w:rPr>
          <w:spacing w:val="-23"/>
        </w:rPr>
        <w:t xml:space="preserve"> </w:t>
      </w:r>
      <w:r>
        <w:rPr>
          <w:spacing w:val="2"/>
        </w:rPr>
        <w:t>most</w:t>
      </w:r>
      <w:r>
        <w:rPr>
          <w:spacing w:val="-15"/>
        </w:rPr>
        <w:t xml:space="preserve"> </w:t>
      </w:r>
      <w:r>
        <w:rPr>
          <w:spacing w:val="3"/>
        </w:rPr>
        <w:t>like</w:t>
      </w:r>
      <w:r>
        <w:rPr>
          <w:spacing w:val="-20"/>
        </w:rPr>
        <w:t xml:space="preserve"> </w:t>
      </w:r>
      <w:r>
        <w:t>you</w:t>
      </w:r>
      <w:r>
        <w:rPr>
          <w:spacing w:val="32"/>
        </w:rPr>
        <w:t xml:space="preserve"> </w:t>
      </w:r>
      <w:r>
        <w:rPr>
          <w:b/>
          <w:spacing w:val="6"/>
        </w:rPr>
        <w:t>today</w:t>
      </w:r>
      <w:r>
        <w:rPr>
          <w:spacing w:val="6"/>
        </w:rPr>
        <w:t>.</w:t>
      </w:r>
    </w:p>
    <w:p w14:paraId="5ED1E785" w14:textId="77777777" w:rsidR="00FF4889" w:rsidRDefault="00FF4889" w:rsidP="00FF4889">
      <w:pPr>
        <w:rPr>
          <w:sz w:val="25"/>
        </w:rPr>
      </w:pPr>
    </w:p>
    <w:p w14:paraId="35ABBF98" w14:textId="77777777" w:rsidR="00FF4889" w:rsidRDefault="00FF4889" w:rsidP="00FF4889">
      <w:pPr>
        <w:rPr>
          <w:sz w:val="28"/>
        </w:rPr>
      </w:pPr>
      <w:r>
        <w:t>Then</w:t>
      </w:r>
      <w:r>
        <w:rPr>
          <w:spacing w:val="-16"/>
        </w:rPr>
        <w:t xml:space="preserve"> </w:t>
      </w:r>
      <w:r>
        <w:t>put</w:t>
      </w:r>
      <w:r>
        <w:rPr>
          <w:spacing w:val="-7"/>
        </w:rPr>
        <w:t xml:space="preserve"> </w:t>
      </w:r>
      <w:r>
        <w:t>a</w:t>
      </w:r>
      <w:r>
        <w:rPr>
          <w:spacing w:val="-22"/>
        </w:rPr>
        <w:t xml:space="preserve"> </w:t>
      </w:r>
      <w:r>
        <w:rPr>
          <w:spacing w:val="4"/>
        </w:rPr>
        <w:t>tick</w:t>
      </w:r>
      <w:r>
        <w:rPr>
          <w:spacing w:val="-19"/>
        </w:rPr>
        <w:t xml:space="preserve"> </w:t>
      </w:r>
      <w:r>
        <w:rPr>
          <w:spacing w:val="3"/>
        </w:rPr>
        <w:t>in</w:t>
      </w:r>
      <w:r>
        <w:rPr>
          <w:spacing w:val="-19"/>
        </w:rPr>
        <w:t xml:space="preserve"> </w:t>
      </w:r>
      <w:r>
        <w:rPr>
          <w:spacing w:val="3"/>
        </w:rPr>
        <w:t>the</w:t>
      </w:r>
      <w:r>
        <w:rPr>
          <w:spacing w:val="-16"/>
        </w:rPr>
        <w:t xml:space="preserve"> </w:t>
      </w:r>
      <w:r>
        <w:t>box</w:t>
      </w:r>
      <w:r>
        <w:rPr>
          <w:spacing w:val="-22"/>
        </w:rPr>
        <w:t xml:space="preserve"> </w:t>
      </w:r>
      <w:r>
        <w:t>next</w:t>
      </w:r>
      <w:r>
        <w:rPr>
          <w:spacing w:val="-10"/>
        </w:rPr>
        <w:t xml:space="preserve"> </w:t>
      </w:r>
      <w:r>
        <w:rPr>
          <w:spacing w:val="5"/>
        </w:rPr>
        <w:t>to</w:t>
      </w:r>
      <w:r>
        <w:rPr>
          <w:spacing w:val="-19"/>
        </w:rPr>
        <w:t xml:space="preserve"> </w:t>
      </w:r>
      <w:r>
        <w:t>it</w:t>
      </w:r>
      <w:r>
        <w:rPr>
          <w:spacing w:val="-10"/>
        </w:rPr>
        <w:t xml:space="preserve"> </w:t>
      </w:r>
      <w:r>
        <w:t>like</w:t>
      </w:r>
      <w:r>
        <w:rPr>
          <w:spacing w:val="-13"/>
        </w:rPr>
        <w:t xml:space="preserve"> </w:t>
      </w:r>
      <w:r>
        <w:rPr>
          <w:spacing w:val="3"/>
        </w:rPr>
        <w:t>this</w:t>
      </w:r>
      <w:r>
        <w:rPr>
          <w:spacing w:val="67"/>
        </w:rPr>
        <w:t xml:space="preserve"> </w:t>
      </w:r>
      <w:r>
        <w:rPr>
          <w:rFonts w:ascii="Wingdings" w:hAnsi="Wingdings"/>
          <w:spacing w:val="3"/>
        </w:rPr>
        <w:t>r</w:t>
      </w:r>
      <w:r>
        <w:rPr>
          <w:spacing w:val="3"/>
        </w:rPr>
        <w:t>.</w:t>
      </w:r>
      <w:r>
        <w:rPr>
          <w:spacing w:val="-22"/>
        </w:rPr>
        <w:t xml:space="preserve"> </w:t>
      </w:r>
      <w:r>
        <w:t>Only</w:t>
      </w:r>
      <w:r>
        <w:rPr>
          <w:spacing w:val="-20"/>
        </w:rPr>
        <w:t xml:space="preserve"> </w:t>
      </w:r>
      <w:r>
        <w:rPr>
          <w:spacing w:val="4"/>
        </w:rPr>
        <w:t>tick</w:t>
      </w:r>
      <w:r>
        <w:rPr>
          <w:spacing w:val="2"/>
        </w:rPr>
        <w:t xml:space="preserve"> </w:t>
      </w:r>
      <w:r>
        <w:rPr>
          <w:b/>
        </w:rPr>
        <w:t>one</w:t>
      </w:r>
      <w:r>
        <w:rPr>
          <w:b/>
          <w:spacing w:val="-18"/>
        </w:rPr>
        <w:t xml:space="preserve"> </w:t>
      </w:r>
      <w:r>
        <w:rPr>
          <w:spacing w:val="3"/>
        </w:rPr>
        <w:t xml:space="preserve">box </w:t>
      </w:r>
      <w:r>
        <w:rPr>
          <w:spacing w:val="2"/>
        </w:rPr>
        <w:t xml:space="preserve">for </w:t>
      </w:r>
      <w:r>
        <w:t>each</w:t>
      </w:r>
      <w:r>
        <w:rPr>
          <w:spacing w:val="-12"/>
        </w:rPr>
        <w:t xml:space="preserve"> </w:t>
      </w:r>
      <w:r>
        <w:rPr>
          <w:spacing w:val="3"/>
        </w:rPr>
        <w:t>question.</w:t>
      </w:r>
    </w:p>
    <w:p w14:paraId="18E201BD" w14:textId="77777777" w:rsidR="00FF4889" w:rsidRDefault="00FF4889" w:rsidP="00FF4889">
      <w:r>
        <w:rPr>
          <w:u w:val="single"/>
        </w:rPr>
        <w:t xml:space="preserve">Example </w:t>
      </w:r>
    </w:p>
    <w:p w14:paraId="31696922" w14:textId="77777777" w:rsidR="00FF4889" w:rsidRDefault="00FF4889" w:rsidP="00FF4889">
      <w:pPr>
        <w:rPr>
          <w:rFonts w:ascii="Arial"/>
        </w:rPr>
      </w:pPr>
      <w:r>
        <w:t>Today I feel quite upset so I will tick this box.</w:t>
      </w:r>
    </w:p>
    <w:p w14:paraId="33F2FD0B" w14:textId="77777777" w:rsidR="00FF4889" w:rsidRDefault="00FF4889" w:rsidP="00FF4889">
      <w:r>
        <w:t>Upset</w:t>
      </w:r>
    </w:p>
    <w:p w14:paraId="0BE2519C" w14:textId="77777777" w:rsidR="00FF4889" w:rsidRDefault="00FF4889" w:rsidP="00FF4889">
      <w:pPr>
        <w:rPr>
          <w:sz w:val="28"/>
        </w:rPr>
      </w:pPr>
      <w:r>
        <w:rPr>
          <w:sz w:val="28"/>
        </w:rPr>
        <w:t>I don’t feel upset</w:t>
      </w:r>
      <w:r>
        <w:rPr>
          <w:spacing w:val="18"/>
          <w:sz w:val="28"/>
        </w:rPr>
        <w:t xml:space="preserve"> </w:t>
      </w:r>
      <w:r>
        <w:rPr>
          <w:spacing w:val="3"/>
          <w:sz w:val="28"/>
        </w:rPr>
        <w:t>today</w:t>
      </w:r>
    </w:p>
    <w:p w14:paraId="04619382" w14:textId="77777777" w:rsidR="00FF4889" w:rsidRDefault="00FF4889" w:rsidP="00FF4889">
      <w:pPr>
        <w:rPr>
          <w:sz w:val="28"/>
        </w:rPr>
      </w:pPr>
      <w:r>
        <w:rPr>
          <w:sz w:val="28"/>
        </w:rPr>
        <w:t xml:space="preserve">I feel a </w:t>
      </w:r>
      <w:r>
        <w:rPr>
          <w:spacing w:val="5"/>
          <w:sz w:val="28"/>
        </w:rPr>
        <w:t xml:space="preserve">little </w:t>
      </w:r>
      <w:r>
        <w:rPr>
          <w:sz w:val="28"/>
        </w:rPr>
        <w:t>bit upset</w:t>
      </w:r>
      <w:r>
        <w:rPr>
          <w:spacing w:val="-55"/>
          <w:sz w:val="28"/>
        </w:rPr>
        <w:t xml:space="preserve"> </w:t>
      </w:r>
      <w:r>
        <w:rPr>
          <w:spacing w:val="3"/>
          <w:sz w:val="28"/>
        </w:rPr>
        <w:t>today</w:t>
      </w:r>
    </w:p>
    <w:p w14:paraId="2E64A0CB" w14:textId="77777777" w:rsidR="00FF4889" w:rsidRDefault="00FF4889" w:rsidP="00FF4889">
      <w:pPr>
        <w:rPr>
          <w:sz w:val="28"/>
        </w:rPr>
      </w:pPr>
      <w:r>
        <w:rPr>
          <w:sz w:val="28"/>
        </w:rPr>
        <w:t>I feel a bit upset</w:t>
      </w:r>
      <w:r>
        <w:rPr>
          <w:spacing w:val="-40"/>
          <w:sz w:val="28"/>
        </w:rPr>
        <w:t xml:space="preserve"> </w:t>
      </w:r>
      <w:r>
        <w:rPr>
          <w:spacing w:val="3"/>
          <w:sz w:val="28"/>
        </w:rPr>
        <w:t>today</w:t>
      </w:r>
    </w:p>
    <w:p w14:paraId="657958EC" w14:textId="77777777" w:rsidR="00FF4889" w:rsidRDefault="00FF4889" w:rsidP="00FF4889">
      <w:pPr>
        <w:rPr>
          <w:sz w:val="28"/>
        </w:rPr>
      </w:pPr>
      <w:r>
        <w:rPr>
          <w:sz w:val="28"/>
        </w:rPr>
        <w:t xml:space="preserve">I feel </w:t>
      </w:r>
      <w:r>
        <w:rPr>
          <w:spacing w:val="3"/>
          <w:sz w:val="28"/>
        </w:rPr>
        <w:t xml:space="preserve">quite </w:t>
      </w:r>
      <w:r>
        <w:rPr>
          <w:sz w:val="28"/>
        </w:rPr>
        <w:t>upset</w:t>
      </w:r>
      <w:r>
        <w:rPr>
          <w:spacing w:val="-39"/>
          <w:sz w:val="28"/>
        </w:rPr>
        <w:t xml:space="preserve"> </w:t>
      </w:r>
      <w:r>
        <w:rPr>
          <w:spacing w:val="3"/>
          <w:sz w:val="28"/>
        </w:rPr>
        <w:t>today</w:t>
      </w:r>
    </w:p>
    <w:p w14:paraId="7B553304" w14:textId="77777777" w:rsidR="00FF4889" w:rsidRDefault="00FF4889" w:rsidP="00FF4889">
      <w:pPr>
        <w:rPr>
          <w:sz w:val="28"/>
        </w:rPr>
      </w:pPr>
      <w:r>
        <w:rPr>
          <w:sz w:val="28"/>
        </w:rPr>
        <w:t xml:space="preserve">I feel </w:t>
      </w:r>
      <w:r>
        <w:rPr>
          <w:spacing w:val="3"/>
          <w:sz w:val="28"/>
        </w:rPr>
        <w:t xml:space="preserve">very </w:t>
      </w:r>
      <w:r>
        <w:rPr>
          <w:sz w:val="28"/>
        </w:rPr>
        <w:t>upset</w:t>
      </w:r>
      <w:r>
        <w:rPr>
          <w:spacing w:val="-41"/>
          <w:sz w:val="28"/>
        </w:rPr>
        <w:t xml:space="preserve"> </w:t>
      </w:r>
      <w:r>
        <w:rPr>
          <w:spacing w:val="2"/>
          <w:sz w:val="28"/>
        </w:rPr>
        <w:t>today</w:t>
      </w:r>
    </w:p>
    <w:p w14:paraId="0E932621" w14:textId="77777777" w:rsidR="00FF4889" w:rsidRDefault="00FF4889" w:rsidP="00FF4889">
      <w:pPr>
        <w:rPr>
          <w:sz w:val="26"/>
        </w:rPr>
      </w:pPr>
      <w:r>
        <w:rPr>
          <w:noProof/>
        </w:rPr>
        <mc:AlternateContent>
          <mc:Choice Requires="wpg">
            <w:drawing>
              <wp:anchor distT="0" distB="0" distL="0" distR="0" simplePos="0" relativeHeight="251676672" behindDoc="1" locked="0" layoutInCell="1" allowOverlap="1" wp14:anchorId="67030576" wp14:editId="79F57401">
                <wp:simplePos x="0" y="0"/>
                <wp:positionH relativeFrom="page">
                  <wp:posOffset>1009015</wp:posOffset>
                </wp:positionH>
                <wp:positionV relativeFrom="paragraph">
                  <wp:posOffset>221615</wp:posOffset>
                </wp:positionV>
                <wp:extent cx="5526405" cy="609600"/>
                <wp:effectExtent l="0" t="254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609600"/>
                          <a:chOff x="1589" y="349"/>
                          <a:chExt cx="8703" cy="960"/>
                        </a:xfrm>
                      </wpg:grpSpPr>
                      <wps:wsp>
                        <wps:cNvPr id="146" name="AutoShape 97"/>
                        <wps:cNvSpPr>
                          <a:spLocks/>
                        </wps:cNvSpPr>
                        <wps:spPr bwMode="auto">
                          <a:xfrm>
                            <a:off x="1588" y="348"/>
                            <a:ext cx="8703" cy="960"/>
                          </a:xfrm>
                          <a:custGeom>
                            <a:avLst/>
                            <a:gdLst>
                              <a:gd name="T0" fmla="+- 0 10248 1589"/>
                              <a:gd name="T1" fmla="*/ T0 w 8703"/>
                              <a:gd name="T2" fmla="+- 0 387 349"/>
                              <a:gd name="T3" fmla="*/ 387 h 960"/>
                              <a:gd name="T4" fmla="+- 0 1632 1589"/>
                              <a:gd name="T5" fmla="*/ T4 w 8703"/>
                              <a:gd name="T6" fmla="+- 0 387 349"/>
                              <a:gd name="T7" fmla="*/ 387 h 960"/>
                              <a:gd name="T8" fmla="+- 0 1632 1589"/>
                              <a:gd name="T9" fmla="*/ T8 w 8703"/>
                              <a:gd name="T10" fmla="+- 0 407 349"/>
                              <a:gd name="T11" fmla="*/ 407 h 960"/>
                              <a:gd name="T12" fmla="+- 0 1632 1589"/>
                              <a:gd name="T13" fmla="*/ T12 w 8703"/>
                              <a:gd name="T14" fmla="+- 0 1247 349"/>
                              <a:gd name="T15" fmla="*/ 1247 h 960"/>
                              <a:gd name="T16" fmla="+- 0 1632 1589"/>
                              <a:gd name="T17" fmla="*/ T16 w 8703"/>
                              <a:gd name="T18" fmla="+- 0 1271 349"/>
                              <a:gd name="T19" fmla="*/ 1271 h 960"/>
                              <a:gd name="T20" fmla="+- 0 10248 1589"/>
                              <a:gd name="T21" fmla="*/ T20 w 8703"/>
                              <a:gd name="T22" fmla="+- 0 1271 349"/>
                              <a:gd name="T23" fmla="*/ 1271 h 960"/>
                              <a:gd name="T24" fmla="+- 0 10248 1589"/>
                              <a:gd name="T25" fmla="*/ T24 w 8703"/>
                              <a:gd name="T26" fmla="+- 0 1247 349"/>
                              <a:gd name="T27" fmla="*/ 1247 h 960"/>
                              <a:gd name="T28" fmla="+- 0 1651 1589"/>
                              <a:gd name="T29" fmla="*/ T28 w 8703"/>
                              <a:gd name="T30" fmla="+- 0 1247 349"/>
                              <a:gd name="T31" fmla="*/ 1247 h 960"/>
                              <a:gd name="T32" fmla="+- 0 1651 1589"/>
                              <a:gd name="T33" fmla="*/ T32 w 8703"/>
                              <a:gd name="T34" fmla="+- 0 407 349"/>
                              <a:gd name="T35" fmla="*/ 407 h 960"/>
                              <a:gd name="T36" fmla="+- 0 10229 1589"/>
                              <a:gd name="T37" fmla="*/ T36 w 8703"/>
                              <a:gd name="T38" fmla="+- 0 407 349"/>
                              <a:gd name="T39" fmla="*/ 407 h 960"/>
                              <a:gd name="T40" fmla="+- 0 10229 1589"/>
                              <a:gd name="T41" fmla="*/ T40 w 8703"/>
                              <a:gd name="T42" fmla="+- 0 1246 349"/>
                              <a:gd name="T43" fmla="*/ 1246 h 960"/>
                              <a:gd name="T44" fmla="+- 0 10248 1589"/>
                              <a:gd name="T45" fmla="*/ T44 w 8703"/>
                              <a:gd name="T46" fmla="+- 0 1246 349"/>
                              <a:gd name="T47" fmla="*/ 1246 h 960"/>
                              <a:gd name="T48" fmla="+- 0 10248 1589"/>
                              <a:gd name="T49" fmla="*/ T48 w 8703"/>
                              <a:gd name="T50" fmla="+- 0 407 349"/>
                              <a:gd name="T51" fmla="*/ 407 h 960"/>
                              <a:gd name="T52" fmla="+- 0 10248 1589"/>
                              <a:gd name="T53" fmla="*/ T52 w 8703"/>
                              <a:gd name="T54" fmla="+- 0 406 349"/>
                              <a:gd name="T55" fmla="*/ 406 h 960"/>
                              <a:gd name="T56" fmla="+- 0 10248 1589"/>
                              <a:gd name="T57" fmla="*/ T56 w 8703"/>
                              <a:gd name="T58" fmla="+- 0 387 349"/>
                              <a:gd name="T59" fmla="*/ 387 h 960"/>
                              <a:gd name="T60" fmla="+- 0 10291 1589"/>
                              <a:gd name="T61" fmla="*/ T60 w 8703"/>
                              <a:gd name="T62" fmla="+- 0 349 349"/>
                              <a:gd name="T63" fmla="*/ 349 h 960"/>
                              <a:gd name="T64" fmla="+- 0 10272 1589"/>
                              <a:gd name="T65" fmla="*/ T64 w 8703"/>
                              <a:gd name="T66" fmla="+- 0 349 349"/>
                              <a:gd name="T67" fmla="*/ 349 h 960"/>
                              <a:gd name="T68" fmla="+- 0 10272 1589"/>
                              <a:gd name="T69" fmla="*/ T68 w 8703"/>
                              <a:gd name="T70" fmla="+- 0 369 349"/>
                              <a:gd name="T71" fmla="*/ 369 h 960"/>
                              <a:gd name="T72" fmla="+- 0 10272 1589"/>
                              <a:gd name="T73" fmla="*/ T72 w 8703"/>
                              <a:gd name="T74" fmla="+- 0 1289 349"/>
                              <a:gd name="T75" fmla="*/ 1289 h 960"/>
                              <a:gd name="T76" fmla="+- 0 1608 1589"/>
                              <a:gd name="T77" fmla="*/ T76 w 8703"/>
                              <a:gd name="T78" fmla="+- 0 1289 349"/>
                              <a:gd name="T79" fmla="*/ 1289 h 960"/>
                              <a:gd name="T80" fmla="+- 0 1608 1589"/>
                              <a:gd name="T81" fmla="*/ T80 w 8703"/>
                              <a:gd name="T82" fmla="+- 0 369 349"/>
                              <a:gd name="T83" fmla="*/ 369 h 960"/>
                              <a:gd name="T84" fmla="+- 0 10272 1589"/>
                              <a:gd name="T85" fmla="*/ T84 w 8703"/>
                              <a:gd name="T86" fmla="+- 0 369 349"/>
                              <a:gd name="T87" fmla="*/ 369 h 960"/>
                              <a:gd name="T88" fmla="+- 0 10272 1589"/>
                              <a:gd name="T89" fmla="*/ T88 w 8703"/>
                              <a:gd name="T90" fmla="+- 0 349 349"/>
                              <a:gd name="T91" fmla="*/ 349 h 960"/>
                              <a:gd name="T92" fmla="+- 0 1589 1589"/>
                              <a:gd name="T93" fmla="*/ T92 w 8703"/>
                              <a:gd name="T94" fmla="+- 0 349 349"/>
                              <a:gd name="T95" fmla="*/ 349 h 960"/>
                              <a:gd name="T96" fmla="+- 0 1589 1589"/>
                              <a:gd name="T97" fmla="*/ T96 w 8703"/>
                              <a:gd name="T98" fmla="+- 0 369 349"/>
                              <a:gd name="T99" fmla="*/ 369 h 960"/>
                              <a:gd name="T100" fmla="+- 0 1589 1589"/>
                              <a:gd name="T101" fmla="*/ T100 w 8703"/>
                              <a:gd name="T102" fmla="+- 0 1289 349"/>
                              <a:gd name="T103" fmla="*/ 1289 h 960"/>
                              <a:gd name="T104" fmla="+- 0 1589 1589"/>
                              <a:gd name="T105" fmla="*/ T104 w 8703"/>
                              <a:gd name="T106" fmla="+- 0 1309 349"/>
                              <a:gd name="T107" fmla="*/ 1309 h 960"/>
                              <a:gd name="T108" fmla="+- 0 10291 1589"/>
                              <a:gd name="T109" fmla="*/ T108 w 8703"/>
                              <a:gd name="T110" fmla="+- 0 1309 349"/>
                              <a:gd name="T111" fmla="*/ 1309 h 960"/>
                              <a:gd name="T112" fmla="+- 0 10291 1589"/>
                              <a:gd name="T113" fmla="*/ T112 w 8703"/>
                              <a:gd name="T114" fmla="+- 0 1290 349"/>
                              <a:gd name="T115" fmla="*/ 1290 h 960"/>
                              <a:gd name="T116" fmla="+- 0 10291 1589"/>
                              <a:gd name="T117" fmla="*/ T116 w 8703"/>
                              <a:gd name="T118" fmla="+- 0 1289 349"/>
                              <a:gd name="T119" fmla="*/ 1289 h 960"/>
                              <a:gd name="T120" fmla="+- 0 10291 1589"/>
                              <a:gd name="T121" fmla="*/ T120 w 8703"/>
                              <a:gd name="T122" fmla="+- 0 369 349"/>
                              <a:gd name="T123" fmla="*/ 369 h 960"/>
                              <a:gd name="T124" fmla="+- 0 10291 1589"/>
                              <a:gd name="T125" fmla="*/ T124 w 8703"/>
                              <a:gd name="T126" fmla="+- 0 368 349"/>
                              <a:gd name="T127" fmla="*/ 368 h 960"/>
                              <a:gd name="T128" fmla="+- 0 10291 1589"/>
                              <a:gd name="T129" fmla="*/ T128 w 8703"/>
                              <a:gd name="T130" fmla="+- 0 349 349"/>
                              <a:gd name="T131" fmla="*/ 34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03" h="960">
                                <a:moveTo>
                                  <a:pt x="8659" y="38"/>
                                </a:moveTo>
                                <a:lnTo>
                                  <a:pt x="43" y="38"/>
                                </a:lnTo>
                                <a:lnTo>
                                  <a:pt x="43" y="58"/>
                                </a:lnTo>
                                <a:lnTo>
                                  <a:pt x="43" y="898"/>
                                </a:lnTo>
                                <a:lnTo>
                                  <a:pt x="43" y="922"/>
                                </a:lnTo>
                                <a:lnTo>
                                  <a:pt x="8659" y="922"/>
                                </a:lnTo>
                                <a:lnTo>
                                  <a:pt x="8659" y="898"/>
                                </a:lnTo>
                                <a:lnTo>
                                  <a:pt x="62" y="898"/>
                                </a:lnTo>
                                <a:lnTo>
                                  <a:pt x="62" y="58"/>
                                </a:lnTo>
                                <a:lnTo>
                                  <a:pt x="8640" y="58"/>
                                </a:lnTo>
                                <a:lnTo>
                                  <a:pt x="8640" y="897"/>
                                </a:lnTo>
                                <a:lnTo>
                                  <a:pt x="8659" y="897"/>
                                </a:lnTo>
                                <a:lnTo>
                                  <a:pt x="8659" y="58"/>
                                </a:lnTo>
                                <a:lnTo>
                                  <a:pt x="8659" y="57"/>
                                </a:lnTo>
                                <a:lnTo>
                                  <a:pt x="8659" y="38"/>
                                </a:lnTo>
                                <a:close/>
                                <a:moveTo>
                                  <a:pt x="8702" y="0"/>
                                </a:moveTo>
                                <a:lnTo>
                                  <a:pt x="8683" y="0"/>
                                </a:lnTo>
                                <a:lnTo>
                                  <a:pt x="8683" y="20"/>
                                </a:lnTo>
                                <a:lnTo>
                                  <a:pt x="8683" y="940"/>
                                </a:lnTo>
                                <a:lnTo>
                                  <a:pt x="19" y="940"/>
                                </a:lnTo>
                                <a:lnTo>
                                  <a:pt x="19" y="20"/>
                                </a:lnTo>
                                <a:lnTo>
                                  <a:pt x="8683" y="20"/>
                                </a:lnTo>
                                <a:lnTo>
                                  <a:pt x="8683" y="0"/>
                                </a:lnTo>
                                <a:lnTo>
                                  <a:pt x="0" y="0"/>
                                </a:lnTo>
                                <a:lnTo>
                                  <a:pt x="0" y="20"/>
                                </a:lnTo>
                                <a:lnTo>
                                  <a:pt x="0" y="940"/>
                                </a:lnTo>
                                <a:lnTo>
                                  <a:pt x="0" y="960"/>
                                </a:lnTo>
                                <a:lnTo>
                                  <a:pt x="8702" y="960"/>
                                </a:lnTo>
                                <a:lnTo>
                                  <a:pt x="8702" y="941"/>
                                </a:lnTo>
                                <a:lnTo>
                                  <a:pt x="8702" y="940"/>
                                </a:lnTo>
                                <a:lnTo>
                                  <a:pt x="8702" y="20"/>
                                </a:lnTo>
                                <a:lnTo>
                                  <a:pt x="8702" y="19"/>
                                </a:lnTo>
                                <a:lnTo>
                                  <a:pt x="870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98"/>
                        <wps:cNvSpPr txBox="1">
                          <a:spLocks noChangeArrowheads="1"/>
                        </wps:cNvSpPr>
                        <wps:spPr bwMode="auto">
                          <a:xfrm>
                            <a:off x="1629" y="387"/>
                            <a:ext cx="8621"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7380" w14:textId="77777777" w:rsidR="00FF4889" w:rsidRDefault="00FF4889" w:rsidP="00FF4889">
                              <w:pPr>
                                <w:spacing w:before="242"/>
                                <w:ind w:left="189"/>
                                <w:rPr>
                                  <w:rFonts w:ascii="Times New Roman"/>
                                  <w:sz w:val="30"/>
                                </w:rPr>
                              </w:pPr>
                              <w:r>
                                <w:rPr>
                                  <w:rFonts w:ascii="Times New Roman"/>
                                  <w:sz w:val="30"/>
                                </w:rPr>
                                <w:t>Now think about and answer the rest of the questions 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0576" id="Group 145" o:spid="_x0000_s1102" style="position:absolute;margin-left:79.45pt;margin-top:17.45pt;width:435.15pt;height:48pt;z-index:-251639808;mso-wrap-distance-left:0;mso-wrap-distance-right:0;mso-position-horizontal-relative:page" coordorigin="1589,349" coordsize="87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">
                <v:shape id="AutoShape 97" o:spid="_x0000_s1103" style="position:absolute;left:1588;top:348;width:8703;height:960;visibility:visible;mso-wrap-style:square;v-text-anchor:top" coordsize="87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" path="m8659,38l43,38r,20l43,898r,24l8659,922r,-24l62,898,62,58r8578,l8640,897r19,l8659,58r,-1l8659,38xm8702,r-19,l8683,20r,920l19,940,19,20r8664,l8683,,,,,20,,940r,20l8702,960r,-19l8702,940r,-920l8702,19r,-19xe" fillcolor="#7f7f7f" stroked="f">
                  <v:path arrowok="t" o:connecttype="custom" o:connectlocs="8659,387;43,387;43,407;43,1247;43,1271;8659,1271;8659,1247;62,1247;62,407;8640,407;8640,1246;8659,1246;8659,407;8659,406;8659,387;8702,349;8683,349;8683,369;8683,1289;19,1289;19,369;8683,369;8683,349;0,349;0,369;0,1289;0,1309;8702,1309;8702,1290;8702,1289;8702,369;8702,368;8702,349" o:connectangles="0,0,0,0,0,0,0,0,0,0,0,0,0,0,0,0,0,0,0,0,0,0,0,0,0,0,0,0,0,0,0,0,0"/>
                </v:shape>
                <v:shape id="Text Box 98" o:spid="_x0000_s1104" type="#_x0000_t202" style="position:absolute;left:1629;top:387;width:862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0207380" w14:textId="77777777" w:rsidR="00FF4889" w:rsidRDefault="00FF4889" w:rsidP="00FF4889">
                        <w:pPr>
                          <w:spacing w:before="242"/>
                          <w:ind w:left="189"/>
                          <w:rPr>
                            <w:rFonts w:ascii="Times New Roman"/>
                            <w:sz w:val="30"/>
                          </w:rPr>
                        </w:pPr>
                        <w:r>
                          <w:rPr>
                            <w:rFonts w:ascii="Times New Roman"/>
                            <w:sz w:val="30"/>
                          </w:rPr>
                          <w:t>Now think about and answer the rest of the questions below</w:t>
                        </w:r>
                      </w:p>
                    </w:txbxContent>
                  </v:textbox>
                </v:shape>
                <w10:wrap type="topAndBottom" anchorx="page"/>
              </v:group>
            </w:pict>
          </mc:Fallback>
        </mc:AlternateContent>
      </w:r>
    </w:p>
    <w:p w14:paraId="3E2A7543" w14:textId="77777777" w:rsidR="00FF4889" w:rsidRDefault="00FF4889" w:rsidP="00FF4889">
      <w:pPr>
        <w:rPr>
          <w:sz w:val="20"/>
        </w:rPr>
      </w:pPr>
    </w:p>
    <w:p w14:paraId="7DE16ACC" w14:textId="77777777" w:rsidR="00FF4889" w:rsidRDefault="00FF4889" w:rsidP="00FF4889">
      <w:pPr>
        <w:rPr>
          <w:sz w:val="16"/>
        </w:rPr>
      </w:pPr>
    </w:p>
    <w:p w14:paraId="4BCAFDAF" w14:textId="77777777" w:rsidR="00FF4889" w:rsidRPr="00CA6630" w:rsidRDefault="00FF4889" w:rsidP="00FF4889">
      <w:pPr>
        <w:pStyle w:val="ListParagraph"/>
        <w:numPr>
          <w:ilvl w:val="0"/>
          <w:numId w:val="21"/>
        </w:numPr>
        <w:spacing w:after="200" w:line="276" w:lineRule="auto"/>
        <w:rPr>
          <w:sz w:val="28"/>
        </w:rPr>
      </w:pPr>
      <w:r w:rsidRPr="00CA6630">
        <w:rPr>
          <w:spacing w:val="8"/>
        </w:rPr>
        <w:t>Worried</w:t>
      </w:r>
    </w:p>
    <w:p w14:paraId="4572F9DE" w14:textId="77777777" w:rsidR="00FF4889" w:rsidRDefault="00FF4889" w:rsidP="00FF4889">
      <w:pPr>
        <w:rPr>
          <w:sz w:val="28"/>
        </w:rPr>
      </w:pPr>
      <w:r>
        <w:rPr>
          <w:sz w:val="28"/>
        </w:rPr>
        <w:t xml:space="preserve">I don’t feel </w:t>
      </w:r>
      <w:r>
        <w:rPr>
          <w:spacing w:val="4"/>
          <w:sz w:val="28"/>
        </w:rPr>
        <w:t>worried</w:t>
      </w:r>
      <w:r>
        <w:rPr>
          <w:spacing w:val="41"/>
          <w:sz w:val="28"/>
        </w:rPr>
        <w:t xml:space="preserve"> </w:t>
      </w:r>
      <w:r>
        <w:rPr>
          <w:spacing w:val="2"/>
          <w:sz w:val="28"/>
        </w:rPr>
        <w:t>today</w:t>
      </w:r>
    </w:p>
    <w:p w14:paraId="66E88493" w14:textId="77777777" w:rsidR="00FF4889" w:rsidRDefault="00FF4889" w:rsidP="00FF4889">
      <w:pPr>
        <w:rPr>
          <w:sz w:val="28"/>
        </w:rPr>
      </w:pPr>
      <w:r>
        <w:rPr>
          <w:sz w:val="28"/>
        </w:rPr>
        <w:t>I</w:t>
      </w:r>
      <w:r>
        <w:rPr>
          <w:spacing w:val="-11"/>
          <w:sz w:val="28"/>
        </w:rPr>
        <w:t xml:space="preserve"> </w:t>
      </w:r>
      <w:r>
        <w:rPr>
          <w:sz w:val="28"/>
        </w:rPr>
        <w:t>feel</w:t>
      </w:r>
      <w:r>
        <w:rPr>
          <w:spacing w:val="-13"/>
          <w:sz w:val="28"/>
        </w:rPr>
        <w:t xml:space="preserve"> </w:t>
      </w:r>
      <w:r>
        <w:rPr>
          <w:sz w:val="28"/>
        </w:rPr>
        <w:t>a</w:t>
      </w:r>
      <w:r>
        <w:rPr>
          <w:spacing w:val="-16"/>
          <w:sz w:val="28"/>
        </w:rPr>
        <w:t xml:space="preserve"> </w:t>
      </w:r>
      <w:r>
        <w:rPr>
          <w:spacing w:val="5"/>
          <w:sz w:val="28"/>
        </w:rPr>
        <w:t>little</w:t>
      </w:r>
      <w:r>
        <w:rPr>
          <w:spacing w:val="-8"/>
          <w:sz w:val="28"/>
        </w:rPr>
        <w:t xml:space="preserve"> </w:t>
      </w:r>
      <w:r>
        <w:rPr>
          <w:sz w:val="28"/>
        </w:rPr>
        <w:t>bit</w:t>
      </w:r>
      <w:r>
        <w:rPr>
          <w:spacing w:val="-1"/>
          <w:sz w:val="28"/>
        </w:rPr>
        <w:t xml:space="preserve"> </w:t>
      </w:r>
      <w:r>
        <w:rPr>
          <w:spacing w:val="4"/>
          <w:sz w:val="28"/>
        </w:rPr>
        <w:t>worried</w:t>
      </w:r>
      <w:r>
        <w:rPr>
          <w:spacing w:val="-8"/>
          <w:sz w:val="28"/>
        </w:rPr>
        <w:t xml:space="preserve"> </w:t>
      </w:r>
      <w:r>
        <w:rPr>
          <w:spacing w:val="3"/>
          <w:sz w:val="28"/>
        </w:rPr>
        <w:t>today</w:t>
      </w:r>
    </w:p>
    <w:p w14:paraId="0132EDD2" w14:textId="77777777" w:rsidR="00FF4889" w:rsidRDefault="00FF4889" w:rsidP="00FF4889">
      <w:pPr>
        <w:rPr>
          <w:sz w:val="28"/>
        </w:rPr>
      </w:pPr>
      <w:r>
        <w:rPr>
          <w:sz w:val="28"/>
        </w:rPr>
        <w:t xml:space="preserve">I feel a bit </w:t>
      </w:r>
      <w:r>
        <w:rPr>
          <w:spacing w:val="4"/>
          <w:sz w:val="28"/>
        </w:rPr>
        <w:t>worried</w:t>
      </w:r>
      <w:r>
        <w:rPr>
          <w:spacing w:val="-48"/>
          <w:sz w:val="28"/>
        </w:rPr>
        <w:t xml:space="preserve"> </w:t>
      </w:r>
      <w:r>
        <w:rPr>
          <w:spacing w:val="3"/>
          <w:sz w:val="28"/>
        </w:rPr>
        <w:t>today</w:t>
      </w:r>
    </w:p>
    <w:p w14:paraId="19DA52C7" w14:textId="77777777" w:rsidR="00FF4889" w:rsidRDefault="00FF4889" w:rsidP="00FF4889">
      <w:pPr>
        <w:rPr>
          <w:sz w:val="28"/>
        </w:rPr>
      </w:pPr>
      <w:r>
        <w:rPr>
          <w:sz w:val="28"/>
        </w:rPr>
        <w:t xml:space="preserve">I feel </w:t>
      </w:r>
      <w:r>
        <w:rPr>
          <w:spacing w:val="3"/>
          <w:sz w:val="28"/>
        </w:rPr>
        <w:t xml:space="preserve">quite </w:t>
      </w:r>
      <w:r>
        <w:rPr>
          <w:spacing w:val="4"/>
          <w:sz w:val="28"/>
        </w:rPr>
        <w:t>worried</w:t>
      </w:r>
      <w:r>
        <w:rPr>
          <w:spacing w:val="-50"/>
          <w:sz w:val="28"/>
        </w:rPr>
        <w:t xml:space="preserve"> </w:t>
      </w:r>
      <w:r>
        <w:rPr>
          <w:spacing w:val="3"/>
          <w:sz w:val="28"/>
        </w:rPr>
        <w:t>today</w:t>
      </w:r>
    </w:p>
    <w:p w14:paraId="67A66CB1" w14:textId="77777777" w:rsidR="00FF4889" w:rsidRDefault="00FF4889" w:rsidP="00FF4889">
      <w:pPr>
        <w:rPr>
          <w:sz w:val="28"/>
        </w:rPr>
      </w:pPr>
      <w:r>
        <w:rPr>
          <w:sz w:val="28"/>
        </w:rPr>
        <w:t xml:space="preserve">I feel </w:t>
      </w:r>
      <w:r>
        <w:rPr>
          <w:spacing w:val="3"/>
          <w:sz w:val="28"/>
        </w:rPr>
        <w:t xml:space="preserve">very </w:t>
      </w:r>
      <w:r>
        <w:rPr>
          <w:spacing w:val="4"/>
          <w:sz w:val="28"/>
        </w:rPr>
        <w:t>worried</w:t>
      </w:r>
      <w:r>
        <w:rPr>
          <w:spacing w:val="-47"/>
          <w:sz w:val="28"/>
        </w:rPr>
        <w:t xml:space="preserve"> </w:t>
      </w:r>
      <w:r>
        <w:rPr>
          <w:spacing w:val="2"/>
          <w:sz w:val="28"/>
        </w:rPr>
        <w:t>today</w:t>
      </w:r>
    </w:p>
    <w:p w14:paraId="76A4A3D1" w14:textId="77777777" w:rsidR="00FF4889" w:rsidRDefault="00FF4889" w:rsidP="00FF4889">
      <w:pPr>
        <w:rPr>
          <w:sz w:val="25"/>
        </w:rPr>
      </w:pPr>
    </w:p>
    <w:p w14:paraId="252D8575" w14:textId="77777777" w:rsidR="00FF4889" w:rsidRPr="00CA6630" w:rsidRDefault="00FF4889" w:rsidP="00FF4889">
      <w:pPr>
        <w:pStyle w:val="ListParagraph"/>
        <w:numPr>
          <w:ilvl w:val="0"/>
          <w:numId w:val="21"/>
        </w:numPr>
        <w:spacing w:after="200" w:line="276" w:lineRule="auto"/>
        <w:rPr>
          <w:sz w:val="28"/>
        </w:rPr>
      </w:pPr>
      <w:r w:rsidRPr="00CA6630">
        <w:rPr>
          <w:spacing w:val="9"/>
        </w:rPr>
        <w:t>Sad</w:t>
      </w:r>
    </w:p>
    <w:p w14:paraId="5E65AF25" w14:textId="77777777" w:rsidR="00FF4889" w:rsidRDefault="00FF4889" w:rsidP="00FF4889">
      <w:pPr>
        <w:rPr>
          <w:sz w:val="28"/>
        </w:rPr>
      </w:pPr>
      <w:r>
        <w:rPr>
          <w:sz w:val="28"/>
        </w:rPr>
        <w:t>I don’t feel sad</w:t>
      </w:r>
      <w:r>
        <w:rPr>
          <w:spacing w:val="1"/>
          <w:sz w:val="28"/>
        </w:rPr>
        <w:t xml:space="preserve"> </w:t>
      </w:r>
      <w:r>
        <w:rPr>
          <w:spacing w:val="3"/>
          <w:sz w:val="28"/>
        </w:rPr>
        <w:t>today</w:t>
      </w:r>
    </w:p>
    <w:p w14:paraId="7DFD0FE1" w14:textId="77777777" w:rsidR="00FF4889" w:rsidRDefault="00FF4889" w:rsidP="00FF4889">
      <w:pPr>
        <w:rPr>
          <w:sz w:val="28"/>
        </w:rPr>
      </w:pPr>
      <w:r>
        <w:rPr>
          <w:sz w:val="28"/>
        </w:rPr>
        <w:t>I</w:t>
      </w:r>
      <w:r>
        <w:rPr>
          <w:spacing w:val="-11"/>
          <w:sz w:val="28"/>
        </w:rPr>
        <w:t xml:space="preserve"> </w:t>
      </w:r>
      <w:r>
        <w:rPr>
          <w:sz w:val="28"/>
        </w:rPr>
        <w:t>feel</w:t>
      </w:r>
      <w:r>
        <w:rPr>
          <w:spacing w:val="-13"/>
          <w:sz w:val="28"/>
        </w:rPr>
        <w:t xml:space="preserve"> </w:t>
      </w:r>
      <w:r>
        <w:rPr>
          <w:sz w:val="28"/>
        </w:rPr>
        <w:t>a</w:t>
      </w:r>
      <w:r>
        <w:rPr>
          <w:spacing w:val="-16"/>
          <w:sz w:val="28"/>
        </w:rPr>
        <w:t xml:space="preserve"> </w:t>
      </w:r>
      <w:r>
        <w:rPr>
          <w:spacing w:val="5"/>
          <w:sz w:val="28"/>
        </w:rPr>
        <w:t>little</w:t>
      </w:r>
      <w:r>
        <w:rPr>
          <w:spacing w:val="-9"/>
          <w:sz w:val="28"/>
        </w:rPr>
        <w:t xml:space="preserve"> </w:t>
      </w:r>
      <w:r>
        <w:rPr>
          <w:sz w:val="28"/>
        </w:rPr>
        <w:t>bit</w:t>
      </w:r>
      <w:r>
        <w:rPr>
          <w:spacing w:val="-1"/>
          <w:sz w:val="28"/>
        </w:rPr>
        <w:t xml:space="preserve"> </w:t>
      </w:r>
      <w:r>
        <w:rPr>
          <w:sz w:val="28"/>
        </w:rPr>
        <w:t>sad</w:t>
      </w:r>
      <w:r>
        <w:rPr>
          <w:spacing w:val="-8"/>
          <w:sz w:val="28"/>
        </w:rPr>
        <w:t xml:space="preserve"> </w:t>
      </w:r>
      <w:r>
        <w:rPr>
          <w:spacing w:val="3"/>
          <w:sz w:val="28"/>
        </w:rPr>
        <w:t>today</w:t>
      </w:r>
    </w:p>
    <w:p w14:paraId="70572B16" w14:textId="77777777" w:rsidR="00FF4889" w:rsidRDefault="00FF4889" w:rsidP="00FF4889">
      <w:pPr>
        <w:rPr>
          <w:sz w:val="28"/>
        </w:rPr>
      </w:pPr>
      <w:r>
        <w:rPr>
          <w:sz w:val="28"/>
        </w:rPr>
        <w:t>I feel a bit sad</w:t>
      </w:r>
      <w:r>
        <w:rPr>
          <w:spacing w:val="-49"/>
          <w:sz w:val="28"/>
        </w:rPr>
        <w:t xml:space="preserve"> </w:t>
      </w:r>
      <w:r>
        <w:rPr>
          <w:spacing w:val="2"/>
          <w:sz w:val="28"/>
        </w:rPr>
        <w:t>today</w:t>
      </w:r>
    </w:p>
    <w:p w14:paraId="5B1CF10A" w14:textId="77777777" w:rsidR="00FF4889" w:rsidRDefault="00FF4889" w:rsidP="00FF4889">
      <w:pPr>
        <w:rPr>
          <w:sz w:val="28"/>
        </w:rPr>
      </w:pPr>
      <w:r>
        <w:rPr>
          <w:sz w:val="28"/>
        </w:rPr>
        <w:t xml:space="preserve">I feel </w:t>
      </w:r>
      <w:r>
        <w:rPr>
          <w:spacing w:val="3"/>
          <w:sz w:val="28"/>
        </w:rPr>
        <w:t xml:space="preserve">quite </w:t>
      </w:r>
      <w:r>
        <w:rPr>
          <w:sz w:val="28"/>
        </w:rPr>
        <w:t>sad</w:t>
      </w:r>
      <w:r>
        <w:rPr>
          <w:spacing w:val="-51"/>
          <w:sz w:val="28"/>
        </w:rPr>
        <w:t xml:space="preserve"> </w:t>
      </w:r>
      <w:r>
        <w:rPr>
          <w:spacing w:val="3"/>
          <w:sz w:val="28"/>
        </w:rPr>
        <w:t>today</w:t>
      </w:r>
    </w:p>
    <w:p w14:paraId="0057E4D4" w14:textId="77777777" w:rsidR="00FF4889" w:rsidRDefault="00FF4889" w:rsidP="00FF4889">
      <w:pPr>
        <w:rPr>
          <w:sz w:val="28"/>
        </w:rPr>
      </w:pPr>
      <w:r>
        <w:rPr>
          <w:sz w:val="28"/>
        </w:rPr>
        <w:lastRenderedPageBreak/>
        <w:t xml:space="preserve">I feel </w:t>
      </w:r>
      <w:r>
        <w:rPr>
          <w:spacing w:val="3"/>
          <w:sz w:val="28"/>
        </w:rPr>
        <w:t xml:space="preserve">very </w:t>
      </w:r>
      <w:r>
        <w:rPr>
          <w:sz w:val="28"/>
        </w:rPr>
        <w:t>sad</w:t>
      </w:r>
      <w:r>
        <w:rPr>
          <w:spacing w:val="-49"/>
          <w:sz w:val="28"/>
        </w:rPr>
        <w:t xml:space="preserve"> </w:t>
      </w:r>
      <w:r>
        <w:rPr>
          <w:spacing w:val="2"/>
          <w:sz w:val="28"/>
        </w:rPr>
        <w:t>today</w:t>
      </w:r>
    </w:p>
    <w:p w14:paraId="46F24479" w14:textId="77777777" w:rsidR="00FF4889" w:rsidRDefault="00FF4889" w:rsidP="00FF4889">
      <w:pPr>
        <w:rPr>
          <w:sz w:val="25"/>
        </w:rPr>
      </w:pPr>
    </w:p>
    <w:p w14:paraId="5739BD49" w14:textId="77777777" w:rsidR="00FF4889" w:rsidRPr="00CA6630" w:rsidRDefault="00FF4889" w:rsidP="00FF4889">
      <w:pPr>
        <w:pStyle w:val="ListParagraph"/>
        <w:numPr>
          <w:ilvl w:val="0"/>
          <w:numId w:val="21"/>
        </w:numPr>
        <w:spacing w:after="200" w:line="276" w:lineRule="auto"/>
        <w:rPr>
          <w:sz w:val="28"/>
        </w:rPr>
      </w:pPr>
      <w:r w:rsidRPr="00CA6630">
        <w:rPr>
          <w:spacing w:val="9"/>
        </w:rPr>
        <w:t>Pain</w:t>
      </w:r>
    </w:p>
    <w:p w14:paraId="5D1F6DE3" w14:textId="77777777" w:rsidR="00FF4889" w:rsidRDefault="00FF4889" w:rsidP="00FF4889">
      <w:pPr>
        <w:rPr>
          <w:sz w:val="28"/>
        </w:rPr>
      </w:pPr>
      <w:r>
        <w:rPr>
          <w:sz w:val="28"/>
        </w:rPr>
        <w:t>I don’t have any pain</w:t>
      </w:r>
      <w:r>
        <w:rPr>
          <w:spacing w:val="-24"/>
          <w:sz w:val="28"/>
        </w:rPr>
        <w:t xml:space="preserve"> </w:t>
      </w:r>
      <w:r>
        <w:rPr>
          <w:spacing w:val="3"/>
          <w:sz w:val="28"/>
        </w:rPr>
        <w:t>today</w:t>
      </w:r>
    </w:p>
    <w:p w14:paraId="19C78B8A" w14:textId="77777777" w:rsidR="00FF4889" w:rsidRDefault="00FF4889" w:rsidP="00FF4889">
      <w:pPr>
        <w:rPr>
          <w:sz w:val="28"/>
        </w:rPr>
      </w:pPr>
      <w:r>
        <w:rPr>
          <w:sz w:val="28"/>
        </w:rPr>
        <w:t>I</w:t>
      </w:r>
      <w:r>
        <w:rPr>
          <w:spacing w:val="-11"/>
          <w:sz w:val="28"/>
        </w:rPr>
        <w:t xml:space="preserve"> </w:t>
      </w:r>
      <w:r>
        <w:rPr>
          <w:sz w:val="28"/>
        </w:rPr>
        <w:t>have</w:t>
      </w:r>
      <w:r>
        <w:rPr>
          <w:spacing w:val="-14"/>
          <w:sz w:val="28"/>
        </w:rPr>
        <w:t xml:space="preserve"> </w:t>
      </w:r>
      <w:r>
        <w:rPr>
          <w:sz w:val="28"/>
        </w:rPr>
        <w:t>a</w:t>
      </w:r>
      <w:r>
        <w:rPr>
          <w:spacing w:val="-16"/>
          <w:sz w:val="28"/>
        </w:rPr>
        <w:t xml:space="preserve"> </w:t>
      </w:r>
      <w:r>
        <w:rPr>
          <w:spacing w:val="6"/>
          <w:sz w:val="28"/>
        </w:rPr>
        <w:t>little</w:t>
      </w:r>
      <w:r>
        <w:rPr>
          <w:spacing w:val="-9"/>
          <w:sz w:val="28"/>
        </w:rPr>
        <w:t xml:space="preserve"> </w:t>
      </w:r>
      <w:r>
        <w:rPr>
          <w:sz w:val="28"/>
        </w:rPr>
        <w:t>bit</w:t>
      </w:r>
      <w:r>
        <w:rPr>
          <w:spacing w:val="-2"/>
          <w:sz w:val="28"/>
        </w:rPr>
        <w:t xml:space="preserve"> </w:t>
      </w:r>
      <w:r>
        <w:rPr>
          <w:sz w:val="28"/>
        </w:rPr>
        <w:t>of</w:t>
      </w:r>
      <w:r>
        <w:rPr>
          <w:spacing w:val="-6"/>
          <w:sz w:val="28"/>
        </w:rPr>
        <w:t xml:space="preserve"> </w:t>
      </w:r>
      <w:r>
        <w:rPr>
          <w:sz w:val="28"/>
        </w:rPr>
        <w:t>pain</w:t>
      </w:r>
      <w:r>
        <w:rPr>
          <w:spacing w:val="-11"/>
          <w:sz w:val="28"/>
        </w:rPr>
        <w:t xml:space="preserve"> </w:t>
      </w:r>
      <w:r>
        <w:rPr>
          <w:spacing w:val="3"/>
          <w:sz w:val="28"/>
        </w:rPr>
        <w:t>today</w:t>
      </w:r>
    </w:p>
    <w:p w14:paraId="1740DA18" w14:textId="77777777" w:rsidR="00FF4889" w:rsidRDefault="00FF4889" w:rsidP="00FF4889">
      <w:pPr>
        <w:rPr>
          <w:sz w:val="28"/>
        </w:rPr>
      </w:pPr>
      <w:r>
        <w:rPr>
          <w:sz w:val="28"/>
        </w:rPr>
        <w:t>I have a bit of pain</w:t>
      </w:r>
      <w:r>
        <w:rPr>
          <w:spacing w:val="-53"/>
          <w:sz w:val="28"/>
        </w:rPr>
        <w:t xml:space="preserve"> </w:t>
      </w:r>
      <w:r>
        <w:rPr>
          <w:spacing w:val="2"/>
          <w:sz w:val="28"/>
        </w:rPr>
        <w:t>today</w:t>
      </w:r>
    </w:p>
    <w:p w14:paraId="2DFB7D99" w14:textId="77777777" w:rsidR="00FF4889" w:rsidRDefault="00FF4889" w:rsidP="00FF4889">
      <w:pPr>
        <w:rPr>
          <w:sz w:val="28"/>
        </w:rPr>
      </w:pPr>
      <w:r>
        <w:rPr>
          <w:sz w:val="28"/>
        </w:rPr>
        <w:t>I</w:t>
      </w:r>
      <w:r>
        <w:rPr>
          <w:spacing w:val="-11"/>
          <w:sz w:val="28"/>
        </w:rPr>
        <w:t xml:space="preserve"> </w:t>
      </w:r>
      <w:r>
        <w:rPr>
          <w:sz w:val="28"/>
        </w:rPr>
        <w:t>have</w:t>
      </w:r>
      <w:r>
        <w:rPr>
          <w:spacing w:val="-14"/>
          <w:sz w:val="28"/>
        </w:rPr>
        <w:t xml:space="preserve"> </w:t>
      </w:r>
      <w:r>
        <w:rPr>
          <w:spacing w:val="3"/>
          <w:sz w:val="28"/>
        </w:rPr>
        <w:t>quite</w:t>
      </w:r>
      <w:r>
        <w:rPr>
          <w:spacing w:val="-8"/>
          <w:sz w:val="28"/>
        </w:rPr>
        <w:t xml:space="preserve"> </w:t>
      </w:r>
      <w:r>
        <w:rPr>
          <w:sz w:val="28"/>
        </w:rPr>
        <w:t>a</w:t>
      </w:r>
      <w:r>
        <w:rPr>
          <w:spacing w:val="-16"/>
          <w:sz w:val="28"/>
        </w:rPr>
        <w:t xml:space="preserve"> </w:t>
      </w:r>
      <w:r>
        <w:rPr>
          <w:sz w:val="28"/>
        </w:rPr>
        <w:t>lot</w:t>
      </w:r>
      <w:r>
        <w:rPr>
          <w:spacing w:val="-2"/>
          <w:sz w:val="28"/>
        </w:rPr>
        <w:t xml:space="preserve"> </w:t>
      </w:r>
      <w:r>
        <w:rPr>
          <w:sz w:val="28"/>
        </w:rPr>
        <w:t>of</w:t>
      </w:r>
      <w:r>
        <w:rPr>
          <w:spacing w:val="-6"/>
          <w:sz w:val="28"/>
        </w:rPr>
        <w:t xml:space="preserve"> </w:t>
      </w:r>
      <w:r>
        <w:rPr>
          <w:sz w:val="28"/>
        </w:rPr>
        <w:t>pain</w:t>
      </w:r>
      <w:r>
        <w:rPr>
          <w:spacing w:val="-12"/>
          <w:sz w:val="28"/>
        </w:rPr>
        <w:t xml:space="preserve"> </w:t>
      </w:r>
      <w:r>
        <w:rPr>
          <w:spacing w:val="3"/>
          <w:sz w:val="28"/>
        </w:rPr>
        <w:t>today</w:t>
      </w:r>
    </w:p>
    <w:p w14:paraId="240E16DF" w14:textId="77777777" w:rsidR="00FF4889" w:rsidRDefault="00FF4889" w:rsidP="00FF4889">
      <w:pPr>
        <w:rPr>
          <w:sz w:val="28"/>
        </w:rPr>
      </w:pPr>
      <w:r>
        <w:rPr>
          <w:sz w:val="28"/>
        </w:rPr>
        <w:t>I have a</w:t>
      </w:r>
      <w:r>
        <w:rPr>
          <w:spacing w:val="-59"/>
          <w:sz w:val="28"/>
        </w:rPr>
        <w:t xml:space="preserve"> </w:t>
      </w:r>
      <w:r>
        <w:rPr>
          <w:sz w:val="28"/>
        </w:rPr>
        <w:t xml:space="preserve">lot of pain </w:t>
      </w:r>
      <w:r>
        <w:rPr>
          <w:spacing w:val="3"/>
          <w:sz w:val="28"/>
        </w:rPr>
        <w:t>today</w:t>
      </w:r>
    </w:p>
    <w:p w14:paraId="4B903D02" w14:textId="77777777" w:rsidR="00FF4889" w:rsidRDefault="00FF4889" w:rsidP="00FF4889">
      <w:pPr>
        <w:rPr>
          <w:sz w:val="28"/>
        </w:rPr>
      </w:pPr>
    </w:p>
    <w:p w14:paraId="778140F4" w14:textId="77777777" w:rsidR="00FF4889" w:rsidRDefault="00FF4889" w:rsidP="00FF4889">
      <w:pPr>
        <w:rPr>
          <w:sz w:val="28"/>
        </w:rPr>
      </w:pPr>
    </w:p>
    <w:p w14:paraId="34A5B891" w14:textId="77777777" w:rsidR="00FF4889" w:rsidRPr="00CA6630" w:rsidRDefault="00FF4889" w:rsidP="00FF4889">
      <w:pPr>
        <w:pStyle w:val="ListParagraph"/>
        <w:numPr>
          <w:ilvl w:val="0"/>
          <w:numId w:val="21"/>
        </w:numPr>
        <w:spacing w:after="200" w:line="276" w:lineRule="auto"/>
        <w:rPr>
          <w:sz w:val="28"/>
        </w:rPr>
      </w:pPr>
      <w:r w:rsidRPr="00CA6630">
        <w:rPr>
          <w:spacing w:val="6"/>
        </w:rPr>
        <w:t>Tired</w:t>
      </w:r>
    </w:p>
    <w:p w14:paraId="54A66A1E" w14:textId="77777777" w:rsidR="00FF4889" w:rsidRDefault="00FF4889" w:rsidP="00FF4889">
      <w:pPr>
        <w:rPr>
          <w:sz w:val="28"/>
        </w:rPr>
      </w:pPr>
      <w:r>
        <w:rPr>
          <w:sz w:val="28"/>
        </w:rPr>
        <w:t xml:space="preserve">I don’t feel </w:t>
      </w:r>
      <w:r>
        <w:rPr>
          <w:spacing w:val="5"/>
          <w:sz w:val="28"/>
        </w:rPr>
        <w:t>tired</w:t>
      </w:r>
      <w:r>
        <w:rPr>
          <w:spacing w:val="30"/>
          <w:sz w:val="28"/>
        </w:rPr>
        <w:t xml:space="preserve"> </w:t>
      </w:r>
      <w:r>
        <w:rPr>
          <w:spacing w:val="2"/>
          <w:sz w:val="28"/>
        </w:rPr>
        <w:t>today</w:t>
      </w:r>
    </w:p>
    <w:p w14:paraId="0F41D9C4" w14:textId="77777777" w:rsidR="00FF4889" w:rsidRDefault="00FF4889" w:rsidP="00FF4889">
      <w:pPr>
        <w:rPr>
          <w:sz w:val="28"/>
        </w:rPr>
      </w:pPr>
      <w:r>
        <w:rPr>
          <w:sz w:val="28"/>
        </w:rPr>
        <w:t>I</w:t>
      </w:r>
      <w:r>
        <w:rPr>
          <w:spacing w:val="-10"/>
          <w:sz w:val="28"/>
        </w:rPr>
        <w:t xml:space="preserve"> </w:t>
      </w:r>
      <w:r>
        <w:rPr>
          <w:sz w:val="28"/>
        </w:rPr>
        <w:t>feel</w:t>
      </w:r>
      <w:r>
        <w:rPr>
          <w:spacing w:val="-13"/>
          <w:sz w:val="28"/>
        </w:rPr>
        <w:t xml:space="preserve"> </w:t>
      </w:r>
      <w:r>
        <w:rPr>
          <w:sz w:val="28"/>
        </w:rPr>
        <w:t>a</w:t>
      </w:r>
      <w:r>
        <w:rPr>
          <w:spacing w:val="-16"/>
          <w:sz w:val="28"/>
        </w:rPr>
        <w:t xml:space="preserve"> </w:t>
      </w:r>
      <w:r>
        <w:rPr>
          <w:spacing w:val="5"/>
          <w:sz w:val="28"/>
        </w:rPr>
        <w:t>little</w:t>
      </w:r>
      <w:r>
        <w:rPr>
          <w:spacing w:val="-8"/>
          <w:sz w:val="28"/>
        </w:rPr>
        <w:t xml:space="preserve"> </w:t>
      </w:r>
      <w:r>
        <w:rPr>
          <w:sz w:val="28"/>
        </w:rPr>
        <w:t>bit</w:t>
      </w:r>
      <w:r>
        <w:rPr>
          <w:spacing w:val="-1"/>
          <w:sz w:val="28"/>
        </w:rPr>
        <w:t xml:space="preserve"> </w:t>
      </w:r>
      <w:r>
        <w:rPr>
          <w:spacing w:val="5"/>
          <w:sz w:val="28"/>
        </w:rPr>
        <w:t>tired</w:t>
      </w:r>
      <w:r>
        <w:rPr>
          <w:spacing w:val="-8"/>
          <w:sz w:val="28"/>
        </w:rPr>
        <w:t xml:space="preserve"> </w:t>
      </w:r>
      <w:r>
        <w:rPr>
          <w:spacing w:val="3"/>
          <w:sz w:val="28"/>
        </w:rPr>
        <w:t>today</w:t>
      </w:r>
    </w:p>
    <w:p w14:paraId="6C4BF803" w14:textId="77777777" w:rsidR="00FF4889" w:rsidRDefault="00FF4889" w:rsidP="00FF4889">
      <w:pPr>
        <w:rPr>
          <w:sz w:val="28"/>
        </w:rPr>
      </w:pPr>
      <w:r>
        <w:rPr>
          <w:sz w:val="28"/>
        </w:rPr>
        <w:t xml:space="preserve">I feel a bit </w:t>
      </w:r>
      <w:r>
        <w:rPr>
          <w:spacing w:val="5"/>
          <w:sz w:val="28"/>
        </w:rPr>
        <w:t>tired</w:t>
      </w:r>
      <w:r>
        <w:rPr>
          <w:spacing w:val="-47"/>
          <w:sz w:val="28"/>
        </w:rPr>
        <w:t xml:space="preserve"> </w:t>
      </w:r>
      <w:r>
        <w:rPr>
          <w:spacing w:val="3"/>
          <w:sz w:val="28"/>
        </w:rPr>
        <w:t>today</w:t>
      </w:r>
    </w:p>
    <w:p w14:paraId="397673B1" w14:textId="77777777" w:rsidR="00FF4889" w:rsidRDefault="00FF4889" w:rsidP="00FF4889">
      <w:pPr>
        <w:rPr>
          <w:sz w:val="28"/>
        </w:rPr>
      </w:pPr>
      <w:r>
        <w:rPr>
          <w:sz w:val="28"/>
        </w:rPr>
        <w:t xml:space="preserve">I feel </w:t>
      </w:r>
      <w:r>
        <w:rPr>
          <w:spacing w:val="3"/>
          <w:sz w:val="28"/>
        </w:rPr>
        <w:t xml:space="preserve">quite </w:t>
      </w:r>
      <w:r>
        <w:rPr>
          <w:spacing w:val="5"/>
          <w:sz w:val="28"/>
        </w:rPr>
        <w:t>tired</w:t>
      </w:r>
      <w:r>
        <w:rPr>
          <w:spacing w:val="-49"/>
          <w:sz w:val="28"/>
        </w:rPr>
        <w:t xml:space="preserve"> </w:t>
      </w:r>
      <w:r>
        <w:rPr>
          <w:spacing w:val="3"/>
          <w:sz w:val="28"/>
        </w:rPr>
        <w:t>today</w:t>
      </w:r>
    </w:p>
    <w:p w14:paraId="104116A9" w14:textId="77777777" w:rsidR="00FF4889" w:rsidRDefault="00FF4889" w:rsidP="00FF4889">
      <w:pPr>
        <w:rPr>
          <w:sz w:val="28"/>
        </w:rPr>
      </w:pPr>
      <w:r>
        <w:rPr>
          <w:sz w:val="28"/>
        </w:rPr>
        <w:t xml:space="preserve">I feel </w:t>
      </w:r>
      <w:r>
        <w:rPr>
          <w:spacing w:val="3"/>
          <w:sz w:val="28"/>
        </w:rPr>
        <w:t xml:space="preserve">very </w:t>
      </w:r>
      <w:r>
        <w:rPr>
          <w:spacing w:val="5"/>
          <w:sz w:val="28"/>
        </w:rPr>
        <w:t>tired</w:t>
      </w:r>
      <w:r>
        <w:rPr>
          <w:spacing w:val="-47"/>
          <w:sz w:val="28"/>
        </w:rPr>
        <w:t xml:space="preserve"> </w:t>
      </w:r>
      <w:r>
        <w:rPr>
          <w:spacing w:val="2"/>
          <w:sz w:val="28"/>
        </w:rPr>
        <w:t>today</w:t>
      </w:r>
    </w:p>
    <w:p w14:paraId="2C0EFE34" w14:textId="77777777" w:rsidR="00FF4889" w:rsidRDefault="00FF4889" w:rsidP="00FF4889">
      <w:pPr>
        <w:rPr>
          <w:sz w:val="25"/>
        </w:rPr>
      </w:pPr>
    </w:p>
    <w:p w14:paraId="563ADC31" w14:textId="77777777" w:rsidR="00FF4889" w:rsidRPr="00CA6630" w:rsidRDefault="00FF4889" w:rsidP="00FF4889">
      <w:pPr>
        <w:pStyle w:val="ListParagraph"/>
        <w:numPr>
          <w:ilvl w:val="0"/>
          <w:numId w:val="21"/>
        </w:numPr>
        <w:spacing w:after="200" w:line="276" w:lineRule="auto"/>
        <w:rPr>
          <w:sz w:val="28"/>
        </w:rPr>
      </w:pPr>
      <w:r w:rsidRPr="00CA6630">
        <w:rPr>
          <w:spacing w:val="10"/>
        </w:rPr>
        <w:t>Annoyed</w:t>
      </w:r>
    </w:p>
    <w:p w14:paraId="2B1E32B2" w14:textId="77777777" w:rsidR="00FF4889" w:rsidRDefault="00FF4889" w:rsidP="00FF4889">
      <w:pPr>
        <w:rPr>
          <w:sz w:val="28"/>
        </w:rPr>
      </w:pPr>
      <w:r>
        <w:rPr>
          <w:sz w:val="28"/>
        </w:rPr>
        <w:t>I don’t feel annoyed</w:t>
      </w:r>
      <w:r>
        <w:rPr>
          <w:spacing w:val="2"/>
          <w:sz w:val="28"/>
        </w:rPr>
        <w:t xml:space="preserve"> </w:t>
      </w:r>
      <w:r>
        <w:rPr>
          <w:spacing w:val="3"/>
          <w:sz w:val="28"/>
        </w:rPr>
        <w:t>today</w:t>
      </w:r>
    </w:p>
    <w:p w14:paraId="408BA9E9" w14:textId="77777777" w:rsidR="00FF4889" w:rsidRDefault="00FF4889" w:rsidP="00FF4889">
      <w:pPr>
        <w:rPr>
          <w:sz w:val="28"/>
        </w:rPr>
      </w:pPr>
      <w:r>
        <w:rPr>
          <w:sz w:val="28"/>
        </w:rPr>
        <w:t>I</w:t>
      </w:r>
      <w:r>
        <w:rPr>
          <w:spacing w:val="-11"/>
          <w:sz w:val="28"/>
        </w:rPr>
        <w:t xml:space="preserve"> </w:t>
      </w:r>
      <w:r>
        <w:rPr>
          <w:sz w:val="28"/>
        </w:rPr>
        <w:t>feel</w:t>
      </w:r>
      <w:r>
        <w:rPr>
          <w:spacing w:val="-14"/>
          <w:sz w:val="28"/>
        </w:rPr>
        <w:t xml:space="preserve"> </w:t>
      </w:r>
      <w:r>
        <w:rPr>
          <w:sz w:val="28"/>
        </w:rPr>
        <w:t>a</w:t>
      </w:r>
      <w:r>
        <w:rPr>
          <w:spacing w:val="-16"/>
          <w:sz w:val="28"/>
        </w:rPr>
        <w:t xml:space="preserve"> </w:t>
      </w:r>
      <w:r>
        <w:rPr>
          <w:spacing w:val="5"/>
          <w:sz w:val="28"/>
        </w:rPr>
        <w:t>little</w:t>
      </w:r>
      <w:r>
        <w:rPr>
          <w:spacing w:val="-9"/>
          <w:sz w:val="28"/>
        </w:rPr>
        <w:t xml:space="preserve"> </w:t>
      </w:r>
      <w:r>
        <w:rPr>
          <w:sz w:val="28"/>
        </w:rPr>
        <w:t>bit</w:t>
      </w:r>
      <w:r>
        <w:rPr>
          <w:spacing w:val="-1"/>
          <w:sz w:val="28"/>
        </w:rPr>
        <w:t xml:space="preserve"> </w:t>
      </w:r>
      <w:r>
        <w:rPr>
          <w:sz w:val="28"/>
        </w:rPr>
        <w:t>annoyed</w:t>
      </w:r>
      <w:r>
        <w:rPr>
          <w:spacing w:val="-9"/>
          <w:sz w:val="28"/>
        </w:rPr>
        <w:t xml:space="preserve"> </w:t>
      </w:r>
      <w:r>
        <w:rPr>
          <w:spacing w:val="3"/>
          <w:sz w:val="28"/>
        </w:rPr>
        <w:t>today</w:t>
      </w:r>
    </w:p>
    <w:p w14:paraId="490221EA" w14:textId="77777777" w:rsidR="00FF4889" w:rsidRDefault="00FF4889" w:rsidP="00FF4889">
      <w:pPr>
        <w:rPr>
          <w:sz w:val="28"/>
        </w:rPr>
      </w:pPr>
      <w:r>
        <w:rPr>
          <w:sz w:val="28"/>
        </w:rPr>
        <w:t>I feel a bit annoyed</w:t>
      </w:r>
      <w:r>
        <w:rPr>
          <w:spacing w:val="-50"/>
          <w:sz w:val="28"/>
        </w:rPr>
        <w:t xml:space="preserve"> </w:t>
      </w:r>
      <w:r>
        <w:rPr>
          <w:spacing w:val="3"/>
          <w:sz w:val="28"/>
        </w:rPr>
        <w:t>today</w:t>
      </w:r>
    </w:p>
    <w:p w14:paraId="71DBF8C7" w14:textId="77777777" w:rsidR="00FF4889" w:rsidRDefault="00FF4889" w:rsidP="00FF4889">
      <w:pPr>
        <w:rPr>
          <w:sz w:val="28"/>
        </w:rPr>
      </w:pPr>
      <w:r>
        <w:rPr>
          <w:sz w:val="28"/>
        </w:rPr>
        <w:t xml:space="preserve">I feel </w:t>
      </w:r>
      <w:r>
        <w:rPr>
          <w:spacing w:val="3"/>
          <w:sz w:val="28"/>
        </w:rPr>
        <w:t xml:space="preserve">quite </w:t>
      </w:r>
      <w:r>
        <w:rPr>
          <w:sz w:val="28"/>
        </w:rPr>
        <w:t>annoyed</w:t>
      </w:r>
      <w:r>
        <w:rPr>
          <w:spacing w:val="-52"/>
          <w:sz w:val="28"/>
        </w:rPr>
        <w:t xml:space="preserve"> </w:t>
      </w:r>
      <w:r>
        <w:rPr>
          <w:spacing w:val="3"/>
          <w:sz w:val="28"/>
        </w:rPr>
        <w:t>today</w:t>
      </w:r>
    </w:p>
    <w:p w14:paraId="1EE3E447" w14:textId="77777777" w:rsidR="00FF4889" w:rsidRDefault="00FF4889" w:rsidP="00FF4889">
      <w:pPr>
        <w:rPr>
          <w:sz w:val="28"/>
        </w:rPr>
      </w:pPr>
      <w:r>
        <w:rPr>
          <w:sz w:val="28"/>
        </w:rPr>
        <w:t xml:space="preserve">I feel </w:t>
      </w:r>
      <w:r>
        <w:rPr>
          <w:spacing w:val="3"/>
          <w:sz w:val="28"/>
        </w:rPr>
        <w:t xml:space="preserve">very </w:t>
      </w:r>
      <w:r>
        <w:rPr>
          <w:sz w:val="28"/>
        </w:rPr>
        <w:t>annoyed</w:t>
      </w:r>
      <w:r>
        <w:rPr>
          <w:spacing w:val="-50"/>
          <w:sz w:val="28"/>
        </w:rPr>
        <w:t xml:space="preserve"> </w:t>
      </w:r>
      <w:r>
        <w:rPr>
          <w:spacing w:val="2"/>
          <w:sz w:val="28"/>
        </w:rPr>
        <w:t>today</w:t>
      </w:r>
    </w:p>
    <w:p w14:paraId="27B9468B" w14:textId="77777777" w:rsidR="00FF4889" w:rsidRDefault="00FF4889" w:rsidP="00FF4889">
      <w:pPr>
        <w:rPr>
          <w:sz w:val="25"/>
        </w:rPr>
      </w:pPr>
    </w:p>
    <w:p w14:paraId="09D418AB" w14:textId="77777777" w:rsidR="00FF4889" w:rsidRPr="00CA6630" w:rsidRDefault="00FF4889" w:rsidP="00FF4889">
      <w:pPr>
        <w:pStyle w:val="ListParagraph"/>
        <w:numPr>
          <w:ilvl w:val="0"/>
          <w:numId w:val="21"/>
        </w:numPr>
        <w:spacing w:after="200" w:line="276" w:lineRule="auto"/>
        <w:rPr>
          <w:sz w:val="28"/>
        </w:rPr>
      </w:pPr>
      <w:r w:rsidRPr="00CA6630">
        <w:rPr>
          <w:spacing w:val="9"/>
        </w:rPr>
        <w:t>School</w:t>
      </w:r>
      <w:r w:rsidRPr="00CA6630">
        <w:rPr>
          <w:spacing w:val="3"/>
        </w:rPr>
        <w:t xml:space="preserve"> </w:t>
      </w:r>
      <w:r w:rsidRPr="00CA6630">
        <w:rPr>
          <w:spacing w:val="10"/>
        </w:rPr>
        <w:t>Work/</w:t>
      </w:r>
      <w:r w:rsidRPr="00CA6630">
        <w:rPr>
          <w:spacing w:val="-47"/>
        </w:rPr>
        <w:t xml:space="preserve"> </w:t>
      </w:r>
      <w:r w:rsidRPr="00CA6630">
        <w:rPr>
          <w:spacing w:val="12"/>
        </w:rPr>
        <w:t>Homework</w:t>
      </w:r>
      <w:r w:rsidRPr="00CA6630">
        <w:rPr>
          <w:spacing w:val="13"/>
        </w:rPr>
        <w:t xml:space="preserve"> </w:t>
      </w:r>
      <w:r w:rsidRPr="00CA6630">
        <w:rPr>
          <w:spacing w:val="9"/>
        </w:rPr>
        <w:t>(such</w:t>
      </w:r>
      <w:r w:rsidRPr="00CA6630">
        <w:rPr>
          <w:spacing w:val="14"/>
        </w:rPr>
        <w:t xml:space="preserve"> </w:t>
      </w:r>
      <w:r w:rsidRPr="00CA6630">
        <w:rPr>
          <w:spacing w:val="6"/>
        </w:rPr>
        <w:t xml:space="preserve">as </w:t>
      </w:r>
      <w:r w:rsidRPr="00CA6630">
        <w:rPr>
          <w:spacing w:val="11"/>
        </w:rPr>
        <w:t>reading,</w:t>
      </w:r>
      <w:r w:rsidRPr="00CA6630">
        <w:rPr>
          <w:spacing w:val="-6"/>
        </w:rPr>
        <w:t xml:space="preserve"> </w:t>
      </w:r>
      <w:r w:rsidRPr="00CA6630">
        <w:rPr>
          <w:spacing w:val="9"/>
        </w:rPr>
        <w:t xml:space="preserve">writing, </w:t>
      </w:r>
      <w:r w:rsidRPr="00CA6630">
        <w:rPr>
          <w:spacing w:val="10"/>
        </w:rPr>
        <w:t>doing</w:t>
      </w:r>
      <w:r w:rsidRPr="00CA6630">
        <w:rPr>
          <w:spacing w:val="4"/>
        </w:rPr>
        <w:t xml:space="preserve"> </w:t>
      </w:r>
      <w:r w:rsidRPr="00CA6630">
        <w:rPr>
          <w:spacing w:val="11"/>
        </w:rPr>
        <w:t>lessons)</w:t>
      </w:r>
    </w:p>
    <w:p w14:paraId="28C30741" w14:textId="77777777" w:rsidR="00FF4889" w:rsidRDefault="00FF4889" w:rsidP="00FF4889">
      <w:pPr>
        <w:rPr>
          <w:sz w:val="28"/>
        </w:rPr>
      </w:pPr>
      <w:r>
        <w:rPr>
          <w:sz w:val="28"/>
        </w:rPr>
        <w:t>I</w:t>
      </w:r>
      <w:r>
        <w:rPr>
          <w:spacing w:val="-29"/>
          <w:sz w:val="28"/>
        </w:rPr>
        <w:t xml:space="preserve"> </w:t>
      </w:r>
      <w:r>
        <w:rPr>
          <w:sz w:val="28"/>
        </w:rPr>
        <w:t>have</w:t>
      </w:r>
      <w:r>
        <w:rPr>
          <w:spacing w:val="-31"/>
          <w:sz w:val="28"/>
        </w:rPr>
        <w:t xml:space="preserve"> </w:t>
      </w:r>
      <w:r>
        <w:rPr>
          <w:sz w:val="28"/>
        </w:rPr>
        <w:t>no</w:t>
      </w:r>
      <w:r>
        <w:rPr>
          <w:spacing w:val="-31"/>
          <w:sz w:val="28"/>
        </w:rPr>
        <w:t xml:space="preserve"> </w:t>
      </w:r>
      <w:r>
        <w:rPr>
          <w:spacing w:val="2"/>
          <w:sz w:val="28"/>
        </w:rPr>
        <w:t>problems</w:t>
      </w:r>
      <w:r>
        <w:rPr>
          <w:spacing w:val="-30"/>
          <w:sz w:val="28"/>
        </w:rPr>
        <w:t xml:space="preserve"> </w:t>
      </w:r>
      <w:r>
        <w:rPr>
          <w:spacing w:val="6"/>
          <w:sz w:val="28"/>
        </w:rPr>
        <w:t>with</w:t>
      </w:r>
      <w:r>
        <w:rPr>
          <w:spacing w:val="-30"/>
          <w:sz w:val="28"/>
        </w:rPr>
        <w:t xml:space="preserve"> </w:t>
      </w:r>
      <w:r>
        <w:rPr>
          <w:sz w:val="28"/>
        </w:rPr>
        <w:t>my</w:t>
      </w:r>
      <w:r>
        <w:rPr>
          <w:spacing w:val="-27"/>
          <w:sz w:val="28"/>
        </w:rPr>
        <w:t xml:space="preserve"> </w:t>
      </w:r>
      <w:r>
        <w:rPr>
          <w:spacing w:val="3"/>
          <w:sz w:val="28"/>
        </w:rPr>
        <w:t>schoolwork/homework</w:t>
      </w:r>
      <w:r>
        <w:rPr>
          <w:spacing w:val="-27"/>
          <w:sz w:val="28"/>
        </w:rPr>
        <w:t xml:space="preserve"> </w:t>
      </w:r>
      <w:r>
        <w:rPr>
          <w:spacing w:val="3"/>
          <w:sz w:val="28"/>
        </w:rPr>
        <w:t>today</w:t>
      </w:r>
    </w:p>
    <w:p w14:paraId="5CFA05C1" w14:textId="77777777" w:rsidR="00FF4889" w:rsidRDefault="00FF4889" w:rsidP="00FF4889">
      <w:pPr>
        <w:rPr>
          <w:sz w:val="28"/>
        </w:rPr>
      </w:pPr>
      <w:r>
        <w:rPr>
          <w:sz w:val="28"/>
        </w:rPr>
        <w:t>I</w:t>
      </w:r>
      <w:r>
        <w:rPr>
          <w:spacing w:val="-30"/>
          <w:sz w:val="28"/>
        </w:rPr>
        <w:t xml:space="preserve"> </w:t>
      </w:r>
      <w:r>
        <w:rPr>
          <w:sz w:val="28"/>
        </w:rPr>
        <w:t>have</w:t>
      </w:r>
      <w:r>
        <w:rPr>
          <w:spacing w:val="-32"/>
          <w:sz w:val="28"/>
        </w:rPr>
        <w:t xml:space="preserve"> </w:t>
      </w:r>
      <w:r>
        <w:rPr>
          <w:sz w:val="28"/>
        </w:rPr>
        <w:t>a</w:t>
      </w:r>
      <w:r>
        <w:rPr>
          <w:spacing w:val="-33"/>
          <w:sz w:val="28"/>
        </w:rPr>
        <w:t xml:space="preserve"> </w:t>
      </w:r>
      <w:r>
        <w:rPr>
          <w:spacing w:val="2"/>
          <w:sz w:val="28"/>
        </w:rPr>
        <w:t>few</w:t>
      </w:r>
      <w:r>
        <w:rPr>
          <w:spacing w:val="-28"/>
          <w:sz w:val="28"/>
        </w:rPr>
        <w:t xml:space="preserve"> </w:t>
      </w:r>
      <w:r>
        <w:rPr>
          <w:spacing w:val="2"/>
          <w:sz w:val="28"/>
        </w:rPr>
        <w:t>problems</w:t>
      </w:r>
      <w:r>
        <w:rPr>
          <w:spacing w:val="-31"/>
          <w:sz w:val="28"/>
        </w:rPr>
        <w:t xml:space="preserve"> </w:t>
      </w:r>
      <w:r>
        <w:rPr>
          <w:spacing w:val="6"/>
          <w:sz w:val="28"/>
        </w:rPr>
        <w:t>with</w:t>
      </w:r>
      <w:r>
        <w:rPr>
          <w:spacing w:val="-28"/>
          <w:sz w:val="28"/>
        </w:rPr>
        <w:t xml:space="preserve"> </w:t>
      </w:r>
      <w:r>
        <w:rPr>
          <w:sz w:val="28"/>
        </w:rPr>
        <w:t>my</w:t>
      </w:r>
      <w:r>
        <w:rPr>
          <w:spacing w:val="-31"/>
          <w:sz w:val="28"/>
        </w:rPr>
        <w:t xml:space="preserve"> </w:t>
      </w:r>
      <w:r>
        <w:rPr>
          <w:spacing w:val="3"/>
          <w:sz w:val="28"/>
        </w:rPr>
        <w:t>schoolwork/homework</w:t>
      </w:r>
      <w:r>
        <w:rPr>
          <w:spacing w:val="-28"/>
          <w:sz w:val="28"/>
        </w:rPr>
        <w:t xml:space="preserve"> </w:t>
      </w:r>
      <w:r>
        <w:rPr>
          <w:spacing w:val="3"/>
          <w:sz w:val="28"/>
        </w:rPr>
        <w:t>today</w:t>
      </w:r>
    </w:p>
    <w:p w14:paraId="7EBB9F57" w14:textId="77777777" w:rsidR="00FF4889" w:rsidRDefault="00FF4889" w:rsidP="00FF4889">
      <w:pPr>
        <w:rPr>
          <w:sz w:val="28"/>
        </w:rPr>
      </w:pPr>
      <w:r>
        <w:rPr>
          <w:sz w:val="28"/>
        </w:rPr>
        <w:t>I</w:t>
      </w:r>
      <w:r>
        <w:rPr>
          <w:spacing w:val="-32"/>
          <w:sz w:val="28"/>
        </w:rPr>
        <w:t xml:space="preserve"> </w:t>
      </w:r>
      <w:r>
        <w:rPr>
          <w:sz w:val="28"/>
        </w:rPr>
        <w:t>have</w:t>
      </w:r>
      <w:r>
        <w:rPr>
          <w:spacing w:val="-34"/>
          <w:sz w:val="28"/>
        </w:rPr>
        <w:t xml:space="preserve"> </w:t>
      </w:r>
      <w:r>
        <w:rPr>
          <w:sz w:val="28"/>
        </w:rPr>
        <w:t>some</w:t>
      </w:r>
      <w:r>
        <w:rPr>
          <w:spacing w:val="-34"/>
          <w:sz w:val="28"/>
        </w:rPr>
        <w:t xml:space="preserve"> </w:t>
      </w:r>
      <w:r>
        <w:rPr>
          <w:spacing w:val="2"/>
          <w:sz w:val="28"/>
        </w:rPr>
        <w:t>problems</w:t>
      </w:r>
      <w:r>
        <w:rPr>
          <w:spacing w:val="-33"/>
          <w:sz w:val="28"/>
        </w:rPr>
        <w:t xml:space="preserve"> </w:t>
      </w:r>
      <w:r>
        <w:rPr>
          <w:spacing w:val="6"/>
          <w:sz w:val="28"/>
        </w:rPr>
        <w:t>with</w:t>
      </w:r>
      <w:r>
        <w:rPr>
          <w:spacing w:val="-30"/>
          <w:sz w:val="28"/>
        </w:rPr>
        <w:t xml:space="preserve"> </w:t>
      </w:r>
      <w:r>
        <w:rPr>
          <w:sz w:val="28"/>
        </w:rPr>
        <w:t>my</w:t>
      </w:r>
      <w:r>
        <w:rPr>
          <w:spacing w:val="-33"/>
          <w:sz w:val="28"/>
        </w:rPr>
        <w:t xml:space="preserve"> </w:t>
      </w:r>
      <w:r>
        <w:rPr>
          <w:spacing w:val="3"/>
          <w:sz w:val="28"/>
        </w:rPr>
        <w:t>schoolwork/homework</w:t>
      </w:r>
      <w:r>
        <w:rPr>
          <w:spacing w:val="-30"/>
          <w:sz w:val="28"/>
        </w:rPr>
        <w:t xml:space="preserve"> </w:t>
      </w:r>
      <w:r>
        <w:rPr>
          <w:spacing w:val="3"/>
          <w:sz w:val="28"/>
        </w:rPr>
        <w:t>today</w:t>
      </w:r>
    </w:p>
    <w:p w14:paraId="7EDCD1D3" w14:textId="77777777" w:rsidR="00FF4889" w:rsidRDefault="00FF4889" w:rsidP="00FF4889">
      <w:pPr>
        <w:rPr>
          <w:sz w:val="28"/>
        </w:rPr>
      </w:pPr>
      <w:r>
        <w:rPr>
          <w:sz w:val="28"/>
        </w:rPr>
        <w:lastRenderedPageBreak/>
        <w:t>I</w:t>
      </w:r>
      <w:r>
        <w:rPr>
          <w:spacing w:val="-33"/>
          <w:sz w:val="28"/>
        </w:rPr>
        <w:t xml:space="preserve"> </w:t>
      </w:r>
      <w:r>
        <w:rPr>
          <w:sz w:val="28"/>
        </w:rPr>
        <w:t>have</w:t>
      </w:r>
      <w:r>
        <w:rPr>
          <w:spacing w:val="-34"/>
          <w:sz w:val="28"/>
        </w:rPr>
        <w:t xml:space="preserve"> </w:t>
      </w:r>
      <w:r>
        <w:rPr>
          <w:sz w:val="28"/>
        </w:rPr>
        <w:t>many</w:t>
      </w:r>
      <w:r>
        <w:rPr>
          <w:spacing w:val="-31"/>
          <w:sz w:val="28"/>
        </w:rPr>
        <w:t xml:space="preserve"> </w:t>
      </w:r>
      <w:r>
        <w:rPr>
          <w:spacing w:val="2"/>
          <w:sz w:val="28"/>
        </w:rPr>
        <w:t>problems</w:t>
      </w:r>
      <w:r>
        <w:rPr>
          <w:spacing w:val="-34"/>
          <w:sz w:val="28"/>
        </w:rPr>
        <w:t xml:space="preserve"> </w:t>
      </w:r>
      <w:r>
        <w:rPr>
          <w:spacing w:val="6"/>
          <w:sz w:val="28"/>
        </w:rPr>
        <w:t>with</w:t>
      </w:r>
      <w:r>
        <w:rPr>
          <w:spacing w:val="-34"/>
          <w:sz w:val="28"/>
        </w:rPr>
        <w:t xml:space="preserve"> </w:t>
      </w:r>
      <w:r>
        <w:rPr>
          <w:sz w:val="28"/>
        </w:rPr>
        <w:t>my</w:t>
      </w:r>
      <w:r>
        <w:rPr>
          <w:spacing w:val="-35"/>
          <w:sz w:val="28"/>
        </w:rPr>
        <w:t xml:space="preserve"> </w:t>
      </w:r>
      <w:r>
        <w:rPr>
          <w:spacing w:val="3"/>
          <w:sz w:val="28"/>
        </w:rPr>
        <w:t>schoolwork/homework</w:t>
      </w:r>
      <w:r>
        <w:rPr>
          <w:spacing w:val="-31"/>
          <w:sz w:val="28"/>
        </w:rPr>
        <w:t xml:space="preserve"> </w:t>
      </w:r>
      <w:r>
        <w:rPr>
          <w:spacing w:val="3"/>
          <w:sz w:val="28"/>
        </w:rPr>
        <w:t>today</w:t>
      </w:r>
    </w:p>
    <w:p w14:paraId="786A8A5A" w14:textId="77777777" w:rsidR="00FF4889" w:rsidRDefault="00FF4889" w:rsidP="00FF4889">
      <w:pPr>
        <w:rPr>
          <w:sz w:val="28"/>
        </w:rPr>
      </w:pPr>
      <w:r>
        <w:rPr>
          <w:sz w:val="28"/>
        </w:rPr>
        <w:t>I</w:t>
      </w:r>
      <w:r>
        <w:rPr>
          <w:spacing w:val="-12"/>
          <w:sz w:val="28"/>
        </w:rPr>
        <w:t xml:space="preserve"> </w:t>
      </w:r>
      <w:r>
        <w:rPr>
          <w:sz w:val="28"/>
        </w:rPr>
        <w:t>can’t</w:t>
      </w:r>
      <w:r>
        <w:rPr>
          <w:spacing w:val="3"/>
          <w:sz w:val="28"/>
        </w:rPr>
        <w:t xml:space="preserve"> </w:t>
      </w:r>
      <w:r>
        <w:rPr>
          <w:sz w:val="28"/>
        </w:rPr>
        <w:t>do</w:t>
      </w:r>
      <w:r>
        <w:rPr>
          <w:spacing w:val="-12"/>
          <w:sz w:val="28"/>
        </w:rPr>
        <w:t xml:space="preserve"> </w:t>
      </w:r>
      <w:r>
        <w:rPr>
          <w:sz w:val="28"/>
        </w:rPr>
        <w:t>my</w:t>
      </w:r>
      <w:r>
        <w:rPr>
          <w:spacing w:val="-14"/>
          <w:sz w:val="28"/>
        </w:rPr>
        <w:t xml:space="preserve"> </w:t>
      </w:r>
      <w:r>
        <w:rPr>
          <w:spacing w:val="2"/>
          <w:sz w:val="28"/>
        </w:rPr>
        <w:t>schoolwork/</w:t>
      </w:r>
      <w:r>
        <w:rPr>
          <w:spacing w:val="-54"/>
          <w:sz w:val="28"/>
        </w:rPr>
        <w:t xml:space="preserve"> </w:t>
      </w:r>
      <w:r>
        <w:rPr>
          <w:spacing w:val="3"/>
          <w:sz w:val="28"/>
        </w:rPr>
        <w:t>homework</w:t>
      </w:r>
      <w:r>
        <w:rPr>
          <w:spacing w:val="-9"/>
          <w:sz w:val="28"/>
        </w:rPr>
        <w:t xml:space="preserve"> </w:t>
      </w:r>
      <w:r>
        <w:rPr>
          <w:spacing w:val="2"/>
          <w:sz w:val="28"/>
        </w:rPr>
        <w:t>today</w:t>
      </w:r>
    </w:p>
    <w:p w14:paraId="2A4AA4E5" w14:textId="77777777" w:rsidR="00FF4889" w:rsidRDefault="00FF4889" w:rsidP="00FF4889">
      <w:pPr>
        <w:rPr>
          <w:sz w:val="25"/>
        </w:rPr>
      </w:pPr>
    </w:p>
    <w:p w14:paraId="0CA4A4F5" w14:textId="77777777" w:rsidR="00FF4889" w:rsidRPr="00CA6630" w:rsidRDefault="00FF4889" w:rsidP="00FF4889">
      <w:pPr>
        <w:pStyle w:val="ListParagraph"/>
        <w:numPr>
          <w:ilvl w:val="0"/>
          <w:numId w:val="21"/>
        </w:numPr>
        <w:spacing w:after="200" w:line="276" w:lineRule="auto"/>
        <w:rPr>
          <w:sz w:val="28"/>
        </w:rPr>
      </w:pPr>
      <w:r w:rsidRPr="00CA6630">
        <w:rPr>
          <w:spacing w:val="8"/>
        </w:rPr>
        <w:t>Sleep</w:t>
      </w:r>
    </w:p>
    <w:p w14:paraId="23591496" w14:textId="77777777" w:rsidR="00FF4889" w:rsidRDefault="00FF4889" w:rsidP="00FF4889">
      <w:pPr>
        <w:rPr>
          <w:sz w:val="28"/>
        </w:rPr>
      </w:pPr>
      <w:r>
        <w:rPr>
          <w:sz w:val="28"/>
        </w:rPr>
        <w:t xml:space="preserve">Last night I had no </w:t>
      </w:r>
      <w:r>
        <w:rPr>
          <w:spacing w:val="2"/>
          <w:sz w:val="28"/>
        </w:rPr>
        <w:t>problems</w:t>
      </w:r>
      <w:r>
        <w:rPr>
          <w:spacing w:val="-46"/>
          <w:sz w:val="28"/>
        </w:rPr>
        <w:t xml:space="preserve"> </w:t>
      </w:r>
      <w:r>
        <w:rPr>
          <w:sz w:val="28"/>
        </w:rPr>
        <w:t>sleeping</w:t>
      </w:r>
    </w:p>
    <w:p w14:paraId="2B778035" w14:textId="77777777" w:rsidR="00FF4889" w:rsidRDefault="00FF4889" w:rsidP="00FF4889">
      <w:pPr>
        <w:rPr>
          <w:sz w:val="28"/>
        </w:rPr>
      </w:pPr>
      <w:r>
        <w:rPr>
          <w:sz w:val="28"/>
        </w:rPr>
        <w:t>Last</w:t>
      </w:r>
      <w:r>
        <w:rPr>
          <w:spacing w:val="-25"/>
          <w:sz w:val="28"/>
        </w:rPr>
        <w:t xml:space="preserve"> </w:t>
      </w:r>
      <w:r>
        <w:rPr>
          <w:sz w:val="28"/>
        </w:rPr>
        <w:t>night</w:t>
      </w:r>
      <w:r>
        <w:rPr>
          <w:spacing w:val="-27"/>
          <w:sz w:val="28"/>
        </w:rPr>
        <w:t xml:space="preserve"> </w:t>
      </w:r>
      <w:r>
        <w:rPr>
          <w:sz w:val="28"/>
        </w:rPr>
        <w:t>I</w:t>
      </w:r>
      <w:r>
        <w:rPr>
          <w:spacing w:val="-33"/>
          <w:sz w:val="28"/>
        </w:rPr>
        <w:t xml:space="preserve"> </w:t>
      </w:r>
      <w:r>
        <w:rPr>
          <w:sz w:val="28"/>
        </w:rPr>
        <w:t>had</w:t>
      </w:r>
      <w:r>
        <w:rPr>
          <w:spacing w:val="-28"/>
          <w:sz w:val="28"/>
        </w:rPr>
        <w:t xml:space="preserve"> </w:t>
      </w:r>
      <w:r>
        <w:rPr>
          <w:sz w:val="28"/>
        </w:rPr>
        <w:t>a</w:t>
      </w:r>
      <w:r>
        <w:rPr>
          <w:spacing w:val="-37"/>
          <w:sz w:val="28"/>
        </w:rPr>
        <w:t xml:space="preserve"> </w:t>
      </w:r>
      <w:r>
        <w:rPr>
          <w:spacing w:val="2"/>
          <w:sz w:val="28"/>
        </w:rPr>
        <w:t>few</w:t>
      </w:r>
      <w:r>
        <w:rPr>
          <w:spacing w:val="-31"/>
          <w:sz w:val="28"/>
        </w:rPr>
        <w:t xml:space="preserve"> </w:t>
      </w:r>
      <w:r>
        <w:rPr>
          <w:spacing w:val="2"/>
          <w:sz w:val="28"/>
        </w:rPr>
        <w:t>problems</w:t>
      </w:r>
      <w:r>
        <w:rPr>
          <w:spacing w:val="-35"/>
          <w:sz w:val="28"/>
        </w:rPr>
        <w:t xml:space="preserve"> </w:t>
      </w:r>
      <w:r>
        <w:rPr>
          <w:sz w:val="28"/>
        </w:rPr>
        <w:t>sleeping</w:t>
      </w:r>
    </w:p>
    <w:p w14:paraId="227E3032" w14:textId="77777777" w:rsidR="00FF4889" w:rsidRDefault="00FF4889" w:rsidP="00FF4889">
      <w:pPr>
        <w:rPr>
          <w:sz w:val="28"/>
        </w:rPr>
      </w:pPr>
      <w:r>
        <w:rPr>
          <w:sz w:val="28"/>
        </w:rPr>
        <w:t>Last</w:t>
      </w:r>
      <w:r>
        <w:rPr>
          <w:spacing w:val="-28"/>
          <w:sz w:val="28"/>
        </w:rPr>
        <w:t xml:space="preserve"> </w:t>
      </w:r>
      <w:r>
        <w:rPr>
          <w:sz w:val="28"/>
        </w:rPr>
        <w:t>night</w:t>
      </w:r>
      <w:r>
        <w:rPr>
          <w:spacing w:val="-31"/>
          <w:sz w:val="28"/>
        </w:rPr>
        <w:t xml:space="preserve"> </w:t>
      </w:r>
      <w:r>
        <w:rPr>
          <w:sz w:val="28"/>
        </w:rPr>
        <w:t>I</w:t>
      </w:r>
      <w:r>
        <w:rPr>
          <w:spacing w:val="-35"/>
          <w:sz w:val="28"/>
        </w:rPr>
        <w:t xml:space="preserve"> </w:t>
      </w:r>
      <w:r>
        <w:rPr>
          <w:sz w:val="28"/>
        </w:rPr>
        <w:t>had</w:t>
      </w:r>
      <w:r>
        <w:rPr>
          <w:spacing w:val="-35"/>
          <w:sz w:val="28"/>
        </w:rPr>
        <w:t xml:space="preserve"> </w:t>
      </w:r>
      <w:r>
        <w:rPr>
          <w:sz w:val="28"/>
        </w:rPr>
        <w:t>some</w:t>
      </w:r>
      <w:r>
        <w:rPr>
          <w:spacing w:val="-34"/>
          <w:sz w:val="28"/>
        </w:rPr>
        <w:t xml:space="preserve"> </w:t>
      </w:r>
      <w:r>
        <w:rPr>
          <w:spacing w:val="2"/>
          <w:sz w:val="28"/>
        </w:rPr>
        <w:t>problems</w:t>
      </w:r>
      <w:r>
        <w:rPr>
          <w:spacing w:val="-38"/>
          <w:sz w:val="28"/>
        </w:rPr>
        <w:t xml:space="preserve"> </w:t>
      </w:r>
      <w:r>
        <w:rPr>
          <w:sz w:val="28"/>
        </w:rPr>
        <w:t>sleeping</w:t>
      </w:r>
    </w:p>
    <w:p w14:paraId="5E0BB7D1" w14:textId="77777777" w:rsidR="00FF4889" w:rsidRDefault="00FF4889" w:rsidP="00FF4889">
      <w:pPr>
        <w:rPr>
          <w:sz w:val="28"/>
        </w:rPr>
      </w:pPr>
      <w:r>
        <w:rPr>
          <w:sz w:val="28"/>
        </w:rPr>
        <w:t>Last</w:t>
      </w:r>
      <w:r>
        <w:rPr>
          <w:spacing w:val="-30"/>
          <w:sz w:val="28"/>
        </w:rPr>
        <w:t xml:space="preserve"> </w:t>
      </w:r>
      <w:r>
        <w:rPr>
          <w:sz w:val="28"/>
        </w:rPr>
        <w:t>night</w:t>
      </w:r>
      <w:r>
        <w:rPr>
          <w:spacing w:val="-31"/>
          <w:sz w:val="28"/>
        </w:rPr>
        <w:t xml:space="preserve"> </w:t>
      </w:r>
      <w:r>
        <w:rPr>
          <w:sz w:val="28"/>
        </w:rPr>
        <w:t>I</w:t>
      </w:r>
      <w:r>
        <w:rPr>
          <w:spacing w:val="-37"/>
          <w:sz w:val="28"/>
        </w:rPr>
        <w:t xml:space="preserve"> </w:t>
      </w:r>
      <w:r>
        <w:rPr>
          <w:sz w:val="28"/>
        </w:rPr>
        <w:t>had</w:t>
      </w:r>
      <w:r>
        <w:rPr>
          <w:spacing w:val="-35"/>
          <w:sz w:val="28"/>
        </w:rPr>
        <w:t xml:space="preserve"> </w:t>
      </w:r>
      <w:r>
        <w:rPr>
          <w:sz w:val="28"/>
        </w:rPr>
        <w:t>many</w:t>
      </w:r>
      <w:r>
        <w:rPr>
          <w:spacing w:val="-35"/>
          <w:sz w:val="28"/>
        </w:rPr>
        <w:t xml:space="preserve"> </w:t>
      </w:r>
      <w:r>
        <w:rPr>
          <w:spacing w:val="2"/>
          <w:sz w:val="28"/>
        </w:rPr>
        <w:t>problems</w:t>
      </w:r>
      <w:r>
        <w:rPr>
          <w:spacing w:val="-39"/>
          <w:sz w:val="28"/>
        </w:rPr>
        <w:t xml:space="preserve"> </w:t>
      </w:r>
      <w:r>
        <w:rPr>
          <w:sz w:val="28"/>
        </w:rPr>
        <w:t>sleeping</w:t>
      </w:r>
    </w:p>
    <w:p w14:paraId="0297BBF9" w14:textId="77777777" w:rsidR="00FF4889" w:rsidRDefault="00FF4889" w:rsidP="00FF4889">
      <w:pPr>
        <w:rPr>
          <w:sz w:val="28"/>
        </w:rPr>
      </w:pPr>
      <w:r>
        <w:rPr>
          <w:sz w:val="28"/>
        </w:rPr>
        <w:t>Last night I couldn’t sleep at</w:t>
      </w:r>
      <w:r>
        <w:rPr>
          <w:spacing w:val="-17"/>
          <w:sz w:val="28"/>
        </w:rPr>
        <w:t xml:space="preserve"> </w:t>
      </w:r>
      <w:r>
        <w:rPr>
          <w:sz w:val="28"/>
        </w:rPr>
        <w:t>all</w:t>
      </w:r>
    </w:p>
    <w:p w14:paraId="1212FA47" w14:textId="77777777" w:rsidR="00FF4889" w:rsidRDefault="00FF4889" w:rsidP="00FF4889">
      <w:pPr>
        <w:rPr>
          <w:sz w:val="25"/>
        </w:rPr>
      </w:pPr>
    </w:p>
    <w:p w14:paraId="7D183FD2" w14:textId="77777777" w:rsidR="00FF4889" w:rsidRPr="00CA6630" w:rsidRDefault="00FF4889" w:rsidP="00FF4889">
      <w:pPr>
        <w:pStyle w:val="ListParagraph"/>
        <w:numPr>
          <w:ilvl w:val="0"/>
          <w:numId w:val="21"/>
        </w:numPr>
        <w:spacing w:after="200" w:line="276" w:lineRule="auto"/>
        <w:rPr>
          <w:sz w:val="28"/>
        </w:rPr>
      </w:pPr>
      <w:r w:rsidRPr="00CA6630">
        <w:rPr>
          <w:spacing w:val="8"/>
        </w:rPr>
        <w:t>Daily</w:t>
      </w:r>
      <w:r w:rsidRPr="00CA6630">
        <w:rPr>
          <w:spacing w:val="7"/>
        </w:rPr>
        <w:t xml:space="preserve"> </w:t>
      </w:r>
      <w:r w:rsidRPr="00CA6630">
        <w:rPr>
          <w:spacing w:val="11"/>
        </w:rPr>
        <w:t>routine</w:t>
      </w:r>
      <w:r w:rsidRPr="00CA6630">
        <w:rPr>
          <w:spacing w:val="8"/>
        </w:rPr>
        <w:t xml:space="preserve"> </w:t>
      </w:r>
      <w:r w:rsidRPr="00CA6630">
        <w:rPr>
          <w:spacing w:val="10"/>
        </w:rPr>
        <w:t>(things</w:t>
      </w:r>
      <w:r w:rsidRPr="00CA6630">
        <w:rPr>
          <w:spacing w:val="3"/>
        </w:rPr>
        <w:t xml:space="preserve"> </w:t>
      </w:r>
      <w:r w:rsidRPr="00CA6630">
        <w:rPr>
          <w:spacing w:val="10"/>
        </w:rPr>
        <w:t>like</w:t>
      </w:r>
      <w:r w:rsidRPr="00CA6630">
        <w:rPr>
          <w:spacing w:val="5"/>
        </w:rPr>
        <w:t xml:space="preserve"> </w:t>
      </w:r>
      <w:r w:rsidRPr="00CA6630">
        <w:rPr>
          <w:spacing w:val="10"/>
        </w:rPr>
        <w:t>eating,</w:t>
      </w:r>
      <w:r w:rsidRPr="00CA6630">
        <w:rPr>
          <w:spacing w:val="-5"/>
        </w:rPr>
        <w:t xml:space="preserve"> </w:t>
      </w:r>
      <w:r w:rsidRPr="00CA6630">
        <w:rPr>
          <w:spacing w:val="10"/>
        </w:rPr>
        <w:t>having</w:t>
      </w:r>
      <w:r w:rsidRPr="00CA6630">
        <w:rPr>
          <w:spacing w:val="4"/>
        </w:rPr>
        <w:t xml:space="preserve"> </w:t>
      </w:r>
      <w:r>
        <w:t>a</w:t>
      </w:r>
      <w:r w:rsidRPr="00CA6630">
        <w:rPr>
          <w:spacing w:val="8"/>
        </w:rPr>
        <w:t xml:space="preserve"> </w:t>
      </w:r>
      <w:r w:rsidRPr="00CA6630">
        <w:rPr>
          <w:spacing w:val="10"/>
        </w:rPr>
        <w:t>bath/</w:t>
      </w:r>
      <w:r w:rsidRPr="00CA6630">
        <w:rPr>
          <w:spacing w:val="-44"/>
        </w:rPr>
        <w:t xml:space="preserve"> </w:t>
      </w:r>
      <w:r w:rsidRPr="00CA6630">
        <w:rPr>
          <w:spacing w:val="12"/>
        </w:rPr>
        <w:t xml:space="preserve">shower, </w:t>
      </w:r>
      <w:r w:rsidRPr="00CA6630">
        <w:rPr>
          <w:spacing w:val="10"/>
        </w:rPr>
        <w:t>getting</w:t>
      </w:r>
      <w:r w:rsidRPr="00CA6630">
        <w:rPr>
          <w:spacing w:val="4"/>
        </w:rPr>
        <w:t xml:space="preserve"> </w:t>
      </w:r>
      <w:r w:rsidRPr="00CA6630">
        <w:rPr>
          <w:spacing w:val="10"/>
        </w:rPr>
        <w:t>dressed)</w:t>
      </w:r>
    </w:p>
    <w:p w14:paraId="26555DD1" w14:textId="77777777" w:rsidR="00FF4889" w:rsidRDefault="00FF4889" w:rsidP="00FF4889">
      <w:pPr>
        <w:rPr>
          <w:sz w:val="28"/>
        </w:rPr>
      </w:pPr>
      <w:r>
        <w:rPr>
          <w:sz w:val="28"/>
        </w:rPr>
        <w:t>I</w:t>
      </w:r>
      <w:r>
        <w:rPr>
          <w:spacing w:val="-13"/>
          <w:sz w:val="28"/>
        </w:rPr>
        <w:t xml:space="preserve"> </w:t>
      </w:r>
      <w:r>
        <w:rPr>
          <w:sz w:val="28"/>
        </w:rPr>
        <w:t>have</w:t>
      </w:r>
      <w:r>
        <w:rPr>
          <w:spacing w:val="-15"/>
          <w:sz w:val="28"/>
        </w:rPr>
        <w:t xml:space="preserve"> </w:t>
      </w:r>
      <w:r>
        <w:rPr>
          <w:sz w:val="28"/>
        </w:rPr>
        <w:t>no</w:t>
      </w:r>
      <w:r>
        <w:rPr>
          <w:spacing w:val="-14"/>
          <w:sz w:val="28"/>
        </w:rPr>
        <w:t xml:space="preserve"> </w:t>
      </w:r>
      <w:r>
        <w:rPr>
          <w:spacing w:val="2"/>
          <w:sz w:val="28"/>
        </w:rPr>
        <w:t>problems</w:t>
      </w:r>
      <w:r>
        <w:rPr>
          <w:spacing w:val="-14"/>
          <w:sz w:val="28"/>
        </w:rPr>
        <w:t xml:space="preserve"> </w:t>
      </w:r>
      <w:r>
        <w:rPr>
          <w:spacing w:val="6"/>
          <w:sz w:val="28"/>
        </w:rPr>
        <w:t>with</w:t>
      </w:r>
      <w:r>
        <w:rPr>
          <w:spacing w:val="-15"/>
          <w:sz w:val="28"/>
        </w:rPr>
        <w:t xml:space="preserve"> </w:t>
      </w:r>
      <w:r>
        <w:rPr>
          <w:sz w:val="28"/>
        </w:rPr>
        <w:t>my</w:t>
      </w:r>
      <w:r>
        <w:rPr>
          <w:spacing w:val="-9"/>
          <w:sz w:val="28"/>
        </w:rPr>
        <w:t xml:space="preserve"> </w:t>
      </w:r>
      <w:r>
        <w:rPr>
          <w:sz w:val="28"/>
        </w:rPr>
        <w:t>daily</w:t>
      </w:r>
      <w:r>
        <w:rPr>
          <w:spacing w:val="-14"/>
          <w:sz w:val="28"/>
        </w:rPr>
        <w:t xml:space="preserve"> </w:t>
      </w:r>
      <w:r>
        <w:rPr>
          <w:spacing w:val="4"/>
          <w:sz w:val="28"/>
        </w:rPr>
        <w:t>routine</w:t>
      </w:r>
      <w:r>
        <w:rPr>
          <w:spacing w:val="-14"/>
          <w:sz w:val="28"/>
        </w:rPr>
        <w:t xml:space="preserve"> </w:t>
      </w:r>
      <w:r>
        <w:rPr>
          <w:spacing w:val="3"/>
          <w:sz w:val="28"/>
        </w:rPr>
        <w:t>today</w:t>
      </w:r>
    </w:p>
    <w:p w14:paraId="33FCDE96" w14:textId="77777777" w:rsidR="00FF4889" w:rsidRDefault="00FF4889" w:rsidP="00FF4889">
      <w:pPr>
        <w:rPr>
          <w:sz w:val="28"/>
        </w:rPr>
      </w:pPr>
      <w:r>
        <w:rPr>
          <w:sz w:val="28"/>
        </w:rPr>
        <w:t>I</w:t>
      </w:r>
      <w:r>
        <w:rPr>
          <w:spacing w:val="-29"/>
          <w:sz w:val="28"/>
        </w:rPr>
        <w:t xml:space="preserve"> </w:t>
      </w:r>
      <w:r>
        <w:rPr>
          <w:sz w:val="28"/>
        </w:rPr>
        <w:t>have</w:t>
      </w:r>
      <w:r>
        <w:rPr>
          <w:spacing w:val="-31"/>
          <w:sz w:val="28"/>
        </w:rPr>
        <w:t xml:space="preserve"> </w:t>
      </w:r>
      <w:r>
        <w:rPr>
          <w:sz w:val="28"/>
        </w:rPr>
        <w:t>a</w:t>
      </w:r>
      <w:r>
        <w:rPr>
          <w:spacing w:val="-33"/>
          <w:sz w:val="28"/>
        </w:rPr>
        <w:t xml:space="preserve"> </w:t>
      </w:r>
      <w:r>
        <w:rPr>
          <w:spacing w:val="2"/>
          <w:sz w:val="28"/>
        </w:rPr>
        <w:t>few</w:t>
      </w:r>
      <w:r>
        <w:rPr>
          <w:spacing w:val="-27"/>
          <w:sz w:val="28"/>
        </w:rPr>
        <w:t xml:space="preserve"> </w:t>
      </w:r>
      <w:r>
        <w:rPr>
          <w:spacing w:val="2"/>
          <w:sz w:val="28"/>
        </w:rPr>
        <w:t>problems</w:t>
      </w:r>
      <w:r>
        <w:rPr>
          <w:spacing w:val="-30"/>
          <w:sz w:val="28"/>
        </w:rPr>
        <w:t xml:space="preserve"> </w:t>
      </w:r>
      <w:r>
        <w:rPr>
          <w:spacing w:val="6"/>
          <w:sz w:val="28"/>
        </w:rPr>
        <w:t>with</w:t>
      </w:r>
      <w:r>
        <w:rPr>
          <w:spacing w:val="-27"/>
          <w:sz w:val="28"/>
        </w:rPr>
        <w:t xml:space="preserve"> </w:t>
      </w:r>
      <w:r>
        <w:rPr>
          <w:sz w:val="28"/>
        </w:rPr>
        <w:t>my</w:t>
      </w:r>
      <w:r>
        <w:rPr>
          <w:spacing w:val="-30"/>
          <w:sz w:val="28"/>
        </w:rPr>
        <w:t xml:space="preserve"> </w:t>
      </w:r>
      <w:r>
        <w:rPr>
          <w:sz w:val="28"/>
        </w:rPr>
        <w:t>daily</w:t>
      </w:r>
      <w:r>
        <w:rPr>
          <w:spacing w:val="-26"/>
          <w:sz w:val="28"/>
        </w:rPr>
        <w:t xml:space="preserve"> </w:t>
      </w:r>
      <w:r>
        <w:rPr>
          <w:spacing w:val="4"/>
          <w:sz w:val="28"/>
        </w:rPr>
        <w:t>routine</w:t>
      </w:r>
      <w:r>
        <w:rPr>
          <w:spacing w:val="-30"/>
          <w:sz w:val="28"/>
        </w:rPr>
        <w:t xml:space="preserve"> </w:t>
      </w:r>
      <w:r>
        <w:rPr>
          <w:spacing w:val="3"/>
          <w:sz w:val="28"/>
        </w:rPr>
        <w:t>today</w:t>
      </w:r>
    </w:p>
    <w:p w14:paraId="06F3FB29" w14:textId="77777777" w:rsidR="00FF4889" w:rsidRDefault="00FF4889" w:rsidP="00FF4889">
      <w:pPr>
        <w:rPr>
          <w:sz w:val="28"/>
        </w:rPr>
      </w:pPr>
      <w:r>
        <w:rPr>
          <w:sz w:val="28"/>
        </w:rPr>
        <w:t>I</w:t>
      </w:r>
      <w:r>
        <w:rPr>
          <w:spacing w:val="-31"/>
          <w:sz w:val="28"/>
        </w:rPr>
        <w:t xml:space="preserve"> </w:t>
      </w:r>
      <w:r>
        <w:rPr>
          <w:sz w:val="28"/>
        </w:rPr>
        <w:t>have</w:t>
      </w:r>
      <w:r>
        <w:rPr>
          <w:spacing w:val="-33"/>
          <w:sz w:val="28"/>
        </w:rPr>
        <w:t xml:space="preserve"> </w:t>
      </w:r>
      <w:r>
        <w:rPr>
          <w:sz w:val="28"/>
        </w:rPr>
        <w:t>some</w:t>
      </w:r>
      <w:r>
        <w:rPr>
          <w:spacing w:val="-32"/>
          <w:sz w:val="28"/>
        </w:rPr>
        <w:t xml:space="preserve"> </w:t>
      </w:r>
      <w:r>
        <w:rPr>
          <w:spacing w:val="2"/>
          <w:sz w:val="28"/>
        </w:rPr>
        <w:t>problems</w:t>
      </w:r>
      <w:r>
        <w:rPr>
          <w:spacing w:val="-32"/>
          <w:sz w:val="28"/>
        </w:rPr>
        <w:t xml:space="preserve"> </w:t>
      </w:r>
      <w:r>
        <w:rPr>
          <w:spacing w:val="6"/>
          <w:sz w:val="28"/>
        </w:rPr>
        <w:t>with</w:t>
      </w:r>
      <w:r>
        <w:rPr>
          <w:spacing w:val="-29"/>
          <w:sz w:val="28"/>
        </w:rPr>
        <w:t xml:space="preserve"> </w:t>
      </w:r>
      <w:r>
        <w:rPr>
          <w:sz w:val="28"/>
        </w:rPr>
        <w:t>my</w:t>
      </w:r>
      <w:r>
        <w:rPr>
          <w:spacing w:val="-32"/>
          <w:sz w:val="28"/>
        </w:rPr>
        <w:t xml:space="preserve"> </w:t>
      </w:r>
      <w:r>
        <w:rPr>
          <w:sz w:val="28"/>
        </w:rPr>
        <w:t>daily</w:t>
      </w:r>
      <w:r>
        <w:rPr>
          <w:spacing w:val="-28"/>
          <w:sz w:val="28"/>
        </w:rPr>
        <w:t xml:space="preserve"> </w:t>
      </w:r>
      <w:r>
        <w:rPr>
          <w:spacing w:val="4"/>
          <w:sz w:val="28"/>
        </w:rPr>
        <w:t>routine</w:t>
      </w:r>
      <w:r>
        <w:rPr>
          <w:spacing w:val="-31"/>
          <w:sz w:val="28"/>
        </w:rPr>
        <w:t xml:space="preserve"> </w:t>
      </w:r>
      <w:r>
        <w:rPr>
          <w:spacing w:val="3"/>
          <w:sz w:val="28"/>
        </w:rPr>
        <w:t>today</w:t>
      </w:r>
    </w:p>
    <w:p w14:paraId="58F6FF21" w14:textId="77777777" w:rsidR="00FF4889" w:rsidRDefault="00FF4889" w:rsidP="00FF4889">
      <w:pPr>
        <w:rPr>
          <w:sz w:val="28"/>
        </w:rPr>
      </w:pPr>
      <w:r>
        <w:rPr>
          <w:sz w:val="28"/>
        </w:rPr>
        <w:t>I</w:t>
      </w:r>
      <w:r>
        <w:rPr>
          <w:spacing w:val="-33"/>
          <w:sz w:val="28"/>
        </w:rPr>
        <w:t xml:space="preserve"> </w:t>
      </w:r>
      <w:r>
        <w:rPr>
          <w:sz w:val="28"/>
        </w:rPr>
        <w:t>have</w:t>
      </w:r>
      <w:r>
        <w:rPr>
          <w:spacing w:val="-34"/>
          <w:sz w:val="28"/>
        </w:rPr>
        <w:t xml:space="preserve"> </w:t>
      </w:r>
      <w:r>
        <w:rPr>
          <w:sz w:val="28"/>
        </w:rPr>
        <w:t>many</w:t>
      </w:r>
      <w:r>
        <w:rPr>
          <w:spacing w:val="-31"/>
          <w:sz w:val="28"/>
        </w:rPr>
        <w:t xml:space="preserve"> </w:t>
      </w:r>
      <w:r>
        <w:rPr>
          <w:spacing w:val="2"/>
          <w:sz w:val="28"/>
        </w:rPr>
        <w:t>problems</w:t>
      </w:r>
      <w:r>
        <w:rPr>
          <w:spacing w:val="-34"/>
          <w:sz w:val="28"/>
        </w:rPr>
        <w:t xml:space="preserve"> </w:t>
      </w:r>
      <w:r>
        <w:rPr>
          <w:spacing w:val="6"/>
          <w:sz w:val="28"/>
        </w:rPr>
        <w:t>with</w:t>
      </w:r>
      <w:r>
        <w:rPr>
          <w:spacing w:val="-33"/>
          <w:sz w:val="28"/>
        </w:rPr>
        <w:t xml:space="preserve"> </w:t>
      </w:r>
      <w:r>
        <w:rPr>
          <w:sz w:val="28"/>
        </w:rPr>
        <w:t>my</w:t>
      </w:r>
      <w:r>
        <w:rPr>
          <w:spacing w:val="-34"/>
          <w:sz w:val="28"/>
        </w:rPr>
        <w:t xml:space="preserve"> </w:t>
      </w:r>
      <w:r>
        <w:rPr>
          <w:spacing w:val="2"/>
          <w:sz w:val="28"/>
        </w:rPr>
        <w:t>daily</w:t>
      </w:r>
      <w:r>
        <w:rPr>
          <w:spacing w:val="-30"/>
          <w:sz w:val="28"/>
        </w:rPr>
        <w:t xml:space="preserve"> </w:t>
      </w:r>
      <w:r>
        <w:rPr>
          <w:spacing w:val="4"/>
          <w:sz w:val="28"/>
        </w:rPr>
        <w:t>routine</w:t>
      </w:r>
      <w:r>
        <w:rPr>
          <w:spacing w:val="-34"/>
          <w:sz w:val="28"/>
        </w:rPr>
        <w:t xml:space="preserve"> </w:t>
      </w:r>
      <w:r>
        <w:rPr>
          <w:spacing w:val="3"/>
          <w:sz w:val="28"/>
        </w:rPr>
        <w:t>today</w:t>
      </w:r>
    </w:p>
    <w:p w14:paraId="16A6676A" w14:textId="77777777" w:rsidR="00FF4889" w:rsidRDefault="00FF4889" w:rsidP="00FF4889">
      <w:pPr>
        <w:rPr>
          <w:sz w:val="28"/>
        </w:rPr>
      </w:pPr>
      <w:r>
        <w:rPr>
          <w:sz w:val="28"/>
        </w:rPr>
        <w:t xml:space="preserve">I can’t do my </w:t>
      </w:r>
      <w:r>
        <w:rPr>
          <w:spacing w:val="2"/>
          <w:sz w:val="28"/>
        </w:rPr>
        <w:t xml:space="preserve">daily </w:t>
      </w:r>
      <w:r>
        <w:rPr>
          <w:spacing w:val="4"/>
          <w:sz w:val="28"/>
        </w:rPr>
        <w:t>routine</w:t>
      </w:r>
      <w:r>
        <w:rPr>
          <w:spacing w:val="-2"/>
          <w:sz w:val="28"/>
        </w:rPr>
        <w:t xml:space="preserve"> </w:t>
      </w:r>
      <w:r>
        <w:rPr>
          <w:spacing w:val="3"/>
          <w:sz w:val="28"/>
        </w:rPr>
        <w:t>today</w:t>
      </w:r>
    </w:p>
    <w:p w14:paraId="08D9F97F" w14:textId="77777777" w:rsidR="00FF4889" w:rsidRDefault="00FF4889" w:rsidP="00FF4889">
      <w:pPr>
        <w:rPr>
          <w:sz w:val="25"/>
        </w:rPr>
      </w:pPr>
    </w:p>
    <w:p w14:paraId="2D452227" w14:textId="77777777" w:rsidR="00FF4889" w:rsidRPr="00CA6630" w:rsidRDefault="00FF4889" w:rsidP="00FF4889">
      <w:pPr>
        <w:pStyle w:val="ListParagraph"/>
        <w:numPr>
          <w:ilvl w:val="0"/>
          <w:numId w:val="21"/>
        </w:numPr>
        <w:spacing w:after="200" w:line="276" w:lineRule="auto"/>
        <w:rPr>
          <w:sz w:val="28"/>
        </w:rPr>
      </w:pPr>
      <w:r w:rsidRPr="00CA6630">
        <w:rPr>
          <w:spacing w:val="5"/>
        </w:rPr>
        <w:t xml:space="preserve">Able </w:t>
      </w:r>
      <w:r w:rsidRPr="00CA6630">
        <w:rPr>
          <w:spacing w:val="6"/>
        </w:rPr>
        <w:t xml:space="preserve">to join in </w:t>
      </w:r>
      <w:r w:rsidRPr="00CA6630">
        <w:rPr>
          <w:spacing w:val="10"/>
        </w:rPr>
        <w:t xml:space="preserve">activities </w:t>
      </w:r>
      <w:r w:rsidRPr="00CA6630">
        <w:rPr>
          <w:spacing w:val="9"/>
        </w:rPr>
        <w:t xml:space="preserve">(things like </w:t>
      </w:r>
      <w:r w:rsidRPr="00CA6630">
        <w:rPr>
          <w:spacing w:val="11"/>
        </w:rPr>
        <w:t xml:space="preserve">playing </w:t>
      </w:r>
      <w:r w:rsidRPr="00CA6630">
        <w:rPr>
          <w:spacing w:val="9"/>
        </w:rPr>
        <w:t xml:space="preserve">out </w:t>
      </w:r>
      <w:r w:rsidRPr="00CA6630">
        <w:rPr>
          <w:spacing w:val="8"/>
        </w:rPr>
        <w:t xml:space="preserve">with </w:t>
      </w:r>
      <w:r w:rsidRPr="00CA6630">
        <w:rPr>
          <w:spacing w:val="10"/>
        </w:rPr>
        <w:t xml:space="preserve">your friends, doing sports, joining </w:t>
      </w:r>
      <w:r w:rsidRPr="00CA6630">
        <w:rPr>
          <w:spacing w:val="6"/>
        </w:rPr>
        <w:t>in</w:t>
      </w:r>
      <w:r w:rsidRPr="00CA6630">
        <w:rPr>
          <w:spacing w:val="-24"/>
        </w:rPr>
        <w:t xml:space="preserve"> </w:t>
      </w:r>
      <w:r w:rsidRPr="00CA6630">
        <w:rPr>
          <w:spacing w:val="10"/>
        </w:rPr>
        <w:t>things)</w:t>
      </w:r>
    </w:p>
    <w:p w14:paraId="503C01AB" w14:textId="77777777" w:rsidR="00FF4889" w:rsidRDefault="00FF4889" w:rsidP="00FF4889">
      <w:pPr>
        <w:rPr>
          <w:sz w:val="28"/>
        </w:rPr>
      </w:pPr>
      <w:r>
        <w:rPr>
          <w:sz w:val="28"/>
        </w:rPr>
        <w:t>I</w:t>
      </w:r>
      <w:r>
        <w:rPr>
          <w:spacing w:val="-12"/>
          <w:sz w:val="28"/>
        </w:rPr>
        <w:t xml:space="preserve"> </w:t>
      </w:r>
      <w:r>
        <w:rPr>
          <w:sz w:val="28"/>
        </w:rPr>
        <w:t>can</w:t>
      </w:r>
      <w:r>
        <w:rPr>
          <w:spacing w:val="-13"/>
          <w:sz w:val="28"/>
        </w:rPr>
        <w:t xml:space="preserve"> </w:t>
      </w:r>
      <w:r>
        <w:rPr>
          <w:spacing w:val="3"/>
          <w:sz w:val="28"/>
        </w:rPr>
        <w:t>join</w:t>
      </w:r>
      <w:r>
        <w:rPr>
          <w:spacing w:val="-14"/>
          <w:sz w:val="28"/>
        </w:rPr>
        <w:t xml:space="preserve"> </w:t>
      </w:r>
      <w:r>
        <w:rPr>
          <w:spacing w:val="3"/>
          <w:sz w:val="28"/>
        </w:rPr>
        <w:t>in</w:t>
      </w:r>
      <w:r>
        <w:rPr>
          <w:spacing w:val="-13"/>
          <w:sz w:val="28"/>
        </w:rPr>
        <w:t xml:space="preserve"> </w:t>
      </w:r>
      <w:r>
        <w:rPr>
          <w:spacing w:val="6"/>
          <w:sz w:val="28"/>
        </w:rPr>
        <w:t>with</w:t>
      </w:r>
      <w:r>
        <w:rPr>
          <w:spacing w:val="-9"/>
          <w:sz w:val="28"/>
        </w:rPr>
        <w:t xml:space="preserve"> </w:t>
      </w:r>
      <w:r>
        <w:rPr>
          <w:sz w:val="28"/>
        </w:rPr>
        <w:t>any</w:t>
      </w:r>
      <w:r>
        <w:rPr>
          <w:spacing w:val="-8"/>
          <w:sz w:val="28"/>
        </w:rPr>
        <w:t xml:space="preserve"> </w:t>
      </w:r>
      <w:r>
        <w:rPr>
          <w:spacing w:val="3"/>
          <w:sz w:val="28"/>
        </w:rPr>
        <w:t>activities</w:t>
      </w:r>
      <w:r>
        <w:rPr>
          <w:spacing w:val="-14"/>
          <w:sz w:val="28"/>
        </w:rPr>
        <w:t xml:space="preserve"> </w:t>
      </w:r>
      <w:r>
        <w:rPr>
          <w:spacing w:val="2"/>
          <w:sz w:val="28"/>
        </w:rPr>
        <w:t>today</w:t>
      </w:r>
    </w:p>
    <w:p w14:paraId="2918CC3F" w14:textId="77777777" w:rsidR="00FF4889" w:rsidRDefault="00FF4889" w:rsidP="00FF4889">
      <w:pPr>
        <w:rPr>
          <w:sz w:val="28"/>
        </w:rPr>
      </w:pPr>
      <w:r>
        <w:rPr>
          <w:sz w:val="28"/>
        </w:rPr>
        <w:t>I</w:t>
      </w:r>
      <w:r>
        <w:rPr>
          <w:spacing w:val="-12"/>
          <w:sz w:val="28"/>
        </w:rPr>
        <w:t xml:space="preserve"> </w:t>
      </w:r>
      <w:r>
        <w:rPr>
          <w:sz w:val="28"/>
        </w:rPr>
        <w:t>can</w:t>
      </w:r>
      <w:r>
        <w:rPr>
          <w:spacing w:val="-13"/>
          <w:sz w:val="28"/>
        </w:rPr>
        <w:t xml:space="preserve"> </w:t>
      </w:r>
      <w:r>
        <w:rPr>
          <w:spacing w:val="3"/>
          <w:sz w:val="28"/>
        </w:rPr>
        <w:t>join</w:t>
      </w:r>
      <w:r>
        <w:rPr>
          <w:spacing w:val="-13"/>
          <w:sz w:val="28"/>
        </w:rPr>
        <w:t xml:space="preserve"> </w:t>
      </w:r>
      <w:r>
        <w:rPr>
          <w:spacing w:val="3"/>
          <w:sz w:val="28"/>
        </w:rPr>
        <w:t>in</w:t>
      </w:r>
      <w:r>
        <w:rPr>
          <w:spacing w:val="-13"/>
          <w:sz w:val="28"/>
        </w:rPr>
        <w:t xml:space="preserve"> </w:t>
      </w:r>
      <w:r>
        <w:rPr>
          <w:spacing w:val="6"/>
          <w:sz w:val="28"/>
        </w:rPr>
        <w:t>with</w:t>
      </w:r>
      <w:r>
        <w:rPr>
          <w:spacing w:val="-13"/>
          <w:sz w:val="28"/>
        </w:rPr>
        <w:t xml:space="preserve"> </w:t>
      </w:r>
      <w:r>
        <w:rPr>
          <w:sz w:val="28"/>
        </w:rPr>
        <w:t>most</w:t>
      </w:r>
      <w:r>
        <w:rPr>
          <w:spacing w:val="1"/>
          <w:sz w:val="28"/>
        </w:rPr>
        <w:t xml:space="preserve"> </w:t>
      </w:r>
      <w:r>
        <w:rPr>
          <w:spacing w:val="3"/>
          <w:sz w:val="28"/>
        </w:rPr>
        <w:t>activities</w:t>
      </w:r>
      <w:r>
        <w:rPr>
          <w:spacing w:val="-13"/>
          <w:sz w:val="28"/>
        </w:rPr>
        <w:t xml:space="preserve"> </w:t>
      </w:r>
      <w:r>
        <w:rPr>
          <w:spacing w:val="3"/>
          <w:sz w:val="28"/>
        </w:rPr>
        <w:t>today</w:t>
      </w:r>
    </w:p>
    <w:p w14:paraId="37605F89" w14:textId="77777777" w:rsidR="00FF4889" w:rsidRDefault="00FF4889" w:rsidP="00FF4889">
      <w:pPr>
        <w:rPr>
          <w:sz w:val="28"/>
        </w:rPr>
      </w:pPr>
      <w:r>
        <w:rPr>
          <w:sz w:val="28"/>
        </w:rPr>
        <w:t>I</w:t>
      </w:r>
      <w:r>
        <w:rPr>
          <w:spacing w:val="-30"/>
          <w:sz w:val="28"/>
        </w:rPr>
        <w:t xml:space="preserve"> </w:t>
      </w:r>
      <w:r>
        <w:rPr>
          <w:sz w:val="28"/>
        </w:rPr>
        <w:t>can</w:t>
      </w:r>
      <w:r>
        <w:rPr>
          <w:spacing w:val="-31"/>
          <w:sz w:val="28"/>
        </w:rPr>
        <w:t xml:space="preserve"> </w:t>
      </w:r>
      <w:r>
        <w:rPr>
          <w:spacing w:val="3"/>
          <w:sz w:val="28"/>
        </w:rPr>
        <w:t>join</w:t>
      </w:r>
      <w:r>
        <w:rPr>
          <w:spacing w:val="-31"/>
          <w:sz w:val="28"/>
        </w:rPr>
        <w:t xml:space="preserve"> </w:t>
      </w:r>
      <w:r>
        <w:rPr>
          <w:spacing w:val="3"/>
          <w:sz w:val="28"/>
        </w:rPr>
        <w:t>in</w:t>
      </w:r>
      <w:r>
        <w:rPr>
          <w:spacing w:val="-30"/>
          <w:sz w:val="28"/>
        </w:rPr>
        <w:t xml:space="preserve"> </w:t>
      </w:r>
      <w:r>
        <w:rPr>
          <w:spacing w:val="6"/>
          <w:sz w:val="28"/>
        </w:rPr>
        <w:t>with</w:t>
      </w:r>
      <w:r>
        <w:rPr>
          <w:spacing w:val="-31"/>
          <w:sz w:val="28"/>
        </w:rPr>
        <w:t xml:space="preserve"> </w:t>
      </w:r>
      <w:r>
        <w:rPr>
          <w:sz w:val="28"/>
        </w:rPr>
        <w:t>some</w:t>
      </w:r>
      <w:r>
        <w:rPr>
          <w:spacing w:val="-28"/>
          <w:sz w:val="28"/>
        </w:rPr>
        <w:t xml:space="preserve"> </w:t>
      </w:r>
      <w:r>
        <w:rPr>
          <w:spacing w:val="3"/>
          <w:sz w:val="28"/>
        </w:rPr>
        <w:t>activities</w:t>
      </w:r>
      <w:r>
        <w:rPr>
          <w:spacing w:val="-30"/>
          <w:sz w:val="28"/>
        </w:rPr>
        <w:t xml:space="preserve"> </w:t>
      </w:r>
      <w:r>
        <w:rPr>
          <w:spacing w:val="3"/>
          <w:sz w:val="28"/>
        </w:rPr>
        <w:t>today</w:t>
      </w:r>
    </w:p>
    <w:p w14:paraId="073DCBA9" w14:textId="77777777" w:rsidR="00FF4889" w:rsidRDefault="00FF4889" w:rsidP="00FF4889">
      <w:pPr>
        <w:rPr>
          <w:sz w:val="28"/>
        </w:rPr>
      </w:pPr>
      <w:r>
        <w:rPr>
          <w:sz w:val="28"/>
        </w:rPr>
        <w:t>I</w:t>
      </w:r>
      <w:r>
        <w:rPr>
          <w:spacing w:val="-28"/>
          <w:sz w:val="28"/>
        </w:rPr>
        <w:t xml:space="preserve"> </w:t>
      </w:r>
      <w:r>
        <w:rPr>
          <w:sz w:val="28"/>
        </w:rPr>
        <w:t>can</w:t>
      </w:r>
      <w:r>
        <w:rPr>
          <w:spacing w:val="-29"/>
          <w:sz w:val="28"/>
        </w:rPr>
        <w:t xml:space="preserve"> </w:t>
      </w:r>
      <w:r>
        <w:rPr>
          <w:spacing w:val="3"/>
          <w:sz w:val="28"/>
        </w:rPr>
        <w:t>join</w:t>
      </w:r>
      <w:r>
        <w:rPr>
          <w:spacing w:val="-29"/>
          <w:sz w:val="28"/>
        </w:rPr>
        <w:t xml:space="preserve"> </w:t>
      </w:r>
      <w:r>
        <w:rPr>
          <w:spacing w:val="3"/>
          <w:sz w:val="28"/>
        </w:rPr>
        <w:t>in</w:t>
      </w:r>
      <w:r>
        <w:rPr>
          <w:spacing w:val="-29"/>
          <w:sz w:val="28"/>
        </w:rPr>
        <w:t xml:space="preserve"> </w:t>
      </w:r>
      <w:r>
        <w:rPr>
          <w:spacing w:val="6"/>
          <w:sz w:val="28"/>
        </w:rPr>
        <w:t>with</w:t>
      </w:r>
      <w:r>
        <w:rPr>
          <w:spacing w:val="-26"/>
          <w:sz w:val="28"/>
        </w:rPr>
        <w:t xml:space="preserve"> </w:t>
      </w:r>
      <w:r>
        <w:rPr>
          <w:sz w:val="28"/>
        </w:rPr>
        <w:t>a</w:t>
      </w:r>
      <w:r>
        <w:rPr>
          <w:spacing w:val="-31"/>
          <w:sz w:val="28"/>
        </w:rPr>
        <w:t xml:space="preserve"> </w:t>
      </w:r>
      <w:r>
        <w:rPr>
          <w:spacing w:val="2"/>
          <w:sz w:val="28"/>
        </w:rPr>
        <w:t>few</w:t>
      </w:r>
      <w:r>
        <w:rPr>
          <w:spacing w:val="-26"/>
          <w:sz w:val="28"/>
        </w:rPr>
        <w:t xml:space="preserve"> </w:t>
      </w:r>
      <w:r>
        <w:rPr>
          <w:spacing w:val="3"/>
          <w:sz w:val="28"/>
        </w:rPr>
        <w:t>activities</w:t>
      </w:r>
      <w:r>
        <w:rPr>
          <w:spacing w:val="-29"/>
          <w:sz w:val="28"/>
        </w:rPr>
        <w:t xml:space="preserve"> </w:t>
      </w:r>
      <w:r>
        <w:rPr>
          <w:spacing w:val="3"/>
          <w:sz w:val="28"/>
        </w:rPr>
        <w:t>today</w:t>
      </w:r>
    </w:p>
    <w:p w14:paraId="68BAD168" w14:textId="77777777" w:rsidR="00FF4889" w:rsidRDefault="00FF4889" w:rsidP="00FF4889">
      <w:pPr>
        <w:rPr>
          <w:sz w:val="28"/>
        </w:rPr>
      </w:pPr>
      <w:r>
        <w:rPr>
          <w:sz w:val="28"/>
        </w:rPr>
        <w:t>I</w:t>
      </w:r>
      <w:r>
        <w:rPr>
          <w:spacing w:val="-11"/>
          <w:sz w:val="28"/>
        </w:rPr>
        <w:t xml:space="preserve"> </w:t>
      </w:r>
      <w:r>
        <w:rPr>
          <w:sz w:val="28"/>
        </w:rPr>
        <w:t>can</w:t>
      </w:r>
      <w:r>
        <w:rPr>
          <w:spacing w:val="-13"/>
          <w:sz w:val="28"/>
        </w:rPr>
        <w:t xml:space="preserve"> </w:t>
      </w:r>
      <w:r>
        <w:rPr>
          <w:spacing w:val="3"/>
          <w:sz w:val="28"/>
        </w:rPr>
        <w:t>join</w:t>
      </w:r>
      <w:r>
        <w:rPr>
          <w:spacing w:val="-13"/>
          <w:sz w:val="28"/>
        </w:rPr>
        <w:t xml:space="preserve"> </w:t>
      </w:r>
      <w:r>
        <w:rPr>
          <w:spacing w:val="3"/>
          <w:sz w:val="28"/>
        </w:rPr>
        <w:t>in</w:t>
      </w:r>
      <w:r>
        <w:rPr>
          <w:spacing w:val="-13"/>
          <w:sz w:val="28"/>
        </w:rPr>
        <w:t xml:space="preserve"> </w:t>
      </w:r>
      <w:r>
        <w:rPr>
          <w:spacing w:val="6"/>
          <w:sz w:val="28"/>
        </w:rPr>
        <w:t>with</w:t>
      </w:r>
      <w:r>
        <w:rPr>
          <w:spacing w:val="-13"/>
          <w:sz w:val="28"/>
        </w:rPr>
        <w:t xml:space="preserve"> </w:t>
      </w:r>
      <w:r>
        <w:rPr>
          <w:sz w:val="28"/>
        </w:rPr>
        <w:t>no</w:t>
      </w:r>
      <w:r>
        <w:rPr>
          <w:spacing w:val="-8"/>
          <w:sz w:val="28"/>
        </w:rPr>
        <w:t xml:space="preserve"> </w:t>
      </w:r>
      <w:r>
        <w:rPr>
          <w:spacing w:val="3"/>
          <w:sz w:val="28"/>
        </w:rPr>
        <w:t>activities</w:t>
      </w:r>
      <w:r>
        <w:rPr>
          <w:spacing w:val="-13"/>
          <w:sz w:val="28"/>
        </w:rPr>
        <w:t xml:space="preserve"> </w:t>
      </w:r>
      <w:r>
        <w:rPr>
          <w:spacing w:val="2"/>
          <w:sz w:val="28"/>
        </w:rPr>
        <w:t>today</w:t>
      </w:r>
    </w:p>
    <w:p w14:paraId="620079C4" w14:textId="77777777" w:rsidR="00FF4889" w:rsidRDefault="00FF4889" w:rsidP="00FF4889">
      <w:pPr>
        <w:sectPr w:rsidR="00FF4889" w:rsidSect="00FF4889">
          <w:pgSz w:w="11900" w:h="16820"/>
          <w:pgMar w:top="1320" w:right="1540" w:bottom="980" w:left="780" w:header="0" w:footer="795" w:gutter="0"/>
          <w:cols w:space="720"/>
        </w:sectPr>
      </w:pPr>
    </w:p>
    <w:p w14:paraId="474C3F20" w14:textId="77777777" w:rsidR="00FF4889" w:rsidRDefault="00FF4889" w:rsidP="00FF4889">
      <w:pPr>
        <w:rPr>
          <w:lang w:val="en-US"/>
        </w:rPr>
      </w:pPr>
    </w:p>
    <w:p w14:paraId="568E2195" w14:textId="77777777" w:rsidR="00FF4889" w:rsidRDefault="00FF4889" w:rsidP="00FF4889">
      <w:pPr>
        <w:rPr>
          <w:lang w:val="en-US"/>
        </w:rPr>
      </w:pPr>
    </w:p>
    <w:p w14:paraId="25AB280C" w14:textId="77777777" w:rsidR="00FF4889" w:rsidRDefault="00FF4889" w:rsidP="00FA1CEF">
      <w:pPr>
        <w:pStyle w:val="Heading2"/>
      </w:pPr>
      <w:bookmarkStart w:id="342" w:name="_Toc172662942"/>
      <w:r>
        <w:t xml:space="preserve">Appendix </w:t>
      </w:r>
      <w:r>
        <w:fldChar w:fldCharType="begin"/>
      </w:r>
      <w:r>
        <w:instrText xml:space="preserve"> SEQ Appendix \* ARABIC </w:instrText>
      </w:r>
      <w:r>
        <w:fldChar w:fldCharType="separate"/>
      </w:r>
      <w:r>
        <w:rPr>
          <w:noProof/>
        </w:rPr>
        <w:t>5</w:t>
      </w:r>
      <w:r>
        <w:fldChar w:fldCharType="end"/>
      </w:r>
      <w:r>
        <w:t>: EQ-5D-Y questionnaire.</w:t>
      </w:r>
      <w:bookmarkEnd w:id="342"/>
    </w:p>
    <w:p w14:paraId="322C22CF" w14:textId="77777777" w:rsidR="00FF4889" w:rsidRDefault="00FF4889" w:rsidP="00FF4889">
      <w:pPr>
        <w:rPr>
          <w:lang w:val="en-US"/>
        </w:rPr>
      </w:pPr>
    </w:p>
    <w:tbl>
      <w:tblPr>
        <w:tblpPr w:leftFromText="180" w:rightFromText="180" w:vertAnchor="page" w:horzAnchor="page" w:tblpX="1570" w:tblpY="3783"/>
        <w:tblW w:w="0" w:type="auto"/>
        <w:tblLayout w:type="fixed"/>
        <w:tblCellMar>
          <w:left w:w="0" w:type="dxa"/>
          <w:right w:w="0" w:type="dxa"/>
        </w:tblCellMar>
        <w:tblLook w:val="01E0" w:firstRow="1" w:lastRow="1" w:firstColumn="1" w:lastColumn="1" w:noHBand="0" w:noVBand="0"/>
      </w:tblPr>
      <w:tblGrid>
        <w:gridCol w:w="6247"/>
        <w:gridCol w:w="417"/>
      </w:tblGrid>
      <w:tr w:rsidR="00FF4889" w14:paraId="1F227471" w14:textId="77777777" w:rsidTr="009149DC">
        <w:trPr>
          <w:trHeight w:val="658"/>
        </w:trPr>
        <w:tc>
          <w:tcPr>
            <w:tcW w:w="6247" w:type="dxa"/>
            <w:hideMark/>
          </w:tcPr>
          <w:p w14:paraId="62403FDB" w14:textId="77777777" w:rsidR="00FF4889" w:rsidRDefault="00FF4889" w:rsidP="00714031">
            <w:pPr>
              <w:pStyle w:val="TableParagraph"/>
              <w:ind w:left="50"/>
              <w:rPr>
                <w:rFonts w:ascii="Comic Sans MS"/>
                <w:i/>
                <w:sz w:val="24"/>
              </w:rPr>
            </w:pPr>
            <w:r>
              <w:rPr>
                <w:rFonts w:ascii="Comic Sans MS"/>
                <w:b/>
                <w:sz w:val="24"/>
              </w:rPr>
              <w:t>Mobility</w:t>
            </w:r>
            <w:r>
              <w:rPr>
                <w:rFonts w:ascii="Comic Sans MS"/>
                <w:b/>
                <w:spacing w:val="-5"/>
                <w:sz w:val="24"/>
              </w:rPr>
              <w:t xml:space="preserve"> </w:t>
            </w:r>
            <w:r>
              <w:rPr>
                <w:rFonts w:ascii="Comic Sans MS"/>
                <w:i/>
                <w:sz w:val="24"/>
              </w:rPr>
              <w:t>(walking</w:t>
            </w:r>
            <w:r>
              <w:rPr>
                <w:rFonts w:ascii="Comic Sans MS"/>
                <w:i/>
                <w:spacing w:val="-3"/>
                <w:sz w:val="24"/>
              </w:rPr>
              <w:t xml:space="preserve"> </w:t>
            </w:r>
            <w:r>
              <w:rPr>
                <w:rFonts w:ascii="Comic Sans MS"/>
                <w:i/>
                <w:sz w:val="24"/>
              </w:rPr>
              <w:t>about)</w:t>
            </w:r>
          </w:p>
          <w:p w14:paraId="55DE9A89" w14:textId="77777777" w:rsidR="00FF4889" w:rsidRDefault="00FF4889" w:rsidP="00714031">
            <w:pPr>
              <w:pStyle w:val="TableParagraph"/>
              <w:spacing w:before="126"/>
              <w:ind w:left="50"/>
              <w:rPr>
                <w:rFonts w:ascii="Comic Sans MS"/>
                <w:sz w:val="24"/>
              </w:rPr>
            </w:pPr>
            <w:r>
              <w:rPr>
                <w:rFonts w:ascii="Comic Sans MS"/>
                <w:sz w:val="24"/>
              </w:rPr>
              <w:t>I</w:t>
            </w:r>
            <w:r>
              <w:rPr>
                <w:rFonts w:ascii="Comic Sans MS"/>
                <w:spacing w:val="-3"/>
                <w:sz w:val="24"/>
              </w:rPr>
              <w:t xml:space="preserve"> </w:t>
            </w:r>
            <w:r>
              <w:rPr>
                <w:rFonts w:ascii="Comic Sans MS"/>
                <w:sz w:val="24"/>
              </w:rPr>
              <w:t>have</w:t>
            </w:r>
            <w:r>
              <w:rPr>
                <w:rFonts w:ascii="Comic Sans MS"/>
                <w:spacing w:val="-2"/>
                <w:sz w:val="24"/>
              </w:rPr>
              <w:t xml:space="preserve"> </w:t>
            </w:r>
            <w:r>
              <w:rPr>
                <w:rFonts w:ascii="Comic Sans MS"/>
                <w:sz w:val="24"/>
                <w:u w:val="single"/>
              </w:rPr>
              <w:t>no</w:t>
            </w:r>
            <w:r>
              <w:rPr>
                <w:rFonts w:ascii="Comic Sans MS"/>
                <w:spacing w:val="-1"/>
                <w:sz w:val="24"/>
              </w:rPr>
              <w:t xml:space="preserve"> </w:t>
            </w:r>
            <w:r>
              <w:rPr>
                <w:rFonts w:ascii="Comic Sans MS"/>
                <w:sz w:val="24"/>
              </w:rPr>
              <w:t>problems</w:t>
            </w:r>
            <w:r>
              <w:rPr>
                <w:rFonts w:ascii="Comic Sans MS"/>
                <w:spacing w:val="-2"/>
                <w:sz w:val="24"/>
              </w:rPr>
              <w:t xml:space="preserve"> </w:t>
            </w:r>
            <w:r>
              <w:rPr>
                <w:rFonts w:ascii="Comic Sans MS"/>
                <w:sz w:val="24"/>
              </w:rPr>
              <w:t>walking</w:t>
            </w:r>
            <w:r>
              <w:rPr>
                <w:rFonts w:ascii="Comic Sans MS"/>
                <w:spacing w:val="-2"/>
                <w:sz w:val="24"/>
              </w:rPr>
              <w:t xml:space="preserve"> </w:t>
            </w:r>
            <w:r>
              <w:rPr>
                <w:rFonts w:ascii="Comic Sans MS"/>
                <w:sz w:val="24"/>
              </w:rPr>
              <w:t>about</w:t>
            </w:r>
          </w:p>
        </w:tc>
        <w:tc>
          <w:tcPr>
            <w:tcW w:w="417" w:type="dxa"/>
          </w:tcPr>
          <w:p w14:paraId="57DB5BC6" w14:textId="77777777" w:rsidR="00FF4889" w:rsidRDefault="00FF4889" w:rsidP="00714031">
            <w:pPr>
              <w:pStyle w:val="TableParagraph"/>
              <w:spacing w:before="3"/>
              <w:rPr>
                <w:rFonts w:ascii="Comic Sans MS"/>
                <w:sz w:val="36"/>
              </w:rPr>
            </w:pPr>
          </w:p>
          <w:p w14:paraId="155CAB40" w14:textId="77777777" w:rsidR="00FF4889" w:rsidRDefault="00FF4889" w:rsidP="00714031">
            <w:pPr>
              <w:pStyle w:val="TableParagraph"/>
              <w:ind w:right="47"/>
              <w:jc w:val="right"/>
              <w:rPr>
                <w:rFonts w:ascii="Wingdings" w:hAnsi="Wingdings"/>
                <w:sz w:val="31"/>
              </w:rPr>
            </w:pPr>
            <w:r>
              <w:rPr>
                <w:rFonts w:ascii="Wingdings" w:hAnsi="Wingdings"/>
                <w:w w:val="102"/>
                <w:sz w:val="31"/>
              </w:rPr>
              <w:t>q</w:t>
            </w:r>
          </w:p>
        </w:tc>
      </w:tr>
      <w:tr w:rsidR="00FF4889" w14:paraId="0861693B" w14:textId="77777777" w:rsidTr="009149DC">
        <w:trPr>
          <w:trHeight w:val="336"/>
        </w:trPr>
        <w:tc>
          <w:tcPr>
            <w:tcW w:w="6247" w:type="dxa"/>
            <w:hideMark/>
          </w:tcPr>
          <w:p w14:paraId="07D9E3C1" w14:textId="77777777" w:rsidR="00FF4889" w:rsidRDefault="00FF4889" w:rsidP="00714031">
            <w:pPr>
              <w:pStyle w:val="TableParagraph"/>
              <w:spacing w:before="73"/>
              <w:ind w:left="50"/>
              <w:rPr>
                <w:rFonts w:ascii="Comic Sans MS" w:hAnsi="Arial MT"/>
                <w:sz w:val="24"/>
              </w:rPr>
            </w:pPr>
            <w:r>
              <w:rPr>
                <w:rFonts w:ascii="Comic Sans MS"/>
                <w:sz w:val="24"/>
              </w:rPr>
              <w:t>I</w:t>
            </w:r>
            <w:r>
              <w:rPr>
                <w:rFonts w:ascii="Comic Sans MS"/>
                <w:spacing w:val="-3"/>
                <w:sz w:val="24"/>
              </w:rPr>
              <w:t xml:space="preserve"> </w:t>
            </w:r>
            <w:r>
              <w:rPr>
                <w:rFonts w:ascii="Comic Sans MS"/>
                <w:sz w:val="24"/>
              </w:rPr>
              <w:t>have</w:t>
            </w:r>
            <w:r>
              <w:rPr>
                <w:rFonts w:ascii="Comic Sans MS"/>
                <w:spacing w:val="-1"/>
                <w:sz w:val="24"/>
              </w:rPr>
              <w:t xml:space="preserve"> </w:t>
            </w:r>
            <w:r>
              <w:rPr>
                <w:rFonts w:ascii="Comic Sans MS"/>
                <w:sz w:val="24"/>
                <w:u w:val="single"/>
              </w:rPr>
              <w:t>some</w:t>
            </w:r>
            <w:r>
              <w:rPr>
                <w:rFonts w:ascii="Comic Sans MS"/>
                <w:spacing w:val="-3"/>
                <w:sz w:val="24"/>
              </w:rPr>
              <w:t xml:space="preserve"> </w:t>
            </w:r>
            <w:r>
              <w:rPr>
                <w:rFonts w:ascii="Comic Sans MS"/>
                <w:sz w:val="24"/>
              </w:rPr>
              <w:t>problems</w:t>
            </w:r>
            <w:r>
              <w:rPr>
                <w:rFonts w:ascii="Comic Sans MS"/>
                <w:spacing w:val="-1"/>
                <w:sz w:val="24"/>
              </w:rPr>
              <w:t xml:space="preserve"> </w:t>
            </w:r>
            <w:r>
              <w:rPr>
                <w:rFonts w:ascii="Comic Sans MS"/>
                <w:sz w:val="24"/>
              </w:rPr>
              <w:t>walking</w:t>
            </w:r>
            <w:r>
              <w:rPr>
                <w:rFonts w:ascii="Comic Sans MS"/>
                <w:spacing w:val="-2"/>
                <w:sz w:val="24"/>
              </w:rPr>
              <w:t xml:space="preserve"> </w:t>
            </w:r>
            <w:r>
              <w:rPr>
                <w:rFonts w:ascii="Comic Sans MS"/>
                <w:sz w:val="24"/>
              </w:rPr>
              <w:t>about</w:t>
            </w:r>
          </w:p>
        </w:tc>
        <w:tc>
          <w:tcPr>
            <w:tcW w:w="417" w:type="dxa"/>
            <w:hideMark/>
          </w:tcPr>
          <w:p w14:paraId="4D030847" w14:textId="77777777" w:rsidR="00FF4889" w:rsidRDefault="00FF4889" w:rsidP="00714031">
            <w:pPr>
              <w:pStyle w:val="TableParagraph"/>
              <w:spacing w:before="59"/>
              <w:ind w:right="47"/>
              <w:jc w:val="right"/>
              <w:rPr>
                <w:rFonts w:ascii="Wingdings" w:hAnsi="Wingdings"/>
                <w:sz w:val="31"/>
              </w:rPr>
            </w:pPr>
            <w:r>
              <w:rPr>
                <w:rFonts w:ascii="Wingdings" w:hAnsi="Wingdings"/>
                <w:w w:val="102"/>
                <w:sz w:val="31"/>
              </w:rPr>
              <w:t>q</w:t>
            </w:r>
          </w:p>
        </w:tc>
      </w:tr>
      <w:tr w:rsidR="00FF4889" w14:paraId="124FD180" w14:textId="77777777" w:rsidTr="009149DC">
        <w:trPr>
          <w:trHeight w:val="493"/>
        </w:trPr>
        <w:tc>
          <w:tcPr>
            <w:tcW w:w="6247" w:type="dxa"/>
            <w:hideMark/>
          </w:tcPr>
          <w:p w14:paraId="1C0EC351" w14:textId="77777777" w:rsidR="00FF4889" w:rsidRDefault="00FF4889" w:rsidP="00714031">
            <w:pPr>
              <w:pStyle w:val="TableParagraph"/>
              <w:spacing w:before="75"/>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have</w:t>
            </w:r>
            <w:r>
              <w:rPr>
                <w:rFonts w:ascii="Comic Sans MS"/>
                <w:spacing w:val="-1"/>
                <w:sz w:val="24"/>
              </w:rPr>
              <w:t xml:space="preserve"> </w:t>
            </w:r>
            <w:r>
              <w:rPr>
                <w:rFonts w:ascii="Comic Sans MS"/>
                <w:sz w:val="24"/>
                <w:u w:val="single"/>
              </w:rPr>
              <w:t>a</w:t>
            </w:r>
            <w:r>
              <w:rPr>
                <w:rFonts w:ascii="Comic Sans MS"/>
                <w:spacing w:val="-1"/>
                <w:sz w:val="24"/>
                <w:u w:val="single"/>
              </w:rPr>
              <w:t xml:space="preserve"> </w:t>
            </w:r>
            <w:r>
              <w:rPr>
                <w:rFonts w:ascii="Comic Sans MS"/>
                <w:sz w:val="24"/>
                <w:u w:val="single"/>
              </w:rPr>
              <w:t>lot</w:t>
            </w:r>
            <w:r>
              <w:rPr>
                <w:rFonts w:ascii="Comic Sans MS"/>
                <w:spacing w:val="-1"/>
                <w:sz w:val="24"/>
              </w:rPr>
              <w:t xml:space="preserve"> </w:t>
            </w:r>
            <w:r>
              <w:rPr>
                <w:rFonts w:ascii="Comic Sans MS"/>
                <w:sz w:val="24"/>
              </w:rPr>
              <w:t>of</w:t>
            </w:r>
            <w:r>
              <w:rPr>
                <w:rFonts w:ascii="Comic Sans MS"/>
                <w:spacing w:val="-1"/>
                <w:sz w:val="24"/>
              </w:rPr>
              <w:t xml:space="preserve"> </w:t>
            </w:r>
            <w:r>
              <w:rPr>
                <w:rFonts w:ascii="Comic Sans MS"/>
                <w:sz w:val="24"/>
              </w:rPr>
              <w:t>problems</w:t>
            </w:r>
            <w:r>
              <w:rPr>
                <w:rFonts w:ascii="Comic Sans MS"/>
                <w:spacing w:val="-1"/>
                <w:sz w:val="24"/>
              </w:rPr>
              <w:t xml:space="preserve"> </w:t>
            </w:r>
            <w:r>
              <w:rPr>
                <w:rFonts w:ascii="Comic Sans MS"/>
                <w:sz w:val="24"/>
              </w:rPr>
              <w:t>walking</w:t>
            </w:r>
            <w:r>
              <w:rPr>
                <w:rFonts w:ascii="Comic Sans MS"/>
                <w:spacing w:val="-1"/>
                <w:sz w:val="24"/>
              </w:rPr>
              <w:t xml:space="preserve"> </w:t>
            </w:r>
            <w:r>
              <w:rPr>
                <w:rFonts w:ascii="Comic Sans MS"/>
                <w:sz w:val="24"/>
              </w:rPr>
              <w:t>about</w:t>
            </w:r>
          </w:p>
        </w:tc>
        <w:tc>
          <w:tcPr>
            <w:tcW w:w="417" w:type="dxa"/>
            <w:hideMark/>
          </w:tcPr>
          <w:p w14:paraId="7D67CDD1" w14:textId="77777777" w:rsidR="00FF4889" w:rsidRDefault="00FF4889" w:rsidP="00714031">
            <w:pPr>
              <w:pStyle w:val="TableParagraph"/>
              <w:spacing w:before="61"/>
              <w:ind w:right="47"/>
              <w:jc w:val="right"/>
              <w:rPr>
                <w:rFonts w:ascii="Wingdings" w:hAnsi="Wingdings"/>
                <w:sz w:val="31"/>
              </w:rPr>
            </w:pPr>
            <w:r>
              <w:rPr>
                <w:rFonts w:ascii="Wingdings" w:hAnsi="Wingdings"/>
                <w:w w:val="102"/>
                <w:sz w:val="31"/>
              </w:rPr>
              <w:t>q</w:t>
            </w:r>
          </w:p>
        </w:tc>
      </w:tr>
      <w:tr w:rsidR="00FF4889" w14:paraId="18F79C7C" w14:textId="77777777" w:rsidTr="009149DC">
        <w:trPr>
          <w:trHeight w:val="477"/>
        </w:trPr>
        <w:tc>
          <w:tcPr>
            <w:tcW w:w="6247" w:type="dxa"/>
            <w:hideMark/>
          </w:tcPr>
          <w:p w14:paraId="1B24D7AC" w14:textId="77777777" w:rsidR="00FF4889" w:rsidRDefault="00FF4889" w:rsidP="00714031">
            <w:pPr>
              <w:pStyle w:val="TableParagraph"/>
              <w:spacing w:before="269"/>
              <w:ind w:left="50"/>
              <w:rPr>
                <w:rFonts w:ascii="Comic Sans MS" w:hAnsi="Arial MT"/>
                <w:b/>
                <w:sz w:val="24"/>
              </w:rPr>
            </w:pPr>
            <w:r>
              <w:rPr>
                <w:rFonts w:ascii="Comic Sans MS"/>
                <w:b/>
                <w:sz w:val="24"/>
              </w:rPr>
              <w:t>Looking after myself</w:t>
            </w:r>
          </w:p>
        </w:tc>
        <w:tc>
          <w:tcPr>
            <w:tcW w:w="417" w:type="dxa"/>
          </w:tcPr>
          <w:p w14:paraId="6F728F7D" w14:textId="77777777" w:rsidR="00FF4889" w:rsidRDefault="00FF4889" w:rsidP="00714031">
            <w:pPr>
              <w:pStyle w:val="TableParagraph"/>
              <w:rPr>
                <w:rFonts w:ascii="Times New Roman"/>
                <w:sz w:val="24"/>
              </w:rPr>
            </w:pPr>
          </w:p>
        </w:tc>
      </w:tr>
      <w:tr w:rsidR="00FF4889" w14:paraId="6AF7E57C" w14:textId="77777777" w:rsidTr="009149DC">
        <w:trPr>
          <w:trHeight w:val="336"/>
        </w:trPr>
        <w:tc>
          <w:tcPr>
            <w:tcW w:w="6247" w:type="dxa"/>
            <w:hideMark/>
          </w:tcPr>
          <w:p w14:paraId="6E3AEE14" w14:textId="77777777" w:rsidR="00FF4889" w:rsidRDefault="00FF4889" w:rsidP="00714031">
            <w:pPr>
              <w:pStyle w:val="TableParagraph"/>
              <w:spacing w:before="73"/>
              <w:ind w:left="50"/>
              <w:rPr>
                <w:rFonts w:ascii="Comic Sans MS"/>
                <w:sz w:val="24"/>
              </w:rPr>
            </w:pPr>
            <w:r>
              <w:rPr>
                <w:rFonts w:ascii="Comic Sans MS"/>
                <w:sz w:val="24"/>
              </w:rPr>
              <w:t>I</w:t>
            </w:r>
            <w:r>
              <w:rPr>
                <w:rFonts w:ascii="Comic Sans MS"/>
                <w:spacing w:val="-4"/>
                <w:sz w:val="24"/>
              </w:rPr>
              <w:t xml:space="preserve"> </w:t>
            </w:r>
            <w:r>
              <w:rPr>
                <w:rFonts w:ascii="Comic Sans MS"/>
                <w:sz w:val="24"/>
              </w:rPr>
              <w:t>have</w:t>
            </w:r>
            <w:r>
              <w:rPr>
                <w:rFonts w:ascii="Comic Sans MS"/>
                <w:spacing w:val="-2"/>
                <w:sz w:val="24"/>
              </w:rPr>
              <w:t xml:space="preserve"> </w:t>
            </w:r>
            <w:r>
              <w:rPr>
                <w:rFonts w:ascii="Comic Sans MS"/>
                <w:sz w:val="24"/>
                <w:u w:val="single"/>
              </w:rPr>
              <w:t>no</w:t>
            </w:r>
            <w:r>
              <w:rPr>
                <w:rFonts w:ascii="Comic Sans MS"/>
                <w:spacing w:val="-2"/>
                <w:sz w:val="24"/>
              </w:rPr>
              <w:t xml:space="preserve"> </w:t>
            </w:r>
            <w:r>
              <w:rPr>
                <w:rFonts w:ascii="Comic Sans MS"/>
                <w:sz w:val="24"/>
              </w:rPr>
              <w:t>problems</w:t>
            </w:r>
            <w:r>
              <w:rPr>
                <w:rFonts w:ascii="Comic Sans MS"/>
                <w:spacing w:val="-3"/>
                <w:sz w:val="24"/>
              </w:rPr>
              <w:t xml:space="preserve"> </w:t>
            </w:r>
            <w:r>
              <w:rPr>
                <w:rFonts w:ascii="Comic Sans MS"/>
                <w:sz w:val="24"/>
              </w:rPr>
              <w:t>washing</w:t>
            </w:r>
            <w:r>
              <w:rPr>
                <w:rFonts w:ascii="Comic Sans MS"/>
                <w:spacing w:val="-4"/>
                <w:sz w:val="24"/>
              </w:rPr>
              <w:t xml:space="preserve"> </w:t>
            </w:r>
            <w:r>
              <w:rPr>
                <w:rFonts w:ascii="Comic Sans MS"/>
                <w:sz w:val="24"/>
              </w:rPr>
              <w:t>or</w:t>
            </w:r>
            <w:r>
              <w:rPr>
                <w:rFonts w:ascii="Comic Sans MS"/>
                <w:spacing w:val="-2"/>
                <w:sz w:val="24"/>
              </w:rPr>
              <w:t xml:space="preserve"> </w:t>
            </w:r>
            <w:r>
              <w:rPr>
                <w:rFonts w:ascii="Comic Sans MS"/>
                <w:sz w:val="24"/>
              </w:rPr>
              <w:t>dressing</w:t>
            </w:r>
            <w:r>
              <w:rPr>
                <w:rFonts w:ascii="Comic Sans MS"/>
                <w:spacing w:val="-3"/>
                <w:sz w:val="24"/>
              </w:rPr>
              <w:t xml:space="preserve"> </w:t>
            </w:r>
            <w:r>
              <w:rPr>
                <w:rFonts w:ascii="Comic Sans MS"/>
                <w:sz w:val="24"/>
              </w:rPr>
              <w:t>myself</w:t>
            </w:r>
          </w:p>
        </w:tc>
        <w:tc>
          <w:tcPr>
            <w:tcW w:w="417" w:type="dxa"/>
            <w:hideMark/>
          </w:tcPr>
          <w:p w14:paraId="65CC5579" w14:textId="77777777" w:rsidR="00FF4889" w:rsidRDefault="00FF4889" w:rsidP="00714031">
            <w:pPr>
              <w:pStyle w:val="TableParagraph"/>
              <w:spacing w:before="59"/>
              <w:ind w:right="47"/>
              <w:jc w:val="right"/>
              <w:rPr>
                <w:rFonts w:ascii="Wingdings" w:hAnsi="Wingdings"/>
                <w:sz w:val="31"/>
              </w:rPr>
            </w:pPr>
            <w:r>
              <w:rPr>
                <w:rFonts w:ascii="Wingdings" w:hAnsi="Wingdings"/>
                <w:w w:val="102"/>
                <w:sz w:val="31"/>
              </w:rPr>
              <w:t>q</w:t>
            </w:r>
          </w:p>
        </w:tc>
      </w:tr>
      <w:tr w:rsidR="00FF4889" w14:paraId="1C4202D9" w14:textId="77777777" w:rsidTr="009149DC">
        <w:trPr>
          <w:trHeight w:val="336"/>
        </w:trPr>
        <w:tc>
          <w:tcPr>
            <w:tcW w:w="6247" w:type="dxa"/>
            <w:hideMark/>
          </w:tcPr>
          <w:p w14:paraId="432BC0C8" w14:textId="77777777" w:rsidR="00FF4889" w:rsidRDefault="00FF4889" w:rsidP="00714031">
            <w:pPr>
              <w:pStyle w:val="TableParagraph"/>
              <w:spacing w:before="75"/>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have</w:t>
            </w:r>
            <w:r>
              <w:rPr>
                <w:rFonts w:ascii="Comic Sans MS"/>
                <w:spacing w:val="-1"/>
                <w:sz w:val="24"/>
              </w:rPr>
              <w:t xml:space="preserve"> </w:t>
            </w:r>
            <w:r>
              <w:rPr>
                <w:rFonts w:ascii="Comic Sans MS"/>
                <w:sz w:val="24"/>
                <w:u w:val="single"/>
              </w:rPr>
              <w:t>some</w:t>
            </w:r>
            <w:r>
              <w:rPr>
                <w:rFonts w:ascii="Comic Sans MS"/>
                <w:spacing w:val="-2"/>
                <w:sz w:val="24"/>
              </w:rPr>
              <w:t xml:space="preserve"> </w:t>
            </w:r>
            <w:r>
              <w:rPr>
                <w:rFonts w:ascii="Comic Sans MS"/>
                <w:sz w:val="24"/>
              </w:rPr>
              <w:t>problems</w:t>
            </w:r>
            <w:r>
              <w:rPr>
                <w:rFonts w:ascii="Comic Sans MS"/>
                <w:spacing w:val="-1"/>
                <w:sz w:val="24"/>
              </w:rPr>
              <w:t xml:space="preserve"> </w:t>
            </w:r>
            <w:r>
              <w:rPr>
                <w:rFonts w:ascii="Comic Sans MS"/>
                <w:sz w:val="24"/>
              </w:rPr>
              <w:t>washing</w:t>
            </w:r>
            <w:r>
              <w:rPr>
                <w:rFonts w:ascii="Comic Sans MS"/>
                <w:spacing w:val="-1"/>
                <w:sz w:val="24"/>
              </w:rPr>
              <w:t xml:space="preserve"> </w:t>
            </w:r>
            <w:r>
              <w:rPr>
                <w:rFonts w:ascii="Comic Sans MS"/>
                <w:sz w:val="24"/>
              </w:rPr>
              <w:t>or</w:t>
            </w:r>
            <w:r>
              <w:rPr>
                <w:rFonts w:ascii="Comic Sans MS"/>
                <w:spacing w:val="-1"/>
                <w:sz w:val="24"/>
              </w:rPr>
              <w:t xml:space="preserve"> </w:t>
            </w:r>
            <w:r>
              <w:rPr>
                <w:rFonts w:ascii="Comic Sans MS"/>
                <w:sz w:val="24"/>
              </w:rPr>
              <w:t>dressing</w:t>
            </w:r>
            <w:r>
              <w:rPr>
                <w:rFonts w:ascii="Comic Sans MS"/>
                <w:spacing w:val="-1"/>
                <w:sz w:val="24"/>
              </w:rPr>
              <w:t xml:space="preserve"> </w:t>
            </w:r>
            <w:r>
              <w:rPr>
                <w:rFonts w:ascii="Comic Sans MS"/>
                <w:sz w:val="24"/>
              </w:rPr>
              <w:t>myself</w:t>
            </w:r>
          </w:p>
        </w:tc>
        <w:tc>
          <w:tcPr>
            <w:tcW w:w="417" w:type="dxa"/>
            <w:hideMark/>
          </w:tcPr>
          <w:p w14:paraId="008F8084" w14:textId="77777777" w:rsidR="00FF4889" w:rsidRDefault="00FF4889" w:rsidP="00714031">
            <w:pPr>
              <w:pStyle w:val="TableParagraph"/>
              <w:spacing w:before="61"/>
              <w:ind w:right="47"/>
              <w:jc w:val="right"/>
              <w:rPr>
                <w:rFonts w:ascii="Wingdings" w:hAnsi="Wingdings"/>
                <w:sz w:val="31"/>
              </w:rPr>
            </w:pPr>
            <w:r>
              <w:rPr>
                <w:rFonts w:ascii="Wingdings" w:hAnsi="Wingdings"/>
                <w:w w:val="102"/>
                <w:sz w:val="31"/>
              </w:rPr>
              <w:t>q</w:t>
            </w:r>
          </w:p>
        </w:tc>
      </w:tr>
      <w:tr w:rsidR="00FF4889" w14:paraId="1BCB54F9" w14:textId="77777777" w:rsidTr="009149DC">
        <w:trPr>
          <w:trHeight w:val="488"/>
        </w:trPr>
        <w:tc>
          <w:tcPr>
            <w:tcW w:w="6247" w:type="dxa"/>
            <w:hideMark/>
          </w:tcPr>
          <w:p w14:paraId="2B740FD5" w14:textId="77777777" w:rsidR="00FF4889" w:rsidRDefault="00FF4889" w:rsidP="00714031">
            <w:pPr>
              <w:pStyle w:val="TableParagraph"/>
              <w:spacing w:before="73"/>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have</w:t>
            </w:r>
            <w:r>
              <w:rPr>
                <w:rFonts w:ascii="Comic Sans MS"/>
                <w:spacing w:val="-1"/>
                <w:sz w:val="24"/>
              </w:rPr>
              <w:t xml:space="preserve"> </w:t>
            </w:r>
            <w:r>
              <w:rPr>
                <w:rFonts w:ascii="Comic Sans MS"/>
                <w:sz w:val="24"/>
                <w:u w:val="single"/>
              </w:rPr>
              <w:t>a lot</w:t>
            </w:r>
            <w:r>
              <w:rPr>
                <w:rFonts w:ascii="Comic Sans MS"/>
                <w:spacing w:val="-2"/>
                <w:sz w:val="24"/>
              </w:rPr>
              <w:t xml:space="preserve"> </w:t>
            </w:r>
            <w:r>
              <w:rPr>
                <w:rFonts w:ascii="Comic Sans MS"/>
                <w:sz w:val="24"/>
              </w:rPr>
              <w:t>of problems</w:t>
            </w:r>
            <w:r>
              <w:rPr>
                <w:rFonts w:ascii="Comic Sans MS"/>
                <w:spacing w:val="-1"/>
                <w:sz w:val="24"/>
              </w:rPr>
              <w:t xml:space="preserve"> </w:t>
            </w:r>
            <w:r>
              <w:rPr>
                <w:rFonts w:ascii="Comic Sans MS"/>
                <w:sz w:val="24"/>
              </w:rPr>
              <w:t>washing</w:t>
            </w:r>
            <w:r>
              <w:rPr>
                <w:rFonts w:ascii="Comic Sans MS"/>
                <w:spacing w:val="-3"/>
                <w:sz w:val="24"/>
              </w:rPr>
              <w:t xml:space="preserve"> </w:t>
            </w:r>
            <w:r>
              <w:rPr>
                <w:rFonts w:ascii="Comic Sans MS"/>
                <w:sz w:val="24"/>
              </w:rPr>
              <w:t>or dressing</w:t>
            </w:r>
            <w:r>
              <w:rPr>
                <w:rFonts w:ascii="Comic Sans MS"/>
                <w:spacing w:val="-1"/>
                <w:sz w:val="24"/>
              </w:rPr>
              <w:t xml:space="preserve"> </w:t>
            </w:r>
            <w:r>
              <w:rPr>
                <w:rFonts w:ascii="Comic Sans MS"/>
                <w:sz w:val="24"/>
              </w:rPr>
              <w:t>myself</w:t>
            </w:r>
          </w:p>
        </w:tc>
        <w:tc>
          <w:tcPr>
            <w:tcW w:w="417" w:type="dxa"/>
            <w:hideMark/>
          </w:tcPr>
          <w:p w14:paraId="1E902AEC" w14:textId="77777777" w:rsidR="00FF4889" w:rsidRDefault="00FF4889" w:rsidP="00714031">
            <w:pPr>
              <w:pStyle w:val="TableParagraph"/>
              <w:spacing w:before="59"/>
              <w:ind w:right="47"/>
              <w:jc w:val="right"/>
              <w:rPr>
                <w:rFonts w:ascii="Wingdings" w:hAnsi="Wingdings"/>
                <w:sz w:val="31"/>
              </w:rPr>
            </w:pPr>
            <w:r>
              <w:rPr>
                <w:rFonts w:ascii="Wingdings" w:hAnsi="Wingdings"/>
                <w:w w:val="102"/>
                <w:sz w:val="31"/>
              </w:rPr>
              <w:t>q</w:t>
            </w:r>
          </w:p>
        </w:tc>
      </w:tr>
      <w:tr w:rsidR="00FF4889" w14:paraId="652B6875" w14:textId="77777777" w:rsidTr="009149DC">
        <w:trPr>
          <w:trHeight w:val="798"/>
        </w:trPr>
        <w:tc>
          <w:tcPr>
            <w:tcW w:w="6247" w:type="dxa"/>
            <w:hideMark/>
          </w:tcPr>
          <w:p w14:paraId="62879D40" w14:textId="77777777" w:rsidR="00FF4889" w:rsidRDefault="00FF4889" w:rsidP="00714031">
            <w:pPr>
              <w:pStyle w:val="TableParagraph"/>
              <w:spacing w:before="178" w:line="430" w:lineRule="atLeast"/>
              <w:ind w:left="50" w:right="130" w:hanging="1"/>
              <w:rPr>
                <w:rFonts w:ascii="Comic Sans MS" w:hAnsi="Arial MT"/>
                <w:i/>
                <w:sz w:val="24"/>
              </w:rPr>
            </w:pPr>
            <w:r>
              <w:rPr>
                <w:rFonts w:ascii="Comic Sans MS"/>
                <w:b/>
                <w:spacing w:val="-1"/>
                <w:sz w:val="24"/>
              </w:rPr>
              <w:t>Doing</w:t>
            </w:r>
            <w:r>
              <w:rPr>
                <w:rFonts w:ascii="Comic Sans MS"/>
                <w:b/>
                <w:sz w:val="24"/>
              </w:rPr>
              <w:t xml:space="preserve"> </w:t>
            </w:r>
            <w:r>
              <w:rPr>
                <w:rFonts w:ascii="Comic Sans MS"/>
                <w:b/>
                <w:spacing w:val="-1"/>
                <w:sz w:val="24"/>
              </w:rPr>
              <w:t>usual</w:t>
            </w:r>
            <w:r>
              <w:rPr>
                <w:rFonts w:ascii="Comic Sans MS"/>
                <w:b/>
                <w:sz w:val="24"/>
              </w:rPr>
              <w:t xml:space="preserve"> activities</w:t>
            </w:r>
            <w:r>
              <w:rPr>
                <w:rFonts w:ascii="Comic Sans MS"/>
                <w:b/>
                <w:spacing w:val="-35"/>
                <w:sz w:val="24"/>
              </w:rPr>
              <w:t xml:space="preserve"> </w:t>
            </w:r>
            <w:r>
              <w:rPr>
                <w:rFonts w:ascii="Comic Sans MS"/>
                <w:i/>
                <w:sz w:val="24"/>
              </w:rPr>
              <w:t>(for</w:t>
            </w:r>
            <w:r>
              <w:rPr>
                <w:rFonts w:ascii="Comic Sans MS"/>
                <w:i/>
                <w:spacing w:val="-1"/>
                <w:sz w:val="24"/>
              </w:rPr>
              <w:t xml:space="preserve"> </w:t>
            </w:r>
            <w:r>
              <w:rPr>
                <w:rFonts w:ascii="Comic Sans MS"/>
                <w:i/>
                <w:sz w:val="24"/>
              </w:rPr>
              <w:t>example, going to</w:t>
            </w:r>
            <w:r>
              <w:rPr>
                <w:rFonts w:ascii="Comic Sans MS"/>
                <w:i/>
                <w:spacing w:val="-1"/>
                <w:sz w:val="24"/>
              </w:rPr>
              <w:t xml:space="preserve"> </w:t>
            </w:r>
            <w:r>
              <w:rPr>
                <w:rFonts w:ascii="Comic Sans MS"/>
                <w:i/>
                <w:sz w:val="24"/>
              </w:rPr>
              <w:t>school, hobbies,</w:t>
            </w:r>
            <w:r>
              <w:rPr>
                <w:rFonts w:ascii="Comic Sans MS"/>
                <w:i/>
                <w:spacing w:val="-68"/>
                <w:sz w:val="24"/>
              </w:rPr>
              <w:t xml:space="preserve"> </w:t>
            </w:r>
            <w:r>
              <w:rPr>
                <w:rFonts w:ascii="Comic Sans MS"/>
                <w:i/>
                <w:sz w:val="24"/>
              </w:rPr>
              <w:t>sports,</w:t>
            </w:r>
            <w:r>
              <w:rPr>
                <w:rFonts w:ascii="Comic Sans MS"/>
                <w:i/>
                <w:spacing w:val="-2"/>
                <w:sz w:val="24"/>
              </w:rPr>
              <w:t xml:space="preserve"> </w:t>
            </w:r>
            <w:r>
              <w:rPr>
                <w:rFonts w:ascii="Comic Sans MS"/>
                <w:i/>
                <w:sz w:val="24"/>
              </w:rPr>
              <w:t>playing, doing things</w:t>
            </w:r>
            <w:r>
              <w:rPr>
                <w:rFonts w:ascii="Comic Sans MS"/>
                <w:i/>
                <w:spacing w:val="-1"/>
                <w:sz w:val="24"/>
              </w:rPr>
              <w:t xml:space="preserve"> </w:t>
            </w:r>
            <w:r>
              <w:rPr>
                <w:rFonts w:ascii="Comic Sans MS"/>
                <w:i/>
                <w:sz w:val="24"/>
              </w:rPr>
              <w:t>with</w:t>
            </w:r>
            <w:r>
              <w:rPr>
                <w:rFonts w:ascii="Comic Sans MS"/>
                <w:i/>
                <w:spacing w:val="-1"/>
                <w:sz w:val="24"/>
              </w:rPr>
              <w:t xml:space="preserve"> </w:t>
            </w:r>
            <w:r>
              <w:rPr>
                <w:rFonts w:ascii="Comic Sans MS"/>
                <w:i/>
                <w:sz w:val="24"/>
              </w:rPr>
              <w:t>family or friends)</w:t>
            </w:r>
          </w:p>
        </w:tc>
        <w:tc>
          <w:tcPr>
            <w:tcW w:w="417" w:type="dxa"/>
          </w:tcPr>
          <w:p w14:paraId="07A878B5" w14:textId="77777777" w:rsidR="00FF4889" w:rsidRDefault="00FF4889" w:rsidP="00714031">
            <w:pPr>
              <w:pStyle w:val="TableParagraph"/>
              <w:rPr>
                <w:rFonts w:ascii="Times New Roman"/>
                <w:sz w:val="24"/>
              </w:rPr>
            </w:pPr>
          </w:p>
        </w:tc>
      </w:tr>
      <w:tr w:rsidR="00FF4889" w14:paraId="6765D43F" w14:textId="77777777" w:rsidTr="009149DC">
        <w:trPr>
          <w:trHeight w:val="333"/>
        </w:trPr>
        <w:tc>
          <w:tcPr>
            <w:tcW w:w="6247" w:type="dxa"/>
            <w:hideMark/>
          </w:tcPr>
          <w:p w14:paraId="4D532CE4" w14:textId="77777777" w:rsidR="00FF4889" w:rsidRDefault="00FF4889" w:rsidP="00714031">
            <w:pPr>
              <w:pStyle w:val="TableParagraph"/>
              <w:spacing w:before="72"/>
              <w:ind w:left="50"/>
              <w:rPr>
                <w:rFonts w:ascii="Comic Sans MS"/>
                <w:sz w:val="24"/>
              </w:rPr>
            </w:pPr>
            <w:r>
              <w:rPr>
                <w:rFonts w:ascii="Comic Sans MS"/>
                <w:sz w:val="24"/>
              </w:rPr>
              <w:t>I</w:t>
            </w:r>
            <w:r>
              <w:rPr>
                <w:rFonts w:ascii="Comic Sans MS"/>
                <w:spacing w:val="-2"/>
                <w:sz w:val="24"/>
              </w:rPr>
              <w:t xml:space="preserve"> </w:t>
            </w:r>
            <w:r>
              <w:rPr>
                <w:rFonts w:ascii="Comic Sans MS"/>
                <w:sz w:val="24"/>
              </w:rPr>
              <w:t>have</w:t>
            </w:r>
            <w:r>
              <w:rPr>
                <w:rFonts w:ascii="Comic Sans MS"/>
                <w:spacing w:val="-1"/>
                <w:sz w:val="24"/>
              </w:rPr>
              <w:t xml:space="preserve"> </w:t>
            </w:r>
            <w:r>
              <w:rPr>
                <w:rFonts w:ascii="Comic Sans MS"/>
                <w:sz w:val="24"/>
                <w:u w:val="single"/>
              </w:rPr>
              <w:t>no</w:t>
            </w:r>
            <w:r>
              <w:rPr>
                <w:rFonts w:ascii="Comic Sans MS"/>
                <w:spacing w:val="-1"/>
                <w:sz w:val="24"/>
              </w:rPr>
              <w:t xml:space="preserve"> </w:t>
            </w:r>
            <w:r>
              <w:rPr>
                <w:rFonts w:ascii="Comic Sans MS"/>
                <w:sz w:val="24"/>
              </w:rPr>
              <w:t>problems</w:t>
            </w:r>
            <w:r>
              <w:rPr>
                <w:rFonts w:ascii="Comic Sans MS"/>
                <w:spacing w:val="-2"/>
                <w:sz w:val="24"/>
              </w:rPr>
              <w:t xml:space="preserve"> </w:t>
            </w:r>
            <w:r>
              <w:rPr>
                <w:rFonts w:ascii="Comic Sans MS"/>
                <w:sz w:val="24"/>
              </w:rPr>
              <w:t>doing</w:t>
            </w:r>
            <w:r>
              <w:rPr>
                <w:rFonts w:ascii="Comic Sans MS"/>
                <w:spacing w:val="-1"/>
                <w:sz w:val="24"/>
              </w:rPr>
              <w:t xml:space="preserve"> </w:t>
            </w:r>
            <w:r>
              <w:rPr>
                <w:rFonts w:ascii="Comic Sans MS"/>
                <w:sz w:val="24"/>
              </w:rPr>
              <w:t>my</w:t>
            </w:r>
            <w:r>
              <w:rPr>
                <w:rFonts w:ascii="Comic Sans MS"/>
                <w:spacing w:val="-2"/>
                <w:sz w:val="24"/>
              </w:rPr>
              <w:t xml:space="preserve"> </w:t>
            </w:r>
            <w:r>
              <w:rPr>
                <w:rFonts w:ascii="Comic Sans MS"/>
                <w:sz w:val="24"/>
              </w:rPr>
              <w:t>usual</w:t>
            </w:r>
            <w:r>
              <w:rPr>
                <w:rFonts w:ascii="Comic Sans MS"/>
                <w:spacing w:val="-1"/>
                <w:sz w:val="24"/>
              </w:rPr>
              <w:t xml:space="preserve"> </w:t>
            </w:r>
            <w:r>
              <w:rPr>
                <w:rFonts w:ascii="Comic Sans MS"/>
                <w:sz w:val="24"/>
              </w:rPr>
              <w:t>activities</w:t>
            </w:r>
          </w:p>
        </w:tc>
        <w:tc>
          <w:tcPr>
            <w:tcW w:w="417" w:type="dxa"/>
            <w:hideMark/>
          </w:tcPr>
          <w:p w14:paraId="0AEDFF3F" w14:textId="77777777" w:rsidR="00FF4889" w:rsidRDefault="00FF4889" w:rsidP="00714031">
            <w:pPr>
              <w:pStyle w:val="TableParagraph"/>
              <w:ind w:right="47"/>
              <w:jc w:val="right"/>
              <w:rPr>
                <w:rFonts w:ascii="Wingdings" w:hAnsi="Wingdings"/>
                <w:sz w:val="31"/>
              </w:rPr>
            </w:pPr>
            <w:r>
              <w:rPr>
                <w:rFonts w:ascii="Wingdings" w:hAnsi="Wingdings"/>
                <w:w w:val="102"/>
                <w:sz w:val="31"/>
              </w:rPr>
              <w:t>q</w:t>
            </w:r>
          </w:p>
        </w:tc>
      </w:tr>
      <w:tr w:rsidR="00FF4889" w14:paraId="43D7AB4B" w14:textId="77777777" w:rsidTr="009149DC">
        <w:trPr>
          <w:trHeight w:val="336"/>
        </w:trPr>
        <w:tc>
          <w:tcPr>
            <w:tcW w:w="6247" w:type="dxa"/>
            <w:hideMark/>
          </w:tcPr>
          <w:p w14:paraId="488C7636" w14:textId="77777777" w:rsidR="00FF4889" w:rsidRDefault="00FF4889" w:rsidP="00714031">
            <w:pPr>
              <w:pStyle w:val="TableParagraph"/>
              <w:spacing w:before="73"/>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have</w:t>
            </w:r>
            <w:r>
              <w:rPr>
                <w:rFonts w:ascii="Comic Sans MS"/>
                <w:spacing w:val="-1"/>
                <w:sz w:val="24"/>
              </w:rPr>
              <w:t xml:space="preserve"> </w:t>
            </w:r>
            <w:r>
              <w:rPr>
                <w:rFonts w:ascii="Comic Sans MS"/>
                <w:sz w:val="24"/>
                <w:u w:val="single"/>
              </w:rPr>
              <w:t>some</w:t>
            </w:r>
            <w:r>
              <w:rPr>
                <w:rFonts w:ascii="Comic Sans MS"/>
                <w:spacing w:val="-2"/>
                <w:sz w:val="24"/>
              </w:rPr>
              <w:t xml:space="preserve"> </w:t>
            </w:r>
            <w:r>
              <w:rPr>
                <w:rFonts w:ascii="Comic Sans MS"/>
                <w:sz w:val="24"/>
              </w:rPr>
              <w:t>problems</w:t>
            </w:r>
            <w:r>
              <w:rPr>
                <w:rFonts w:ascii="Comic Sans MS"/>
                <w:spacing w:val="-2"/>
                <w:sz w:val="24"/>
              </w:rPr>
              <w:t xml:space="preserve"> </w:t>
            </w:r>
            <w:r>
              <w:rPr>
                <w:rFonts w:ascii="Comic Sans MS"/>
                <w:sz w:val="24"/>
              </w:rPr>
              <w:t>doing</w:t>
            </w:r>
            <w:r>
              <w:rPr>
                <w:rFonts w:ascii="Comic Sans MS"/>
                <w:spacing w:val="-1"/>
                <w:sz w:val="24"/>
              </w:rPr>
              <w:t xml:space="preserve"> </w:t>
            </w:r>
            <w:r>
              <w:rPr>
                <w:rFonts w:ascii="Comic Sans MS"/>
                <w:sz w:val="24"/>
              </w:rPr>
              <w:t>my</w:t>
            </w:r>
            <w:r>
              <w:rPr>
                <w:rFonts w:ascii="Comic Sans MS"/>
                <w:spacing w:val="-2"/>
                <w:sz w:val="24"/>
              </w:rPr>
              <w:t xml:space="preserve"> </w:t>
            </w:r>
            <w:r>
              <w:rPr>
                <w:rFonts w:ascii="Comic Sans MS"/>
                <w:sz w:val="24"/>
              </w:rPr>
              <w:t>usual</w:t>
            </w:r>
            <w:r>
              <w:rPr>
                <w:rFonts w:ascii="Comic Sans MS"/>
                <w:spacing w:val="-1"/>
                <w:sz w:val="24"/>
              </w:rPr>
              <w:t xml:space="preserve"> </w:t>
            </w:r>
            <w:r>
              <w:rPr>
                <w:rFonts w:ascii="Comic Sans MS"/>
                <w:sz w:val="24"/>
              </w:rPr>
              <w:t>activities</w:t>
            </w:r>
          </w:p>
        </w:tc>
        <w:tc>
          <w:tcPr>
            <w:tcW w:w="417" w:type="dxa"/>
            <w:hideMark/>
          </w:tcPr>
          <w:p w14:paraId="4F9FE316" w14:textId="77777777" w:rsidR="00FF4889" w:rsidRDefault="00FF4889" w:rsidP="00714031">
            <w:pPr>
              <w:pStyle w:val="TableParagraph"/>
              <w:spacing w:before="59"/>
              <w:ind w:right="47"/>
              <w:jc w:val="right"/>
              <w:rPr>
                <w:rFonts w:ascii="Wingdings" w:hAnsi="Wingdings"/>
                <w:sz w:val="31"/>
              </w:rPr>
            </w:pPr>
            <w:r>
              <w:rPr>
                <w:rFonts w:ascii="Wingdings" w:hAnsi="Wingdings"/>
                <w:w w:val="102"/>
                <w:sz w:val="31"/>
              </w:rPr>
              <w:t>q</w:t>
            </w:r>
          </w:p>
        </w:tc>
      </w:tr>
      <w:tr w:rsidR="00FF4889" w14:paraId="58012AE5" w14:textId="77777777" w:rsidTr="009149DC">
        <w:trPr>
          <w:trHeight w:val="493"/>
        </w:trPr>
        <w:tc>
          <w:tcPr>
            <w:tcW w:w="6247" w:type="dxa"/>
            <w:hideMark/>
          </w:tcPr>
          <w:p w14:paraId="43D33017" w14:textId="77777777" w:rsidR="00FF4889" w:rsidRDefault="00FF4889" w:rsidP="00714031">
            <w:pPr>
              <w:pStyle w:val="TableParagraph"/>
              <w:spacing w:before="75"/>
              <w:ind w:left="50"/>
              <w:rPr>
                <w:rFonts w:ascii="Comic Sans MS" w:hAnsi="Arial MT"/>
                <w:sz w:val="24"/>
              </w:rPr>
            </w:pPr>
            <w:r>
              <w:rPr>
                <w:rFonts w:ascii="Comic Sans MS"/>
                <w:sz w:val="24"/>
              </w:rPr>
              <w:t>I</w:t>
            </w:r>
            <w:r>
              <w:rPr>
                <w:rFonts w:ascii="Comic Sans MS"/>
                <w:spacing w:val="-1"/>
                <w:sz w:val="24"/>
              </w:rPr>
              <w:t xml:space="preserve"> </w:t>
            </w:r>
            <w:r>
              <w:rPr>
                <w:rFonts w:ascii="Comic Sans MS"/>
                <w:sz w:val="24"/>
              </w:rPr>
              <w:t xml:space="preserve">have </w:t>
            </w:r>
            <w:r>
              <w:rPr>
                <w:rFonts w:ascii="Comic Sans MS"/>
                <w:sz w:val="24"/>
                <w:u w:val="single"/>
              </w:rPr>
              <w:t>a lot</w:t>
            </w:r>
            <w:r>
              <w:rPr>
                <w:rFonts w:ascii="Comic Sans MS"/>
                <w:spacing w:val="-1"/>
                <w:sz w:val="24"/>
              </w:rPr>
              <w:t xml:space="preserve"> </w:t>
            </w:r>
            <w:r>
              <w:rPr>
                <w:rFonts w:ascii="Comic Sans MS"/>
                <w:sz w:val="24"/>
              </w:rPr>
              <w:t>of problems doing my</w:t>
            </w:r>
            <w:r>
              <w:rPr>
                <w:rFonts w:ascii="Comic Sans MS"/>
                <w:spacing w:val="-3"/>
                <w:sz w:val="24"/>
              </w:rPr>
              <w:t xml:space="preserve"> </w:t>
            </w:r>
            <w:r>
              <w:rPr>
                <w:rFonts w:ascii="Comic Sans MS"/>
                <w:sz w:val="24"/>
              </w:rPr>
              <w:t>usual activities</w:t>
            </w:r>
          </w:p>
        </w:tc>
        <w:tc>
          <w:tcPr>
            <w:tcW w:w="417" w:type="dxa"/>
            <w:hideMark/>
          </w:tcPr>
          <w:p w14:paraId="17E8C603" w14:textId="77777777" w:rsidR="00FF4889" w:rsidRDefault="00FF4889" w:rsidP="00714031">
            <w:pPr>
              <w:pStyle w:val="TableParagraph"/>
              <w:spacing w:before="61"/>
              <w:ind w:right="47"/>
              <w:jc w:val="right"/>
              <w:rPr>
                <w:rFonts w:ascii="Wingdings" w:hAnsi="Wingdings"/>
                <w:sz w:val="31"/>
              </w:rPr>
            </w:pPr>
            <w:r>
              <w:rPr>
                <w:rFonts w:ascii="Wingdings" w:hAnsi="Wingdings"/>
                <w:w w:val="102"/>
                <w:sz w:val="31"/>
              </w:rPr>
              <w:t>q</w:t>
            </w:r>
          </w:p>
        </w:tc>
      </w:tr>
      <w:tr w:rsidR="00FF4889" w14:paraId="7C9C46DA" w14:textId="77777777" w:rsidTr="009149DC">
        <w:trPr>
          <w:trHeight w:val="477"/>
        </w:trPr>
        <w:tc>
          <w:tcPr>
            <w:tcW w:w="6247" w:type="dxa"/>
            <w:hideMark/>
          </w:tcPr>
          <w:p w14:paraId="3FD769CF" w14:textId="77777777" w:rsidR="00FF4889" w:rsidRDefault="00FF4889" w:rsidP="00714031">
            <w:pPr>
              <w:pStyle w:val="TableParagraph"/>
              <w:spacing w:before="269"/>
              <w:ind w:left="50"/>
              <w:rPr>
                <w:rFonts w:ascii="Comic Sans MS" w:hAnsi="Arial MT"/>
                <w:b/>
                <w:sz w:val="24"/>
              </w:rPr>
            </w:pPr>
            <w:r>
              <w:rPr>
                <w:rFonts w:ascii="Comic Sans MS"/>
                <w:b/>
                <w:sz w:val="24"/>
              </w:rPr>
              <w:t>Having</w:t>
            </w:r>
            <w:r>
              <w:rPr>
                <w:rFonts w:ascii="Comic Sans MS"/>
                <w:b/>
                <w:spacing w:val="-5"/>
                <w:sz w:val="24"/>
              </w:rPr>
              <w:t xml:space="preserve"> </w:t>
            </w:r>
            <w:r>
              <w:rPr>
                <w:rFonts w:ascii="Comic Sans MS"/>
                <w:b/>
                <w:sz w:val="24"/>
              </w:rPr>
              <w:t>pain</w:t>
            </w:r>
            <w:r>
              <w:rPr>
                <w:rFonts w:ascii="Comic Sans MS"/>
                <w:b/>
                <w:spacing w:val="-4"/>
                <w:sz w:val="24"/>
              </w:rPr>
              <w:t xml:space="preserve"> </w:t>
            </w:r>
            <w:r>
              <w:rPr>
                <w:rFonts w:ascii="Comic Sans MS"/>
                <w:b/>
                <w:sz w:val="24"/>
              </w:rPr>
              <w:t>or</w:t>
            </w:r>
            <w:r>
              <w:rPr>
                <w:rFonts w:ascii="Comic Sans MS"/>
                <w:b/>
                <w:spacing w:val="-5"/>
                <w:sz w:val="24"/>
              </w:rPr>
              <w:t xml:space="preserve"> </w:t>
            </w:r>
            <w:r>
              <w:rPr>
                <w:rFonts w:ascii="Comic Sans MS"/>
                <w:b/>
                <w:sz w:val="24"/>
              </w:rPr>
              <w:t>discomfort</w:t>
            </w:r>
          </w:p>
        </w:tc>
        <w:tc>
          <w:tcPr>
            <w:tcW w:w="417" w:type="dxa"/>
          </w:tcPr>
          <w:p w14:paraId="46030324" w14:textId="77777777" w:rsidR="00FF4889" w:rsidRDefault="00FF4889" w:rsidP="00714031">
            <w:pPr>
              <w:pStyle w:val="TableParagraph"/>
              <w:rPr>
                <w:rFonts w:ascii="Times New Roman"/>
                <w:sz w:val="24"/>
              </w:rPr>
            </w:pPr>
          </w:p>
        </w:tc>
      </w:tr>
      <w:tr w:rsidR="00FF4889" w14:paraId="2623684E" w14:textId="77777777" w:rsidTr="009149DC">
        <w:trPr>
          <w:trHeight w:val="336"/>
        </w:trPr>
        <w:tc>
          <w:tcPr>
            <w:tcW w:w="6247" w:type="dxa"/>
            <w:hideMark/>
          </w:tcPr>
          <w:p w14:paraId="1257240A" w14:textId="77777777" w:rsidR="00FF4889" w:rsidRDefault="00FF4889" w:rsidP="00714031">
            <w:pPr>
              <w:pStyle w:val="TableParagraph"/>
              <w:spacing w:before="73"/>
              <w:ind w:left="50"/>
              <w:rPr>
                <w:rFonts w:ascii="Comic Sans MS"/>
                <w:sz w:val="24"/>
              </w:rPr>
            </w:pPr>
            <w:r>
              <w:rPr>
                <w:rFonts w:ascii="Comic Sans MS"/>
                <w:sz w:val="24"/>
              </w:rPr>
              <w:t>I</w:t>
            </w:r>
            <w:r>
              <w:rPr>
                <w:rFonts w:ascii="Comic Sans MS"/>
                <w:spacing w:val="-2"/>
                <w:sz w:val="24"/>
              </w:rPr>
              <w:t xml:space="preserve"> </w:t>
            </w:r>
            <w:r>
              <w:rPr>
                <w:rFonts w:ascii="Comic Sans MS"/>
                <w:sz w:val="24"/>
              </w:rPr>
              <w:t>have</w:t>
            </w:r>
            <w:r>
              <w:rPr>
                <w:rFonts w:ascii="Comic Sans MS"/>
                <w:spacing w:val="-1"/>
                <w:sz w:val="24"/>
              </w:rPr>
              <w:t xml:space="preserve"> </w:t>
            </w:r>
            <w:r>
              <w:rPr>
                <w:rFonts w:ascii="Comic Sans MS"/>
                <w:sz w:val="24"/>
                <w:u w:val="single"/>
              </w:rPr>
              <w:t>no</w:t>
            </w:r>
            <w:r>
              <w:rPr>
                <w:rFonts w:ascii="Comic Sans MS"/>
                <w:sz w:val="24"/>
              </w:rPr>
              <w:t xml:space="preserve"> pain</w:t>
            </w:r>
            <w:r>
              <w:rPr>
                <w:rFonts w:ascii="Comic Sans MS"/>
                <w:spacing w:val="-1"/>
                <w:sz w:val="24"/>
              </w:rPr>
              <w:t xml:space="preserve"> </w:t>
            </w:r>
            <w:r>
              <w:rPr>
                <w:rFonts w:ascii="Comic Sans MS"/>
                <w:sz w:val="24"/>
              </w:rPr>
              <w:t>or</w:t>
            </w:r>
            <w:r>
              <w:rPr>
                <w:rFonts w:ascii="Comic Sans MS"/>
                <w:spacing w:val="-1"/>
                <w:sz w:val="24"/>
              </w:rPr>
              <w:t xml:space="preserve"> </w:t>
            </w:r>
            <w:r>
              <w:rPr>
                <w:rFonts w:ascii="Comic Sans MS"/>
                <w:sz w:val="24"/>
              </w:rPr>
              <w:t>discomfort</w:t>
            </w:r>
          </w:p>
        </w:tc>
        <w:tc>
          <w:tcPr>
            <w:tcW w:w="417" w:type="dxa"/>
            <w:hideMark/>
          </w:tcPr>
          <w:p w14:paraId="340E5D70" w14:textId="77777777" w:rsidR="00FF4889" w:rsidRDefault="00FF4889" w:rsidP="00714031">
            <w:pPr>
              <w:pStyle w:val="TableParagraph"/>
              <w:spacing w:before="59"/>
              <w:ind w:right="47"/>
              <w:jc w:val="right"/>
              <w:rPr>
                <w:rFonts w:ascii="Wingdings" w:hAnsi="Wingdings"/>
                <w:sz w:val="31"/>
              </w:rPr>
            </w:pPr>
            <w:r>
              <w:rPr>
                <w:rFonts w:ascii="Wingdings" w:hAnsi="Wingdings"/>
                <w:w w:val="102"/>
                <w:sz w:val="31"/>
              </w:rPr>
              <w:t>q</w:t>
            </w:r>
          </w:p>
        </w:tc>
      </w:tr>
      <w:tr w:rsidR="00FF4889" w14:paraId="27535485" w14:textId="77777777" w:rsidTr="009149DC">
        <w:trPr>
          <w:trHeight w:val="336"/>
        </w:trPr>
        <w:tc>
          <w:tcPr>
            <w:tcW w:w="6247" w:type="dxa"/>
            <w:hideMark/>
          </w:tcPr>
          <w:p w14:paraId="37655147" w14:textId="77777777" w:rsidR="00FF4889" w:rsidRDefault="00FF4889" w:rsidP="00714031">
            <w:pPr>
              <w:pStyle w:val="TableParagraph"/>
              <w:spacing w:before="75"/>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 xml:space="preserve">have </w:t>
            </w:r>
            <w:r>
              <w:rPr>
                <w:rFonts w:ascii="Comic Sans MS"/>
                <w:sz w:val="24"/>
                <w:u w:val="single"/>
              </w:rPr>
              <w:t>some</w:t>
            </w:r>
            <w:r>
              <w:rPr>
                <w:rFonts w:ascii="Comic Sans MS"/>
                <w:spacing w:val="-2"/>
                <w:sz w:val="24"/>
              </w:rPr>
              <w:t xml:space="preserve"> </w:t>
            </w:r>
            <w:r>
              <w:rPr>
                <w:rFonts w:ascii="Comic Sans MS"/>
                <w:sz w:val="24"/>
              </w:rPr>
              <w:t>pain or</w:t>
            </w:r>
            <w:r>
              <w:rPr>
                <w:rFonts w:ascii="Comic Sans MS"/>
                <w:spacing w:val="-1"/>
                <w:sz w:val="24"/>
              </w:rPr>
              <w:t xml:space="preserve"> </w:t>
            </w:r>
            <w:r>
              <w:rPr>
                <w:rFonts w:ascii="Comic Sans MS"/>
                <w:sz w:val="24"/>
              </w:rPr>
              <w:t>discomfort</w:t>
            </w:r>
          </w:p>
        </w:tc>
        <w:tc>
          <w:tcPr>
            <w:tcW w:w="417" w:type="dxa"/>
            <w:hideMark/>
          </w:tcPr>
          <w:p w14:paraId="44EBDB92" w14:textId="77777777" w:rsidR="00FF4889" w:rsidRDefault="00FF4889" w:rsidP="00714031">
            <w:pPr>
              <w:pStyle w:val="TableParagraph"/>
              <w:spacing w:before="61"/>
              <w:ind w:right="47"/>
              <w:jc w:val="right"/>
              <w:rPr>
                <w:rFonts w:ascii="Wingdings" w:hAnsi="Wingdings"/>
                <w:sz w:val="31"/>
              </w:rPr>
            </w:pPr>
            <w:r>
              <w:rPr>
                <w:rFonts w:ascii="Wingdings" w:hAnsi="Wingdings"/>
                <w:w w:val="102"/>
                <w:sz w:val="31"/>
              </w:rPr>
              <w:t>q</w:t>
            </w:r>
          </w:p>
        </w:tc>
      </w:tr>
      <w:tr w:rsidR="00FF4889" w14:paraId="714CF1C9" w14:textId="77777777" w:rsidTr="009149DC">
        <w:trPr>
          <w:trHeight w:val="493"/>
        </w:trPr>
        <w:tc>
          <w:tcPr>
            <w:tcW w:w="6247" w:type="dxa"/>
            <w:hideMark/>
          </w:tcPr>
          <w:p w14:paraId="42DE3C0C" w14:textId="77777777" w:rsidR="00FF4889" w:rsidRDefault="00FF4889" w:rsidP="00714031">
            <w:pPr>
              <w:pStyle w:val="TableParagraph"/>
              <w:spacing w:before="73"/>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 xml:space="preserve">have </w:t>
            </w:r>
            <w:r>
              <w:rPr>
                <w:rFonts w:ascii="Comic Sans MS"/>
                <w:sz w:val="24"/>
                <w:u w:val="single"/>
              </w:rPr>
              <w:t>a</w:t>
            </w:r>
            <w:r>
              <w:rPr>
                <w:rFonts w:ascii="Comic Sans MS"/>
                <w:spacing w:val="-1"/>
                <w:sz w:val="24"/>
                <w:u w:val="single"/>
              </w:rPr>
              <w:t xml:space="preserve"> </w:t>
            </w:r>
            <w:r>
              <w:rPr>
                <w:rFonts w:ascii="Comic Sans MS"/>
                <w:sz w:val="24"/>
                <w:u w:val="single"/>
              </w:rPr>
              <w:t>lot</w:t>
            </w:r>
            <w:r>
              <w:rPr>
                <w:rFonts w:ascii="Comic Sans MS"/>
                <w:spacing w:val="-1"/>
                <w:sz w:val="24"/>
              </w:rPr>
              <w:t xml:space="preserve"> </w:t>
            </w:r>
            <w:r>
              <w:rPr>
                <w:rFonts w:ascii="Comic Sans MS"/>
                <w:sz w:val="24"/>
              </w:rPr>
              <w:t>of</w:t>
            </w:r>
            <w:r>
              <w:rPr>
                <w:rFonts w:ascii="Comic Sans MS"/>
                <w:spacing w:val="-1"/>
                <w:sz w:val="24"/>
              </w:rPr>
              <w:t xml:space="preserve"> </w:t>
            </w:r>
            <w:r>
              <w:rPr>
                <w:rFonts w:ascii="Comic Sans MS"/>
                <w:sz w:val="24"/>
              </w:rPr>
              <w:t>pain</w:t>
            </w:r>
            <w:r>
              <w:rPr>
                <w:rFonts w:ascii="Comic Sans MS"/>
                <w:spacing w:val="-1"/>
                <w:sz w:val="24"/>
              </w:rPr>
              <w:t xml:space="preserve"> </w:t>
            </w:r>
            <w:r>
              <w:rPr>
                <w:rFonts w:ascii="Comic Sans MS"/>
                <w:sz w:val="24"/>
              </w:rPr>
              <w:t>or discomfort</w:t>
            </w:r>
          </w:p>
        </w:tc>
        <w:tc>
          <w:tcPr>
            <w:tcW w:w="417" w:type="dxa"/>
            <w:hideMark/>
          </w:tcPr>
          <w:p w14:paraId="62B26802" w14:textId="77777777" w:rsidR="00FF4889" w:rsidRDefault="00FF4889" w:rsidP="00714031">
            <w:pPr>
              <w:pStyle w:val="TableParagraph"/>
              <w:spacing w:before="59"/>
              <w:ind w:right="47"/>
              <w:jc w:val="right"/>
              <w:rPr>
                <w:rFonts w:ascii="Wingdings" w:hAnsi="Wingdings"/>
                <w:sz w:val="31"/>
              </w:rPr>
            </w:pPr>
            <w:r>
              <w:rPr>
                <w:rFonts w:ascii="Wingdings" w:hAnsi="Wingdings"/>
                <w:w w:val="102"/>
                <w:sz w:val="31"/>
              </w:rPr>
              <w:t>q</w:t>
            </w:r>
          </w:p>
        </w:tc>
      </w:tr>
      <w:tr w:rsidR="00FF4889" w14:paraId="22668506" w14:textId="77777777" w:rsidTr="009149DC">
        <w:trPr>
          <w:trHeight w:val="477"/>
        </w:trPr>
        <w:tc>
          <w:tcPr>
            <w:tcW w:w="6247" w:type="dxa"/>
            <w:hideMark/>
          </w:tcPr>
          <w:p w14:paraId="2FE49CCA" w14:textId="77777777" w:rsidR="00FF4889" w:rsidRDefault="00FF4889" w:rsidP="00714031">
            <w:pPr>
              <w:pStyle w:val="TableParagraph"/>
              <w:spacing w:before="272"/>
              <w:ind w:left="50"/>
              <w:rPr>
                <w:rFonts w:ascii="Comic Sans MS" w:hAnsi="Arial MT"/>
                <w:b/>
                <w:sz w:val="24"/>
              </w:rPr>
            </w:pPr>
            <w:r>
              <w:rPr>
                <w:rFonts w:ascii="Comic Sans MS"/>
                <w:b/>
                <w:sz w:val="24"/>
              </w:rPr>
              <w:t>Feeling</w:t>
            </w:r>
            <w:r>
              <w:rPr>
                <w:rFonts w:ascii="Comic Sans MS"/>
                <w:b/>
                <w:spacing w:val="-2"/>
                <w:sz w:val="24"/>
              </w:rPr>
              <w:t xml:space="preserve"> </w:t>
            </w:r>
            <w:r>
              <w:rPr>
                <w:rFonts w:ascii="Comic Sans MS"/>
                <w:b/>
                <w:sz w:val="24"/>
              </w:rPr>
              <w:t>worried,</w:t>
            </w:r>
            <w:r>
              <w:rPr>
                <w:rFonts w:ascii="Comic Sans MS"/>
                <w:b/>
                <w:spacing w:val="-1"/>
                <w:sz w:val="24"/>
              </w:rPr>
              <w:t xml:space="preserve"> </w:t>
            </w:r>
            <w:r>
              <w:rPr>
                <w:rFonts w:ascii="Comic Sans MS"/>
                <w:b/>
                <w:sz w:val="24"/>
              </w:rPr>
              <w:t>sad</w:t>
            </w:r>
            <w:r>
              <w:rPr>
                <w:rFonts w:ascii="Comic Sans MS"/>
                <w:b/>
                <w:spacing w:val="-2"/>
                <w:sz w:val="24"/>
              </w:rPr>
              <w:t xml:space="preserve"> </w:t>
            </w:r>
            <w:r>
              <w:rPr>
                <w:rFonts w:ascii="Comic Sans MS"/>
                <w:b/>
                <w:sz w:val="24"/>
              </w:rPr>
              <w:t>or</w:t>
            </w:r>
            <w:r>
              <w:rPr>
                <w:rFonts w:ascii="Comic Sans MS"/>
                <w:b/>
                <w:spacing w:val="-1"/>
                <w:sz w:val="24"/>
              </w:rPr>
              <w:t xml:space="preserve"> </w:t>
            </w:r>
            <w:r>
              <w:rPr>
                <w:rFonts w:ascii="Comic Sans MS"/>
                <w:b/>
                <w:sz w:val="24"/>
              </w:rPr>
              <w:t>unhappy</w:t>
            </w:r>
          </w:p>
        </w:tc>
        <w:tc>
          <w:tcPr>
            <w:tcW w:w="417" w:type="dxa"/>
          </w:tcPr>
          <w:p w14:paraId="705FB318" w14:textId="77777777" w:rsidR="00FF4889" w:rsidRDefault="00FF4889" w:rsidP="00714031">
            <w:pPr>
              <w:pStyle w:val="TableParagraph"/>
              <w:rPr>
                <w:rFonts w:ascii="Times New Roman"/>
                <w:sz w:val="24"/>
              </w:rPr>
            </w:pPr>
          </w:p>
        </w:tc>
      </w:tr>
      <w:tr w:rsidR="00FF4889" w14:paraId="6E9E426A" w14:textId="77777777" w:rsidTr="009149DC">
        <w:trPr>
          <w:trHeight w:val="334"/>
        </w:trPr>
        <w:tc>
          <w:tcPr>
            <w:tcW w:w="6247" w:type="dxa"/>
            <w:hideMark/>
          </w:tcPr>
          <w:p w14:paraId="520A00D5" w14:textId="77777777" w:rsidR="00FF4889" w:rsidRDefault="00FF4889" w:rsidP="00714031">
            <w:pPr>
              <w:pStyle w:val="TableParagraph"/>
              <w:spacing w:before="71"/>
              <w:ind w:left="50"/>
              <w:rPr>
                <w:rFonts w:ascii="Comic Sans MS"/>
                <w:sz w:val="24"/>
              </w:rPr>
            </w:pPr>
            <w:r>
              <w:rPr>
                <w:rFonts w:ascii="Comic Sans MS"/>
                <w:sz w:val="24"/>
              </w:rPr>
              <w:t>I</w:t>
            </w:r>
            <w:r>
              <w:rPr>
                <w:rFonts w:ascii="Comic Sans MS"/>
                <w:spacing w:val="-3"/>
                <w:sz w:val="24"/>
              </w:rPr>
              <w:t xml:space="preserve"> </w:t>
            </w:r>
            <w:r>
              <w:rPr>
                <w:rFonts w:ascii="Comic Sans MS"/>
                <w:sz w:val="24"/>
              </w:rPr>
              <w:t>am</w:t>
            </w:r>
            <w:r>
              <w:rPr>
                <w:rFonts w:ascii="Comic Sans MS"/>
                <w:spacing w:val="-1"/>
                <w:sz w:val="24"/>
              </w:rPr>
              <w:t xml:space="preserve"> </w:t>
            </w:r>
            <w:r>
              <w:rPr>
                <w:rFonts w:ascii="Comic Sans MS"/>
                <w:sz w:val="24"/>
                <w:u w:val="single"/>
              </w:rPr>
              <w:t>not</w:t>
            </w:r>
            <w:r>
              <w:rPr>
                <w:rFonts w:ascii="Comic Sans MS"/>
                <w:spacing w:val="-2"/>
                <w:sz w:val="24"/>
              </w:rPr>
              <w:t xml:space="preserve"> </w:t>
            </w:r>
            <w:r>
              <w:rPr>
                <w:rFonts w:ascii="Comic Sans MS"/>
                <w:sz w:val="24"/>
              </w:rPr>
              <w:t>worried,</w:t>
            </w:r>
            <w:r>
              <w:rPr>
                <w:rFonts w:ascii="Comic Sans MS"/>
                <w:spacing w:val="-1"/>
                <w:sz w:val="24"/>
              </w:rPr>
              <w:t xml:space="preserve"> </w:t>
            </w:r>
            <w:r>
              <w:rPr>
                <w:rFonts w:ascii="Comic Sans MS"/>
                <w:sz w:val="24"/>
              </w:rPr>
              <w:t>sad</w:t>
            </w:r>
            <w:r>
              <w:rPr>
                <w:rFonts w:ascii="Comic Sans MS"/>
                <w:spacing w:val="-2"/>
                <w:sz w:val="24"/>
              </w:rPr>
              <w:t xml:space="preserve"> </w:t>
            </w:r>
            <w:r>
              <w:rPr>
                <w:rFonts w:ascii="Comic Sans MS"/>
                <w:sz w:val="24"/>
              </w:rPr>
              <w:t>or</w:t>
            </w:r>
            <w:r>
              <w:rPr>
                <w:rFonts w:ascii="Comic Sans MS"/>
                <w:spacing w:val="-1"/>
                <w:sz w:val="24"/>
              </w:rPr>
              <w:t xml:space="preserve"> </w:t>
            </w:r>
            <w:r>
              <w:rPr>
                <w:rFonts w:ascii="Comic Sans MS"/>
                <w:sz w:val="24"/>
              </w:rPr>
              <w:t>unhappy</w:t>
            </w:r>
          </w:p>
        </w:tc>
        <w:tc>
          <w:tcPr>
            <w:tcW w:w="417" w:type="dxa"/>
            <w:hideMark/>
          </w:tcPr>
          <w:p w14:paraId="64CEDA6C" w14:textId="77777777" w:rsidR="00FF4889" w:rsidRDefault="00FF4889" w:rsidP="00714031">
            <w:pPr>
              <w:pStyle w:val="TableParagraph"/>
              <w:spacing w:before="56"/>
              <w:ind w:right="47"/>
              <w:jc w:val="right"/>
              <w:rPr>
                <w:rFonts w:ascii="Wingdings" w:hAnsi="Wingdings"/>
                <w:sz w:val="31"/>
              </w:rPr>
            </w:pPr>
            <w:r>
              <w:rPr>
                <w:rFonts w:ascii="Wingdings" w:hAnsi="Wingdings"/>
                <w:w w:val="102"/>
                <w:sz w:val="31"/>
              </w:rPr>
              <w:t>q</w:t>
            </w:r>
          </w:p>
        </w:tc>
      </w:tr>
      <w:tr w:rsidR="00FF4889" w14:paraId="754AEED7" w14:textId="77777777" w:rsidTr="009149DC">
        <w:trPr>
          <w:trHeight w:val="337"/>
        </w:trPr>
        <w:tc>
          <w:tcPr>
            <w:tcW w:w="6247" w:type="dxa"/>
            <w:hideMark/>
          </w:tcPr>
          <w:p w14:paraId="4866CCE6" w14:textId="77777777" w:rsidR="00FF4889" w:rsidRDefault="00FF4889" w:rsidP="00714031">
            <w:pPr>
              <w:pStyle w:val="TableParagraph"/>
              <w:spacing w:before="75"/>
              <w:ind w:left="50"/>
              <w:rPr>
                <w:rFonts w:ascii="Comic Sans MS" w:hAnsi="Arial MT"/>
                <w:sz w:val="24"/>
              </w:rPr>
            </w:pPr>
            <w:r>
              <w:rPr>
                <w:rFonts w:ascii="Comic Sans MS"/>
                <w:sz w:val="24"/>
              </w:rPr>
              <w:t>I</w:t>
            </w:r>
            <w:r>
              <w:rPr>
                <w:rFonts w:ascii="Comic Sans MS"/>
                <w:spacing w:val="-2"/>
                <w:sz w:val="24"/>
              </w:rPr>
              <w:t xml:space="preserve"> </w:t>
            </w:r>
            <w:r>
              <w:rPr>
                <w:rFonts w:ascii="Comic Sans MS"/>
                <w:sz w:val="24"/>
              </w:rPr>
              <w:t>am</w:t>
            </w:r>
            <w:r>
              <w:rPr>
                <w:rFonts w:ascii="Comic Sans MS"/>
                <w:spacing w:val="-1"/>
                <w:sz w:val="24"/>
              </w:rPr>
              <w:t xml:space="preserve"> </w:t>
            </w:r>
            <w:r>
              <w:rPr>
                <w:rFonts w:ascii="Comic Sans MS"/>
                <w:sz w:val="24"/>
                <w:u w:val="single"/>
              </w:rPr>
              <w:t>a</w:t>
            </w:r>
            <w:r>
              <w:rPr>
                <w:rFonts w:ascii="Comic Sans MS"/>
                <w:spacing w:val="-1"/>
                <w:sz w:val="24"/>
                <w:u w:val="single"/>
              </w:rPr>
              <w:t xml:space="preserve"> </w:t>
            </w:r>
            <w:r>
              <w:rPr>
                <w:rFonts w:ascii="Comic Sans MS"/>
                <w:sz w:val="24"/>
                <w:u w:val="single"/>
              </w:rPr>
              <w:t>bit</w:t>
            </w:r>
            <w:r>
              <w:rPr>
                <w:rFonts w:ascii="Comic Sans MS"/>
                <w:spacing w:val="-2"/>
                <w:sz w:val="24"/>
              </w:rPr>
              <w:t xml:space="preserve"> </w:t>
            </w:r>
            <w:r>
              <w:rPr>
                <w:rFonts w:ascii="Comic Sans MS"/>
                <w:sz w:val="24"/>
              </w:rPr>
              <w:t>worried,</w:t>
            </w:r>
            <w:r>
              <w:rPr>
                <w:rFonts w:ascii="Comic Sans MS"/>
                <w:spacing w:val="-1"/>
                <w:sz w:val="24"/>
              </w:rPr>
              <w:t xml:space="preserve"> </w:t>
            </w:r>
            <w:r>
              <w:rPr>
                <w:rFonts w:ascii="Comic Sans MS"/>
                <w:sz w:val="24"/>
              </w:rPr>
              <w:t>sad</w:t>
            </w:r>
            <w:r>
              <w:rPr>
                <w:rFonts w:ascii="Comic Sans MS"/>
                <w:spacing w:val="-1"/>
                <w:sz w:val="24"/>
              </w:rPr>
              <w:t xml:space="preserve"> </w:t>
            </w:r>
            <w:r>
              <w:rPr>
                <w:rFonts w:ascii="Comic Sans MS"/>
                <w:sz w:val="24"/>
              </w:rPr>
              <w:t>or</w:t>
            </w:r>
            <w:r>
              <w:rPr>
                <w:rFonts w:ascii="Comic Sans MS"/>
                <w:spacing w:val="-1"/>
                <w:sz w:val="24"/>
              </w:rPr>
              <w:t xml:space="preserve"> </w:t>
            </w:r>
            <w:r>
              <w:rPr>
                <w:rFonts w:ascii="Comic Sans MS"/>
                <w:sz w:val="24"/>
              </w:rPr>
              <w:t>unhappy</w:t>
            </w:r>
          </w:p>
        </w:tc>
        <w:tc>
          <w:tcPr>
            <w:tcW w:w="417" w:type="dxa"/>
            <w:hideMark/>
          </w:tcPr>
          <w:p w14:paraId="2ACF7F14" w14:textId="77777777" w:rsidR="00FF4889" w:rsidRDefault="00FF4889" w:rsidP="00714031">
            <w:pPr>
              <w:pStyle w:val="TableParagraph"/>
              <w:spacing w:before="61"/>
              <w:ind w:right="47"/>
              <w:jc w:val="right"/>
              <w:rPr>
                <w:rFonts w:ascii="Wingdings" w:hAnsi="Wingdings"/>
                <w:sz w:val="31"/>
              </w:rPr>
            </w:pPr>
            <w:r>
              <w:rPr>
                <w:rFonts w:ascii="Wingdings" w:hAnsi="Wingdings"/>
                <w:w w:val="102"/>
                <w:sz w:val="31"/>
              </w:rPr>
              <w:t>q</w:t>
            </w:r>
          </w:p>
        </w:tc>
      </w:tr>
      <w:tr w:rsidR="00FF4889" w14:paraId="7C19AC1B" w14:textId="77777777" w:rsidTr="009149DC">
        <w:trPr>
          <w:trHeight w:val="334"/>
        </w:trPr>
        <w:tc>
          <w:tcPr>
            <w:tcW w:w="6247" w:type="dxa"/>
            <w:hideMark/>
          </w:tcPr>
          <w:p w14:paraId="56B9A05F" w14:textId="77777777" w:rsidR="00FF4889" w:rsidRDefault="00FF4889" w:rsidP="00714031">
            <w:pPr>
              <w:pStyle w:val="TableParagraph"/>
              <w:spacing w:before="75"/>
              <w:ind w:left="50"/>
              <w:rPr>
                <w:rFonts w:ascii="Comic Sans MS" w:hAnsi="Arial MT"/>
                <w:sz w:val="24"/>
              </w:rPr>
            </w:pPr>
            <w:r>
              <w:rPr>
                <w:rFonts w:ascii="Comic Sans MS"/>
                <w:sz w:val="24"/>
              </w:rPr>
              <w:t>I</w:t>
            </w:r>
            <w:r>
              <w:rPr>
                <w:rFonts w:ascii="Comic Sans MS"/>
                <w:spacing w:val="-3"/>
                <w:sz w:val="24"/>
              </w:rPr>
              <w:t xml:space="preserve"> </w:t>
            </w:r>
            <w:r>
              <w:rPr>
                <w:rFonts w:ascii="Comic Sans MS"/>
                <w:sz w:val="24"/>
              </w:rPr>
              <w:t>am</w:t>
            </w:r>
            <w:r>
              <w:rPr>
                <w:rFonts w:ascii="Comic Sans MS"/>
                <w:spacing w:val="-2"/>
                <w:sz w:val="24"/>
              </w:rPr>
              <w:t xml:space="preserve"> </w:t>
            </w:r>
            <w:r>
              <w:rPr>
                <w:rFonts w:ascii="Comic Sans MS"/>
                <w:sz w:val="24"/>
                <w:u w:val="single"/>
              </w:rPr>
              <w:t>very</w:t>
            </w:r>
            <w:r>
              <w:rPr>
                <w:rFonts w:ascii="Comic Sans MS"/>
                <w:spacing w:val="-1"/>
                <w:sz w:val="24"/>
              </w:rPr>
              <w:t xml:space="preserve"> </w:t>
            </w:r>
            <w:r>
              <w:rPr>
                <w:rFonts w:ascii="Comic Sans MS"/>
                <w:sz w:val="24"/>
              </w:rPr>
              <w:t>worried,</w:t>
            </w:r>
            <w:r>
              <w:rPr>
                <w:rFonts w:ascii="Comic Sans MS"/>
                <w:spacing w:val="-2"/>
                <w:sz w:val="24"/>
              </w:rPr>
              <w:t xml:space="preserve"> </w:t>
            </w:r>
            <w:r>
              <w:rPr>
                <w:rFonts w:ascii="Comic Sans MS"/>
                <w:sz w:val="24"/>
              </w:rPr>
              <w:t>sad</w:t>
            </w:r>
            <w:r>
              <w:rPr>
                <w:rFonts w:ascii="Comic Sans MS"/>
                <w:spacing w:val="-1"/>
                <w:sz w:val="24"/>
              </w:rPr>
              <w:t xml:space="preserve"> </w:t>
            </w:r>
            <w:r>
              <w:rPr>
                <w:rFonts w:ascii="Comic Sans MS"/>
                <w:sz w:val="24"/>
              </w:rPr>
              <w:t>or</w:t>
            </w:r>
            <w:r>
              <w:rPr>
                <w:rFonts w:ascii="Comic Sans MS"/>
                <w:spacing w:val="-2"/>
                <w:sz w:val="24"/>
              </w:rPr>
              <w:t xml:space="preserve"> </w:t>
            </w:r>
            <w:r>
              <w:rPr>
                <w:rFonts w:ascii="Comic Sans MS"/>
                <w:sz w:val="24"/>
              </w:rPr>
              <w:t>unhappy</w:t>
            </w:r>
          </w:p>
        </w:tc>
        <w:tc>
          <w:tcPr>
            <w:tcW w:w="417" w:type="dxa"/>
            <w:hideMark/>
          </w:tcPr>
          <w:p w14:paraId="2A4A3681" w14:textId="77777777" w:rsidR="00FF4889" w:rsidRDefault="00FF4889" w:rsidP="00714031">
            <w:pPr>
              <w:pStyle w:val="TableParagraph"/>
              <w:spacing w:before="61"/>
              <w:ind w:right="47"/>
              <w:jc w:val="right"/>
              <w:rPr>
                <w:rFonts w:ascii="Wingdings" w:hAnsi="Wingdings"/>
                <w:sz w:val="31"/>
              </w:rPr>
            </w:pPr>
            <w:r>
              <w:rPr>
                <w:rFonts w:ascii="Wingdings" w:hAnsi="Wingdings"/>
                <w:w w:val="102"/>
                <w:sz w:val="31"/>
              </w:rPr>
              <w:t>q</w:t>
            </w:r>
          </w:p>
        </w:tc>
      </w:tr>
    </w:tbl>
    <w:p w14:paraId="7FEC7F51" w14:textId="77777777" w:rsidR="00FF4889" w:rsidRPr="00266F3F" w:rsidRDefault="00FF4889" w:rsidP="00FF4889">
      <w:pPr>
        <w:rPr>
          <w:lang w:val="en-US"/>
        </w:rPr>
        <w:sectPr w:rsidR="00FF4889" w:rsidRPr="00266F3F" w:rsidSect="00FF4889">
          <w:pgSz w:w="11910" w:h="16840"/>
          <w:pgMar w:top="960" w:right="700" w:bottom="720" w:left="460" w:header="0" w:footer="526" w:gutter="0"/>
          <w:cols w:space="720"/>
        </w:sectPr>
      </w:pPr>
    </w:p>
    <w:p w14:paraId="2EDD3BD7" w14:textId="573C0882" w:rsidR="00FF4889" w:rsidRPr="00673190" w:rsidRDefault="00FF4889" w:rsidP="00FA1CEF">
      <w:pPr>
        <w:pStyle w:val="Heading2"/>
      </w:pPr>
      <w:bookmarkStart w:id="343" w:name="_Toc172662943"/>
      <w:r>
        <w:lastRenderedPageBreak/>
        <w:t>Appendix 6: Consolidated Health Economic Evaluation Reporting Standards (CHEERS)</w:t>
      </w:r>
      <w:bookmarkEnd w:id="343"/>
    </w:p>
    <w:p w14:paraId="784D72DB" w14:textId="77777777" w:rsidR="00FF4889" w:rsidRDefault="00FF4889" w:rsidP="00FF4889">
      <w:pPr>
        <w:pStyle w:val="BodyText"/>
        <w:rPr>
          <w:sz w:val="23"/>
        </w:rPr>
      </w:pPr>
      <w:r>
        <w:rPr>
          <w:sz w:val="23"/>
        </w:rPr>
        <w:object w:dxaOrig="8926" w:dyaOrig="12631" w14:anchorId="768191F3">
          <v:shape id="_x0000_i1027" type="#_x0000_t75" style="width:417pt;height:591pt" o:ole="">
            <v:imagedata r:id="rId23" o:title=""/>
          </v:shape>
          <o:OLEObject Type="Embed" ProgID="AcroExch.Document.7" ShapeID="_x0000_i1027" DrawAspect="Content" ObjectID="_1787656485" r:id="rId24"/>
        </w:object>
      </w:r>
    </w:p>
    <w:p w14:paraId="4E3C2DE6" w14:textId="77777777" w:rsidR="00FF4889" w:rsidRDefault="00FF4889" w:rsidP="00FF4889">
      <w:pPr>
        <w:pStyle w:val="BodyText"/>
        <w:rPr>
          <w:sz w:val="23"/>
        </w:rPr>
      </w:pPr>
      <w:r>
        <w:rPr>
          <w:sz w:val="23"/>
        </w:rPr>
        <w:object w:dxaOrig="8926" w:dyaOrig="12631" w14:anchorId="63C90C63">
          <v:shape id="_x0000_i1028" type="#_x0000_t75" style="width:447pt;height:631.5pt" o:ole="">
            <v:imagedata r:id="rId25" o:title=""/>
          </v:shape>
          <o:OLEObject Type="Embed" ProgID="AcroExch.Document.7" ShapeID="_x0000_i1028" DrawAspect="Content" ObjectID="_1787656486" r:id="rId26"/>
        </w:object>
      </w:r>
    </w:p>
    <w:p w14:paraId="75B9B195" w14:textId="77777777" w:rsidR="00FF4889" w:rsidRDefault="00FF4889" w:rsidP="00FF4889">
      <w:pPr>
        <w:rPr>
          <w:rFonts w:asciiTheme="minorHAnsi" w:hAnsiTheme="minorHAnsi" w:cstheme="minorHAnsi"/>
        </w:rPr>
      </w:pPr>
      <w:r>
        <w:rPr>
          <w:sz w:val="23"/>
        </w:rPr>
        <w:object w:dxaOrig="8926" w:dyaOrig="12631" w14:anchorId="32ED2E92">
          <v:shape id="_x0000_i1029" type="#_x0000_t75" style="width:447pt;height:631.5pt" o:ole="">
            <v:imagedata r:id="rId27" o:title=""/>
          </v:shape>
          <o:OLEObject Type="Embed" ProgID="AcroExch.Document.7" ShapeID="_x0000_i1029" DrawAspect="Content" ObjectID="_1787656487" r:id="rId28"/>
        </w:object>
      </w:r>
    </w:p>
    <w:p w14:paraId="6FDEA9F2" w14:textId="77777777" w:rsidR="00FF4889" w:rsidRDefault="00FF4889" w:rsidP="00FF4889">
      <w:pPr>
        <w:rPr>
          <w:rFonts w:asciiTheme="minorHAnsi" w:hAnsiTheme="minorHAnsi" w:cstheme="minorHAnsi"/>
        </w:rPr>
      </w:pPr>
    </w:p>
    <w:p w14:paraId="4C2A9CD4" w14:textId="77777777" w:rsidR="00FF4889" w:rsidRDefault="00FF4889" w:rsidP="00FF4889">
      <w:pPr>
        <w:rPr>
          <w:rFonts w:asciiTheme="minorHAnsi" w:hAnsiTheme="minorHAnsi" w:cstheme="minorHAnsi"/>
        </w:rPr>
      </w:pPr>
    </w:p>
    <w:p w14:paraId="19CF4ADB" w14:textId="5BB8AFC5" w:rsidR="00FF4889" w:rsidRPr="008960A1" w:rsidRDefault="00FF4889" w:rsidP="00FA1CEF">
      <w:pPr>
        <w:pStyle w:val="Heading2"/>
        <w:rPr>
          <w:rFonts w:asciiTheme="minorHAnsi" w:hAnsiTheme="minorHAnsi" w:cstheme="minorHAnsi"/>
        </w:rPr>
      </w:pPr>
      <w:bookmarkStart w:id="344" w:name="_Toc172662944"/>
      <w:r>
        <w:rPr>
          <w:rFonts w:asciiTheme="minorHAnsi" w:hAnsiTheme="minorHAnsi" w:cstheme="minorHAnsi"/>
        </w:rPr>
        <w:lastRenderedPageBreak/>
        <w:t xml:space="preserve">Appendix 7: </w:t>
      </w:r>
      <w:r w:rsidRPr="003F652A">
        <w:t xml:space="preserve">STROBE </w:t>
      </w:r>
      <w:r>
        <w:t>S</w:t>
      </w:r>
      <w:r w:rsidRPr="003F652A">
        <w:t xml:space="preserve">tatement—checklist of items that should be </w:t>
      </w:r>
      <w:r>
        <w:t xml:space="preserve">included </w:t>
      </w:r>
      <w:r w:rsidRPr="003F652A">
        <w:t>in r</w:t>
      </w:r>
      <w:r>
        <w:t>eports of observational studies.</w:t>
      </w:r>
      <w:bookmarkEnd w:id="344"/>
    </w:p>
    <w:p w14:paraId="4077853B" w14:textId="77777777" w:rsidR="00FF4889" w:rsidRPr="003F652A" w:rsidRDefault="00FF4889" w:rsidP="00FF4889">
      <w:pPr>
        <w:pStyle w:val="TableTitle"/>
      </w:pPr>
    </w:p>
    <w:tbl>
      <w:tblPr>
        <w:tblW w:w="0" w:type="auto"/>
        <w:tblBorders>
          <w:insideH w:val="single" w:sz="4" w:space="0" w:color="auto"/>
        </w:tblBorders>
        <w:tblLook w:val="0000" w:firstRow="0" w:lastRow="0" w:firstColumn="0" w:lastColumn="0" w:noHBand="0" w:noVBand="0"/>
      </w:tblPr>
      <w:tblGrid>
        <w:gridCol w:w="2288"/>
        <w:gridCol w:w="702"/>
        <w:gridCol w:w="6036"/>
      </w:tblGrid>
      <w:tr w:rsidR="00FF4889" w:rsidRPr="0022554A" w14:paraId="791715BF" w14:textId="77777777" w:rsidTr="009149DC">
        <w:tc>
          <w:tcPr>
            <w:tcW w:w="0" w:type="auto"/>
          </w:tcPr>
          <w:p w14:paraId="443F01D3" w14:textId="77777777" w:rsidR="00FF4889" w:rsidRPr="0022554A" w:rsidRDefault="00FF4889" w:rsidP="00714031">
            <w:pPr>
              <w:tabs>
                <w:tab w:val="left" w:pos="5400"/>
              </w:tabs>
              <w:rPr>
                <w:sz w:val="20"/>
              </w:rPr>
            </w:pPr>
            <w:bookmarkStart w:id="345" w:name="bold1" w:colFirst="1" w:colLast="1"/>
            <w:bookmarkStart w:id="346" w:name="italic1" w:colFirst="0" w:colLast="0"/>
            <w:bookmarkStart w:id="347" w:name="bold2" w:colFirst="2" w:colLast="2"/>
            <w:bookmarkStart w:id="348" w:name="italic2" w:colFirst="1" w:colLast="1"/>
            <w:bookmarkStart w:id="349" w:name="bold3" w:colFirst="3" w:colLast="3"/>
            <w:bookmarkStart w:id="350" w:name="italic3" w:colFirst="2" w:colLast="2"/>
            <w:bookmarkStart w:id="351" w:name="bold4" w:colFirst="4" w:colLast="4"/>
            <w:bookmarkStart w:id="352" w:name="italic4" w:colFirst="3" w:colLast="3"/>
            <w:bookmarkStart w:id="353" w:name="italic5" w:colFirst="4" w:colLast="4"/>
          </w:p>
        </w:tc>
        <w:tc>
          <w:tcPr>
            <w:tcW w:w="0" w:type="auto"/>
          </w:tcPr>
          <w:p w14:paraId="4035C9E1" w14:textId="77777777" w:rsidR="00FF4889" w:rsidRPr="0022554A" w:rsidRDefault="00FF4889" w:rsidP="00714031">
            <w:pPr>
              <w:pStyle w:val="TableHeader"/>
              <w:tabs>
                <w:tab w:val="left" w:pos="5400"/>
              </w:tabs>
              <w:jc w:val="center"/>
              <w:rPr>
                <w:bCs/>
                <w:sz w:val="20"/>
              </w:rPr>
            </w:pPr>
            <w:r w:rsidRPr="0022554A">
              <w:rPr>
                <w:bCs/>
                <w:sz w:val="20"/>
              </w:rPr>
              <w:t>Item No</w:t>
            </w:r>
          </w:p>
        </w:tc>
        <w:tc>
          <w:tcPr>
            <w:tcW w:w="0" w:type="auto"/>
            <w:vAlign w:val="bottom"/>
          </w:tcPr>
          <w:p w14:paraId="6A8E887D" w14:textId="77777777" w:rsidR="00FF4889" w:rsidRPr="0022554A" w:rsidRDefault="00FF4889" w:rsidP="00714031">
            <w:pPr>
              <w:pStyle w:val="TableHeader"/>
              <w:tabs>
                <w:tab w:val="left" w:pos="5400"/>
              </w:tabs>
              <w:jc w:val="center"/>
              <w:rPr>
                <w:bCs/>
                <w:sz w:val="20"/>
              </w:rPr>
            </w:pPr>
            <w:r w:rsidRPr="0022554A">
              <w:rPr>
                <w:bCs/>
                <w:sz w:val="20"/>
              </w:rPr>
              <w:t>Recommendation</w:t>
            </w:r>
          </w:p>
        </w:tc>
      </w:tr>
      <w:tr w:rsidR="00FF4889" w:rsidRPr="0022554A" w14:paraId="69B7537F" w14:textId="77777777" w:rsidTr="009149DC">
        <w:tc>
          <w:tcPr>
            <w:tcW w:w="0" w:type="auto"/>
            <w:vMerge w:val="restart"/>
          </w:tcPr>
          <w:p w14:paraId="05AA47A3" w14:textId="77777777" w:rsidR="00FF4889" w:rsidRPr="002602FB" w:rsidRDefault="00FF4889" w:rsidP="00714031">
            <w:pPr>
              <w:tabs>
                <w:tab w:val="left" w:pos="5400"/>
              </w:tabs>
              <w:rPr>
                <w:b/>
                <w:bCs/>
                <w:sz w:val="20"/>
              </w:rPr>
            </w:pPr>
            <w:bookmarkStart w:id="354" w:name="bold5"/>
            <w:bookmarkStart w:id="355" w:name="italic6"/>
            <w:bookmarkEnd w:id="345"/>
            <w:bookmarkEnd w:id="346"/>
            <w:bookmarkEnd w:id="347"/>
            <w:bookmarkEnd w:id="348"/>
            <w:bookmarkEnd w:id="349"/>
            <w:bookmarkEnd w:id="350"/>
            <w:bookmarkEnd w:id="351"/>
            <w:bookmarkEnd w:id="352"/>
            <w:bookmarkEnd w:id="353"/>
            <w:r w:rsidRPr="002602FB">
              <w:rPr>
                <w:b/>
                <w:sz w:val="20"/>
              </w:rPr>
              <w:t>Title and abstract</w:t>
            </w:r>
            <w:bookmarkEnd w:id="354"/>
            <w:bookmarkEnd w:id="355"/>
          </w:p>
        </w:tc>
        <w:tc>
          <w:tcPr>
            <w:tcW w:w="0" w:type="auto"/>
            <w:vMerge w:val="restart"/>
          </w:tcPr>
          <w:p w14:paraId="708AE671" w14:textId="77777777" w:rsidR="00FF4889" w:rsidRPr="0022554A" w:rsidRDefault="00FF4889" w:rsidP="00714031">
            <w:pPr>
              <w:tabs>
                <w:tab w:val="left" w:pos="5400"/>
              </w:tabs>
              <w:jc w:val="center"/>
              <w:rPr>
                <w:sz w:val="20"/>
              </w:rPr>
            </w:pPr>
            <w:r w:rsidRPr="0022554A">
              <w:rPr>
                <w:sz w:val="20"/>
              </w:rPr>
              <w:t>1</w:t>
            </w:r>
          </w:p>
        </w:tc>
        <w:tc>
          <w:tcPr>
            <w:tcW w:w="0" w:type="auto"/>
          </w:tcPr>
          <w:p w14:paraId="1BB78007" w14:textId="77777777" w:rsidR="00FF4889" w:rsidRPr="0022554A" w:rsidRDefault="00FF4889" w:rsidP="00714031">
            <w:pPr>
              <w:tabs>
                <w:tab w:val="left" w:pos="5400"/>
              </w:tabs>
              <w:rPr>
                <w:sz w:val="20"/>
              </w:rPr>
            </w:pPr>
            <w:r w:rsidRPr="0022554A">
              <w:rPr>
                <w:sz w:val="20"/>
              </w:rPr>
              <w:t>(</w:t>
            </w:r>
            <w:r w:rsidRPr="0022554A">
              <w:rPr>
                <w:i/>
                <w:sz w:val="20"/>
              </w:rPr>
              <w:t>a</w:t>
            </w:r>
            <w:r w:rsidRPr="0022554A">
              <w:rPr>
                <w:sz w:val="20"/>
              </w:rPr>
              <w:t>) Indicate the study’s design with a commonly used term in the title or the abstract</w:t>
            </w:r>
          </w:p>
        </w:tc>
      </w:tr>
      <w:tr w:rsidR="00FF4889" w:rsidRPr="0022554A" w14:paraId="602C51B8" w14:textId="77777777" w:rsidTr="009149DC">
        <w:tc>
          <w:tcPr>
            <w:tcW w:w="0" w:type="auto"/>
            <w:vMerge/>
          </w:tcPr>
          <w:p w14:paraId="390B2FDD" w14:textId="77777777" w:rsidR="00FF4889" w:rsidRPr="0022554A" w:rsidRDefault="00FF4889" w:rsidP="00714031">
            <w:pPr>
              <w:tabs>
                <w:tab w:val="left" w:pos="5400"/>
              </w:tabs>
              <w:rPr>
                <w:bCs/>
                <w:sz w:val="20"/>
              </w:rPr>
            </w:pPr>
            <w:bookmarkStart w:id="356" w:name="bold6" w:colFirst="0" w:colLast="0"/>
            <w:bookmarkStart w:id="357" w:name="italic7" w:colFirst="0" w:colLast="0"/>
          </w:p>
        </w:tc>
        <w:tc>
          <w:tcPr>
            <w:tcW w:w="0" w:type="auto"/>
            <w:vMerge/>
          </w:tcPr>
          <w:p w14:paraId="7D380D5E" w14:textId="77777777" w:rsidR="00FF4889" w:rsidRPr="0022554A" w:rsidRDefault="00FF4889" w:rsidP="00714031">
            <w:pPr>
              <w:tabs>
                <w:tab w:val="left" w:pos="5400"/>
              </w:tabs>
              <w:jc w:val="center"/>
              <w:rPr>
                <w:sz w:val="20"/>
              </w:rPr>
            </w:pPr>
          </w:p>
        </w:tc>
        <w:tc>
          <w:tcPr>
            <w:tcW w:w="0" w:type="auto"/>
          </w:tcPr>
          <w:p w14:paraId="6A65D86A" w14:textId="77777777" w:rsidR="00FF4889" w:rsidRPr="0022554A" w:rsidRDefault="00FF4889" w:rsidP="00714031">
            <w:pPr>
              <w:tabs>
                <w:tab w:val="left" w:pos="5400"/>
              </w:tabs>
              <w:rPr>
                <w:sz w:val="20"/>
              </w:rPr>
            </w:pPr>
            <w:r w:rsidRPr="0022554A">
              <w:rPr>
                <w:sz w:val="20"/>
              </w:rPr>
              <w:t>(</w:t>
            </w:r>
            <w:r w:rsidRPr="0022554A">
              <w:rPr>
                <w:i/>
                <w:sz w:val="20"/>
              </w:rPr>
              <w:t>b</w:t>
            </w:r>
            <w:r w:rsidRPr="0022554A">
              <w:rPr>
                <w:sz w:val="20"/>
              </w:rPr>
              <w:t>) Provide in the abstract an informative and balanced summary of what was done and what was found</w:t>
            </w:r>
          </w:p>
        </w:tc>
      </w:tr>
      <w:tr w:rsidR="00FF4889" w:rsidRPr="0022554A" w14:paraId="226880E5" w14:textId="77777777" w:rsidTr="009149DC">
        <w:tc>
          <w:tcPr>
            <w:tcW w:w="0" w:type="auto"/>
            <w:gridSpan w:val="3"/>
          </w:tcPr>
          <w:p w14:paraId="1F47D94F" w14:textId="77777777" w:rsidR="00FF4889" w:rsidRPr="0022554A" w:rsidRDefault="00FF4889" w:rsidP="00714031">
            <w:pPr>
              <w:pStyle w:val="TableSubHead"/>
              <w:tabs>
                <w:tab w:val="left" w:pos="5400"/>
              </w:tabs>
              <w:rPr>
                <w:sz w:val="20"/>
              </w:rPr>
            </w:pPr>
            <w:bookmarkStart w:id="358" w:name="bold7"/>
            <w:bookmarkStart w:id="359" w:name="italic8"/>
            <w:bookmarkEnd w:id="356"/>
            <w:bookmarkEnd w:id="357"/>
            <w:r w:rsidRPr="0022554A">
              <w:rPr>
                <w:sz w:val="20"/>
              </w:rPr>
              <w:t>Introduction</w:t>
            </w:r>
            <w:bookmarkEnd w:id="358"/>
            <w:bookmarkEnd w:id="359"/>
          </w:p>
        </w:tc>
      </w:tr>
      <w:tr w:rsidR="00FF4889" w:rsidRPr="0022554A" w14:paraId="10AFB17D" w14:textId="77777777" w:rsidTr="009149DC">
        <w:tc>
          <w:tcPr>
            <w:tcW w:w="0" w:type="auto"/>
          </w:tcPr>
          <w:p w14:paraId="1E2598D3" w14:textId="77777777" w:rsidR="00FF4889" w:rsidRPr="0022554A" w:rsidRDefault="00FF4889" w:rsidP="00714031">
            <w:pPr>
              <w:tabs>
                <w:tab w:val="left" w:pos="5400"/>
              </w:tabs>
              <w:rPr>
                <w:bCs/>
                <w:sz w:val="20"/>
              </w:rPr>
            </w:pPr>
            <w:bookmarkStart w:id="360" w:name="bold8"/>
            <w:bookmarkStart w:id="361" w:name="italic9"/>
            <w:r w:rsidRPr="0022554A">
              <w:rPr>
                <w:bCs/>
                <w:sz w:val="20"/>
              </w:rPr>
              <w:t>Background/</w:t>
            </w:r>
            <w:bookmarkStart w:id="362" w:name="bold9"/>
            <w:bookmarkStart w:id="363" w:name="italic10"/>
            <w:bookmarkEnd w:id="360"/>
            <w:bookmarkEnd w:id="361"/>
            <w:r w:rsidRPr="0022554A">
              <w:rPr>
                <w:bCs/>
                <w:sz w:val="20"/>
              </w:rPr>
              <w:t>rationale</w:t>
            </w:r>
            <w:bookmarkEnd w:id="362"/>
            <w:bookmarkEnd w:id="363"/>
          </w:p>
        </w:tc>
        <w:tc>
          <w:tcPr>
            <w:tcW w:w="0" w:type="auto"/>
          </w:tcPr>
          <w:p w14:paraId="2364A302" w14:textId="77777777" w:rsidR="00FF4889" w:rsidRPr="0022554A" w:rsidRDefault="00FF4889" w:rsidP="00714031">
            <w:pPr>
              <w:tabs>
                <w:tab w:val="left" w:pos="5400"/>
              </w:tabs>
              <w:jc w:val="center"/>
              <w:rPr>
                <w:sz w:val="20"/>
              </w:rPr>
            </w:pPr>
            <w:r w:rsidRPr="0022554A">
              <w:rPr>
                <w:sz w:val="20"/>
              </w:rPr>
              <w:t>2</w:t>
            </w:r>
          </w:p>
        </w:tc>
        <w:tc>
          <w:tcPr>
            <w:tcW w:w="0" w:type="auto"/>
          </w:tcPr>
          <w:p w14:paraId="66CE3AB9" w14:textId="77777777" w:rsidR="00FF4889" w:rsidRPr="0022554A" w:rsidRDefault="00FF4889" w:rsidP="00714031">
            <w:pPr>
              <w:tabs>
                <w:tab w:val="left" w:pos="5400"/>
              </w:tabs>
              <w:rPr>
                <w:sz w:val="20"/>
              </w:rPr>
            </w:pPr>
            <w:r w:rsidRPr="0022554A">
              <w:rPr>
                <w:sz w:val="20"/>
              </w:rPr>
              <w:t>Explain the scientific background and rationale for the investigation being reported</w:t>
            </w:r>
          </w:p>
        </w:tc>
      </w:tr>
      <w:tr w:rsidR="00FF4889" w:rsidRPr="0022554A" w14:paraId="7EED88E5" w14:textId="77777777" w:rsidTr="009149DC">
        <w:tc>
          <w:tcPr>
            <w:tcW w:w="0" w:type="auto"/>
          </w:tcPr>
          <w:p w14:paraId="3F38B990" w14:textId="77777777" w:rsidR="00FF4889" w:rsidRPr="0022554A" w:rsidRDefault="00FF4889" w:rsidP="00714031">
            <w:pPr>
              <w:tabs>
                <w:tab w:val="left" w:pos="5400"/>
              </w:tabs>
              <w:rPr>
                <w:bCs/>
                <w:sz w:val="20"/>
              </w:rPr>
            </w:pPr>
            <w:bookmarkStart w:id="364" w:name="bold10" w:colFirst="0" w:colLast="0"/>
            <w:bookmarkStart w:id="365" w:name="italic11" w:colFirst="0" w:colLast="0"/>
            <w:r w:rsidRPr="0022554A">
              <w:rPr>
                <w:bCs/>
                <w:sz w:val="20"/>
              </w:rPr>
              <w:t>Objectives</w:t>
            </w:r>
          </w:p>
        </w:tc>
        <w:tc>
          <w:tcPr>
            <w:tcW w:w="0" w:type="auto"/>
          </w:tcPr>
          <w:p w14:paraId="7E33A924" w14:textId="77777777" w:rsidR="00FF4889" w:rsidRPr="0022554A" w:rsidRDefault="00FF4889" w:rsidP="00714031">
            <w:pPr>
              <w:tabs>
                <w:tab w:val="left" w:pos="5400"/>
              </w:tabs>
              <w:jc w:val="center"/>
              <w:rPr>
                <w:sz w:val="20"/>
              </w:rPr>
            </w:pPr>
            <w:r w:rsidRPr="0022554A">
              <w:rPr>
                <w:sz w:val="20"/>
              </w:rPr>
              <w:t>3</w:t>
            </w:r>
          </w:p>
        </w:tc>
        <w:tc>
          <w:tcPr>
            <w:tcW w:w="0" w:type="auto"/>
          </w:tcPr>
          <w:p w14:paraId="1EECD67F" w14:textId="77777777" w:rsidR="00FF4889" w:rsidRPr="0022554A" w:rsidRDefault="00FF4889" w:rsidP="00714031">
            <w:pPr>
              <w:tabs>
                <w:tab w:val="left" w:pos="5400"/>
              </w:tabs>
              <w:rPr>
                <w:sz w:val="20"/>
              </w:rPr>
            </w:pPr>
            <w:r w:rsidRPr="0022554A">
              <w:rPr>
                <w:sz w:val="20"/>
              </w:rPr>
              <w:t>State specific objectives, including any prespecified hypotheses</w:t>
            </w:r>
          </w:p>
        </w:tc>
      </w:tr>
      <w:tr w:rsidR="00FF4889" w:rsidRPr="0022554A" w14:paraId="7E5153FC" w14:textId="77777777" w:rsidTr="009149DC">
        <w:tc>
          <w:tcPr>
            <w:tcW w:w="0" w:type="auto"/>
            <w:gridSpan w:val="3"/>
          </w:tcPr>
          <w:p w14:paraId="79A9B352" w14:textId="77777777" w:rsidR="00FF4889" w:rsidRPr="0022554A" w:rsidRDefault="00FF4889" w:rsidP="00714031">
            <w:pPr>
              <w:pStyle w:val="TableSubHead"/>
              <w:tabs>
                <w:tab w:val="left" w:pos="5400"/>
              </w:tabs>
              <w:rPr>
                <w:sz w:val="20"/>
              </w:rPr>
            </w:pPr>
            <w:bookmarkStart w:id="366" w:name="bold11"/>
            <w:bookmarkStart w:id="367" w:name="italic12"/>
            <w:bookmarkEnd w:id="364"/>
            <w:bookmarkEnd w:id="365"/>
            <w:r w:rsidRPr="0022554A">
              <w:rPr>
                <w:sz w:val="20"/>
              </w:rPr>
              <w:t>Methods</w:t>
            </w:r>
            <w:bookmarkEnd w:id="366"/>
            <w:bookmarkEnd w:id="367"/>
          </w:p>
        </w:tc>
      </w:tr>
      <w:tr w:rsidR="00FF4889" w:rsidRPr="0022554A" w14:paraId="61C200EB" w14:textId="77777777" w:rsidTr="009149DC">
        <w:tc>
          <w:tcPr>
            <w:tcW w:w="0" w:type="auto"/>
          </w:tcPr>
          <w:p w14:paraId="110FECDA" w14:textId="77777777" w:rsidR="00FF4889" w:rsidRPr="0022554A" w:rsidRDefault="00FF4889" w:rsidP="00714031">
            <w:pPr>
              <w:tabs>
                <w:tab w:val="left" w:pos="5400"/>
              </w:tabs>
              <w:rPr>
                <w:bCs/>
                <w:sz w:val="20"/>
              </w:rPr>
            </w:pPr>
            <w:bookmarkStart w:id="368" w:name="bold12" w:colFirst="0" w:colLast="0"/>
            <w:bookmarkStart w:id="369" w:name="italic13" w:colFirst="0" w:colLast="0"/>
            <w:r w:rsidRPr="0022554A">
              <w:rPr>
                <w:bCs/>
                <w:sz w:val="20"/>
              </w:rPr>
              <w:t>Study design</w:t>
            </w:r>
          </w:p>
        </w:tc>
        <w:tc>
          <w:tcPr>
            <w:tcW w:w="0" w:type="auto"/>
          </w:tcPr>
          <w:p w14:paraId="2AFE15E1" w14:textId="77777777" w:rsidR="00FF4889" w:rsidRPr="0022554A" w:rsidRDefault="00FF4889" w:rsidP="00714031">
            <w:pPr>
              <w:tabs>
                <w:tab w:val="left" w:pos="5400"/>
              </w:tabs>
              <w:jc w:val="center"/>
              <w:rPr>
                <w:sz w:val="20"/>
              </w:rPr>
            </w:pPr>
            <w:r w:rsidRPr="0022554A">
              <w:rPr>
                <w:sz w:val="20"/>
              </w:rPr>
              <w:t>4</w:t>
            </w:r>
          </w:p>
        </w:tc>
        <w:tc>
          <w:tcPr>
            <w:tcW w:w="0" w:type="auto"/>
          </w:tcPr>
          <w:p w14:paraId="709A126E" w14:textId="77777777" w:rsidR="00FF4889" w:rsidRPr="0022554A" w:rsidRDefault="00FF4889" w:rsidP="00714031">
            <w:pPr>
              <w:tabs>
                <w:tab w:val="left" w:pos="5400"/>
              </w:tabs>
              <w:rPr>
                <w:sz w:val="20"/>
              </w:rPr>
            </w:pPr>
            <w:r w:rsidRPr="0022554A">
              <w:rPr>
                <w:sz w:val="20"/>
              </w:rPr>
              <w:t>Present key elements of study design early in the paper</w:t>
            </w:r>
          </w:p>
        </w:tc>
      </w:tr>
      <w:tr w:rsidR="00FF4889" w:rsidRPr="0022554A" w14:paraId="7DC7A95B" w14:textId="77777777" w:rsidTr="009149DC">
        <w:tc>
          <w:tcPr>
            <w:tcW w:w="0" w:type="auto"/>
          </w:tcPr>
          <w:p w14:paraId="6AAA140E" w14:textId="77777777" w:rsidR="00FF4889" w:rsidRPr="0022554A" w:rsidRDefault="00FF4889" w:rsidP="00714031">
            <w:pPr>
              <w:tabs>
                <w:tab w:val="left" w:pos="5400"/>
              </w:tabs>
              <w:rPr>
                <w:bCs/>
                <w:sz w:val="20"/>
              </w:rPr>
            </w:pPr>
            <w:bookmarkStart w:id="370" w:name="bold13" w:colFirst="0" w:colLast="0"/>
            <w:bookmarkStart w:id="371" w:name="italic14" w:colFirst="0" w:colLast="0"/>
            <w:bookmarkEnd w:id="368"/>
            <w:bookmarkEnd w:id="369"/>
            <w:r w:rsidRPr="0022554A">
              <w:rPr>
                <w:bCs/>
                <w:sz w:val="20"/>
              </w:rPr>
              <w:t>Setting</w:t>
            </w:r>
          </w:p>
        </w:tc>
        <w:tc>
          <w:tcPr>
            <w:tcW w:w="0" w:type="auto"/>
          </w:tcPr>
          <w:p w14:paraId="19D05161" w14:textId="77777777" w:rsidR="00FF4889" w:rsidRPr="0022554A" w:rsidRDefault="00FF4889" w:rsidP="00714031">
            <w:pPr>
              <w:tabs>
                <w:tab w:val="left" w:pos="5400"/>
              </w:tabs>
              <w:jc w:val="center"/>
              <w:rPr>
                <w:sz w:val="20"/>
              </w:rPr>
            </w:pPr>
            <w:r w:rsidRPr="0022554A">
              <w:rPr>
                <w:sz w:val="20"/>
              </w:rPr>
              <w:t>5</w:t>
            </w:r>
          </w:p>
        </w:tc>
        <w:tc>
          <w:tcPr>
            <w:tcW w:w="0" w:type="auto"/>
          </w:tcPr>
          <w:p w14:paraId="67CEA61E" w14:textId="77777777" w:rsidR="00FF4889" w:rsidRPr="0022554A" w:rsidRDefault="00FF4889" w:rsidP="00714031">
            <w:pPr>
              <w:tabs>
                <w:tab w:val="left" w:pos="5400"/>
              </w:tabs>
              <w:rPr>
                <w:sz w:val="20"/>
              </w:rPr>
            </w:pPr>
            <w:r w:rsidRPr="0022554A">
              <w:rPr>
                <w:sz w:val="20"/>
              </w:rPr>
              <w:t>Describe the setting, locations, and relevant dates, including periods of recruitment, exposure, follow-up, and data collection</w:t>
            </w:r>
          </w:p>
        </w:tc>
      </w:tr>
      <w:bookmarkEnd w:id="370"/>
      <w:bookmarkEnd w:id="371"/>
      <w:tr w:rsidR="00FF4889" w:rsidRPr="0022554A" w14:paraId="45C064AF" w14:textId="77777777" w:rsidTr="009149DC">
        <w:tc>
          <w:tcPr>
            <w:tcW w:w="0" w:type="auto"/>
            <w:vMerge w:val="restart"/>
          </w:tcPr>
          <w:p w14:paraId="6FB90DCE" w14:textId="77777777" w:rsidR="00FF4889" w:rsidRPr="0022554A" w:rsidRDefault="00FF4889" w:rsidP="00714031">
            <w:pPr>
              <w:tabs>
                <w:tab w:val="left" w:pos="5400"/>
              </w:tabs>
              <w:rPr>
                <w:bCs/>
                <w:sz w:val="20"/>
              </w:rPr>
            </w:pPr>
            <w:r w:rsidRPr="0022554A">
              <w:rPr>
                <w:bCs/>
                <w:sz w:val="20"/>
              </w:rPr>
              <w:t>Participants</w:t>
            </w:r>
          </w:p>
        </w:tc>
        <w:tc>
          <w:tcPr>
            <w:tcW w:w="0" w:type="auto"/>
            <w:vMerge w:val="restart"/>
          </w:tcPr>
          <w:p w14:paraId="29537A85" w14:textId="77777777" w:rsidR="00FF4889" w:rsidRPr="0022554A" w:rsidRDefault="00FF4889" w:rsidP="00714031">
            <w:pPr>
              <w:tabs>
                <w:tab w:val="left" w:pos="5400"/>
              </w:tabs>
              <w:jc w:val="center"/>
              <w:rPr>
                <w:sz w:val="20"/>
              </w:rPr>
            </w:pPr>
            <w:r w:rsidRPr="0022554A">
              <w:rPr>
                <w:sz w:val="20"/>
              </w:rPr>
              <w:t>6</w:t>
            </w:r>
          </w:p>
        </w:tc>
        <w:tc>
          <w:tcPr>
            <w:tcW w:w="0" w:type="auto"/>
          </w:tcPr>
          <w:p w14:paraId="028FFC57" w14:textId="77777777" w:rsidR="00FF4889" w:rsidRPr="0022554A" w:rsidRDefault="00FF4889" w:rsidP="00714031">
            <w:pPr>
              <w:tabs>
                <w:tab w:val="left" w:pos="5400"/>
              </w:tabs>
              <w:rPr>
                <w:sz w:val="20"/>
              </w:rPr>
            </w:pPr>
            <w:r w:rsidRPr="0022554A">
              <w:rPr>
                <w:sz w:val="20"/>
              </w:rPr>
              <w:t>(</w:t>
            </w:r>
            <w:r w:rsidRPr="0022554A">
              <w:rPr>
                <w:i/>
                <w:sz w:val="20"/>
              </w:rPr>
              <w:t>a</w:t>
            </w:r>
            <w:r w:rsidRPr="0022554A">
              <w:rPr>
                <w:sz w:val="20"/>
              </w:rPr>
              <w:t xml:space="preserve">) </w:t>
            </w:r>
            <w:r w:rsidRPr="0022554A">
              <w:rPr>
                <w:i/>
                <w:sz w:val="20"/>
              </w:rPr>
              <w:t>Cohort study</w:t>
            </w:r>
            <w:r w:rsidRPr="0022554A">
              <w:rPr>
                <w:sz w:val="20"/>
              </w:rPr>
              <w:t>—Give the eligibility criteria, and the sources and methods of selection of participants. Describe methods of follow-up</w:t>
            </w:r>
          </w:p>
          <w:p w14:paraId="68D035AC" w14:textId="77777777" w:rsidR="00FF4889" w:rsidRPr="0022554A" w:rsidRDefault="00FF4889" w:rsidP="00714031">
            <w:pPr>
              <w:tabs>
                <w:tab w:val="left" w:pos="5400"/>
              </w:tabs>
              <w:rPr>
                <w:sz w:val="20"/>
              </w:rPr>
            </w:pPr>
            <w:r w:rsidRPr="0022554A">
              <w:rPr>
                <w:i/>
                <w:sz w:val="20"/>
              </w:rPr>
              <w:t>Case-control study</w:t>
            </w:r>
            <w:r w:rsidRPr="0022554A">
              <w:rPr>
                <w:sz w:val="20"/>
              </w:rPr>
              <w:t>—Give the eligibility criteria, and the sources and methods of case ascertainment and control selection. Give the rationale for the choice of cases and controls</w:t>
            </w:r>
          </w:p>
          <w:p w14:paraId="16A7FDCD" w14:textId="77777777" w:rsidR="00FF4889" w:rsidRPr="0022554A" w:rsidRDefault="00FF4889" w:rsidP="00714031">
            <w:pPr>
              <w:tabs>
                <w:tab w:val="left" w:pos="5400"/>
              </w:tabs>
              <w:rPr>
                <w:sz w:val="20"/>
              </w:rPr>
            </w:pPr>
            <w:r>
              <w:rPr>
                <w:i/>
                <w:sz w:val="20"/>
              </w:rPr>
              <w:t>Cross-sectional</w:t>
            </w:r>
            <w:r w:rsidRPr="0022554A">
              <w:rPr>
                <w:i/>
                <w:sz w:val="20"/>
              </w:rPr>
              <w:t xml:space="preserve"> study</w:t>
            </w:r>
            <w:r w:rsidRPr="0022554A">
              <w:rPr>
                <w:sz w:val="20"/>
              </w:rPr>
              <w:t>—Give the eligibility criteria, and the sources and methods of selection of participants</w:t>
            </w:r>
          </w:p>
        </w:tc>
      </w:tr>
      <w:tr w:rsidR="00FF4889" w:rsidRPr="0022554A" w14:paraId="04932C79" w14:textId="77777777" w:rsidTr="009149DC">
        <w:tc>
          <w:tcPr>
            <w:tcW w:w="0" w:type="auto"/>
            <w:vMerge/>
          </w:tcPr>
          <w:p w14:paraId="00E364CC" w14:textId="77777777" w:rsidR="00FF4889" w:rsidRPr="0022554A" w:rsidRDefault="00FF4889" w:rsidP="00714031">
            <w:pPr>
              <w:tabs>
                <w:tab w:val="left" w:pos="5400"/>
              </w:tabs>
              <w:rPr>
                <w:bCs/>
                <w:sz w:val="20"/>
              </w:rPr>
            </w:pPr>
            <w:bookmarkStart w:id="372" w:name="bold14" w:colFirst="0" w:colLast="0"/>
            <w:bookmarkStart w:id="373" w:name="italic15" w:colFirst="0" w:colLast="0"/>
          </w:p>
        </w:tc>
        <w:tc>
          <w:tcPr>
            <w:tcW w:w="0" w:type="auto"/>
            <w:vMerge/>
          </w:tcPr>
          <w:p w14:paraId="2E9E83B5" w14:textId="77777777" w:rsidR="00FF4889" w:rsidRPr="0022554A" w:rsidRDefault="00FF4889" w:rsidP="00714031">
            <w:pPr>
              <w:tabs>
                <w:tab w:val="left" w:pos="5400"/>
              </w:tabs>
              <w:jc w:val="center"/>
              <w:rPr>
                <w:sz w:val="20"/>
              </w:rPr>
            </w:pPr>
          </w:p>
        </w:tc>
        <w:tc>
          <w:tcPr>
            <w:tcW w:w="0" w:type="auto"/>
          </w:tcPr>
          <w:p w14:paraId="122F86EE" w14:textId="77777777" w:rsidR="00FF4889" w:rsidRPr="0022554A" w:rsidRDefault="00FF4889" w:rsidP="00714031">
            <w:pPr>
              <w:tabs>
                <w:tab w:val="left" w:pos="5400"/>
              </w:tabs>
              <w:rPr>
                <w:sz w:val="20"/>
              </w:rPr>
            </w:pPr>
            <w:r w:rsidRPr="0022554A">
              <w:rPr>
                <w:sz w:val="20"/>
              </w:rPr>
              <w:t>(</w:t>
            </w:r>
            <w:r w:rsidRPr="0022554A">
              <w:rPr>
                <w:i/>
                <w:sz w:val="20"/>
              </w:rPr>
              <w:t>b</w:t>
            </w:r>
            <w:r w:rsidRPr="0022554A">
              <w:rPr>
                <w:sz w:val="20"/>
              </w:rPr>
              <w:t>)</w:t>
            </w:r>
            <w:r w:rsidRPr="0022554A">
              <w:rPr>
                <w:b/>
                <w:bCs/>
                <w:sz w:val="20"/>
              </w:rPr>
              <w:t xml:space="preserve"> </w:t>
            </w:r>
            <w:r w:rsidRPr="0022554A">
              <w:rPr>
                <w:bCs/>
                <w:i/>
                <w:sz w:val="20"/>
              </w:rPr>
              <w:t>Cohort study</w:t>
            </w:r>
            <w:r w:rsidRPr="0022554A">
              <w:rPr>
                <w:sz w:val="20"/>
              </w:rPr>
              <w:t>—For matched studies, give matching criteria and number of exposed and unexposed</w:t>
            </w:r>
          </w:p>
          <w:p w14:paraId="44582513" w14:textId="77777777" w:rsidR="00FF4889" w:rsidRPr="0022554A" w:rsidRDefault="00FF4889" w:rsidP="00714031">
            <w:pPr>
              <w:tabs>
                <w:tab w:val="left" w:pos="5400"/>
              </w:tabs>
              <w:rPr>
                <w:i/>
                <w:sz w:val="20"/>
              </w:rPr>
            </w:pPr>
            <w:r w:rsidRPr="0022554A">
              <w:rPr>
                <w:bCs/>
                <w:i/>
                <w:sz w:val="20"/>
              </w:rPr>
              <w:t>Case-control study</w:t>
            </w:r>
            <w:r w:rsidRPr="0022554A">
              <w:rPr>
                <w:sz w:val="20"/>
              </w:rPr>
              <w:t>—For matched studies, give matching criteria and the number of controls per case</w:t>
            </w:r>
          </w:p>
        </w:tc>
      </w:tr>
      <w:tr w:rsidR="00FF4889" w:rsidRPr="0022554A" w14:paraId="7921C933" w14:textId="77777777" w:rsidTr="009149DC">
        <w:tc>
          <w:tcPr>
            <w:tcW w:w="0" w:type="auto"/>
          </w:tcPr>
          <w:p w14:paraId="1D1DE298" w14:textId="77777777" w:rsidR="00FF4889" w:rsidRPr="0022554A" w:rsidRDefault="00FF4889" w:rsidP="00714031">
            <w:pPr>
              <w:tabs>
                <w:tab w:val="left" w:pos="5400"/>
              </w:tabs>
              <w:rPr>
                <w:bCs/>
                <w:sz w:val="20"/>
              </w:rPr>
            </w:pPr>
            <w:bookmarkStart w:id="374" w:name="bold16" w:colFirst="0" w:colLast="0"/>
            <w:bookmarkStart w:id="375" w:name="italic17" w:colFirst="0" w:colLast="0"/>
            <w:bookmarkEnd w:id="372"/>
            <w:bookmarkEnd w:id="373"/>
            <w:r w:rsidRPr="0022554A">
              <w:rPr>
                <w:bCs/>
                <w:sz w:val="20"/>
              </w:rPr>
              <w:t>Variables</w:t>
            </w:r>
          </w:p>
        </w:tc>
        <w:tc>
          <w:tcPr>
            <w:tcW w:w="0" w:type="auto"/>
          </w:tcPr>
          <w:p w14:paraId="1E8AA362" w14:textId="77777777" w:rsidR="00FF4889" w:rsidRPr="0022554A" w:rsidRDefault="00FF4889" w:rsidP="00714031">
            <w:pPr>
              <w:tabs>
                <w:tab w:val="left" w:pos="5400"/>
              </w:tabs>
              <w:jc w:val="center"/>
              <w:rPr>
                <w:sz w:val="20"/>
              </w:rPr>
            </w:pPr>
            <w:r w:rsidRPr="0022554A">
              <w:rPr>
                <w:sz w:val="20"/>
              </w:rPr>
              <w:t>7</w:t>
            </w:r>
          </w:p>
        </w:tc>
        <w:tc>
          <w:tcPr>
            <w:tcW w:w="0" w:type="auto"/>
          </w:tcPr>
          <w:p w14:paraId="47AAA8FD" w14:textId="77777777" w:rsidR="00FF4889" w:rsidRPr="0022554A" w:rsidRDefault="00FF4889" w:rsidP="00714031">
            <w:pPr>
              <w:tabs>
                <w:tab w:val="left" w:pos="5400"/>
              </w:tabs>
              <w:rPr>
                <w:sz w:val="20"/>
              </w:rPr>
            </w:pPr>
            <w:r w:rsidRPr="0022554A">
              <w:rPr>
                <w:sz w:val="20"/>
              </w:rPr>
              <w:t>Clearly define all outcomes, exposures, predictors, potential confounders, and effect modifiers. Give diagnostic criteria, if applicable</w:t>
            </w:r>
          </w:p>
        </w:tc>
      </w:tr>
      <w:tr w:rsidR="00FF4889" w:rsidRPr="0022554A" w14:paraId="14894BE8" w14:textId="77777777" w:rsidTr="009149DC">
        <w:trPr>
          <w:trHeight w:val="294"/>
        </w:trPr>
        <w:tc>
          <w:tcPr>
            <w:tcW w:w="0" w:type="auto"/>
          </w:tcPr>
          <w:p w14:paraId="20309AD2" w14:textId="77777777" w:rsidR="00FF4889" w:rsidRPr="0022554A" w:rsidRDefault="00FF4889" w:rsidP="00714031">
            <w:pPr>
              <w:tabs>
                <w:tab w:val="left" w:pos="5400"/>
              </w:tabs>
              <w:rPr>
                <w:bCs/>
                <w:sz w:val="20"/>
              </w:rPr>
            </w:pPr>
            <w:bookmarkStart w:id="376" w:name="bold17"/>
            <w:bookmarkStart w:id="377" w:name="italic18"/>
            <w:bookmarkEnd w:id="374"/>
            <w:bookmarkEnd w:id="375"/>
            <w:r w:rsidRPr="0022554A">
              <w:rPr>
                <w:bCs/>
                <w:sz w:val="20"/>
              </w:rPr>
              <w:t>Data sources/</w:t>
            </w:r>
            <w:bookmarkStart w:id="378" w:name="bold18"/>
            <w:bookmarkStart w:id="379" w:name="italic19"/>
            <w:bookmarkEnd w:id="376"/>
            <w:bookmarkEnd w:id="377"/>
            <w:r>
              <w:rPr>
                <w:bCs/>
                <w:sz w:val="20"/>
              </w:rPr>
              <w:t xml:space="preserve"> </w:t>
            </w:r>
            <w:r w:rsidRPr="0022554A">
              <w:rPr>
                <w:bCs/>
                <w:sz w:val="20"/>
              </w:rPr>
              <w:t>measurement</w:t>
            </w:r>
            <w:bookmarkEnd w:id="378"/>
            <w:bookmarkEnd w:id="379"/>
          </w:p>
        </w:tc>
        <w:tc>
          <w:tcPr>
            <w:tcW w:w="0" w:type="auto"/>
          </w:tcPr>
          <w:p w14:paraId="03B03658" w14:textId="77777777" w:rsidR="00FF4889" w:rsidRPr="0022554A" w:rsidRDefault="00FF4889" w:rsidP="00714031">
            <w:pPr>
              <w:tabs>
                <w:tab w:val="left" w:pos="5400"/>
              </w:tabs>
              <w:jc w:val="center"/>
              <w:rPr>
                <w:sz w:val="20"/>
              </w:rPr>
            </w:pPr>
            <w:r w:rsidRPr="0022554A">
              <w:rPr>
                <w:sz w:val="20"/>
              </w:rPr>
              <w:t>8</w:t>
            </w:r>
            <w:bookmarkStart w:id="380" w:name="bold19"/>
            <w:r w:rsidRPr="0022554A">
              <w:rPr>
                <w:bCs/>
                <w:sz w:val="20"/>
              </w:rPr>
              <w:t>*</w:t>
            </w:r>
            <w:bookmarkEnd w:id="380"/>
          </w:p>
        </w:tc>
        <w:tc>
          <w:tcPr>
            <w:tcW w:w="0" w:type="auto"/>
          </w:tcPr>
          <w:p w14:paraId="1A218F75" w14:textId="77777777" w:rsidR="00FF4889" w:rsidRPr="0022554A" w:rsidRDefault="00FF4889" w:rsidP="00714031">
            <w:pPr>
              <w:tabs>
                <w:tab w:val="left" w:pos="5400"/>
              </w:tabs>
              <w:rPr>
                <w:sz w:val="20"/>
              </w:rPr>
            </w:pPr>
            <w:r w:rsidRPr="0022554A">
              <w:rPr>
                <w:i/>
                <w:sz w:val="20"/>
              </w:rPr>
              <w:t xml:space="preserve"> </w:t>
            </w:r>
            <w:r w:rsidRPr="0022554A">
              <w:rPr>
                <w:sz w:val="20"/>
              </w:rPr>
              <w:t>For each variable of interest, give sources of data and details of methods of assessment (measurement). Describe comparability of assessment methods if there is more than one group</w:t>
            </w:r>
          </w:p>
        </w:tc>
      </w:tr>
      <w:tr w:rsidR="00FF4889" w:rsidRPr="0022554A" w14:paraId="79A242FE" w14:textId="77777777" w:rsidTr="009149DC">
        <w:tc>
          <w:tcPr>
            <w:tcW w:w="0" w:type="auto"/>
          </w:tcPr>
          <w:p w14:paraId="7231B2EF" w14:textId="77777777" w:rsidR="00FF4889" w:rsidRPr="0022554A" w:rsidRDefault="00FF4889" w:rsidP="00714031">
            <w:pPr>
              <w:tabs>
                <w:tab w:val="left" w:pos="5400"/>
              </w:tabs>
              <w:rPr>
                <w:bCs/>
                <w:color w:val="000000"/>
                <w:sz w:val="20"/>
              </w:rPr>
            </w:pPr>
            <w:bookmarkStart w:id="381" w:name="bold20" w:colFirst="0" w:colLast="0"/>
            <w:bookmarkStart w:id="382" w:name="italic20" w:colFirst="0" w:colLast="0"/>
            <w:r w:rsidRPr="0022554A">
              <w:rPr>
                <w:bCs/>
                <w:color w:val="000000"/>
                <w:sz w:val="20"/>
              </w:rPr>
              <w:t>Bias</w:t>
            </w:r>
          </w:p>
        </w:tc>
        <w:tc>
          <w:tcPr>
            <w:tcW w:w="0" w:type="auto"/>
          </w:tcPr>
          <w:p w14:paraId="77AA68BE" w14:textId="77777777" w:rsidR="00FF4889" w:rsidRPr="0022554A" w:rsidRDefault="00FF4889" w:rsidP="00714031">
            <w:pPr>
              <w:tabs>
                <w:tab w:val="left" w:pos="5400"/>
              </w:tabs>
              <w:jc w:val="center"/>
              <w:rPr>
                <w:sz w:val="20"/>
              </w:rPr>
            </w:pPr>
            <w:r w:rsidRPr="0022554A">
              <w:rPr>
                <w:sz w:val="20"/>
              </w:rPr>
              <w:t>9</w:t>
            </w:r>
          </w:p>
        </w:tc>
        <w:tc>
          <w:tcPr>
            <w:tcW w:w="0" w:type="auto"/>
          </w:tcPr>
          <w:p w14:paraId="5F812CD8" w14:textId="77777777" w:rsidR="00FF4889" w:rsidRPr="0022554A" w:rsidRDefault="00FF4889" w:rsidP="00714031">
            <w:pPr>
              <w:tabs>
                <w:tab w:val="left" w:pos="5400"/>
              </w:tabs>
              <w:rPr>
                <w:color w:val="000000"/>
                <w:sz w:val="20"/>
              </w:rPr>
            </w:pPr>
            <w:r w:rsidRPr="0022554A">
              <w:rPr>
                <w:color w:val="000000"/>
                <w:sz w:val="20"/>
              </w:rPr>
              <w:t>Describe any efforts to address potential sources of bias</w:t>
            </w:r>
          </w:p>
        </w:tc>
      </w:tr>
      <w:tr w:rsidR="00FF4889" w:rsidRPr="0022554A" w14:paraId="39DE844D" w14:textId="77777777" w:rsidTr="009149DC">
        <w:tc>
          <w:tcPr>
            <w:tcW w:w="0" w:type="auto"/>
          </w:tcPr>
          <w:p w14:paraId="60F0F306" w14:textId="77777777" w:rsidR="00FF4889" w:rsidRPr="0022554A" w:rsidRDefault="00FF4889" w:rsidP="00714031">
            <w:pPr>
              <w:tabs>
                <w:tab w:val="left" w:pos="5400"/>
              </w:tabs>
              <w:rPr>
                <w:bCs/>
                <w:sz w:val="20"/>
              </w:rPr>
            </w:pPr>
            <w:bookmarkStart w:id="383" w:name="bold21" w:colFirst="0" w:colLast="0"/>
            <w:bookmarkStart w:id="384" w:name="italic21" w:colFirst="0" w:colLast="0"/>
            <w:bookmarkEnd w:id="381"/>
            <w:bookmarkEnd w:id="382"/>
            <w:r w:rsidRPr="0022554A">
              <w:rPr>
                <w:bCs/>
                <w:sz w:val="20"/>
              </w:rPr>
              <w:t>Study size</w:t>
            </w:r>
          </w:p>
        </w:tc>
        <w:tc>
          <w:tcPr>
            <w:tcW w:w="0" w:type="auto"/>
          </w:tcPr>
          <w:p w14:paraId="16A804A0" w14:textId="77777777" w:rsidR="00FF4889" w:rsidRPr="0022554A" w:rsidRDefault="00FF4889" w:rsidP="00714031">
            <w:pPr>
              <w:tabs>
                <w:tab w:val="left" w:pos="5400"/>
              </w:tabs>
              <w:jc w:val="center"/>
              <w:rPr>
                <w:sz w:val="20"/>
              </w:rPr>
            </w:pPr>
            <w:r w:rsidRPr="0022554A">
              <w:rPr>
                <w:sz w:val="20"/>
              </w:rPr>
              <w:t>10</w:t>
            </w:r>
          </w:p>
        </w:tc>
        <w:tc>
          <w:tcPr>
            <w:tcW w:w="0" w:type="auto"/>
          </w:tcPr>
          <w:p w14:paraId="46C620A0" w14:textId="77777777" w:rsidR="00FF4889" w:rsidRPr="0022554A" w:rsidRDefault="00FF4889" w:rsidP="00714031">
            <w:pPr>
              <w:tabs>
                <w:tab w:val="left" w:pos="5400"/>
              </w:tabs>
              <w:rPr>
                <w:sz w:val="20"/>
              </w:rPr>
            </w:pPr>
            <w:r w:rsidRPr="0022554A">
              <w:rPr>
                <w:sz w:val="20"/>
              </w:rPr>
              <w:t>Explain how the study size was arrived at</w:t>
            </w:r>
          </w:p>
        </w:tc>
      </w:tr>
      <w:tr w:rsidR="00FF4889" w:rsidRPr="0022554A" w14:paraId="26F0C2CB" w14:textId="77777777" w:rsidTr="009149DC">
        <w:tc>
          <w:tcPr>
            <w:tcW w:w="0" w:type="auto"/>
          </w:tcPr>
          <w:p w14:paraId="28864036" w14:textId="77777777" w:rsidR="00FF4889" w:rsidRPr="0022554A" w:rsidRDefault="00FF4889" w:rsidP="00714031">
            <w:pPr>
              <w:tabs>
                <w:tab w:val="left" w:pos="5400"/>
              </w:tabs>
              <w:rPr>
                <w:bCs/>
                <w:sz w:val="20"/>
              </w:rPr>
            </w:pPr>
            <w:bookmarkStart w:id="385" w:name="bold22"/>
            <w:bookmarkStart w:id="386" w:name="italic22"/>
            <w:bookmarkEnd w:id="383"/>
            <w:bookmarkEnd w:id="384"/>
            <w:r w:rsidRPr="0022554A">
              <w:rPr>
                <w:bCs/>
                <w:sz w:val="20"/>
              </w:rPr>
              <w:t>Quantitative</w:t>
            </w:r>
            <w:bookmarkStart w:id="387" w:name="bold23"/>
            <w:bookmarkStart w:id="388" w:name="italic23"/>
            <w:bookmarkEnd w:id="385"/>
            <w:bookmarkEnd w:id="386"/>
            <w:r w:rsidRPr="0022554A">
              <w:rPr>
                <w:bCs/>
                <w:sz w:val="20"/>
              </w:rPr>
              <w:t xml:space="preserve"> variables</w:t>
            </w:r>
            <w:bookmarkEnd w:id="387"/>
            <w:bookmarkEnd w:id="388"/>
          </w:p>
        </w:tc>
        <w:tc>
          <w:tcPr>
            <w:tcW w:w="0" w:type="auto"/>
          </w:tcPr>
          <w:p w14:paraId="415A20F9" w14:textId="77777777" w:rsidR="00FF4889" w:rsidRPr="0022554A" w:rsidRDefault="00FF4889" w:rsidP="00714031">
            <w:pPr>
              <w:tabs>
                <w:tab w:val="left" w:pos="5400"/>
              </w:tabs>
              <w:jc w:val="center"/>
              <w:rPr>
                <w:sz w:val="20"/>
              </w:rPr>
            </w:pPr>
            <w:r w:rsidRPr="0022554A">
              <w:rPr>
                <w:sz w:val="20"/>
              </w:rPr>
              <w:t>11</w:t>
            </w:r>
          </w:p>
        </w:tc>
        <w:tc>
          <w:tcPr>
            <w:tcW w:w="0" w:type="auto"/>
          </w:tcPr>
          <w:p w14:paraId="39AFC3A1" w14:textId="77777777" w:rsidR="00FF4889" w:rsidRPr="0022554A" w:rsidRDefault="00FF4889" w:rsidP="00714031">
            <w:pPr>
              <w:tabs>
                <w:tab w:val="left" w:pos="5400"/>
              </w:tabs>
              <w:rPr>
                <w:sz w:val="20"/>
              </w:rPr>
            </w:pPr>
            <w:r w:rsidRPr="0022554A">
              <w:rPr>
                <w:sz w:val="20"/>
              </w:rPr>
              <w:t>Explain how quantitative variables were handled in the analyses. If applicable, describe which groupings were chosen and why</w:t>
            </w:r>
          </w:p>
        </w:tc>
      </w:tr>
      <w:tr w:rsidR="00FF4889" w:rsidRPr="0022554A" w14:paraId="7DC7AAA2" w14:textId="77777777" w:rsidTr="009149DC">
        <w:tc>
          <w:tcPr>
            <w:tcW w:w="0" w:type="auto"/>
            <w:vMerge w:val="restart"/>
          </w:tcPr>
          <w:p w14:paraId="7D6DAE46" w14:textId="77777777" w:rsidR="00FF4889" w:rsidRPr="0022554A" w:rsidRDefault="00FF4889" w:rsidP="00714031">
            <w:pPr>
              <w:tabs>
                <w:tab w:val="left" w:pos="5400"/>
              </w:tabs>
              <w:rPr>
                <w:sz w:val="20"/>
              </w:rPr>
            </w:pPr>
            <w:bookmarkStart w:id="389" w:name="italic24"/>
            <w:r w:rsidRPr="0022554A">
              <w:rPr>
                <w:sz w:val="20"/>
              </w:rPr>
              <w:t>Statistical</w:t>
            </w:r>
            <w:bookmarkStart w:id="390" w:name="italic25"/>
            <w:bookmarkEnd w:id="389"/>
            <w:r w:rsidRPr="0022554A">
              <w:rPr>
                <w:sz w:val="20"/>
              </w:rPr>
              <w:t xml:space="preserve"> methods</w:t>
            </w:r>
            <w:bookmarkEnd w:id="390"/>
          </w:p>
        </w:tc>
        <w:tc>
          <w:tcPr>
            <w:tcW w:w="0" w:type="auto"/>
            <w:vMerge w:val="restart"/>
          </w:tcPr>
          <w:p w14:paraId="73C3AD09" w14:textId="77777777" w:rsidR="00FF4889" w:rsidRPr="0022554A" w:rsidRDefault="00FF4889" w:rsidP="00714031">
            <w:pPr>
              <w:tabs>
                <w:tab w:val="left" w:pos="5400"/>
              </w:tabs>
              <w:jc w:val="center"/>
              <w:rPr>
                <w:sz w:val="20"/>
              </w:rPr>
            </w:pPr>
            <w:r w:rsidRPr="0022554A">
              <w:rPr>
                <w:sz w:val="20"/>
              </w:rPr>
              <w:t>12</w:t>
            </w:r>
          </w:p>
        </w:tc>
        <w:tc>
          <w:tcPr>
            <w:tcW w:w="0" w:type="auto"/>
          </w:tcPr>
          <w:p w14:paraId="34D22AFB" w14:textId="77777777" w:rsidR="00FF4889" w:rsidRPr="0022554A" w:rsidRDefault="00FF4889" w:rsidP="00714031">
            <w:pPr>
              <w:tabs>
                <w:tab w:val="left" w:pos="5400"/>
              </w:tabs>
              <w:rPr>
                <w:sz w:val="20"/>
              </w:rPr>
            </w:pPr>
            <w:r w:rsidRPr="0022554A">
              <w:rPr>
                <w:sz w:val="20"/>
              </w:rPr>
              <w:t>(</w:t>
            </w:r>
            <w:r w:rsidRPr="0022554A">
              <w:rPr>
                <w:i/>
                <w:sz w:val="20"/>
              </w:rPr>
              <w:t>a</w:t>
            </w:r>
            <w:r w:rsidRPr="0022554A">
              <w:rPr>
                <w:sz w:val="20"/>
              </w:rPr>
              <w:t>) Describe all statistical methods, including those used to control for confounding</w:t>
            </w:r>
          </w:p>
        </w:tc>
      </w:tr>
      <w:tr w:rsidR="00FF4889" w:rsidRPr="0022554A" w14:paraId="4381F37A" w14:textId="77777777" w:rsidTr="009149DC">
        <w:tc>
          <w:tcPr>
            <w:tcW w:w="0" w:type="auto"/>
            <w:vMerge/>
          </w:tcPr>
          <w:p w14:paraId="6FEA05AE" w14:textId="77777777" w:rsidR="00FF4889" w:rsidRPr="0022554A" w:rsidRDefault="00FF4889" w:rsidP="00714031">
            <w:pPr>
              <w:tabs>
                <w:tab w:val="left" w:pos="5400"/>
              </w:tabs>
              <w:rPr>
                <w:bCs/>
                <w:sz w:val="20"/>
              </w:rPr>
            </w:pPr>
            <w:bookmarkStart w:id="391" w:name="bold24" w:colFirst="0" w:colLast="0"/>
            <w:bookmarkStart w:id="392" w:name="italic26" w:colFirst="0" w:colLast="0"/>
          </w:p>
        </w:tc>
        <w:tc>
          <w:tcPr>
            <w:tcW w:w="0" w:type="auto"/>
            <w:vMerge/>
          </w:tcPr>
          <w:p w14:paraId="7FE8D5B9" w14:textId="77777777" w:rsidR="00FF4889" w:rsidRPr="0022554A" w:rsidRDefault="00FF4889" w:rsidP="00714031">
            <w:pPr>
              <w:tabs>
                <w:tab w:val="left" w:pos="5400"/>
              </w:tabs>
              <w:jc w:val="center"/>
              <w:rPr>
                <w:sz w:val="20"/>
              </w:rPr>
            </w:pPr>
          </w:p>
        </w:tc>
        <w:tc>
          <w:tcPr>
            <w:tcW w:w="0" w:type="auto"/>
          </w:tcPr>
          <w:p w14:paraId="225C219B" w14:textId="77777777" w:rsidR="00FF4889" w:rsidRPr="0022554A" w:rsidRDefault="00FF4889" w:rsidP="00714031">
            <w:pPr>
              <w:tabs>
                <w:tab w:val="left" w:pos="5400"/>
              </w:tabs>
              <w:rPr>
                <w:sz w:val="20"/>
              </w:rPr>
            </w:pPr>
            <w:r w:rsidRPr="0022554A">
              <w:rPr>
                <w:sz w:val="20"/>
              </w:rPr>
              <w:t>(</w:t>
            </w:r>
            <w:r w:rsidRPr="0022554A">
              <w:rPr>
                <w:i/>
                <w:sz w:val="20"/>
              </w:rPr>
              <w:t>b</w:t>
            </w:r>
            <w:r w:rsidRPr="0022554A">
              <w:rPr>
                <w:sz w:val="20"/>
              </w:rPr>
              <w:t>) Describe any methods used to examine subgroups and interactions</w:t>
            </w:r>
          </w:p>
        </w:tc>
      </w:tr>
      <w:tr w:rsidR="00FF4889" w:rsidRPr="0022554A" w14:paraId="19605279" w14:textId="77777777" w:rsidTr="009149DC">
        <w:tc>
          <w:tcPr>
            <w:tcW w:w="0" w:type="auto"/>
            <w:vMerge/>
          </w:tcPr>
          <w:p w14:paraId="6B6663B0" w14:textId="77777777" w:rsidR="00FF4889" w:rsidRPr="0022554A" w:rsidRDefault="00FF4889" w:rsidP="00714031">
            <w:pPr>
              <w:tabs>
                <w:tab w:val="left" w:pos="5400"/>
              </w:tabs>
              <w:rPr>
                <w:bCs/>
                <w:sz w:val="20"/>
              </w:rPr>
            </w:pPr>
            <w:bookmarkStart w:id="393" w:name="bold25" w:colFirst="0" w:colLast="0"/>
            <w:bookmarkStart w:id="394" w:name="italic27" w:colFirst="0" w:colLast="0"/>
            <w:bookmarkEnd w:id="391"/>
            <w:bookmarkEnd w:id="392"/>
          </w:p>
        </w:tc>
        <w:tc>
          <w:tcPr>
            <w:tcW w:w="0" w:type="auto"/>
            <w:vMerge/>
          </w:tcPr>
          <w:p w14:paraId="520B4502" w14:textId="77777777" w:rsidR="00FF4889" w:rsidRPr="0022554A" w:rsidRDefault="00FF4889" w:rsidP="00714031">
            <w:pPr>
              <w:tabs>
                <w:tab w:val="left" w:pos="5400"/>
              </w:tabs>
              <w:jc w:val="center"/>
              <w:rPr>
                <w:sz w:val="20"/>
              </w:rPr>
            </w:pPr>
          </w:p>
        </w:tc>
        <w:tc>
          <w:tcPr>
            <w:tcW w:w="0" w:type="auto"/>
          </w:tcPr>
          <w:p w14:paraId="15633120" w14:textId="77777777" w:rsidR="00FF4889" w:rsidRPr="0022554A" w:rsidRDefault="00FF4889" w:rsidP="00714031">
            <w:pPr>
              <w:tabs>
                <w:tab w:val="left" w:pos="5400"/>
              </w:tabs>
              <w:rPr>
                <w:sz w:val="20"/>
              </w:rPr>
            </w:pPr>
            <w:r w:rsidRPr="0022554A">
              <w:rPr>
                <w:sz w:val="20"/>
              </w:rPr>
              <w:t>(</w:t>
            </w:r>
            <w:r w:rsidRPr="0022554A">
              <w:rPr>
                <w:i/>
                <w:sz w:val="20"/>
              </w:rPr>
              <w:t>c</w:t>
            </w:r>
            <w:r w:rsidRPr="0022554A">
              <w:rPr>
                <w:sz w:val="20"/>
              </w:rPr>
              <w:t>) Explain how missing data were addressed</w:t>
            </w:r>
          </w:p>
        </w:tc>
      </w:tr>
      <w:tr w:rsidR="00FF4889" w:rsidRPr="0022554A" w14:paraId="037563EB" w14:textId="77777777" w:rsidTr="009149DC">
        <w:tc>
          <w:tcPr>
            <w:tcW w:w="0" w:type="auto"/>
            <w:vMerge/>
          </w:tcPr>
          <w:p w14:paraId="1F48A820" w14:textId="77777777" w:rsidR="00FF4889" w:rsidRPr="0022554A" w:rsidRDefault="00FF4889" w:rsidP="00714031">
            <w:pPr>
              <w:tabs>
                <w:tab w:val="left" w:pos="5400"/>
              </w:tabs>
              <w:rPr>
                <w:bCs/>
                <w:sz w:val="20"/>
              </w:rPr>
            </w:pPr>
            <w:bookmarkStart w:id="395" w:name="bold26" w:colFirst="0" w:colLast="0"/>
            <w:bookmarkStart w:id="396" w:name="italic28" w:colFirst="0" w:colLast="0"/>
            <w:bookmarkEnd w:id="393"/>
            <w:bookmarkEnd w:id="394"/>
          </w:p>
        </w:tc>
        <w:tc>
          <w:tcPr>
            <w:tcW w:w="0" w:type="auto"/>
            <w:vMerge/>
          </w:tcPr>
          <w:p w14:paraId="4166A7FF" w14:textId="77777777" w:rsidR="00FF4889" w:rsidRPr="0022554A" w:rsidRDefault="00FF4889" w:rsidP="00714031">
            <w:pPr>
              <w:tabs>
                <w:tab w:val="left" w:pos="5400"/>
              </w:tabs>
              <w:jc w:val="center"/>
              <w:rPr>
                <w:sz w:val="20"/>
              </w:rPr>
            </w:pPr>
          </w:p>
        </w:tc>
        <w:tc>
          <w:tcPr>
            <w:tcW w:w="0" w:type="auto"/>
          </w:tcPr>
          <w:p w14:paraId="1A47A959" w14:textId="77777777" w:rsidR="00FF4889" w:rsidRPr="0022554A" w:rsidRDefault="00FF4889" w:rsidP="00714031">
            <w:pPr>
              <w:tabs>
                <w:tab w:val="left" w:pos="5400"/>
              </w:tabs>
              <w:rPr>
                <w:sz w:val="20"/>
              </w:rPr>
            </w:pPr>
            <w:r w:rsidRPr="0022554A">
              <w:rPr>
                <w:sz w:val="20"/>
              </w:rPr>
              <w:t>(</w:t>
            </w:r>
            <w:r w:rsidRPr="0022554A">
              <w:rPr>
                <w:i/>
                <w:sz w:val="20"/>
              </w:rPr>
              <w:t>d</w:t>
            </w:r>
            <w:r w:rsidRPr="0022554A">
              <w:rPr>
                <w:sz w:val="20"/>
              </w:rPr>
              <w:t xml:space="preserve">) </w:t>
            </w:r>
            <w:r w:rsidRPr="0022554A">
              <w:rPr>
                <w:bCs/>
                <w:i/>
                <w:sz w:val="20"/>
              </w:rPr>
              <w:t>Cohort study</w:t>
            </w:r>
            <w:r w:rsidRPr="0022554A">
              <w:rPr>
                <w:sz w:val="20"/>
              </w:rPr>
              <w:t>—If applicable, explain how loss to follow-up was addressed</w:t>
            </w:r>
          </w:p>
          <w:p w14:paraId="4A38684A" w14:textId="77777777" w:rsidR="00FF4889" w:rsidRPr="0022554A" w:rsidRDefault="00FF4889" w:rsidP="00714031">
            <w:pPr>
              <w:tabs>
                <w:tab w:val="left" w:pos="5400"/>
              </w:tabs>
              <w:rPr>
                <w:sz w:val="20"/>
              </w:rPr>
            </w:pPr>
            <w:r w:rsidRPr="0022554A">
              <w:rPr>
                <w:bCs/>
                <w:i/>
                <w:sz w:val="20"/>
              </w:rPr>
              <w:t>Case-control study</w:t>
            </w:r>
            <w:r w:rsidRPr="0022554A">
              <w:rPr>
                <w:sz w:val="20"/>
              </w:rPr>
              <w:t>—If applicable, explain how matching of cases and controls was addressed</w:t>
            </w:r>
          </w:p>
          <w:p w14:paraId="7105B81F" w14:textId="77777777" w:rsidR="00FF4889" w:rsidRPr="0022554A" w:rsidRDefault="00FF4889" w:rsidP="00714031">
            <w:pPr>
              <w:tabs>
                <w:tab w:val="left" w:pos="5400"/>
              </w:tabs>
              <w:rPr>
                <w:sz w:val="20"/>
              </w:rPr>
            </w:pPr>
            <w:r>
              <w:rPr>
                <w:bCs/>
                <w:i/>
                <w:sz w:val="20"/>
              </w:rPr>
              <w:t>Cross-sectional</w:t>
            </w:r>
            <w:r w:rsidRPr="0022554A">
              <w:rPr>
                <w:bCs/>
                <w:i/>
                <w:sz w:val="20"/>
              </w:rPr>
              <w:t xml:space="preserve"> study</w:t>
            </w:r>
            <w:r w:rsidRPr="0022554A">
              <w:rPr>
                <w:sz w:val="20"/>
              </w:rPr>
              <w:t>—If applicable, describe analytical methods taking account of sampling strategy</w:t>
            </w:r>
          </w:p>
        </w:tc>
      </w:tr>
      <w:tr w:rsidR="00FF4889" w:rsidRPr="0022554A" w14:paraId="7D745D6D" w14:textId="77777777" w:rsidTr="009149DC">
        <w:tc>
          <w:tcPr>
            <w:tcW w:w="0" w:type="auto"/>
            <w:vMerge/>
          </w:tcPr>
          <w:p w14:paraId="4986DC27" w14:textId="77777777" w:rsidR="00FF4889" w:rsidRPr="0022554A" w:rsidRDefault="00FF4889" w:rsidP="00714031">
            <w:pPr>
              <w:tabs>
                <w:tab w:val="left" w:pos="5400"/>
              </w:tabs>
              <w:rPr>
                <w:bCs/>
                <w:sz w:val="20"/>
              </w:rPr>
            </w:pPr>
            <w:bookmarkStart w:id="397" w:name="bold27" w:colFirst="0" w:colLast="0"/>
            <w:bookmarkStart w:id="398" w:name="italic29" w:colFirst="0" w:colLast="0"/>
            <w:bookmarkEnd w:id="395"/>
            <w:bookmarkEnd w:id="396"/>
          </w:p>
        </w:tc>
        <w:tc>
          <w:tcPr>
            <w:tcW w:w="0" w:type="auto"/>
            <w:vMerge/>
          </w:tcPr>
          <w:p w14:paraId="55B89D55" w14:textId="77777777" w:rsidR="00FF4889" w:rsidRPr="0022554A" w:rsidRDefault="00FF4889" w:rsidP="00714031">
            <w:pPr>
              <w:tabs>
                <w:tab w:val="left" w:pos="5400"/>
              </w:tabs>
              <w:jc w:val="center"/>
              <w:rPr>
                <w:sz w:val="20"/>
              </w:rPr>
            </w:pPr>
          </w:p>
        </w:tc>
        <w:tc>
          <w:tcPr>
            <w:tcW w:w="0" w:type="auto"/>
          </w:tcPr>
          <w:p w14:paraId="2678A590" w14:textId="77777777" w:rsidR="00FF4889" w:rsidRPr="0022554A" w:rsidRDefault="00FF4889" w:rsidP="00714031">
            <w:pPr>
              <w:tabs>
                <w:tab w:val="left" w:pos="5400"/>
              </w:tabs>
              <w:rPr>
                <w:sz w:val="20"/>
              </w:rPr>
            </w:pPr>
            <w:r w:rsidRPr="0022554A">
              <w:rPr>
                <w:sz w:val="20"/>
              </w:rPr>
              <w:t>(</w:t>
            </w:r>
            <w:r w:rsidRPr="0022554A">
              <w:rPr>
                <w:i/>
                <w:sz w:val="20"/>
                <w:u w:val="single"/>
              </w:rPr>
              <w:t>e</w:t>
            </w:r>
            <w:r w:rsidRPr="0022554A">
              <w:rPr>
                <w:sz w:val="20"/>
              </w:rPr>
              <w:t>) Describe any sensitivity analyses</w:t>
            </w:r>
          </w:p>
        </w:tc>
      </w:tr>
    </w:tbl>
    <w:p w14:paraId="74310FD0" w14:textId="77777777" w:rsidR="00FF4889" w:rsidRPr="004A32C8" w:rsidRDefault="00FF4889" w:rsidP="00FF4889">
      <w:pPr>
        <w:rPr>
          <w:sz w:val="16"/>
          <w:szCs w:val="16"/>
        </w:rPr>
      </w:pPr>
      <w:bookmarkStart w:id="399" w:name="bold28"/>
      <w:bookmarkStart w:id="400" w:name="italic30"/>
      <w:bookmarkEnd w:id="397"/>
      <w:bookmarkEnd w:id="398"/>
      <w:proofErr w:type="gramStart"/>
      <w:r w:rsidRPr="004A32C8">
        <w:rPr>
          <w:sz w:val="16"/>
          <w:szCs w:val="16"/>
        </w:rPr>
        <w:t>Continued on</w:t>
      </w:r>
      <w:proofErr w:type="gramEnd"/>
      <w:r w:rsidRPr="004A32C8">
        <w:rPr>
          <w:sz w:val="16"/>
          <w:szCs w:val="16"/>
        </w:rPr>
        <w:t xml:space="preserve"> next page</w:t>
      </w:r>
      <w:r w:rsidRPr="004A32C8">
        <w:rPr>
          <w:sz w:val="16"/>
          <w:szCs w:val="16"/>
        </w:rPr>
        <w:br w:type="page"/>
      </w:r>
    </w:p>
    <w:tbl>
      <w:tblPr>
        <w:tblW w:w="0" w:type="auto"/>
        <w:tblBorders>
          <w:insideH w:val="single" w:sz="4" w:space="0" w:color="auto"/>
        </w:tblBorders>
        <w:tblLook w:val="0000" w:firstRow="0" w:lastRow="0" w:firstColumn="0" w:lastColumn="0" w:noHBand="0" w:noVBand="0"/>
      </w:tblPr>
      <w:tblGrid>
        <w:gridCol w:w="1605"/>
        <w:gridCol w:w="517"/>
        <w:gridCol w:w="6904"/>
      </w:tblGrid>
      <w:tr w:rsidR="00FF4889" w:rsidRPr="0022554A" w14:paraId="29163AA5" w14:textId="77777777" w:rsidTr="009149DC">
        <w:tc>
          <w:tcPr>
            <w:tcW w:w="0" w:type="auto"/>
            <w:gridSpan w:val="3"/>
          </w:tcPr>
          <w:p w14:paraId="19388A16" w14:textId="77777777" w:rsidR="00FF4889" w:rsidRPr="0022554A" w:rsidRDefault="00FF4889" w:rsidP="00714031">
            <w:pPr>
              <w:pStyle w:val="TableSubHead"/>
              <w:tabs>
                <w:tab w:val="left" w:pos="5400"/>
              </w:tabs>
              <w:rPr>
                <w:sz w:val="20"/>
              </w:rPr>
            </w:pPr>
            <w:r w:rsidRPr="0022554A">
              <w:rPr>
                <w:sz w:val="20"/>
              </w:rPr>
              <w:lastRenderedPageBreak/>
              <w:t>Results</w:t>
            </w:r>
            <w:bookmarkEnd w:id="399"/>
            <w:bookmarkEnd w:id="400"/>
          </w:p>
        </w:tc>
      </w:tr>
      <w:tr w:rsidR="00FF4889" w:rsidRPr="0022554A" w14:paraId="70F795A5" w14:textId="77777777" w:rsidTr="009149DC">
        <w:tc>
          <w:tcPr>
            <w:tcW w:w="0" w:type="auto"/>
            <w:vMerge w:val="restart"/>
          </w:tcPr>
          <w:p w14:paraId="54D49ED0" w14:textId="77777777" w:rsidR="00FF4889" w:rsidRPr="0022554A" w:rsidRDefault="00FF4889" w:rsidP="00714031">
            <w:pPr>
              <w:tabs>
                <w:tab w:val="left" w:pos="5400"/>
              </w:tabs>
              <w:rPr>
                <w:bCs/>
                <w:sz w:val="20"/>
              </w:rPr>
            </w:pPr>
            <w:bookmarkStart w:id="401" w:name="bold29"/>
            <w:bookmarkStart w:id="402" w:name="italic31"/>
            <w:r w:rsidRPr="0022554A">
              <w:rPr>
                <w:bCs/>
                <w:sz w:val="20"/>
              </w:rPr>
              <w:t>Participants</w:t>
            </w:r>
            <w:bookmarkEnd w:id="401"/>
            <w:bookmarkEnd w:id="402"/>
          </w:p>
        </w:tc>
        <w:tc>
          <w:tcPr>
            <w:tcW w:w="0" w:type="auto"/>
            <w:vMerge w:val="restart"/>
          </w:tcPr>
          <w:p w14:paraId="7BDD675A" w14:textId="77777777" w:rsidR="00FF4889" w:rsidRPr="0022554A" w:rsidRDefault="00FF4889" w:rsidP="00714031">
            <w:pPr>
              <w:tabs>
                <w:tab w:val="left" w:pos="5400"/>
              </w:tabs>
              <w:jc w:val="center"/>
              <w:rPr>
                <w:sz w:val="20"/>
              </w:rPr>
            </w:pPr>
            <w:r w:rsidRPr="0022554A">
              <w:rPr>
                <w:sz w:val="20"/>
              </w:rPr>
              <w:t>13</w:t>
            </w:r>
            <w:bookmarkStart w:id="403" w:name="bold30"/>
            <w:r w:rsidRPr="0022554A">
              <w:rPr>
                <w:bCs/>
                <w:sz w:val="20"/>
              </w:rPr>
              <w:t>*</w:t>
            </w:r>
            <w:bookmarkEnd w:id="403"/>
          </w:p>
        </w:tc>
        <w:tc>
          <w:tcPr>
            <w:tcW w:w="0" w:type="auto"/>
          </w:tcPr>
          <w:p w14:paraId="77D2E712" w14:textId="77777777" w:rsidR="00FF4889" w:rsidRPr="0022554A" w:rsidRDefault="00FF4889" w:rsidP="00714031">
            <w:pPr>
              <w:tabs>
                <w:tab w:val="left" w:pos="5400"/>
              </w:tabs>
              <w:rPr>
                <w:sz w:val="20"/>
              </w:rPr>
            </w:pPr>
            <w:r>
              <w:rPr>
                <w:sz w:val="20"/>
              </w:rPr>
              <w:t xml:space="preserve">(a) </w:t>
            </w:r>
            <w:r w:rsidRPr="0022554A">
              <w:rPr>
                <w:sz w:val="20"/>
              </w:rPr>
              <w:t>Report numbers of individuals at each stage of study—</w:t>
            </w:r>
            <w:proofErr w:type="spellStart"/>
            <w:r w:rsidRPr="0022554A">
              <w:rPr>
                <w:sz w:val="20"/>
              </w:rPr>
              <w:t>eg</w:t>
            </w:r>
            <w:proofErr w:type="spellEnd"/>
            <w:r w:rsidRPr="0022554A">
              <w:rPr>
                <w:sz w:val="20"/>
              </w:rPr>
              <w:t xml:space="preserve"> numbers potentially eligible, examined for eligibility, confirmed eligible, included in the study, completing follow-up, and analysed</w:t>
            </w:r>
          </w:p>
        </w:tc>
      </w:tr>
      <w:tr w:rsidR="00FF4889" w:rsidRPr="0022554A" w14:paraId="076B6710" w14:textId="77777777" w:rsidTr="009149DC">
        <w:tc>
          <w:tcPr>
            <w:tcW w:w="0" w:type="auto"/>
            <w:vMerge/>
          </w:tcPr>
          <w:p w14:paraId="6534E1BC" w14:textId="77777777" w:rsidR="00FF4889" w:rsidRPr="0022554A" w:rsidRDefault="00FF4889" w:rsidP="00714031">
            <w:pPr>
              <w:tabs>
                <w:tab w:val="left" w:pos="5400"/>
              </w:tabs>
              <w:rPr>
                <w:bCs/>
                <w:sz w:val="20"/>
              </w:rPr>
            </w:pPr>
            <w:bookmarkStart w:id="404" w:name="bold31" w:colFirst="0" w:colLast="0"/>
            <w:bookmarkStart w:id="405" w:name="italic32" w:colFirst="0" w:colLast="0"/>
          </w:p>
        </w:tc>
        <w:tc>
          <w:tcPr>
            <w:tcW w:w="0" w:type="auto"/>
            <w:vMerge/>
          </w:tcPr>
          <w:p w14:paraId="38C4E0CF" w14:textId="77777777" w:rsidR="00FF4889" w:rsidRPr="0022554A" w:rsidRDefault="00FF4889" w:rsidP="00714031">
            <w:pPr>
              <w:tabs>
                <w:tab w:val="left" w:pos="5400"/>
              </w:tabs>
              <w:jc w:val="center"/>
              <w:rPr>
                <w:sz w:val="20"/>
              </w:rPr>
            </w:pPr>
          </w:p>
        </w:tc>
        <w:tc>
          <w:tcPr>
            <w:tcW w:w="0" w:type="auto"/>
          </w:tcPr>
          <w:p w14:paraId="73F1342C" w14:textId="77777777" w:rsidR="00FF4889" w:rsidRPr="0022554A" w:rsidRDefault="00FF4889" w:rsidP="00714031">
            <w:pPr>
              <w:tabs>
                <w:tab w:val="left" w:pos="5400"/>
              </w:tabs>
              <w:rPr>
                <w:sz w:val="20"/>
              </w:rPr>
            </w:pPr>
            <w:r>
              <w:rPr>
                <w:sz w:val="20"/>
              </w:rPr>
              <w:t xml:space="preserve">(b) </w:t>
            </w:r>
            <w:r w:rsidRPr="0022554A">
              <w:rPr>
                <w:sz w:val="20"/>
              </w:rPr>
              <w:t>Give reasons for non-participation at each stage</w:t>
            </w:r>
          </w:p>
        </w:tc>
      </w:tr>
      <w:tr w:rsidR="00FF4889" w:rsidRPr="0022554A" w14:paraId="422B1408" w14:textId="77777777" w:rsidTr="009149DC">
        <w:tc>
          <w:tcPr>
            <w:tcW w:w="0" w:type="auto"/>
            <w:vMerge/>
          </w:tcPr>
          <w:p w14:paraId="3E5D73A8" w14:textId="77777777" w:rsidR="00FF4889" w:rsidRPr="0022554A" w:rsidRDefault="00FF4889" w:rsidP="00714031">
            <w:pPr>
              <w:tabs>
                <w:tab w:val="left" w:pos="5400"/>
              </w:tabs>
              <w:rPr>
                <w:bCs/>
                <w:sz w:val="20"/>
              </w:rPr>
            </w:pPr>
            <w:bookmarkStart w:id="406" w:name="bold32" w:colFirst="0" w:colLast="0"/>
            <w:bookmarkStart w:id="407" w:name="italic33" w:colFirst="0" w:colLast="0"/>
            <w:bookmarkEnd w:id="404"/>
            <w:bookmarkEnd w:id="405"/>
          </w:p>
        </w:tc>
        <w:tc>
          <w:tcPr>
            <w:tcW w:w="0" w:type="auto"/>
            <w:vMerge/>
          </w:tcPr>
          <w:p w14:paraId="222AB944" w14:textId="77777777" w:rsidR="00FF4889" w:rsidRPr="0022554A" w:rsidRDefault="00FF4889" w:rsidP="00714031">
            <w:pPr>
              <w:tabs>
                <w:tab w:val="left" w:pos="5400"/>
              </w:tabs>
              <w:jc w:val="center"/>
              <w:rPr>
                <w:sz w:val="20"/>
              </w:rPr>
            </w:pPr>
          </w:p>
        </w:tc>
        <w:tc>
          <w:tcPr>
            <w:tcW w:w="0" w:type="auto"/>
          </w:tcPr>
          <w:p w14:paraId="5C12393F" w14:textId="77777777" w:rsidR="00FF4889" w:rsidRPr="0022554A" w:rsidRDefault="00FF4889" w:rsidP="00714031">
            <w:pPr>
              <w:tabs>
                <w:tab w:val="left" w:pos="5400"/>
              </w:tabs>
              <w:rPr>
                <w:sz w:val="20"/>
              </w:rPr>
            </w:pPr>
            <w:bookmarkStart w:id="408" w:name="OLE_LINK4"/>
            <w:r>
              <w:rPr>
                <w:sz w:val="20"/>
              </w:rPr>
              <w:t xml:space="preserve">(c) </w:t>
            </w:r>
            <w:r w:rsidRPr="0022554A">
              <w:rPr>
                <w:sz w:val="20"/>
              </w:rPr>
              <w:t>Consider use of a flow diagram</w:t>
            </w:r>
            <w:bookmarkEnd w:id="408"/>
          </w:p>
        </w:tc>
      </w:tr>
      <w:tr w:rsidR="00FF4889" w:rsidRPr="0022554A" w14:paraId="3AD6E88C" w14:textId="77777777" w:rsidTr="009149DC">
        <w:tc>
          <w:tcPr>
            <w:tcW w:w="0" w:type="auto"/>
            <w:vMerge w:val="restart"/>
          </w:tcPr>
          <w:p w14:paraId="09AC5133" w14:textId="77777777" w:rsidR="00FF4889" w:rsidRPr="0022554A" w:rsidRDefault="00FF4889" w:rsidP="00714031">
            <w:pPr>
              <w:tabs>
                <w:tab w:val="left" w:pos="5400"/>
              </w:tabs>
              <w:rPr>
                <w:bCs/>
                <w:sz w:val="20"/>
              </w:rPr>
            </w:pPr>
            <w:bookmarkStart w:id="409" w:name="bold33"/>
            <w:bookmarkStart w:id="410" w:name="italic34"/>
            <w:bookmarkEnd w:id="406"/>
            <w:bookmarkEnd w:id="407"/>
            <w:r w:rsidRPr="0022554A">
              <w:rPr>
                <w:bCs/>
                <w:sz w:val="20"/>
              </w:rPr>
              <w:t xml:space="preserve">Descriptive </w:t>
            </w:r>
            <w:bookmarkStart w:id="411" w:name="bold34"/>
            <w:bookmarkStart w:id="412" w:name="italic35"/>
            <w:bookmarkEnd w:id="409"/>
            <w:bookmarkEnd w:id="410"/>
            <w:r w:rsidRPr="0022554A">
              <w:rPr>
                <w:bCs/>
                <w:sz w:val="20"/>
              </w:rPr>
              <w:t>data</w:t>
            </w:r>
            <w:bookmarkEnd w:id="411"/>
            <w:bookmarkEnd w:id="412"/>
          </w:p>
        </w:tc>
        <w:tc>
          <w:tcPr>
            <w:tcW w:w="0" w:type="auto"/>
            <w:vMerge w:val="restart"/>
          </w:tcPr>
          <w:p w14:paraId="32B3C049" w14:textId="77777777" w:rsidR="00FF4889" w:rsidRPr="0022554A" w:rsidRDefault="00FF4889" w:rsidP="00714031">
            <w:pPr>
              <w:tabs>
                <w:tab w:val="left" w:pos="5400"/>
              </w:tabs>
              <w:jc w:val="center"/>
              <w:rPr>
                <w:sz w:val="20"/>
              </w:rPr>
            </w:pPr>
            <w:r w:rsidRPr="0022554A">
              <w:rPr>
                <w:sz w:val="20"/>
              </w:rPr>
              <w:t>14</w:t>
            </w:r>
            <w:bookmarkStart w:id="413" w:name="bold35"/>
            <w:r w:rsidRPr="0022554A">
              <w:rPr>
                <w:bCs/>
                <w:sz w:val="20"/>
              </w:rPr>
              <w:t>*</w:t>
            </w:r>
            <w:bookmarkEnd w:id="413"/>
          </w:p>
        </w:tc>
        <w:tc>
          <w:tcPr>
            <w:tcW w:w="0" w:type="auto"/>
          </w:tcPr>
          <w:p w14:paraId="34E4712F" w14:textId="77777777" w:rsidR="00FF4889" w:rsidRPr="0022554A" w:rsidRDefault="00FF4889" w:rsidP="00714031">
            <w:pPr>
              <w:tabs>
                <w:tab w:val="left" w:pos="5400"/>
              </w:tabs>
              <w:rPr>
                <w:sz w:val="20"/>
              </w:rPr>
            </w:pPr>
            <w:r>
              <w:rPr>
                <w:sz w:val="20"/>
              </w:rPr>
              <w:t xml:space="preserve">(a) </w:t>
            </w:r>
            <w:r w:rsidRPr="0022554A">
              <w:rPr>
                <w:sz w:val="20"/>
              </w:rPr>
              <w:t>Give characteristics of study participants (</w:t>
            </w:r>
            <w:proofErr w:type="spellStart"/>
            <w:r w:rsidRPr="0022554A">
              <w:rPr>
                <w:sz w:val="20"/>
              </w:rPr>
              <w:t>eg</w:t>
            </w:r>
            <w:proofErr w:type="spellEnd"/>
            <w:r w:rsidRPr="0022554A">
              <w:rPr>
                <w:sz w:val="20"/>
              </w:rPr>
              <w:t xml:space="preserve"> demographic, clinical, social) and information on exposures and potential confounders</w:t>
            </w:r>
          </w:p>
        </w:tc>
      </w:tr>
      <w:tr w:rsidR="00FF4889" w:rsidRPr="0022554A" w14:paraId="0ADBCBB1" w14:textId="77777777" w:rsidTr="009149DC">
        <w:tc>
          <w:tcPr>
            <w:tcW w:w="0" w:type="auto"/>
            <w:vMerge/>
          </w:tcPr>
          <w:p w14:paraId="61A41FD8" w14:textId="77777777" w:rsidR="00FF4889" w:rsidRPr="0022554A" w:rsidRDefault="00FF4889" w:rsidP="00714031">
            <w:pPr>
              <w:tabs>
                <w:tab w:val="left" w:pos="5400"/>
              </w:tabs>
              <w:rPr>
                <w:bCs/>
                <w:sz w:val="20"/>
              </w:rPr>
            </w:pPr>
            <w:bookmarkStart w:id="414" w:name="bold36" w:colFirst="0" w:colLast="0"/>
            <w:bookmarkStart w:id="415" w:name="italic36" w:colFirst="0" w:colLast="0"/>
          </w:p>
        </w:tc>
        <w:tc>
          <w:tcPr>
            <w:tcW w:w="0" w:type="auto"/>
            <w:vMerge/>
          </w:tcPr>
          <w:p w14:paraId="70668B44" w14:textId="77777777" w:rsidR="00FF4889" w:rsidRPr="0022554A" w:rsidRDefault="00FF4889" w:rsidP="00714031">
            <w:pPr>
              <w:tabs>
                <w:tab w:val="left" w:pos="5400"/>
              </w:tabs>
              <w:jc w:val="center"/>
              <w:rPr>
                <w:sz w:val="20"/>
              </w:rPr>
            </w:pPr>
          </w:p>
        </w:tc>
        <w:tc>
          <w:tcPr>
            <w:tcW w:w="0" w:type="auto"/>
          </w:tcPr>
          <w:p w14:paraId="28F99BD4" w14:textId="77777777" w:rsidR="00FF4889" w:rsidRPr="0022554A" w:rsidRDefault="00FF4889" w:rsidP="00714031">
            <w:pPr>
              <w:tabs>
                <w:tab w:val="left" w:pos="5400"/>
              </w:tabs>
              <w:rPr>
                <w:sz w:val="20"/>
              </w:rPr>
            </w:pPr>
            <w:r>
              <w:rPr>
                <w:sz w:val="20"/>
              </w:rPr>
              <w:t xml:space="preserve">(b) </w:t>
            </w:r>
            <w:r w:rsidRPr="0022554A">
              <w:rPr>
                <w:sz w:val="20"/>
              </w:rPr>
              <w:t>Indicate number of participants with missing data for each variable of interest</w:t>
            </w:r>
          </w:p>
        </w:tc>
      </w:tr>
      <w:tr w:rsidR="00FF4889" w:rsidRPr="0022554A" w14:paraId="5CF4FB3A" w14:textId="77777777" w:rsidTr="009149DC">
        <w:tc>
          <w:tcPr>
            <w:tcW w:w="0" w:type="auto"/>
            <w:vMerge/>
          </w:tcPr>
          <w:p w14:paraId="2D21F734" w14:textId="77777777" w:rsidR="00FF4889" w:rsidRPr="0022554A" w:rsidRDefault="00FF4889" w:rsidP="00714031">
            <w:pPr>
              <w:tabs>
                <w:tab w:val="left" w:pos="5400"/>
              </w:tabs>
              <w:rPr>
                <w:bCs/>
                <w:sz w:val="20"/>
              </w:rPr>
            </w:pPr>
            <w:bookmarkStart w:id="416" w:name="bold37" w:colFirst="0" w:colLast="0"/>
            <w:bookmarkStart w:id="417" w:name="italic37" w:colFirst="0" w:colLast="0"/>
            <w:bookmarkEnd w:id="414"/>
            <w:bookmarkEnd w:id="415"/>
          </w:p>
        </w:tc>
        <w:tc>
          <w:tcPr>
            <w:tcW w:w="0" w:type="auto"/>
            <w:vMerge/>
          </w:tcPr>
          <w:p w14:paraId="0B155EAF" w14:textId="77777777" w:rsidR="00FF4889" w:rsidRPr="0022554A" w:rsidRDefault="00FF4889" w:rsidP="00714031">
            <w:pPr>
              <w:tabs>
                <w:tab w:val="left" w:pos="5400"/>
              </w:tabs>
              <w:jc w:val="center"/>
              <w:rPr>
                <w:sz w:val="20"/>
              </w:rPr>
            </w:pPr>
          </w:p>
        </w:tc>
        <w:tc>
          <w:tcPr>
            <w:tcW w:w="0" w:type="auto"/>
          </w:tcPr>
          <w:p w14:paraId="4DDE1C6A" w14:textId="77777777" w:rsidR="00FF4889" w:rsidRPr="0022554A" w:rsidRDefault="00FF4889" w:rsidP="00714031">
            <w:pPr>
              <w:tabs>
                <w:tab w:val="left" w:pos="5400"/>
              </w:tabs>
              <w:rPr>
                <w:sz w:val="20"/>
              </w:rPr>
            </w:pPr>
            <w:r>
              <w:rPr>
                <w:sz w:val="20"/>
              </w:rPr>
              <w:t xml:space="preserve">(c) </w:t>
            </w:r>
            <w:r w:rsidRPr="0022554A">
              <w:rPr>
                <w:i/>
                <w:sz w:val="20"/>
              </w:rPr>
              <w:t>Cohort study</w:t>
            </w:r>
            <w:r w:rsidRPr="0022554A">
              <w:rPr>
                <w:sz w:val="20"/>
              </w:rPr>
              <w:t>—Summarise follow-up time (</w:t>
            </w:r>
            <w:proofErr w:type="spellStart"/>
            <w:r w:rsidRPr="0022554A">
              <w:rPr>
                <w:sz w:val="20"/>
              </w:rPr>
              <w:t>eg</w:t>
            </w:r>
            <w:proofErr w:type="spellEnd"/>
            <w:r w:rsidRPr="0022554A">
              <w:rPr>
                <w:sz w:val="20"/>
              </w:rPr>
              <w:t>, average and total amount)</w:t>
            </w:r>
          </w:p>
        </w:tc>
      </w:tr>
      <w:tr w:rsidR="00FF4889" w:rsidRPr="0022554A" w14:paraId="23B5CF59" w14:textId="77777777" w:rsidTr="009149DC">
        <w:trPr>
          <w:trHeight w:val="295"/>
        </w:trPr>
        <w:tc>
          <w:tcPr>
            <w:tcW w:w="0" w:type="auto"/>
            <w:vMerge w:val="restart"/>
          </w:tcPr>
          <w:p w14:paraId="3D56CF6A" w14:textId="77777777" w:rsidR="00FF4889" w:rsidRPr="0022554A" w:rsidRDefault="00FF4889" w:rsidP="00714031">
            <w:pPr>
              <w:tabs>
                <w:tab w:val="left" w:pos="5400"/>
              </w:tabs>
              <w:rPr>
                <w:bCs/>
                <w:sz w:val="20"/>
              </w:rPr>
            </w:pPr>
            <w:bookmarkStart w:id="418" w:name="bold38" w:colFirst="0" w:colLast="0"/>
            <w:bookmarkStart w:id="419" w:name="italic38" w:colFirst="0" w:colLast="0"/>
            <w:bookmarkEnd w:id="416"/>
            <w:bookmarkEnd w:id="417"/>
            <w:r w:rsidRPr="0022554A">
              <w:rPr>
                <w:bCs/>
                <w:sz w:val="20"/>
              </w:rPr>
              <w:t>Outcome data</w:t>
            </w:r>
          </w:p>
        </w:tc>
        <w:tc>
          <w:tcPr>
            <w:tcW w:w="0" w:type="auto"/>
            <w:vMerge w:val="restart"/>
          </w:tcPr>
          <w:p w14:paraId="465FEC33" w14:textId="77777777" w:rsidR="00FF4889" w:rsidRPr="0022554A" w:rsidRDefault="00FF4889" w:rsidP="00714031">
            <w:pPr>
              <w:tabs>
                <w:tab w:val="left" w:pos="5400"/>
              </w:tabs>
              <w:jc w:val="center"/>
              <w:rPr>
                <w:sz w:val="20"/>
              </w:rPr>
            </w:pPr>
            <w:r w:rsidRPr="0022554A">
              <w:rPr>
                <w:sz w:val="20"/>
              </w:rPr>
              <w:t>15</w:t>
            </w:r>
            <w:bookmarkStart w:id="420" w:name="bold39"/>
            <w:r w:rsidRPr="0022554A">
              <w:rPr>
                <w:bCs/>
                <w:sz w:val="20"/>
              </w:rPr>
              <w:t>*</w:t>
            </w:r>
            <w:bookmarkEnd w:id="420"/>
          </w:p>
        </w:tc>
        <w:tc>
          <w:tcPr>
            <w:tcW w:w="0" w:type="auto"/>
          </w:tcPr>
          <w:p w14:paraId="68F5406F" w14:textId="77777777" w:rsidR="00FF4889" w:rsidRPr="0022554A" w:rsidRDefault="00FF4889" w:rsidP="00714031">
            <w:pPr>
              <w:tabs>
                <w:tab w:val="left" w:pos="5400"/>
              </w:tabs>
              <w:rPr>
                <w:sz w:val="20"/>
              </w:rPr>
            </w:pPr>
            <w:r w:rsidRPr="0022554A">
              <w:rPr>
                <w:i/>
                <w:sz w:val="20"/>
              </w:rPr>
              <w:t>Cohort study</w:t>
            </w:r>
            <w:r w:rsidRPr="0022554A">
              <w:rPr>
                <w:sz w:val="20"/>
              </w:rPr>
              <w:t>—Report numbers of outcome events or summary measures over time</w:t>
            </w:r>
          </w:p>
        </w:tc>
      </w:tr>
      <w:tr w:rsidR="00FF4889" w:rsidRPr="0022554A" w14:paraId="117F3174" w14:textId="77777777" w:rsidTr="009149DC">
        <w:trPr>
          <w:trHeight w:val="294"/>
        </w:trPr>
        <w:tc>
          <w:tcPr>
            <w:tcW w:w="0" w:type="auto"/>
            <w:vMerge/>
          </w:tcPr>
          <w:p w14:paraId="10E047D3" w14:textId="77777777" w:rsidR="00FF4889" w:rsidRPr="0022554A" w:rsidRDefault="00FF4889" w:rsidP="00714031">
            <w:pPr>
              <w:tabs>
                <w:tab w:val="left" w:pos="5400"/>
              </w:tabs>
              <w:rPr>
                <w:bCs/>
                <w:sz w:val="20"/>
              </w:rPr>
            </w:pPr>
          </w:p>
        </w:tc>
        <w:tc>
          <w:tcPr>
            <w:tcW w:w="0" w:type="auto"/>
            <w:vMerge/>
          </w:tcPr>
          <w:p w14:paraId="07302FDD" w14:textId="77777777" w:rsidR="00FF4889" w:rsidRPr="0022554A" w:rsidRDefault="00FF4889" w:rsidP="00714031">
            <w:pPr>
              <w:tabs>
                <w:tab w:val="left" w:pos="5400"/>
              </w:tabs>
              <w:jc w:val="center"/>
              <w:rPr>
                <w:sz w:val="20"/>
              </w:rPr>
            </w:pPr>
          </w:p>
        </w:tc>
        <w:tc>
          <w:tcPr>
            <w:tcW w:w="0" w:type="auto"/>
          </w:tcPr>
          <w:p w14:paraId="5EA8EC54" w14:textId="77777777" w:rsidR="00FF4889" w:rsidRPr="0022554A" w:rsidRDefault="00FF4889" w:rsidP="00714031">
            <w:pPr>
              <w:tabs>
                <w:tab w:val="left" w:pos="5400"/>
              </w:tabs>
              <w:rPr>
                <w:i/>
                <w:sz w:val="20"/>
              </w:rPr>
            </w:pPr>
            <w:r w:rsidRPr="0022554A">
              <w:rPr>
                <w:i/>
                <w:sz w:val="20"/>
              </w:rPr>
              <w:t>Case-control study—</w:t>
            </w:r>
            <w:r w:rsidRPr="0022554A">
              <w:rPr>
                <w:sz w:val="20"/>
              </w:rPr>
              <w:t>Report numbers in each exposure category, or summary measures of exposure</w:t>
            </w:r>
          </w:p>
        </w:tc>
      </w:tr>
      <w:tr w:rsidR="00FF4889" w:rsidRPr="0022554A" w14:paraId="17995716" w14:textId="77777777" w:rsidTr="009149DC">
        <w:trPr>
          <w:trHeight w:val="294"/>
        </w:trPr>
        <w:tc>
          <w:tcPr>
            <w:tcW w:w="0" w:type="auto"/>
            <w:vMerge/>
          </w:tcPr>
          <w:p w14:paraId="5798E7EF" w14:textId="77777777" w:rsidR="00FF4889" w:rsidRPr="0022554A" w:rsidRDefault="00FF4889" w:rsidP="00714031">
            <w:pPr>
              <w:tabs>
                <w:tab w:val="left" w:pos="5400"/>
              </w:tabs>
              <w:rPr>
                <w:bCs/>
                <w:sz w:val="20"/>
              </w:rPr>
            </w:pPr>
          </w:p>
        </w:tc>
        <w:tc>
          <w:tcPr>
            <w:tcW w:w="0" w:type="auto"/>
            <w:vMerge/>
          </w:tcPr>
          <w:p w14:paraId="2006AFE4" w14:textId="77777777" w:rsidR="00FF4889" w:rsidRPr="0022554A" w:rsidRDefault="00FF4889" w:rsidP="00714031">
            <w:pPr>
              <w:tabs>
                <w:tab w:val="left" w:pos="5400"/>
              </w:tabs>
              <w:jc w:val="center"/>
              <w:rPr>
                <w:sz w:val="20"/>
              </w:rPr>
            </w:pPr>
          </w:p>
        </w:tc>
        <w:tc>
          <w:tcPr>
            <w:tcW w:w="0" w:type="auto"/>
          </w:tcPr>
          <w:p w14:paraId="3B967F2B" w14:textId="77777777" w:rsidR="00FF4889" w:rsidRPr="0022554A" w:rsidRDefault="00FF4889" w:rsidP="00714031">
            <w:pPr>
              <w:tabs>
                <w:tab w:val="left" w:pos="5400"/>
              </w:tabs>
              <w:rPr>
                <w:i/>
                <w:sz w:val="20"/>
              </w:rPr>
            </w:pPr>
            <w:r>
              <w:rPr>
                <w:i/>
                <w:sz w:val="20"/>
              </w:rPr>
              <w:t>Cross-sectional</w:t>
            </w:r>
            <w:r w:rsidRPr="0022554A">
              <w:rPr>
                <w:i/>
                <w:sz w:val="20"/>
              </w:rPr>
              <w:t xml:space="preserve"> study—</w:t>
            </w:r>
            <w:r w:rsidRPr="0022554A">
              <w:rPr>
                <w:sz w:val="20"/>
              </w:rPr>
              <w:t>Report numbers of outcome events or summary measures</w:t>
            </w:r>
          </w:p>
        </w:tc>
      </w:tr>
      <w:tr w:rsidR="00FF4889" w:rsidRPr="0022554A" w14:paraId="25C55BDB" w14:textId="77777777" w:rsidTr="009149DC">
        <w:tc>
          <w:tcPr>
            <w:tcW w:w="0" w:type="auto"/>
            <w:vMerge w:val="restart"/>
          </w:tcPr>
          <w:p w14:paraId="70AE9EE3" w14:textId="77777777" w:rsidR="00FF4889" w:rsidRPr="0022554A" w:rsidRDefault="00FF4889" w:rsidP="00714031">
            <w:pPr>
              <w:tabs>
                <w:tab w:val="left" w:pos="5400"/>
              </w:tabs>
              <w:rPr>
                <w:bCs/>
                <w:sz w:val="20"/>
              </w:rPr>
            </w:pPr>
            <w:bookmarkStart w:id="421" w:name="italic40" w:colFirst="0" w:colLast="0"/>
            <w:bookmarkStart w:id="422" w:name="bold41" w:colFirst="0" w:colLast="0"/>
            <w:bookmarkEnd w:id="418"/>
            <w:bookmarkEnd w:id="419"/>
            <w:r w:rsidRPr="0022554A">
              <w:rPr>
                <w:bCs/>
                <w:sz w:val="20"/>
              </w:rPr>
              <w:t>Main results</w:t>
            </w:r>
          </w:p>
        </w:tc>
        <w:tc>
          <w:tcPr>
            <w:tcW w:w="0" w:type="auto"/>
            <w:vMerge w:val="restart"/>
          </w:tcPr>
          <w:p w14:paraId="761257A2" w14:textId="77777777" w:rsidR="00FF4889" w:rsidRPr="0022554A" w:rsidRDefault="00FF4889" w:rsidP="00714031">
            <w:pPr>
              <w:tabs>
                <w:tab w:val="left" w:pos="5400"/>
              </w:tabs>
              <w:jc w:val="center"/>
              <w:rPr>
                <w:sz w:val="20"/>
              </w:rPr>
            </w:pPr>
            <w:r w:rsidRPr="0022554A">
              <w:rPr>
                <w:sz w:val="20"/>
              </w:rPr>
              <w:t>16</w:t>
            </w:r>
          </w:p>
        </w:tc>
        <w:tc>
          <w:tcPr>
            <w:tcW w:w="0" w:type="auto"/>
          </w:tcPr>
          <w:p w14:paraId="38B8D4B8" w14:textId="77777777" w:rsidR="00FF4889" w:rsidRPr="006149D3" w:rsidRDefault="00FF4889" w:rsidP="00714031">
            <w:pPr>
              <w:tabs>
                <w:tab w:val="left" w:pos="5400"/>
              </w:tabs>
              <w:rPr>
                <w:sz w:val="20"/>
              </w:rPr>
            </w:pPr>
            <w:r w:rsidRPr="0022554A">
              <w:rPr>
                <w:sz w:val="20"/>
              </w:rPr>
              <w:t>(</w:t>
            </w:r>
            <w:r w:rsidRPr="0022554A">
              <w:rPr>
                <w:i/>
                <w:sz w:val="20"/>
              </w:rPr>
              <w:t>a</w:t>
            </w:r>
            <w:r w:rsidRPr="0022554A">
              <w:rPr>
                <w:sz w:val="20"/>
              </w:rPr>
              <w:t xml:space="preserve">) </w:t>
            </w:r>
            <w:r w:rsidRPr="006149D3">
              <w:rPr>
                <w:sz w:val="20"/>
              </w:rPr>
              <w:t>Give unadjusted estimates and, if applicable, confounder-adjusted estimates and their precision (</w:t>
            </w:r>
            <w:proofErr w:type="spellStart"/>
            <w:r w:rsidRPr="006149D3">
              <w:rPr>
                <w:sz w:val="20"/>
              </w:rPr>
              <w:t>eg</w:t>
            </w:r>
            <w:proofErr w:type="spellEnd"/>
            <w:r w:rsidRPr="006149D3">
              <w:rPr>
                <w:sz w:val="20"/>
              </w:rPr>
              <w:t>, 95% confidence interval). Make clear which confounders were adjusted for and why they were included</w:t>
            </w:r>
          </w:p>
        </w:tc>
      </w:tr>
      <w:tr w:rsidR="00FF4889" w:rsidRPr="0022554A" w14:paraId="0991D624" w14:textId="77777777" w:rsidTr="009149DC">
        <w:tc>
          <w:tcPr>
            <w:tcW w:w="0" w:type="auto"/>
            <w:vMerge/>
          </w:tcPr>
          <w:p w14:paraId="1F619F33" w14:textId="77777777" w:rsidR="00FF4889" w:rsidRPr="0022554A" w:rsidRDefault="00FF4889" w:rsidP="00714031">
            <w:pPr>
              <w:tabs>
                <w:tab w:val="left" w:pos="5400"/>
              </w:tabs>
              <w:rPr>
                <w:bCs/>
                <w:sz w:val="20"/>
              </w:rPr>
            </w:pPr>
            <w:bookmarkStart w:id="423" w:name="italic41" w:colFirst="0" w:colLast="0"/>
            <w:bookmarkStart w:id="424" w:name="bold42" w:colFirst="0" w:colLast="0"/>
            <w:bookmarkEnd w:id="421"/>
            <w:bookmarkEnd w:id="422"/>
          </w:p>
        </w:tc>
        <w:tc>
          <w:tcPr>
            <w:tcW w:w="0" w:type="auto"/>
            <w:vMerge/>
          </w:tcPr>
          <w:p w14:paraId="7F253BAB" w14:textId="77777777" w:rsidR="00FF4889" w:rsidRPr="0022554A" w:rsidRDefault="00FF4889" w:rsidP="00714031">
            <w:pPr>
              <w:tabs>
                <w:tab w:val="left" w:pos="5400"/>
              </w:tabs>
              <w:jc w:val="center"/>
              <w:rPr>
                <w:sz w:val="20"/>
              </w:rPr>
            </w:pPr>
          </w:p>
        </w:tc>
        <w:tc>
          <w:tcPr>
            <w:tcW w:w="0" w:type="auto"/>
          </w:tcPr>
          <w:p w14:paraId="526F0EA6" w14:textId="77777777" w:rsidR="00FF4889" w:rsidRPr="006149D3" w:rsidRDefault="00FF4889" w:rsidP="00714031">
            <w:pPr>
              <w:tabs>
                <w:tab w:val="left" w:pos="5400"/>
              </w:tabs>
              <w:rPr>
                <w:sz w:val="20"/>
              </w:rPr>
            </w:pPr>
            <w:r w:rsidRPr="0022554A">
              <w:rPr>
                <w:sz w:val="20"/>
              </w:rPr>
              <w:t>(</w:t>
            </w:r>
            <w:r w:rsidRPr="0022554A">
              <w:rPr>
                <w:i/>
                <w:sz w:val="20"/>
              </w:rPr>
              <w:t>b</w:t>
            </w:r>
            <w:r w:rsidRPr="0022554A">
              <w:rPr>
                <w:sz w:val="20"/>
              </w:rPr>
              <w:t xml:space="preserve">) </w:t>
            </w:r>
            <w:r w:rsidRPr="006149D3">
              <w:rPr>
                <w:sz w:val="20"/>
              </w:rPr>
              <w:t>Report category boundaries when continuous variables were categorized</w:t>
            </w:r>
          </w:p>
        </w:tc>
      </w:tr>
      <w:tr w:rsidR="00FF4889" w:rsidRPr="0022554A" w14:paraId="3C816D6D" w14:textId="77777777" w:rsidTr="009149DC">
        <w:tc>
          <w:tcPr>
            <w:tcW w:w="0" w:type="auto"/>
            <w:vMerge/>
          </w:tcPr>
          <w:p w14:paraId="3AD0E2C5" w14:textId="77777777" w:rsidR="00FF4889" w:rsidRPr="0022554A" w:rsidRDefault="00FF4889" w:rsidP="00714031">
            <w:pPr>
              <w:tabs>
                <w:tab w:val="left" w:pos="5400"/>
              </w:tabs>
              <w:rPr>
                <w:bCs/>
                <w:sz w:val="20"/>
              </w:rPr>
            </w:pPr>
            <w:bookmarkStart w:id="425" w:name="italic42" w:colFirst="0" w:colLast="0"/>
            <w:bookmarkStart w:id="426" w:name="bold43" w:colFirst="0" w:colLast="0"/>
            <w:bookmarkEnd w:id="423"/>
            <w:bookmarkEnd w:id="424"/>
          </w:p>
        </w:tc>
        <w:tc>
          <w:tcPr>
            <w:tcW w:w="0" w:type="auto"/>
            <w:vMerge/>
          </w:tcPr>
          <w:p w14:paraId="7A98622D" w14:textId="77777777" w:rsidR="00FF4889" w:rsidRPr="0022554A" w:rsidRDefault="00FF4889" w:rsidP="00714031">
            <w:pPr>
              <w:tabs>
                <w:tab w:val="left" w:pos="5400"/>
              </w:tabs>
              <w:jc w:val="center"/>
              <w:rPr>
                <w:sz w:val="20"/>
              </w:rPr>
            </w:pPr>
          </w:p>
        </w:tc>
        <w:tc>
          <w:tcPr>
            <w:tcW w:w="0" w:type="auto"/>
          </w:tcPr>
          <w:p w14:paraId="42FB448B" w14:textId="77777777" w:rsidR="00FF4889" w:rsidRPr="006149D3" w:rsidRDefault="00FF4889" w:rsidP="00714031">
            <w:pPr>
              <w:tabs>
                <w:tab w:val="left" w:pos="5400"/>
              </w:tabs>
              <w:rPr>
                <w:sz w:val="20"/>
              </w:rPr>
            </w:pPr>
            <w:r w:rsidRPr="0022554A">
              <w:rPr>
                <w:sz w:val="20"/>
              </w:rPr>
              <w:t>(</w:t>
            </w:r>
            <w:r w:rsidRPr="0022554A">
              <w:rPr>
                <w:i/>
                <w:sz w:val="20"/>
              </w:rPr>
              <w:t>c</w:t>
            </w:r>
            <w:r w:rsidRPr="0022554A">
              <w:rPr>
                <w:sz w:val="20"/>
              </w:rPr>
              <w:t xml:space="preserve">) </w:t>
            </w:r>
            <w:r w:rsidRPr="006149D3">
              <w:rPr>
                <w:sz w:val="20"/>
              </w:rPr>
              <w:t xml:space="preserve">If relevant, consider translating estimates of relative risk into absolute risk for a meaningful </w:t>
            </w:r>
            <w:proofErr w:type="gramStart"/>
            <w:r w:rsidRPr="006149D3">
              <w:rPr>
                <w:sz w:val="20"/>
              </w:rPr>
              <w:t>time period</w:t>
            </w:r>
            <w:proofErr w:type="gramEnd"/>
          </w:p>
        </w:tc>
      </w:tr>
      <w:tr w:rsidR="00FF4889" w:rsidRPr="0022554A" w14:paraId="6F42B384" w14:textId="77777777" w:rsidTr="009149DC">
        <w:tc>
          <w:tcPr>
            <w:tcW w:w="0" w:type="auto"/>
          </w:tcPr>
          <w:p w14:paraId="4C4FBBC6" w14:textId="77777777" w:rsidR="00FF4889" w:rsidRPr="0022554A" w:rsidRDefault="00FF4889" w:rsidP="00714031">
            <w:pPr>
              <w:tabs>
                <w:tab w:val="left" w:pos="5400"/>
              </w:tabs>
              <w:rPr>
                <w:bCs/>
                <w:sz w:val="20"/>
              </w:rPr>
            </w:pPr>
            <w:bookmarkStart w:id="427" w:name="italic43"/>
            <w:bookmarkStart w:id="428" w:name="bold44"/>
            <w:bookmarkEnd w:id="425"/>
            <w:bookmarkEnd w:id="426"/>
            <w:r w:rsidRPr="0022554A">
              <w:rPr>
                <w:bCs/>
                <w:sz w:val="20"/>
              </w:rPr>
              <w:t>Other analyses</w:t>
            </w:r>
            <w:bookmarkEnd w:id="427"/>
            <w:bookmarkEnd w:id="428"/>
          </w:p>
        </w:tc>
        <w:tc>
          <w:tcPr>
            <w:tcW w:w="0" w:type="auto"/>
          </w:tcPr>
          <w:p w14:paraId="29E37838" w14:textId="77777777" w:rsidR="00FF4889" w:rsidRPr="0022554A" w:rsidRDefault="00FF4889" w:rsidP="00714031">
            <w:pPr>
              <w:tabs>
                <w:tab w:val="left" w:pos="5400"/>
              </w:tabs>
              <w:jc w:val="center"/>
              <w:rPr>
                <w:sz w:val="20"/>
              </w:rPr>
            </w:pPr>
            <w:r w:rsidRPr="0022554A">
              <w:rPr>
                <w:sz w:val="20"/>
              </w:rPr>
              <w:t>17</w:t>
            </w:r>
          </w:p>
        </w:tc>
        <w:tc>
          <w:tcPr>
            <w:tcW w:w="0" w:type="auto"/>
          </w:tcPr>
          <w:p w14:paraId="1687B54B" w14:textId="77777777" w:rsidR="00FF4889" w:rsidRPr="0022554A" w:rsidRDefault="00FF4889" w:rsidP="00714031">
            <w:pPr>
              <w:tabs>
                <w:tab w:val="left" w:pos="5400"/>
              </w:tabs>
              <w:rPr>
                <w:sz w:val="20"/>
              </w:rPr>
            </w:pPr>
            <w:r w:rsidRPr="0022554A">
              <w:rPr>
                <w:sz w:val="20"/>
              </w:rPr>
              <w:t>Report other analyses done—</w:t>
            </w:r>
            <w:proofErr w:type="spellStart"/>
            <w:r w:rsidRPr="0022554A">
              <w:rPr>
                <w:sz w:val="20"/>
              </w:rPr>
              <w:t>eg</w:t>
            </w:r>
            <w:proofErr w:type="spellEnd"/>
            <w:r w:rsidRPr="0022554A">
              <w:rPr>
                <w:sz w:val="20"/>
              </w:rPr>
              <w:t xml:space="preserve"> analyses of subgroups and interactions, and sensitivity analyses</w:t>
            </w:r>
          </w:p>
        </w:tc>
      </w:tr>
      <w:tr w:rsidR="00FF4889" w:rsidRPr="0022554A" w14:paraId="7B0899A6" w14:textId="77777777" w:rsidTr="009149DC">
        <w:tc>
          <w:tcPr>
            <w:tcW w:w="0" w:type="auto"/>
            <w:gridSpan w:val="3"/>
          </w:tcPr>
          <w:p w14:paraId="6CEDD4C6" w14:textId="77777777" w:rsidR="00FF4889" w:rsidRPr="0022554A" w:rsidRDefault="00FF4889" w:rsidP="00714031">
            <w:pPr>
              <w:pStyle w:val="TableSubHead"/>
              <w:tabs>
                <w:tab w:val="left" w:pos="5400"/>
              </w:tabs>
              <w:rPr>
                <w:sz w:val="20"/>
              </w:rPr>
            </w:pPr>
            <w:bookmarkStart w:id="429" w:name="italic44"/>
            <w:bookmarkStart w:id="430" w:name="bold45"/>
            <w:r w:rsidRPr="0022554A">
              <w:rPr>
                <w:sz w:val="20"/>
              </w:rPr>
              <w:t>Discussion</w:t>
            </w:r>
            <w:bookmarkEnd w:id="429"/>
            <w:bookmarkEnd w:id="430"/>
          </w:p>
        </w:tc>
      </w:tr>
      <w:tr w:rsidR="00FF4889" w:rsidRPr="0022554A" w14:paraId="03A01FDB" w14:textId="77777777" w:rsidTr="009149DC">
        <w:tc>
          <w:tcPr>
            <w:tcW w:w="0" w:type="auto"/>
          </w:tcPr>
          <w:p w14:paraId="13FB80E6" w14:textId="77777777" w:rsidR="00FF4889" w:rsidRPr="0022554A" w:rsidRDefault="00FF4889" w:rsidP="00714031">
            <w:pPr>
              <w:tabs>
                <w:tab w:val="left" w:pos="5400"/>
              </w:tabs>
              <w:rPr>
                <w:bCs/>
                <w:sz w:val="20"/>
              </w:rPr>
            </w:pPr>
            <w:bookmarkStart w:id="431" w:name="italic45" w:colFirst="0" w:colLast="0"/>
            <w:bookmarkStart w:id="432" w:name="bold46" w:colFirst="0" w:colLast="0"/>
            <w:r w:rsidRPr="0022554A">
              <w:rPr>
                <w:bCs/>
                <w:sz w:val="20"/>
              </w:rPr>
              <w:t>Key results</w:t>
            </w:r>
          </w:p>
        </w:tc>
        <w:tc>
          <w:tcPr>
            <w:tcW w:w="0" w:type="auto"/>
          </w:tcPr>
          <w:p w14:paraId="328CBA51" w14:textId="77777777" w:rsidR="00FF4889" w:rsidRPr="0022554A" w:rsidRDefault="00FF4889" w:rsidP="00714031">
            <w:pPr>
              <w:tabs>
                <w:tab w:val="left" w:pos="5400"/>
              </w:tabs>
              <w:jc w:val="center"/>
              <w:rPr>
                <w:sz w:val="20"/>
              </w:rPr>
            </w:pPr>
            <w:r w:rsidRPr="0022554A">
              <w:rPr>
                <w:sz w:val="20"/>
              </w:rPr>
              <w:t>18</w:t>
            </w:r>
          </w:p>
        </w:tc>
        <w:tc>
          <w:tcPr>
            <w:tcW w:w="0" w:type="auto"/>
          </w:tcPr>
          <w:p w14:paraId="5BD48932" w14:textId="77777777" w:rsidR="00FF4889" w:rsidRPr="0022554A" w:rsidRDefault="00FF4889" w:rsidP="00714031">
            <w:pPr>
              <w:tabs>
                <w:tab w:val="left" w:pos="5400"/>
              </w:tabs>
              <w:rPr>
                <w:sz w:val="20"/>
              </w:rPr>
            </w:pPr>
            <w:r w:rsidRPr="0022554A">
              <w:rPr>
                <w:sz w:val="20"/>
              </w:rPr>
              <w:t>Summarise key results with reference to study objectives</w:t>
            </w:r>
          </w:p>
        </w:tc>
      </w:tr>
      <w:tr w:rsidR="00FF4889" w:rsidRPr="0022554A" w14:paraId="36375BB0" w14:textId="77777777" w:rsidTr="009149DC">
        <w:tc>
          <w:tcPr>
            <w:tcW w:w="0" w:type="auto"/>
          </w:tcPr>
          <w:p w14:paraId="30F2BC1F" w14:textId="77777777" w:rsidR="00FF4889" w:rsidRPr="0022554A" w:rsidRDefault="00FF4889" w:rsidP="00714031">
            <w:pPr>
              <w:tabs>
                <w:tab w:val="left" w:pos="5400"/>
              </w:tabs>
              <w:rPr>
                <w:bCs/>
                <w:sz w:val="20"/>
              </w:rPr>
            </w:pPr>
            <w:bookmarkStart w:id="433" w:name="italic46" w:colFirst="0" w:colLast="0"/>
            <w:bookmarkStart w:id="434" w:name="bold47" w:colFirst="0" w:colLast="0"/>
            <w:bookmarkEnd w:id="431"/>
            <w:bookmarkEnd w:id="432"/>
            <w:r w:rsidRPr="0022554A">
              <w:rPr>
                <w:bCs/>
                <w:sz w:val="20"/>
              </w:rPr>
              <w:t>Limitations</w:t>
            </w:r>
          </w:p>
        </w:tc>
        <w:tc>
          <w:tcPr>
            <w:tcW w:w="0" w:type="auto"/>
          </w:tcPr>
          <w:p w14:paraId="6B27C780" w14:textId="77777777" w:rsidR="00FF4889" w:rsidRPr="0022554A" w:rsidRDefault="00FF4889" w:rsidP="00714031">
            <w:pPr>
              <w:tabs>
                <w:tab w:val="left" w:pos="5400"/>
              </w:tabs>
              <w:jc w:val="center"/>
              <w:rPr>
                <w:sz w:val="20"/>
              </w:rPr>
            </w:pPr>
            <w:r w:rsidRPr="0022554A">
              <w:rPr>
                <w:sz w:val="20"/>
              </w:rPr>
              <w:t>19</w:t>
            </w:r>
          </w:p>
        </w:tc>
        <w:tc>
          <w:tcPr>
            <w:tcW w:w="0" w:type="auto"/>
          </w:tcPr>
          <w:p w14:paraId="701D7C52" w14:textId="77777777" w:rsidR="00FF4889" w:rsidRPr="0022554A" w:rsidRDefault="00FF4889" w:rsidP="00714031">
            <w:pPr>
              <w:tabs>
                <w:tab w:val="left" w:pos="5400"/>
              </w:tabs>
              <w:rPr>
                <w:sz w:val="20"/>
              </w:rPr>
            </w:pPr>
            <w:r w:rsidRPr="0022554A">
              <w:rPr>
                <w:sz w:val="20"/>
              </w:rPr>
              <w:t xml:space="preserve">Discuss limitations of the study, </w:t>
            </w:r>
            <w:proofErr w:type="gramStart"/>
            <w:r w:rsidRPr="0022554A">
              <w:rPr>
                <w:sz w:val="20"/>
              </w:rPr>
              <w:t>taking into account</w:t>
            </w:r>
            <w:proofErr w:type="gramEnd"/>
            <w:r w:rsidRPr="0022554A">
              <w:rPr>
                <w:sz w:val="20"/>
              </w:rPr>
              <w:t xml:space="preserve"> sources of potential bias or imprecision. Discuss both direction and magnitude of any potential bias</w:t>
            </w:r>
          </w:p>
        </w:tc>
      </w:tr>
      <w:tr w:rsidR="00FF4889" w:rsidRPr="0022554A" w14:paraId="30E6F550" w14:textId="77777777" w:rsidTr="009149DC">
        <w:tc>
          <w:tcPr>
            <w:tcW w:w="0" w:type="auto"/>
          </w:tcPr>
          <w:p w14:paraId="04C53932" w14:textId="77777777" w:rsidR="00FF4889" w:rsidRPr="0022554A" w:rsidRDefault="00FF4889" w:rsidP="00714031">
            <w:pPr>
              <w:tabs>
                <w:tab w:val="left" w:pos="5400"/>
              </w:tabs>
              <w:rPr>
                <w:bCs/>
                <w:sz w:val="20"/>
              </w:rPr>
            </w:pPr>
            <w:bookmarkStart w:id="435" w:name="italic47" w:colFirst="0" w:colLast="0"/>
            <w:bookmarkStart w:id="436" w:name="bold48" w:colFirst="0" w:colLast="0"/>
            <w:bookmarkEnd w:id="433"/>
            <w:bookmarkEnd w:id="434"/>
            <w:r w:rsidRPr="0022554A">
              <w:rPr>
                <w:bCs/>
                <w:sz w:val="20"/>
              </w:rPr>
              <w:t>Interpretation</w:t>
            </w:r>
          </w:p>
        </w:tc>
        <w:tc>
          <w:tcPr>
            <w:tcW w:w="0" w:type="auto"/>
          </w:tcPr>
          <w:p w14:paraId="1D2FE6DE" w14:textId="77777777" w:rsidR="00FF4889" w:rsidRPr="0022554A" w:rsidRDefault="00FF4889" w:rsidP="00714031">
            <w:pPr>
              <w:tabs>
                <w:tab w:val="left" w:pos="5400"/>
              </w:tabs>
              <w:jc w:val="center"/>
              <w:rPr>
                <w:sz w:val="20"/>
              </w:rPr>
            </w:pPr>
            <w:r w:rsidRPr="0022554A">
              <w:rPr>
                <w:sz w:val="20"/>
              </w:rPr>
              <w:t>20</w:t>
            </w:r>
          </w:p>
        </w:tc>
        <w:tc>
          <w:tcPr>
            <w:tcW w:w="0" w:type="auto"/>
          </w:tcPr>
          <w:p w14:paraId="51B892DC" w14:textId="77777777" w:rsidR="00FF4889" w:rsidRPr="0022554A" w:rsidRDefault="00FF4889" w:rsidP="00714031">
            <w:pPr>
              <w:tabs>
                <w:tab w:val="left" w:pos="5400"/>
              </w:tabs>
              <w:rPr>
                <w:sz w:val="20"/>
              </w:rPr>
            </w:pPr>
            <w:r w:rsidRPr="0022554A">
              <w:rPr>
                <w:sz w:val="20"/>
              </w:rPr>
              <w:t>Give a cautious overall interpretation of results considering objectives, limitations, multiplicity of analyses, results from similar studies, and other relevant evidence</w:t>
            </w:r>
          </w:p>
        </w:tc>
      </w:tr>
      <w:tr w:rsidR="00FF4889" w:rsidRPr="0022554A" w14:paraId="65580EB9" w14:textId="77777777" w:rsidTr="009149DC">
        <w:tc>
          <w:tcPr>
            <w:tcW w:w="0" w:type="auto"/>
          </w:tcPr>
          <w:p w14:paraId="275DCD6A" w14:textId="77777777" w:rsidR="00FF4889" w:rsidRPr="0022554A" w:rsidRDefault="00FF4889" w:rsidP="00714031">
            <w:pPr>
              <w:tabs>
                <w:tab w:val="left" w:pos="5400"/>
              </w:tabs>
              <w:rPr>
                <w:bCs/>
                <w:sz w:val="20"/>
              </w:rPr>
            </w:pPr>
            <w:bookmarkStart w:id="437" w:name="italic48" w:colFirst="0" w:colLast="0"/>
            <w:bookmarkStart w:id="438" w:name="bold49" w:colFirst="0" w:colLast="0"/>
            <w:bookmarkEnd w:id="435"/>
            <w:bookmarkEnd w:id="436"/>
            <w:r w:rsidRPr="0022554A">
              <w:rPr>
                <w:bCs/>
                <w:sz w:val="20"/>
              </w:rPr>
              <w:t>Generalisability</w:t>
            </w:r>
          </w:p>
        </w:tc>
        <w:tc>
          <w:tcPr>
            <w:tcW w:w="0" w:type="auto"/>
          </w:tcPr>
          <w:p w14:paraId="549E1CB2" w14:textId="77777777" w:rsidR="00FF4889" w:rsidRPr="0022554A" w:rsidRDefault="00FF4889" w:rsidP="00714031">
            <w:pPr>
              <w:tabs>
                <w:tab w:val="left" w:pos="5400"/>
              </w:tabs>
              <w:jc w:val="center"/>
              <w:rPr>
                <w:sz w:val="20"/>
              </w:rPr>
            </w:pPr>
            <w:r w:rsidRPr="0022554A">
              <w:rPr>
                <w:sz w:val="20"/>
              </w:rPr>
              <w:t>21</w:t>
            </w:r>
          </w:p>
        </w:tc>
        <w:tc>
          <w:tcPr>
            <w:tcW w:w="0" w:type="auto"/>
          </w:tcPr>
          <w:p w14:paraId="50BFB38D" w14:textId="77777777" w:rsidR="00FF4889" w:rsidRPr="0022554A" w:rsidRDefault="00FF4889" w:rsidP="00714031">
            <w:pPr>
              <w:tabs>
                <w:tab w:val="left" w:pos="5400"/>
              </w:tabs>
              <w:rPr>
                <w:sz w:val="20"/>
              </w:rPr>
            </w:pPr>
            <w:r w:rsidRPr="0022554A">
              <w:rPr>
                <w:sz w:val="20"/>
              </w:rPr>
              <w:t>Discuss the generalisability (external validity) of the study results</w:t>
            </w:r>
          </w:p>
        </w:tc>
      </w:tr>
      <w:tr w:rsidR="00FF4889" w:rsidRPr="0022554A" w14:paraId="07DFE2F6" w14:textId="77777777" w:rsidTr="009149DC">
        <w:tc>
          <w:tcPr>
            <w:tcW w:w="0" w:type="auto"/>
            <w:gridSpan w:val="3"/>
          </w:tcPr>
          <w:p w14:paraId="7E39BBA0" w14:textId="77777777" w:rsidR="00FF4889" w:rsidRPr="0022554A" w:rsidRDefault="00FF4889" w:rsidP="00714031">
            <w:pPr>
              <w:pStyle w:val="TableSubHead"/>
              <w:tabs>
                <w:tab w:val="left" w:pos="5400"/>
              </w:tabs>
              <w:rPr>
                <w:sz w:val="20"/>
              </w:rPr>
            </w:pPr>
            <w:bookmarkStart w:id="439" w:name="italic49"/>
            <w:bookmarkStart w:id="440" w:name="bold50"/>
            <w:bookmarkEnd w:id="437"/>
            <w:bookmarkEnd w:id="438"/>
            <w:r w:rsidRPr="0022554A">
              <w:rPr>
                <w:sz w:val="20"/>
              </w:rPr>
              <w:t>Other information</w:t>
            </w:r>
            <w:bookmarkEnd w:id="439"/>
            <w:bookmarkEnd w:id="440"/>
          </w:p>
        </w:tc>
      </w:tr>
      <w:tr w:rsidR="00FF4889" w:rsidRPr="0022554A" w14:paraId="2CB3B665" w14:textId="77777777" w:rsidTr="009149DC">
        <w:tc>
          <w:tcPr>
            <w:tcW w:w="0" w:type="auto"/>
          </w:tcPr>
          <w:p w14:paraId="3312B855" w14:textId="77777777" w:rsidR="00FF4889" w:rsidRPr="0022554A" w:rsidRDefault="00FF4889" w:rsidP="00714031">
            <w:pPr>
              <w:tabs>
                <w:tab w:val="left" w:pos="5400"/>
              </w:tabs>
              <w:rPr>
                <w:bCs/>
                <w:sz w:val="20"/>
              </w:rPr>
            </w:pPr>
            <w:bookmarkStart w:id="441" w:name="italic50" w:colFirst="0" w:colLast="0"/>
            <w:bookmarkStart w:id="442" w:name="bold51" w:colFirst="0" w:colLast="0"/>
            <w:r w:rsidRPr="0022554A">
              <w:rPr>
                <w:bCs/>
                <w:sz w:val="20"/>
              </w:rPr>
              <w:t>Funding</w:t>
            </w:r>
          </w:p>
        </w:tc>
        <w:tc>
          <w:tcPr>
            <w:tcW w:w="0" w:type="auto"/>
          </w:tcPr>
          <w:p w14:paraId="70365ADC" w14:textId="77777777" w:rsidR="00FF4889" w:rsidRPr="0022554A" w:rsidRDefault="00FF4889" w:rsidP="00714031">
            <w:pPr>
              <w:tabs>
                <w:tab w:val="left" w:pos="5400"/>
              </w:tabs>
              <w:jc w:val="center"/>
              <w:rPr>
                <w:sz w:val="20"/>
              </w:rPr>
            </w:pPr>
            <w:r w:rsidRPr="0022554A">
              <w:rPr>
                <w:sz w:val="20"/>
              </w:rPr>
              <w:t>22</w:t>
            </w:r>
          </w:p>
        </w:tc>
        <w:tc>
          <w:tcPr>
            <w:tcW w:w="0" w:type="auto"/>
          </w:tcPr>
          <w:p w14:paraId="70489CC9" w14:textId="77777777" w:rsidR="00FF4889" w:rsidRPr="0022554A" w:rsidRDefault="00FF4889" w:rsidP="00714031">
            <w:pPr>
              <w:tabs>
                <w:tab w:val="left" w:pos="5400"/>
              </w:tabs>
              <w:rPr>
                <w:sz w:val="20"/>
              </w:rPr>
            </w:pPr>
            <w:r w:rsidRPr="0022554A">
              <w:rPr>
                <w:sz w:val="20"/>
              </w:rPr>
              <w:t>Give the source of funding and the role of the funders for the present study and, if applicable, for the original study on which the present article is based</w:t>
            </w:r>
          </w:p>
        </w:tc>
      </w:tr>
      <w:bookmarkEnd w:id="441"/>
      <w:bookmarkEnd w:id="442"/>
    </w:tbl>
    <w:p w14:paraId="0568FF69" w14:textId="77777777" w:rsidR="00FF4889" w:rsidRDefault="00FF4889" w:rsidP="00FF4889">
      <w:pPr>
        <w:pStyle w:val="TableNote"/>
        <w:tabs>
          <w:tab w:val="left" w:pos="5400"/>
        </w:tabs>
        <w:rPr>
          <w:bCs/>
          <w:sz w:val="20"/>
        </w:rPr>
      </w:pPr>
    </w:p>
    <w:p w14:paraId="281B13E5" w14:textId="77777777" w:rsidR="00FF4889" w:rsidRDefault="00FF4889" w:rsidP="00FF4889">
      <w:pPr>
        <w:rPr>
          <w:rFonts w:asciiTheme="minorHAnsi" w:hAnsiTheme="minorHAnsi" w:cstheme="minorHAnsi"/>
        </w:rPr>
      </w:pPr>
    </w:p>
    <w:p w14:paraId="31D70D3C" w14:textId="2595956E" w:rsidR="00FF4889" w:rsidRPr="00230938" w:rsidRDefault="00FF4889" w:rsidP="00FA1CEF">
      <w:pPr>
        <w:pStyle w:val="Heading2"/>
      </w:pPr>
      <w:bookmarkStart w:id="443" w:name="_Toc172662945"/>
      <w:r w:rsidRPr="00230938">
        <w:lastRenderedPageBreak/>
        <w:t>Appendix 8</w:t>
      </w:r>
      <w:r>
        <w:t>:</w:t>
      </w:r>
      <w:r w:rsidRPr="00230938">
        <w:t xml:space="preserve"> Statistical analysis chapter </w:t>
      </w:r>
      <w:r>
        <w:t>4&amp;5.</w:t>
      </w:r>
      <w:bookmarkEnd w:id="443"/>
    </w:p>
    <w:p w14:paraId="222396DB" w14:textId="77777777" w:rsidR="00FF4889" w:rsidRDefault="00FF4889" w:rsidP="00FF4889"/>
    <w:p w14:paraId="4A5F2427" w14:textId="77777777" w:rsidR="00FF4889" w:rsidRDefault="00FF4889" w:rsidP="00FF4889">
      <w:r>
        <w:t>Paired analysis for the matched data</w:t>
      </w:r>
    </w:p>
    <w:p w14:paraId="3EFAC8C8" w14:textId="77777777" w:rsidR="00FF4889" w:rsidRDefault="00FF4889" w:rsidP="00FF4889"/>
    <w:p w14:paraId="35F5679D" w14:textId="77777777" w:rsidR="00FF4889" w:rsidRDefault="00FF4889" w:rsidP="00FF4889">
      <w:pPr>
        <w:pStyle w:val="ListParagraph"/>
        <w:numPr>
          <w:ilvl w:val="0"/>
          <w:numId w:val="28"/>
        </w:numPr>
      </w:pPr>
      <w:r>
        <w:t>Length gain:</w:t>
      </w:r>
    </w:p>
    <w:p w14:paraId="2294CC67" w14:textId="77777777" w:rsidR="00FF4889" w:rsidRDefault="00FF4889" w:rsidP="00FF4889">
      <w:pPr>
        <w:pStyle w:val="ListParagraph"/>
      </w:pPr>
    </w:p>
    <w:p w14:paraId="41724124" w14:textId="77777777" w:rsidR="00FF4889" w:rsidRDefault="00FF4889" w:rsidP="00FF4889">
      <w:pPr>
        <w:pStyle w:val="ListParagraph"/>
        <w:numPr>
          <w:ilvl w:val="0"/>
          <w:numId w:val="29"/>
        </w:numPr>
      </w:pPr>
      <w:r>
        <w:t xml:space="preserve">Paired t test: </w:t>
      </w:r>
    </w:p>
    <w:p w14:paraId="5739E4FB" w14:textId="77777777" w:rsidR="00FF4889" w:rsidRPr="0058778C" w:rsidRDefault="00FF4889" w:rsidP="00FF4889">
      <w:pPr>
        <w:rPr>
          <w:rFonts w:ascii="Calibri" w:eastAsia="Times New Roman" w:hAnsi="Calibri" w:cs="Calibri"/>
          <w:color w:val="000000"/>
          <w:lang w:eastAsia="en-GB"/>
        </w:rPr>
      </w:pPr>
      <w:r w:rsidRPr="0058778C">
        <w:rPr>
          <w:rFonts w:ascii="Calibri" w:eastAsia="Times New Roman" w:hAnsi="Calibri" w:cs="Calibri"/>
          <w:color w:val="000000"/>
          <w:lang w:eastAsia="en-GB"/>
        </w:rPr>
        <w:t>No difference in gained length Paired t test P 0.88</w:t>
      </w:r>
    </w:p>
    <w:tbl>
      <w:tblPr>
        <w:tblW w:w="7160" w:type="dxa"/>
        <w:tblLook w:val="04A0" w:firstRow="1" w:lastRow="0" w:firstColumn="1" w:lastColumn="0" w:noHBand="0" w:noVBand="1"/>
      </w:tblPr>
      <w:tblGrid>
        <w:gridCol w:w="2800"/>
        <w:gridCol w:w="1129"/>
        <w:gridCol w:w="3400"/>
      </w:tblGrid>
      <w:tr w:rsidR="00FF4889" w:rsidRPr="00EB3591" w14:paraId="3AF23234" w14:textId="77777777" w:rsidTr="009149DC">
        <w:trPr>
          <w:trHeight w:val="300"/>
        </w:trPr>
        <w:tc>
          <w:tcPr>
            <w:tcW w:w="2800" w:type="dxa"/>
            <w:tcBorders>
              <w:top w:val="single" w:sz="8" w:space="0" w:color="auto"/>
              <w:left w:val="nil"/>
              <w:bottom w:val="single" w:sz="4" w:space="0" w:color="auto"/>
              <w:right w:val="nil"/>
            </w:tcBorders>
            <w:shd w:val="clear" w:color="auto" w:fill="auto"/>
            <w:noWrap/>
            <w:vAlign w:val="bottom"/>
            <w:hideMark/>
          </w:tcPr>
          <w:p w14:paraId="63126865" w14:textId="77777777" w:rsidR="00FF4889" w:rsidRPr="00EB3591" w:rsidRDefault="00FF4889" w:rsidP="00714031">
            <w:pPr>
              <w:spacing w:after="0" w:line="240" w:lineRule="auto"/>
              <w:jc w:val="center"/>
              <w:rPr>
                <w:rFonts w:ascii="Calibri" w:eastAsia="Times New Roman" w:hAnsi="Calibri" w:cs="Calibri"/>
                <w:i/>
                <w:iCs/>
                <w:color w:val="000000"/>
                <w:lang w:eastAsia="en-GB"/>
              </w:rPr>
            </w:pPr>
            <w:r w:rsidRPr="00EB3591">
              <w:rPr>
                <w:rFonts w:ascii="Calibri" w:eastAsia="Times New Roman" w:hAnsi="Calibri" w:cs="Calibri"/>
                <w:i/>
                <w:iCs/>
                <w:color w:val="000000"/>
                <w:lang w:eastAsia="en-GB"/>
              </w:rPr>
              <w:t> </w:t>
            </w:r>
          </w:p>
        </w:tc>
        <w:tc>
          <w:tcPr>
            <w:tcW w:w="960" w:type="dxa"/>
            <w:tcBorders>
              <w:top w:val="single" w:sz="8" w:space="0" w:color="auto"/>
              <w:left w:val="nil"/>
              <w:bottom w:val="single" w:sz="4" w:space="0" w:color="auto"/>
              <w:right w:val="nil"/>
            </w:tcBorders>
            <w:shd w:val="clear" w:color="auto" w:fill="auto"/>
            <w:noWrap/>
            <w:vAlign w:val="bottom"/>
            <w:hideMark/>
          </w:tcPr>
          <w:p w14:paraId="543BC428" w14:textId="77777777" w:rsidR="00FF4889" w:rsidRPr="00EB3591" w:rsidRDefault="00FF4889" w:rsidP="00714031">
            <w:pPr>
              <w:spacing w:after="0" w:line="240" w:lineRule="auto"/>
              <w:jc w:val="center"/>
              <w:rPr>
                <w:rFonts w:ascii="Calibri" w:eastAsia="Times New Roman" w:hAnsi="Calibri" w:cs="Calibri"/>
                <w:i/>
                <w:iCs/>
                <w:color w:val="000000"/>
                <w:lang w:eastAsia="en-GB"/>
              </w:rPr>
            </w:pPr>
            <w:r w:rsidRPr="00EB3591">
              <w:rPr>
                <w:rFonts w:ascii="Calibri" w:eastAsia="Times New Roman" w:hAnsi="Calibri" w:cs="Calibri"/>
                <w:i/>
                <w:iCs/>
                <w:color w:val="000000"/>
                <w:lang w:eastAsia="en-GB"/>
              </w:rPr>
              <w:t>gained (mm)</w:t>
            </w:r>
          </w:p>
        </w:tc>
        <w:tc>
          <w:tcPr>
            <w:tcW w:w="3400" w:type="dxa"/>
            <w:tcBorders>
              <w:top w:val="single" w:sz="8" w:space="0" w:color="auto"/>
              <w:left w:val="nil"/>
              <w:bottom w:val="single" w:sz="4" w:space="0" w:color="auto"/>
              <w:right w:val="nil"/>
            </w:tcBorders>
            <w:shd w:val="clear" w:color="auto" w:fill="auto"/>
            <w:noWrap/>
            <w:vAlign w:val="bottom"/>
            <w:hideMark/>
          </w:tcPr>
          <w:p w14:paraId="13E107BA" w14:textId="77777777" w:rsidR="00FF4889" w:rsidRPr="00EB3591" w:rsidRDefault="00FF4889" w:rsidP="00714031">
            <w:pPr>
              <w:spacing w:after="0" w:line="240" w:lineRule="auto"/>
              <w:jc w:val="center"/>
              <w:rPr>
                <w:rFonts w:ascii="Calibri" w:eastAsia="Times New Roman" w:hAnsi="Calibri" w:cs="Calibri"/>
                <w:i/>
                <w:iCs/>
                <w:color w:val="000000"/>
                <w:lang w:eastAsia="en-GB"/>
              </w:rPr>
            </w:pPr>
            <w:r w:rsidRPr="00EB3591">
              <w:rPr>
                <w:rFonts w:ascii="Calibri" w:eastAsia="Times New Roman" w:hAnsi="Calibri" w:cs="Calibri"/>
                <w:i/>
                <w:iCs/>
                <w:color w:val="000000"/>
                <w:lang w:eastAsia="en-GB"/>
              </w:rPr>
              <w:t>gained (mm)</w:t>
            </w:r>
          </w:p>
        </w:tc>
      </w:tr>
      <w:tr w:rsidR="00FF4889" w:rsidRPr="00EB3591" w14:paraId="089DB880" w14:textId="77777777" w:rsidTr="009149DC">
        <w:trPr>
          <w:trHeight w:val="300"/>
        </w:trPr>
        <w:tc>
          <w:tcPr>
            <w:tcW w:w="2800" w:type="dxa"/>
            <w:tcBorders>
              <w:top w:val="nil"/>
              <w:left w:val="nil"/>
              <w:bottom w:val="nil"/>
              <w:right w:val="nil"/>
            </w:tcBorders>
            <w:shd w:val="clear" w:color="auto" w:fill="auto"/>
            <w:noWrap/>
            <w:vAlign w:val="bottom"/>
            <w:hideMark/>
          </w:tcPr>
          <w:p w14:paraId="787CC13D"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Mean</w:t>
            </w:r>
          </w:p>
        </w:tc>
        <w:tc>
          <w:tcPr>
            <w:tcW w:w="960" w:type="dxa"/>
            <w:tcBorders>
              <w:top w:val="nil"/>
              <w:left w:val="nil"/>
              <w:bottom w:val="nil"/>
              <w:right w:val="nil"/>
            </w:tcBorders>
            <w:shd w:val="clear" w:color="auto" w:fill="auto"/>
            <w:noWrap/>
            <w:vAlign w:val="bottom"/>
            <w:hideMark/>
          </w:tcPr>
          <w:p w14:paraId="650E44E2"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41.664</w:t>
            </w:r>
          </w:p>
        </w:tc>
        <w:tc>
          <w:tcPr>
            <w:tcW w:w="3400" w:type="dxa"/>
            <w:tcBorders>
              <w:top w:val="nil"/>
              <w:left w:val="nil"/>
              <w:bottom w:val="nil"/>
              <w:right w:val="nil"/>
            </w:tcBorders>
            <w:shd w:val="clear" w:color="auto" w:fill="auto"/>
            <w:noWrap/>
            <w:vAlign w:val="bottom"/>
            <w:hideMark/>
          </w:tcPr>
          <w:p w14:paraId="6F757887"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42.04</w:t>
            </w:r>
          </w:p>
        </w:tc>
      </w:tr>
      <w:tr w:rsidR="00FF4889" w:rsidRPr="00EB3591" w14:paraId="60D867CE" w14:textId="77777777" w:rsidTr="009149DC">
        <w:trPr>
          <w:trHeight w:val="300"/>
        </w:trPr>
        <w:tc>
          <w:tcPr>
            <w:tcW w:w="2800" w:type="dxa"/>
            <w:tcBorders>
              <w:top w:val="nil"/>
              <w:left w:val="nil"/>
              <w:bottom w:val="nil"/>
              <w:right w:val="nil"/>
            </w:tcBorders>
            <w:shd w:val="clear" w:color="auto" w:fill="auto"/>
            <w:noWrap/>
            <w:vAlign w:val="bottom"/>
            <w:hideMark/>
          </w:tcPr>
          <w:p w14:paraId="25BBB7E1"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Variance</w:t>
            </w:r>
          </w:p>
        </w:tc>
        <w:tc>
          <w:tcPr>
            <w:tcW w:w="960" w:type="dxa"/>
            <w:tcBorders>
              <w:top w:val="nil"/>
              <w:left w:val="nil"/>
              <w:bottom w:val="nil"/>
              <w:right w:val="nil"/>
            </w:tcBorders>
            <w:shd w:val="clear" w:color="auto" w:fill="auto"/>
            <w:noWrap/>
            <w:vAlign w:val="bottom"/>
            <w:hideMark/>
          </w:tcPr>
          <w:p w14:paraId="2D8A011D"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61.4724</w:t>
            </w:r>
          </w:p>
        </w:tc>
        <w:tc>
          <w:tcPr>
            <w:tcW w:w="3400" w:type="dxa"/>
            <w:tcBorders>
              <w:top w:val="nil"/>
              <w:left w:val="nil"/>
              <w:bottom w:val="nil"/>
              <w:right w:val="nil"/>
            </w:tcBorders>
            <w:shd w:val="clear" w:color="auto" w:fill="auto"/>
            <w:noWrap/>
            <w:vAlign w:val="bottom"/>
            <w:hideMark/>
          </w:tcPr>
          <w:p w14:paraId="22598F3A"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153.3941667</w:t>
            </w:r>
          </w:p>
        </w:tc>
      </w:tr>
      <w:tr w:rsidR="00FF4889" w:rsidRPr="00EB3591" w14:paraId="3203AB11" w14:textId="77777777" w:rsidTr="009149DC">
        <w:trPr>
          <w:trHeight w:val="300"/>
        </w:trPr>
        <w:tc>
          <w:tcPr>
            <w:tcW w:w="2800" w:type="dxa"/>
            <w:tcBorders>
              <w:top w:val="nil"/>
              <w:left w:val="nil"/>
              <w:bottom w:val="nil"/>
              <w:right w:val="nil"/>
            </w:tcBorders>
            <w:shd w:val="clear" w:color="auto" w:fill="auto"/>
            <w:noWrap/>
            <w:vAlign w:val="bottom"/>
            <w:hideMark/>
          </w:tcPr>
          <w:p w14:paraId="69132B77"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Observations</w:t>
            </w:r>
          </w:p>
        </w:tc>
        <w:tc>
          <w:tcPr>
            <w:tcW w:w="960" w:type="dxa"/>
            <w:tcBorders>
              <w:top w:val="nil"/>
              <w:left w:val="nil"/>
              <w:bottom w:val="nil"/>
              <w:right w:val="nil"/>
            </w:tcBorders>
            <w:shd w:val="clear" w:color="auto" w:fill="auto"/>
            <w:noWrap/>
            <w:vAlign w:val="bottom"/>
            <w:hideMark/>
          </w:tcPr>
          <w:p w14:paraId="1F776812"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25</w:t>
            </w:r>
          </w:p>
        </w:tc>
        <w:tc>
          <w:tcPr>
            <w:tcW w:w="3400" w:type="dxa"/>
            <w:tcBorders>
              <w:top w:val="nil"/>
              <w:left w:val="nil"/>
              <w:bottom w:val="nil"/>
              <w:right w:val="nil"/>
            </w:tcBorders>
            <w:shd w:val="clear" w:color="auto" w:fill="auto"/>
            <w:noWrap/>
            <w:vAlign w:val="bottom"/>
            <w:hideMark/>
          </w:tcPr>
          <w:p w14:paraId="42E04D56"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25</w:t>
            </w:r>
          </w:p>
        </w:tc>
      </w:tr>
      <w:tr w:rsidR="00FF4889" w:rsidRPr="00EB3591" w14:paraId="6A62BD99" w14:textId="77777777" w:rsidTr="009149DC">
        <w:trPr>
          <w:trHeight w:val="300"/>
        </w:trPr>
        <w:tc>
          <w:tcPr>
            <w:tcW w:w="2800" w:type="dxa"/>
            <w:tcBorders>
              <w:top w:val="nil"/>
              <w:left w:val="nil"/>
              <w:bottom w:val="nil"/>
              <w:right w:val="nil"/>
            </w:tcBorders>
            <w:shd w:val="clear" w:color="auto" w:fill="auto"/>
            <w:noWrap/>
            <w:vAlign w:val="bottom"/>
            <w:hideMark/>
          </w:tcPr>
          <w:p w14:paraId="51C68850"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Pearson Correlation</w:t>
            </w:r>
          </w:p>
        </w:tc>
        <w:tc>
          <w:tcPr>
            <w:tcW w:w="960" w:type="dxa"/>
            <w:tcBorders>
              <w:top w:val="nil"/>
              <w:left w:val="nil"/>
              <w:bottom w:val="nil"/>
              <w:right w:val="nil"/>
            </w:tcBorders>
            <w:shd w:val="clear" w:color="auto" w:fill="auto"/>
            <w:noWrap/>
            <w:vAlign w:val="bottom"/>
            <w:hideMark/>
          </w:tcPr>
          <w:p w14:paraId="4868366F"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0.205934</w:t>
            </w:r>
          </w:p>
        </w:tc>
        <w:tc>
          <w:tcPr>
            <w:tcW w:w="3400" w:type="dxa"/>
            <w:tcBorders>
              <w:top w:val="nil"/>
              <w:left w:val="nil"/>
              <w:bottom w:val="nil"/>
              <w:right w:val="nil"/>
            </w:tcBorders>
            <w:shd w:val="clear" w:color="auto" w:fill="auto"/>
            <w:noWrap/>
            <w:vAlign w:val="bottom"/>
            <w:hideMark/>
          </w:tcPr>
          <w:p w14:paraId="60FD2434"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5EF70B59" w14:textId="77777777" w:rsidTr="009149DC">
        <w:trPr>
          <w:trHeight w:val="300"/>
        </w:trPr>
        <w:tc>
          <w:tcPr>
            <w:tcW w:w="2800" w:type="dxa"/>
            <w:tcBorders>
              <w:top w:val="nil"/>
              <w:left w:val="nil"/>
              <w:bottom w:val="nil"/>
              <w:right w:val="nil"/>
            </w:tcBorders>
            <w:shd w:val="clear" w:color="auto" w:fill="auto"/>
            <w:noWrap/>
            <w:vAlign w:val="bottom"/>
            <w:hideMark/>
          </w:tcPr>
          <w:p w14:paraId="69108732"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Hypothesized Mean Difference</w:t>
            </w:r>
          </w:p>
        </w:tc>
        <w:tc>
          <w:tcPr>
            <w:tcW w:w="960" w:type="dxa"/>
            <w:tcBorders>
              <w:top w:val="nil"/>
              <w:left w:val="nil"/>
              <w:bottom w:val="nil"/>
              <w:right w:val="nil"/>
            </w:tcBorders>
            <w:shd w:val="clear" w:color="auto" w:fill="auto"/>
            <w:noWrap/>
            <w:vAlign w:val="bottom"/>
            <w:hideMark/>
          </w:tcPr>
          <w:p w14:paraId="3A1F8998"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0</w:t>
            </w:r>
          </w:p>
        </w:tc>
        <w:tc>
          <w:tcPr>
            <w:tcW w:w="3400" w:type="dxa"/>
            <w:tcBorders>
              <w:top w:val="nil"/>
              <w:left w:val="nil"/>
              <w:bottom w:val="nil"/>
              <w:right w:val="nil"/>
            </w:tcBorders>
            <w:shd w:val="clear" w:color="auto" w:fill="auto"/>
            <w:noWrap/>
            <w:vAlign w:val="bottom"/>
            <w:hideMark/>
          </w:tcPr>
          <w:p w14:paraId="66EE4C6E"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2F9812E4" w14:textId="77777777" w:rsidTr="009149DC">
        <w:trPr>
          <w:trHeight w:val="300"/>
        </w:trPr>
        <w:tc>
          <w:tcPr>
            <w:tcW w:w="2800" w:type="dxa"/>
            <w:tcBorders>
              <w:top w:val="nil"/>
              <w:left w:val="nil"/>
              <w:bottom w:val="nil"/>
              <w:right w:val="nil"/>
            </w:tcBorders>
            <w:shd w:val="clear" w:color="auto" w:fill="auto"/>
            <w:noWrap/>
            <w:vAlign w:val="bottom"/>
            <w:hideMark/>
          </w:tcPr>
          <w:p w14:paraId="467B4B0B" w14:textId="77777777" w:rsidR="00FF4889" w:rsidRPr="00EB3591" w:rsidRDefault="00FF4889" w:rsidP="00714031">
            <w:pPr>
              <w:spacing w:after="0" w:line="240" w:lineRule="auto"/>
              <w:rPr>
                <w:rFonts w:ascii="Calibri" w:eastAsia="Times New Roman" w:hAnsi="Calibri" w:cs="Calibri"/>
                <w:color w:val="000000"/>
                <w:lang w:eastAsia="en-GB"/>
              </w:rPr>
            </w:pPr>
            <w:proofErr w:type="spellStart"/>
            <w:r w:rsidRPr="00EB3591">
              <w:rPr>
                <w:rFonts w:ascii="Calibri" w:eastAsia="Times New Roman" w:hAnsi="Calibri" w:cs="Calibri"/>
                <w:color w:val="000000"/>
                <w:lang w:eastAsia="en-GB"/>
              </w:rPr>
              <w:t>df</w:t>
            </w:r>
            <w:proofErr w:type="spellEnd"/>
          </w:p>
        </w:tc>
        <w:tc>
          <w:tcPr>
            <w:tcW w:w="960" w:type="dxa"/>
            <w:tcBorders>
              <w:top w:val="nil"/>
              <w:left w:val="nil"/>
              <w:bottom w:val="nil"/>
              <w:right w:val="nil"/>
            </w:tcBorders>
            <w:shd w:val="clear" w:color="auto" w:fill="auto"/>
            <w:noWrap/>
            <w:vAlign w:val="bottom"/>
            <w:hideMark/>
          </w:tcPr>
          <w:p w14:paraId="02FACC8D"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24</w:t>
            </w:r>
          </w:p>
        </w:tc>
        <w:tc>
          <w:tcPr>
            <w:tcW w:w="3400" w:type="dxa"/>
            <w:tcBorders>
              <w:top w:val="nil"/>
              <w:left w:val="nil"/>
              <w:bottom w:val="nil"/>
              <w:right w:val="nil"/>
            </w:tcBorders>
            <w:shd w:val="clear" w:color="auto" w:fill="auto"/>
            <w:noWrap/>
            <w:vAlign w:val="bottom"/>
            <w:hideMark/>
          </w:tcPr>
          <w:p w14:paraId="6A85F1BF"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4EE7F587" w14:textId="77777777" w:rsidTr="009149DC">
        <w:trPr>
          <w:trHeight w:val="300"/>
        </w:trPr>
        <w:tc>
          <w:tcPr>
            <w:tcW w:w="2800" w:type="dxa"/>
            <w:tcBorders>
              <w:top w:val="nil"/>
              <w:left w:val="nil"/>
              <w:bottom w:val="nil"/>
              <w:right w:val="nil"/>
            </w:tcBorders>
            <w:shd w:val="clear" w:color="auto" w:fill="auto"/>
            <w:noWrap/>
            <w:vAlign w:val="bottom"/>
            <w:hideMark/>
          </w:tcPr>
          <w:p w14:paraId="781991E3"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t Stat</w:t>
            </w:r>
          </w:p>
        </w:tc>
        <w:tc>
          <w:tcPr>
            <w:tcW w:w="960" w:type="dxa"/>
            <w:tcBorders>
              <w:top w:val="nil"/>
              <w:left w:val="nil"/>
              <w:bottom w:val="nil"/>
              <w:right w:val="nil"/>
            </w:tcBorders>
            <w:shd w:val="clear" w:color="auto" w:fill="auto"/>
            <w:noWrap/>
            <w:vAlign w:val="bottom"/>
            <w:hideMark/>
          </w:tcPr>
          <w:p w14:paraId="07FEA23C"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-0.14217</w:t>
            </w:r>
          </w:p>
        </w:tc>
        <w:tc>
          <w:tcPr>
            <w:tcW w:w="3400" w:type="dxa"/>
            <w:tcBorders>
              <w:top w:val="nil"/>
              <w:left w:val="nil"/>
              <w:bottom w:val="nil"/>
              <w:right w:val="nil"/>
            </w:tcBorders>
            <w:shd w:val="clear" w:color="auto" w:fill="auto"/>
            <w:noWrap/>
            <w:vAlign w:val="bottom"/>
            <w:hideMark/>
          </w:tcPr>
          <w:p w14:paraId="4EA29982"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3397F509" w14:textId="77777777" w:rsidTr="009149DC">
        <w:trPr>
          <w:trHeight w:val="300"/>
        </w:trPr>
        <w:tc>
          <w:tcPr>
            <w:tcW w:w="2800" w:type="dxa"/>
            <w:tcBorders>
              <w:top w:val="nil"/>
              <w:left w:val="nil"/>
              <w:bottom w:val="nil"/>
              <w:right w:val="nil"/>
            </w:tcBorders>
            <w:shd w:val="clear" w:color="auto" w:fill="auto"/>
            <w:noWrap/>
            <w:vAlign w:val="bottom"/>
            <w:hideMark/>
          </w:tcPr>
          <w:p w14:paraId="33C32C10"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P(T&lt;=t) one-tail</w:t>
            </w:r>
          </w:p>
        </w:tc>
        <w:tc>
          <w:tcPr>
            <w:tcW w:w="960" w:type="dxa"/>
            <w:tcBorders>
              <w:top w:val="nil"/>
              <w:left w:val="nil"/>
              <w:bottom w:val="nil"/>
              <w:right w:val="nil"/>
            </w:tcBorders>
            <w:shd w:val="clear" w:color="auto" w:fill="auto"/>
            <w:noWrap/>
            <w:vAlign w:val="bottom"/>
            <w:hideMark/>
          </w:tcPr>
          <w:p w14:paraId="617E2A7E"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0.444068</w:t>
            </w:r>
          </w:p>
        </w:tc>
        <w:tc>
          <w:tcPr>
            <w:tcW w:w="3400" w:type="dxa"/>
            <w:tcBorders>
              <w:top w:val="nil"/>
              <w:left w:val="nil"/>
              <w:bottom w:val="nil"/>
              <w:right w:val="nil"/>
            </w:tcBorders>
            <w:shd w:val="clear" w:color="auto" w:fill="auto"/>
            <w:noWrap/>
            <w:vAlign w:val="bottom"/>
            <w:hideMark/>
          </w:tcPr>
          <w:p w14:paraId="403104F5"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39D1A82F" w14:textId="77777777" w:rsidTr="009149DC">
        <w:trPr>
          <w:trHeight w:val="300"/>
        </w:trPr>
        <w:tc>
          <w:tcPr>
            <w:tcW w:w="2800" w:type="dxa"/>
            <w:tcBorders>
              <w:top w:val="nil"/>
              <w:left w:val="nil"/>
              <w:bottom w:val="nil"/>
              <w:right w:val="nil"/>
            </w:tcBorders>
            <w:shd w:val="clear" w:color="auto" w:fill="auto"/>
            <w:noWrap/>
            <w:vAlign w:val="bottom"/>
            <w:hideMark/>
          </w:tcPr>
          <w:p w14:paraId="67A01F6D"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t Critical one-tail</w:t>
            </w:r>
          </w:p>
        </w:tc>
        <w:tc>
          <w:tcPr>
            <w:tcW w:w="960" w:type="dxa"/>
            <w:tcBorders>
              <w:top w:val="nil"/>
              <w:left w:val="nil"/>
              <w:bottom w:val="nil"/>
              <w:right w:val="nil"/>
            </w:tcBorders>
            <w:shd w:val="clear" w:color="auto" w:fill="auto"/>
            <w:noWrap/>
            <w:vAlign w:val="bottom"/>
            <w:hideMark/>
          </w:tcPr>
          <w:p w14:paraId="04E28B8B"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1.710882</w:t>
            </w:r>
          </w:p>
        </w:tc>
        <w:tc>
          <w:tcPr>
            <w:tcW w:w="3400" w:type="dxa"/>
            <w:tcBorders>
              <w:top w:val="nil"/>
              <w:left w:val="nil"/>
              <w:bottom w:val="nil"/>
              <w:right w:val="nil"/>
            </w:tcBorders>
            <w:shd w:val="clear" w:color="auto" w:fill="auto"/>
            <w:noWrap/>
            <w:vAlign w:val="bottom"/>
            <w:hideMark/>
          </w:tcPr>
          <w:p w14:paraId="020FF90A"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25B3A55D" w14:textId="77777777" w:rsidTr="009149DC">
        <w:trPr>
          <w:trHeight w:val="300"/>
        </w:trPr>
        <w:tc>
          <w:tcPr>
            <w:tcW w:w="2800" w:type="dxa"/>
            <w:tcBorders>
              <w:top w:val="nil"/>
              <w:left w:val="nil"/>
              <w:bottom w:val="nil"/>
              <w:right w:val="nil"/>
            </w:tcBorders>
            <w:shd w:val="clear" w:color="auto" w:fill="auto"/>
            <w:noWrap/>
            <w:vAlign w:val="bottom"/>
            <w:hideMark/>
          </w:tcPr>
          <w:p w14:paraId="3B2DEBB8"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P(T&lt;=t) two-tail</w:t>
            </w:r>
          </w:p>
        </w:tc>
        <w:tc>
          <w:tcPr>
            <w:tcW w:w="960" w:type="dxa"/>
            <w:tcBorders>
              <w:top w:val="nil"/>
              <w:left w:val="nil"/>
              <w:bottom w:val="nil"/>
              <w:right w:val="nil"/>
            </w:tcBorders>
            <w:shd w:val="clear" w:color="auto" w:fill="auto"/>
            <w:noWrap/>
            <w:vAlign w:val="bottom"/>
            <w:hideMark/>
          </w:tcPr>
          <w:p w14:paraId="6BB8B7C0"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0.888135</w:t>
            </w:r>
          </w:p>
        </w:tc>
        <w:tc>
          <w:tcPr>
            <w:tcW w:w="3400" w:type="dxa"/>
            <w:tcBorders>
              <w:top w:val="nil"/>
              <w:left w:val="nil"/>
              <w:bottom w:val="nil"/>
              <w:right w:val="nil"/>
            </w:tcBorders>
            <w:shd w:val="clear" w:color="auto" w:fill="auto"/>
            <w:noWrap/>
            <w:vAlign w:val="bottom"/>
            <w:hideMark/>
          </w:tcPr>
          <w:p w14:paraId="286E2CA6" w14:textId="77777777" w:rsidR="00FF4889" w:rsidRPr="00EB3591" w:rsidRDefault="00FF4889" w:rsidP="00714031">
            <w:pPr>
              <w:spacing w:after="0" w:line="240" w:lineRule="auto"/>
              <w:jc w:val="right"/>
              <w:rPr>
                <w:rFonts w:ascii="Calibri" w:eastAsia="Times New Roman" w:hAnsi="Calibri" w:cs="Calibri"/>
                <w:color w:val="000000"/>
                <w:lang w:eastAsia="en-GB"/>
              </w:rPr>
            </w:pPr>
          </w:p>
        </w:tc>
      </w:tr>
      <w:tr w:rsidR="00FF4889" w:rsidRPr="00EB3591" w14:paraId="38BB531F" w14:textId="77777777" w:rsidTr="009149DC">
        <w:trPr>
          <w:trHeight w:val="315"/>
        </w:trPr>
        <w:tc>
          <w:tcPr>
            <w:tcW w:w="2800" w:type="dxa"/>
            <w:tcBorders>
              <w:top w:val="nil"/>
              <w:left w:val="nil"/>
              <w:bottom w:val="single" w:sz="8" w:space="0" w:color="auto"/>
              <w:right w:val="nil"/>
            </w:tcBorders>
            <w:shd w:val="clear" w:color="auto" w:fill="auto"/>
            <w:noWrap/>
            <w:vAlign w:val="bottom"/>
            <w:hideMark/>
          </w:tcPr>
          <w:p w14:paraId="77DB9814"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t Critical two-tail</w:t>
            </w:r>
          </w:p>
        </w:tc>
        <w:tc>
          <w:tcPr>
            <w:tcW w:w="960" w:type="dxa"/>
            <w:tcBorders>
              <w:top w:val="nil"/>
              <w:left w:val="nil"/>
              <w:bottom w:val="single" w:sz="8" w:space="0" w:color="auto"/>
              <w:right w:val="nil"/>
            </w:tcBorders>
            <w:shd w:val="clear" w:color="auto" w:fill="auto"/>
            <w:noWrap/>
            <w:vAlign w:val="bottom"/>
            <w:hideMark/>
          </w:tcPr>
          <w:p w14:paraId="3E66396B" w14:textId="77777777" w:rsidR="00FF4889" w:rsidRPr="00EB3591" w:rsidRDefault="00FF4889" w:rsidP="00714031">
            <w:pPr>
              <w:spacing w:after="0" w:line="240" w:lineRule="auto"/>
              <w:jc w:val="right"/>
              <w:rPr>
                <w:rFonts w:ascii="Calibri" w:eastAsia="Times New Roman" w:hAnsi="Calibri" w:cs="Calibri"/>
                <w:color w:val="000000"/>
                <w:lang w:eastAsia="en-GB"/>
              </w:rPr>
            </w:pPr>
            <w:r w:rsidRPr="00EB3591">
              <w:rPr>
                <w:rFonts w:ascii="Calibri" w:eastAsia="Times New Roman" w:hAnsi="Calibri" w:cs="Calibri"/>
                <w:color w:val="000000"/>
                <w:lang w:eastAsia="en-GB"/>
              </w:rPr>
              <w:t>2.063899</w:t>
            </w:r>
          </w:p>
        </w:tc>
        <w:tc>
          <w:tcPr>
            <w:tcW w:w="3400" w:type="dxa"/>
            <w:tcBorders>
              <w:top w:val="nil"/>
              <w:left w:val="nil"/>
              <w:bottom w:val="single" w:sz="8" w:space="0" w:color="auto"/>
              <w:right w:val="nil"/>
            </w:tcBorders>
            <w:shd w:val="clear" w:color="auto" w:fill="auto"/>
            <w:noWrap/>
            <w:vAlign w:val="bottom"/>
            <w:hideMark/>
          </w:tcPr>
          <w:p w14:paraId="72B584FA" w14:textId="77777777" w:rsidR="00FF4889" w:rsidRPr="00EB3591" w:rsidRDefault="00FF4889" w:rsidP="00714031">
            <w:pPr>
              <w:spacing w:after="0" w:line="240" w:lineRule="auto"/>
              <w:rPr>
                <w:rFonts w:ascii="Calibri" w:eastAsia="Times New Roman" w:hAnsi="Calibri" w:cs="Calibri"/>
                <w:color w:val="000000"/>
                <w:lang w:eastAsia="en-GB"/>
              </w:rPr>
            </w:pPr>
            <w:r w:rsidRPr="00EB3591">
              <w:rPr>
                <w:rFonts w:ascii="Calibri" w:eastAsia="Times New Roman" w:hAnsi="Calibri" w:cs="Calibri"/>
                <w:color w:val="000000"/>
                <w:lang w:eastAsia="en-GB"/>
              </w:rPr>
              <w:t> </w:t>
            </w:r>
          </w:p>
        </w:tc>
      </w:tr>
    </w:tbl>
    <w:p w14:paraId="0570A01C" w14:textId="77777777" w:rsidR="00FF4889" w:rsidRDefault="00FF4889" w:rsidP="00FF4889"/>
    <w:p w14:paraId="4CBB0F76" w14:textId="77777777" w:rsidR="00FF4889" w:rsidRDefault="00FF4889" w:rsidP="00FF4889">
      <w:pPr>
        <w:pStyle w:val="ListParagraph"/>
        <w:numPr>
          <w:ilvl w:val="0"/>
          <w:numId w:val="29"/>
        </w:numPr>
      </w:pPr>
      <w:r>
        <w:rPr>
          <w:rFonts w:ascii="Arial" w:hAnsi="Arial" w:cs="Arial"/>
          <w:color w:val="010205"/>
        </w:rPr>
        <w:t>Related-Samples c</w:t>
      </w:r>
    </w:p>
    <w:p w14:paraId="3F4D1209" w14:textId="77777777" w:rsidR="00FF4889" w:rsidRPr="003733FD" w:rsidRDefault="00FF4889" w:rsidP="00FF4889">
      <w:pPr>
        <w:pStyle w:val="ListParagraph"/>
        <w:numPr>
          <w:ilvl w:val="0"/>
          <w:numId w:val="29"/>
        </w:numPr>
        <w:spacing w:line="400" w:lineRule="atLeast"/>
        <w:rPr>
          <w:rFonts w:ascii="Times New Roman" w:hAnsi="Times New Roman" w:cs="Times New Roman"/>
          <w:sz w:val="2"/>
          <w:szCs w:val="2"/>
        </w:rPr>
      </w:pP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121D1268" w14:textId="77777777" w:rsidTr="009149DC">
        <w:trPr>
          <w:cantSplit/>
        </w:trPr>
        <w:tc>
          <w:tcPr>
            <w:tcW w:w="8397" w:type="dxa"/>
            <w:gridSpan w:val="4"/>
            <w:tcBorders>
              <w:top w:val="nil"/>
              <w:left w:val="nil"/>
              <w:bottom w:val="nil"/>
              <w:right w:val="nil"/>
            </w:tcBorders>
            <w:shd w:val="clear" w:color="auto" w:fill="FFFFFF"/>
            <w:vAlign w:val="center"/>
          </w:tcPr>
          <w:p w14:paraId="0AB9B9E4"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06D4E083" w14:textId="77777777" w:rsidTr="009149DC">
        <w:trPr>
          <w:cantSplit/>
        </w:trPr>
        <w:tc>
          <w:tcPr>
            <w:tcW w:w="735" w:type="dxa"/>
            <w:tcBorders>
              <w:top w:val="nil"/>
              <w:left w:val="nil"/>
              <w:bottom w:val="single" w:sz="8" w:space="0" w:color="152935"/>
              <w:right w:val="nil"/>
            </w:tcBorders>
            <w:shd w:val="clear" w:color="auto" w:fill="FFFFFF"/>
            <w:vAlign w:val="bottom"/>
          </w:tcPr>
          <w:p w14:paraId="0057EA90"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47CE546E"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5189C9B1"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2E0B6956"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155B316A"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2FB5B405"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68C7E0A8"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The median of differences between EX-Fix gained (mm) and nails gained (mm)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570279C0"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1505AA19"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.548</w:t>
            </w:r>
          </w:p>
        </w:tc>
      </w:tr>
    </w:tbl>
    <w:p w14:paraId="6683690D" w14:textId="77777777" w:rsidR="00FF4889" w:rsidRPr="003733FD" w:rsidRDefault="00FF4889" w:rsidP="00FF4889">
      <w:pPr>
        <w:pStyle w:val="ListParagraph"/>
        <w:numPr>
          <w:ilvl w:val="0"/>
          <w:numId w:val="29"/>
        </w:num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3"/>
        <w:gridCol w:w="6983"/>
      </w:tblGrid>
      <w:tr w:rsidR="00FF4889" w14:paraId="7D5CD1E0" w14:textId="77777777" w:rsidTr="009149DC">
        <w:trPr>
          <w:cantSplit/>
        </w:trPr>
        <w:tc>
          <w:tcPr>
            <w:tcW w:w="9025" w:type="dxa"/>
            <w:gridSpan w:val="2"/>
            <w:tcBorders>
              <w:top w:val="nil"/>
              <w:left w:val="nil"/>
              <w:bottom w:val="nil"/>
              <w:right w:val="nil"/>
            </w:tcBorders>
            <w:shd w:val="clear" w:color="auto" w:fill="FFFFFF"/>
            <w:vAlign w:val="center"/>
          </w:tcPr>
          <w:p w14:paraId="5A6204BE"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6D55B3AB" w14:textId="77777777" w:rsidTr="009149DC">
        <w:trPr>
          <w:cantSplit/>
        </w:trPr>
        <w:tc>
          <w:tcPr>
            <w:tcW w:w="2043" w:type="dxa"/>
            <w:tcBorders>
              <w:top w:val="nil"/>
              <w:left w:val="nil"/>
              <w:bottom w:val="single" w:sz="8" w:space="0" w:color="152935"/>
              <w:right w:val="nil"/>
            </w:tcBorders>
            <w:shd w:val="clear" w:color="auto" w:fill="FFFFFF"/>
            <w:vAlign w:val="bottom"/>
          </w:tcPr>
          <w:p w14:paraId="6CEC6AF2" w14:textId="77777777" w:rsidR="00FF4889" w:rsidRDefault="00FF4889" w:rsidP="00714031">
            <w:pPr>
              <w:rPr>
                <w:rFonts w:ascii="Times New Roman" w:hAnsi="Times New Roman" w:cs="Times New Roman"/>
                <w:szCs w:val="24"/>
              </w:rPr>
            </w:pPr>
          </w:p>
        </w:tc>
        <w:tc>
          <w:tcPr>
            <w:tcW w:w="6982" w:type="dxa"/>
            <w:tcBorders>
              <w:top w:val="nil"/>
              <w:left w:val="nil"/>
              <w:bottom w:val="single" w:sz="8" w:space="0" w:color="152935"/>
              <w:right w:val="nil"/>
            </w:tcBorders>
            <w:shd w:val="clear" w:color="auto" w:fill="FFFFFF"/>
            <w:vAlign w:val="bottom"/>
          </w:tcPr>
          <w:p w14:paraId="44CFA765"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6F1E821A" w14:textId="77777777" w:rsidTr="009149DC">
        <w:trPr>
          <w:cantSplit/>
        </w:trPr>
        <w:tc>
          <w:tcPr>
            <w:tcW w:w="2043" w:type="dxa"/>
            <w:tcBorders>
              <w:top w:val="single" w:sz="8" w:space="0" w:color="152935"/>
              <w:left w:val="nil"/>
              <w:bottom w:val="single" w:sz="8" w:space="0" w:color="152935"/>
              <w:right w:val="nil"/>
            </w:tcBorders>
            <w:shd w:val="clear" w:color="auto" w:fill="E0E0E0"/>
          </w:tcPr>
          <w:p w14:paraId="0BDA8921"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82" w:type="dxa"/>
            <w:tcBorders>
              <w:top w:val="single" w:sz="8" w:space="0" w:color="152935"/>
              <w:left w:val="nil"/>
              <w:bottom w:val="single" w:sz="8" w:space="0" w:color="152935"/>
              <w:right w:val="nil"/>
            </w:tcBorders>
            <w:shd w:val="clear" w:color="auto" w:fill="F9F9FB"/>
          </w:tcPr>
          <w:p w14:paraId="59CB80F1"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Retain the null hypothesis.</w:t>
            </w:r>
          </w:p>
        </w:tc>
      </w:tr>
    </w:tbl>
    <w:p w14:paraId="00721683" w14:textId="77777777" w:rsidR="00FF4889" w:rsidRPr="003733FD" w:rsidRDefault="00FF4889" w:rsidP="00FF4889">
      <w:pPr>
        <w:pStyle w:val="ListParagraph"/>
        <w:numPr>
          <w:ilvl w:val="0"/>
          <w:numId w:val="29"/>
        </w:numPr>
        <w:rPr>
          <w:rFonts w:ascii="Arial" w:hAnsi="Arial" w:cs="Arial"/>
          <w:color w:val="010205"/>
          <w:sz w:val="2"/>
          <w:szCs w:val="2"/>
        </w:rPr>
      </w:pPr>
    </w:p>
    <w:p w14:paraId="33D644D5" w14:textId="77777777" w:rsidR="00FF4889" w:rsidRDefault="00FF4889" w:rsidP="00FF4889">
      <w:pPr>
        <w:pStyle w:val="ListParagraph"/>
      </w:pPr>
      <w:r>
        <w:t>---------------------------------------------------------------------------------------------------------------------------</w:t>
      </w:r>
    </w:p>
    <w:p w14:paraId="3E1B5D6C" w14:textId="77777777" w:rsidR="00FF4889" w:rsidRDefault="00FF4889" w:rsidP="00FF4889">
      <w:pPr>
        <w:pStyle w:val="ListParagraph"/>
      </w:pPr>
    </w:p>
    <w:p w14:paraId="3ADBC67F" w14:textId="77777777" w:rsidR="00FF4889" w:rsidRDefault="00FF4889" w:rsidP="00FF4889">
      <w:pPr>
        <w:pStyle w:val="ListParagraph"/>
      </w:pPr>
    </w:p>
    <w:p w14:paraId="1C5AD898" w14:textId="77777777" w:rsidR="00FF4889" w:rsidRDefault="00FF4889" w:rsidP="00FF4889">
      <w:pPr>
        <w:pStyle w:val="ListParagraph"/>
        <w:ind w:left="-142"/>
      </w:pPr>
    </w:p>
    <w:p w14:paraId="64340C9E" w14:textId="77777777" w:rsidR="00FF4889" w:rsidRPr="00A85F29" w:rsidRDefault="00FF4889" w:rsidP="00FF4889">
      <w:pPr>
        <w:pStyle w:val="ListParagraph"/>
        <w:numPr>
          <w:ilvl w:val="0"/>
          <w:numId w:val="28"/>
        </w:numPr>
        <w:rPr>
          <w:b/>
          <w:bCs/>
        </w:rPr>
      </w:pPr>
      <w:r w:rsidRPr="00A85F29">
        <w:rPr>
          <w:b/>
          <w:bCs/>
        </w:rPr>
        <w:t>Healing index:</w:t>
      </w:r>
    </w:p>
    <w:p w14:paraId="3BD4FB97" w14:textId="77777777" w:rsidR="00FF4889" w:rsidRDefault="00FF4889" w:rsidP="00FF4889">
      <w:pPr>
        <w:pStyle w:val="ListParagraph"/>
      </w:pPr>
    </w:p>
    <w:p w14:paraId="74C4A2CC" w14:textId="77777777" w:rsidR="00FF4889" w:rsidRDefault="00FF4889" w:rsidP="00FF4889">
      <w:pPr>
        <w:pStyle w:val="ListParagraph"/>
        <w:numPr>
          <w:ilvl w:val="0"/>
          <w:numId w:val="31"/>
        </w:numPr>
      </w:pPr>
      <w:r>
        <w:t>Paired t test: Paired t test 2 tailed</w:t>
      </w:r>
    </w:p>
    <w:p w14:paraId="36A66F3C" w14:textId="77777777" w:rsidR="00FF4889" w:rsidRPr="00615CBB" w:rsidRDefault="00FF4889" w:rsidP="00FF4889">
      <w:pPr>
        <w:spacing w:after="0" w:line="240" w:lineRule="auto"/>
        <w:rPr>
          <w:rFonts w:ascii="Calibri" w:eastAsia="Times New Roman" w:hAnsi="Calibri" w:cs="Calibri"/>
          <w:color w:val="000000"/>
          <w:lang w:eastAsia="en-GB"/>
        </w:rPr>
      </w:pPr>
    </w:p>
    <w:p w14:paraId="2A0625D8" w14:textId="77777777" w:rsidR="00FF4889" w:rsidRPr="00615CBB" w:rsidRDefault="00FF4889" w:rsidP="00FF4889">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Healing index of lengthening nails was significantly less than external fixation paired t test P0.016</w:t>
      </w:r>
    </w:p>
    <w:p w14:paraId="48E6892A" w14:textId="77777777" w:rsidR="00FF4889" w:rsidRDefault="00FF4889" w:rsidP="00FF4889">
      <w:pPr>
        <w:pStyle w:val="ListParagraph"/>
      </w:pPr>
    </w:p>
    <w:tbl>
      <w:tblPr>
        <w:tblW w:w="6965" w:type="dxa"/>
        <w:tblLook w:val="04A0" w:firstRow="1" w:lastRow="0" w:firstColumn="1" w:lastColumn="0" w:noHBand="0" w:noVBand="1"/>
      </w:tblPr>
      <w:tblGrid>
        <w:gridCol w:w="2670"/>
        <w:gridCol w:w="2082"/>
        <w:gridCol w:w="1999"/>
        <w:gridCol w:w="222"/>
      </w:tblGrid>
      <w:tr w:rsidR="00FF4889" w:rsidRPr="00615CBB" w14:paraId="6EE05BCE" w14:textId="77777777" w:rsidTr="009149DC">
        <w:trPr>
          <w:trHeight w:val="270"/>
        </w:trPr>
        <w:tc>
          <w:tcPr>
            <w:tcW w:w="6965" w:type="dxa"/>
            <w:gridSpan w:val="4"/>
            <w:tcBorders>
              <w:top w:val="nil"/>
              <w:left w:val="nil"/>
              <w:bottom w:val="nil"/>
              <w:right w:val="nil"/>
            </w:tcBorders>
            <w:shd w:val="clear" w:color="auto" w:fill="auto"/>
            <w:noWrap/>
            <w:vAlign w:val="bottom"/>
            <w:hideMark/>
          </w:tcPr>
          <w:p w14:paraId="4F28E4DA"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t-Test: Paired Two Sample for Means</w:t>
            </w:r>
          </w:p>
        </w:tc>
      </w:tr>
      <w:tr w:rsidR="00FF4889" w:rsidRPr="00615CBB" w14:paraId="0BA2FA15" w14:textId="77777777" w:rsidTr="009149DC">
        <w:trPr>
          <w:trHeight w:val="270"/>
        </w:trPr>
        <w:tc>
          <w:tcPr>
            <w:tcW w:w="2670" w:type="dxa"/>
            <w:tcBorders>
              <w:top w:val="nil"/>
              <w:left w:val="nil"/>
              <w:bottom w:val="nil"/>
              <w:right w:val="nil"/>
            </w:tcBorders>
            <w:shd w:val="clear" w:color="auto" w:fill="auto"/>
            <w:noWrap/>
            <w:vAlign w:val="bottom"/>
            <w:hideMark/>
          </w:tcPr>
          <w:p w14:paraId="302EDB28" w14:textId="77777777" w:rsidR="00FF4889" w:rsidRPr="00615CBB" w:rsidRDefault="00FF4889" w:rsidP="00714031">
            <w:pPr>
              <w:spacing w:after="0" w:line="240" w:lineRule="auto"/>
              <w:rPr>
                <w:rFonts w:ascii="Calibri" w:eastAsia="Times New Roman" w:hAnsi="Calibri" w:cs="Calibri"/>
                <w:color w:val="000000"/>
                <w:lang w:eastAsia="en-GB"/>
              </w:rPr>
            </w:pPr>
          </w:p>
        </w:tc>
        <w:tc>
          <w:tcPr>
            <w:tcW w:w="2082" w:type="dxa"/>
            <w:tcBorders>
              <w:top w:val="nil"/>
              <w:left w:val="nil"/>
              <w:bottom w:val="nil"/>
              <w:right w:val="nil"/>
            </w:tcBorders>
            <w:shd w:val="clear" w:color="auto" w:fill="auto"/>
            <w:noWrap/>
            <w:vAlign w:val="bottom"/>
            <w:hideMark/>
          </w:tcPr>
          <w:p w14:paraId="109A67F9"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c>
          <w:tcPr>
            <w:tcW w:w="1999" w:type="dxa"/>
            <w:tcBorders>
              <w:top w:val="nil"/>
              <w:left w:val="nil"/>
              <w:bottom w:val="nil"/>
              <w:right w:val="nil"/>
            </w:tcBorders>
            <w:shd w:val="clear" w:color="auto" w:fill="auto"/>
            <w:noWrap/>
            <w:vAlign w:val="bottom"/>
            <w:hideMark/>
          </w:tcPr>
          <w:p w14:paraId="0E937827"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c>
          <w:tcPr>
            <w:tcW w:w="211" w:type="dxa"/>
            <w:tcBorders>
              <w:top w:val="nil"/>
              <w:left w:val="nil"/>
              <w:bottom w:val="nil"/>
              <w:right w:val="nil"/>
            </w:tcBorders>
            <w:shd w:val="clear" w:color="auto" w:fill="auto"/>
            <w:noWrap/>
            <w:vAlign w:val="bottom"/>
            <w:hideMark/>
          </w:tcPr>
          <w:p w14:paraId="4A752897"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1B7E6096" w14:textId="77777777" w:rsidTr="009149DC">
        <w:trPr>
          <w:trHeight w:val="270"/>
        </w:trPr>
        <w:tc>
          <w:tcPr>
            <w:tcW w:w="2670" w:type="dxa"/>
            <w:tcBorders>
              <w:top w:val="nil"/>
              <w:left w:val="nil"/>
              <w:bottom w:val="nil"/>
              <w:right w:val="nil"/>
            </w:tcBorders>
            <w:shd w:val="clear" w:color="auto" w:fill="auto"/>
            <w:noWrap/>
            <w:vAlign w:val="bottom"/>
            <w:hideMark/>
          </w:tcPr>
          <w:p w14:paraId="0660A736"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c>
          <w:tcPr>
            <w:tcW w:w="2082" w:type="dxa"/>
            <w:tcBorders>
              <w:top w:val="nil"/>
              <w:left w:val="nil"/>
              <w:bottom w:val="nil"/>
              <w:right w:val="nil"/>
            </w:tcBorders>
            <w:shd w:val="clear" w:color="auto" w:fill="auto"/>
            <w:noWrap/>
            <w:vAlign w:val="bottom"/>
            <w:hideMark/>
          </w:tcPr>
          <w:p w14:paraId="44FB8335"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Healing index (days/cm)</w:t>
            </w:r>
          </w:p>
        </w:tc>
        <w:tc>
          <w:tcPr>
            <w:tcW w:w="2211" w:type="dxa"/>
            <w:gridSpan w:val="2"/>
            <w:tcBorders>
              <w:top w:val="nil"/>
              <w:left w:val="nil"/>
              <w:bottom w:val="nil"/>
              <w:right w:val="nil"/>
            </w:tcBorders>
            <w:shd w:val="clear" w:color="auto" w:fill="auto"/>
            <w:noWrap/>
            <w:vAlign w:val="bottom"/>
            <w:hideMark/>
          </w:tcPr>
          <w:p w14:paraId="7FE551C1"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Healing index (days/cm)</w:t>
            </w:r>
          </w:p>
        </w:tc>
      </w:tr>
      <w:tr w:rsidR="00FF4889" w:rsidRPr="00615CBB" w14:paraId="4FB97AEB" w14:textId="77777777" w:rsidTr="009149DC">
        <w:trPr>
          <w:trHeight w:val="270"/>
        </w:trPr>
        <w:tc>
          <w:tcPr>
            <w:tcW w:w="2670" w:type="dxa"/>
            <w:tcBorders>
              <w:top w:val="nil"/>
              <w:left w:val="nil"/>
              <w:bottom w:val="nil"/>
              <w:right w:val="nil"/>
            </w:tcBorders>
            <w:shd w:val="clear" w:color="auto" w:fill="auto"/>
            <w:noWrap/>
            <w:vAlign w:val="bottom"/>
            <w:hideMark/>
          </w:tcPr>
          <w:p w14:paraId="5A4C1D8D"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Mean</w:t>
            </w:r>
          </w:p>
        </w:tc>
        <w:tc>
          <w:tcPr>
            <w:tcW w:w="2082" w:type="dxa"/>
            <w:tcBorders>
              <w:top w:val="nil"/>
              <w:left w:val="nil"/>
              <w:bottom w:val="nil"/>
              <w:right w:val="nil"/>
            </w:tcBorders>
            <w:shd w:val="clear" w:color="auto" w:fill="auto"/>
            <w:noWrap/>
            <w:vAlign w:val="bottom"/>
            <w:hideMark/>
          </w:tcPr>
          <w:p w14:paraId="351699DE"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53.16237</w:t>
            </w:r>
          </w:p>
        </w:tc>
        <w:tc>
          <w:tcPr>
            <w:tcW w:w="1999" w:type="dxa"/>
            <w:tcBorders>
              <w:top w:val="nil"/>
              <w:left w:val="nil"/>
              <w:bottom w:val="nil"/>
              <w:right w:val="nil"/>
            </w:tcBorders>
            <w:shd w:val="clear" w:color="auto" w:fill="auto"/>
            <w:noWrap/>
            <w:vAlign w:val="bottom"/>
            <w:hideMark/>
          </w:tcPr>
          <w:p w14:paraId="3F19A5DA"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40.684</w:t>
            </w:r>
          </w:p>
        </w:tc>
        <w:tc>
          <w:tcPr>
            <w:tcW w:w="211" w:type="dxa"/>
            <w:tcBorders>
              <w:top w:val="nil"/>
              <w:left w:val="nil"/>
              <w:bottom w:val="nil"/>
              <w:right w:val="nil"/>
            </w:tcBorders>
            <w:shd w:val="clear" w:color="auto" w:fill="auto"/>
            <w:noWrap/>
            <w:vAlign w:val="bottom"/>
            <w:hideMark/>
          </w:tcPr>
          <w:p w14:paraId="55FC6B9E"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r>
      <w:tr w:rsidR="00FF4889" w:rsidRPr="00615CBB" w14:paraId="5BCA89BA" w14:textId="77777777" w:rsidTr="009149DC">
        <w:trPr>
          <w:trHeight w:val="270"/>
        </w:trPr>
        <w:tc>
          <w:tcPr>
            <w:tcW w:w="2670" w:type="dxa"/>
            <w:tcBorders>
              <w:top w:val="nil"/>
              <w:left w:val="nil"/>
              <w:bottom w:val="nil"/>
              <w:right w:val="nil"/>
            </w:tcBorders>
            <w:shd w:val="clear" w:color="auto" w:fill="auto"/>
            <w:noWrap/>
            <w:vAlign w:val="bottom"/>
            <w:hideMark/>
          </w:tcPr>
          <w:p w14:paraId="19AD6024"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Variance</w:t>
            </w:r>
          </w:p>
        </w:tc>
        <w:tc>
          <w:tcPr>
            <w:tcW w:w="2082" w:type="dxa"/>
            <w:tcBorders>
              <w:top w:val="nil"/>
              <w:left w:val="nil"/>
              <w:bottom w:val="nil"/>
              <w:right w:val="nil"/>
            </w:tcBorders>
            <w:shd w:val="clear" w:color="auto" w:fill="auto"/>
            <w:noWrap/>
            <w:vAlign w:val="bottom"/>
            <w:hideMark/>
          </w:tcPr>
          <w:p w14:paraId="2B4E0598"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388.6603</w:t>
            </w:r>
          </w:p>
        </w:tc>
        <w:tc>
          <w:tcPr>
            <w:tcW w:w="1999" w:type="dxa"/>
            <w:tcBorders>
              <w:top w:val="nil"/>
              <w:left w:val="nil"/>
              <w:bottom w:val="nil"/>
              <w:right w:val="nil"/>
            </w:tcBorders>
            <w:shd w:val="clear" w:color="auto" w:fill="auto"/>
            <w:noWrap/>
            <w:vAlign w:val="bottom"/>
            <w:hideMark/>
          </w:tcPr>
          <w:p w14:paraId="6B395AC1"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208.8614</w:t>
            </w:r>
          </w:p>
        </w:tc>
        <w:tc>
          <w:tcPr>
            <w:tcW w:w="211" w:type="dxa"/>
            <w:tcBorders>
              <w:top w:val="nil"/>
              <w:left w:val="nil"/>
              <w:bottom w:val="nil"/>
              <w:right w:val="nil"/>
            </w:tcBorders>
            <w:shd w:val="clear" w:color="auto" w:fill="auto"/>
            <w:noWrap/>
            <w:vAlign w:val="bottom"/>
            <w:hideMark/>
          </w:tcPr>
          <w:p w14:paraId="125B8358"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r>
      <w:tr w:rsidR="00FF4889" w:rsidRPr="00615CBB" w14:paraId="66B45975" w14:textId="77777777" w:rsidTr="009149DC">
        <w:trPr>
          <w:trHeight w:val="270"/>
        </w:trPr>
        <w:tc>
          <w:tcPr>
            <w:tcW w:w="2670" w:type="dxa"/>
            <w:tcBorders>
              <w:top w:val="nil"/>
              <w:left w:val="nil"/>
              <w:bottom w:val="nil"/>
              <w:right w:val="nil"/>
            </w:tcBorders>
            <w:shd w:val="clear" w:color="auto" w:fill="auto"/>
            <w:noWrap/>
            <w:vAlign w:val="bottom"/>
            <w:hideMark/>
          </w:tcPr>
          <w:p w14:paraId="04129EB5"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Observations</w:t>
            </w:r>
          </w:p>
        </w:tc>
        <w:tc>
          <w:tcPr>
            <w:tcW w:w="2082" w:type="dxa"/>
            <w:tcBorders>
              <w:top w:val="nil"/>
              <w:left w:val="nil"/>
              <w:bottom w:val="nil"/>
              <w:right w:val="nil"/>
            </w:tcBorders>
            <w:shd w:val="clear" w:color="auto" w:fill="auto"/>
            <w:noWrap/>
            <w:vAlign w:val="bottom"/>
            <w:hideMark/>
          </w:tcPr>
          <w:p w14:paraId="595F3C13"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25</w:t>
            </w:r>
          </w:p>
        </w:tc>
        <w:tc>
          <w:tcPr>
            <w:tcW w:w="1999" w:type="dxa"/>
            <w:tcBorders>
              <w:top w:val="nil"/>
              <w:left w:val="nil"/>
              <w:bottom w:val="nil"/>
              <w:right w:val="nil"/>
            </w:tcBorders>
            <w:shd w:val="clear" w:color="auto" w:fill="auto"/>
            <w:noWrap/>
            <w:vAlign w:val="bottom"/>
            <w:hideMark/>
          </w:tcPr>
          <w:p w14:paraId="35909931"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25</w:t>
            </w:r>
          </w:p>
        </w:tc>
        <w:tc>
          <w:tcPr>
            <w:tcW w:w="211" w:type="dxa"/>
            <w:tcBorders>
              <w:top w:val="nil"/>
              <w:left w:val="nil"/>
              <w:bottom w:val="nil"/>
              <w:right w:val="nil"/>
            </w:tcBorders>
            <w:shd w:val="clear" w:color="auto" w:fill="auto"/>
            <w:noWrap/>
            <w:vAlign w:val="bottom"/>
            <w:hideMark/>
          </w:tcPr>
          <w:p w14:paraId="0751C30C"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r>
      <w:tr w:rsidR="00FF4889" w:rsidRPr="00615CBB" w14:paraId="2384A6D9" w14:textId="77777777" w:rsidTr="009149DC">
        <w:trPr>
          <w:trHeight w:val="270"/>
        </w:trPr>
        <w:tc>
          <w:tcPr>
            <w:tcW w:w="2670" w:type="dxa"/>
            <w:tcBorders>
              <w:top w:val="nil"/>
              <w:left w:val="nil"/>
              <w:bottom w:val="nil"/>
              <w:right w:val="nil"/>
            </w:tcBorders>
            <w:shd w:val="clear" w:color="auto" w:fill="auto"/>
            <w:noWrap/>
            <w:vAlign w:val="bottom"/>
            <w:hideMark/>
          </w:tcPr>
          <w:p w14:paraId="2FD8BCE4"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Pearson Correlation</w:t>
            </w:r>
          </w:p>
        </w:tc>
        <w:tc>
          <w:tcPr>
            <w:tcW w:w="2082" w:type="dxa"/>
            <w:tcBorders>
              <w:top w:val="nil"/>
              <w:left w:val="nil"/>
              <w:bottom w:val="nil"/>
              <w:right w:val="nil"/>
            </w:tcBorders>
            <w:shd w:val="clear" w:color="auto" w:fill="auto"/>
            <w:noWrap/>
            <w:vAlign w:val="bottom"/>
            <w:hideMark/>
          </w:tcPr>
          <w:p w14:paraId="28D33312"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0.030664</w:t>
            </w:r>
          </w:p>
        </w:tc>
        <w:tc>
          <w:tcPr>
            <w:tcW w:w="1999" w:type="dxa"/>
            <w:tcBorders>
              <w:top w:val="nil"/>
              <w:left w:val="nil"/>
              <w:bottom w:val="nil"/>
              <w:right w:val="nil"/>
            </w:tcBorders>
            <w:shd w:val="clear" w:color="auto" w:fill="auto"/>
            <w:noWrap/>
            <w:vAlign w:val="bottom"/>
            <w:hideMark/>
          </w:tcPr>
          <w:p w14:paraId="495B14E0"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463CBF53"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101D35D4" w14:textId="77777777" w:rsidTr="009149DC">
        <w:trPr>
          <w:trHeight w:val="270"/>
        </w:trPr>
        <w:tc>
          <w:tcPr>
            <w:tcW w:w="2670" w:type="dxa"/>
            <w:tcBorders>
              <w:top w:val="nil"/>
              <w:left w:val="nil"/>
              <w:bottom w:val="nil"/>
              <w:right w:val="nil"/>
            </w:tcBorders>
            <w:shd w:val="clear" w:color="auto" w:fill="auto"/>
            <w:noWrap/>
            <w:vAlign w:val="bottom"/>
            <w:hideMark/>
          </w:tcPr>
          <w:p w14:paraId="3301A88D"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Hypothesized Mean Difference</w:t>
            </w:r>
          </w:p>
        </w:tc>
        <w:tc>
          <w:tcPr>
            <w:tcW w:w="2082" w:type="dxa"/>
            <w:tcBorders>
              <w:top w:val="nil"/>
              <w:left w:val="nil"/>
              <w:bottom w:val="nil"/>
              <w:right w:val="nil"/>
            </w:tcBorders>
            <w:shd w:val="clear" w:color="auto" w:fill="auto"/>
            <w:noWrap/>
            <w:vAlign w:val="bottom"/>
            <w:hideMark/>
          </w:tcPr>
          <w:p w14:paraId="61ABFB44"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0</w:t>
            </w:r>
          </w:p>
        </w:tc>
        <w:tc>
          <w:tcPr>
            <w:tcW w:w="1999" w:type="dxa"/>
            <w:tcBorders>
              <w:top w:val="nil"/>
              <w:left w:val="nil"/>
              <w:bottom w:val="nil"/>
              <w:right w:val="nil"/>
            </w:tcBorders>
            <w:shd w:val="clear" w:color="auto" w:fill="auto"/>
            <w:noWrap/>
            <w:vAlign w:val="bottom"/>
            <w:hideMark/>
          </w:tcPr>
          <w:p w14:paraId="1DD35BF0"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507ABFCF"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18A0D684" w14:textId="77777777" w:rsidTr="009149DC">
        <w:trPr>
          <w:trHeight w:val="270"/>
        </w:trPr>
        <w:tc>
          <w:tcPr>
            <w:tcW w:w="2670" w:type="dxa"/>
            <w:tcBorders>
              <w:top w:val="nil"/>
              <w:left w:val="nil"/>
              <w:bottom w:val="nil"/>
              <w:right w:val="nil"/>
            </w:tcBorders>
            <w:shd w:val="clear" w:color="auto" w:fill="auto"/>
            <w:noWrap/>
            <w:vAlign w:val="bottom"/>
            <w:hideMark/>
          </w:tcPr>
          <w:p w14:paraId="4BA6C062" w14:textId="77777777" w:rsidR="00FF4889" w:rsidRPr="00615CBB" w:rsidRDefault="00FF4889" w:rsidP="00714031">
            <w:pPr>
              <w:spacing w:after="0" w:line="240" w:lineRule="auto"/>
              <w:rPr>
                <w:rFonts w:ascii="Calibri" w:eastAsia="Times New Roman" w:hAnsi="Calibri" w:cs="Calibri"/>
                <w:color w:val="000000"/>
                <w:lang w:eastAsia="en-GB"/>
              </w:rPr>
            </w:pPr>
            <w:proofErr w:type="spellStart"/>
            <w:r w:rsidRPr="00615CBB">
              <w:rPr>
                <w:rFonts w:ascii="Calibri" w:eastAsia="Times New Roman" w:hAnsi="Calibri" w:cs="Calibri"/>
                <w:color w:val="000000"/>
                <w:lang w:eastAsia="en-GB"/>
              </w:rPr>
              <w:t>df</w:t>
            </w:r>
            <w:proofErr w:type="spellEnd"/>
          </w:p>
        </w:tc>
        <w:tc>
          <w:tcPr>
            <w:tcW w:w="2082" w:type="dxa"/>
            <w:tcBorders>
              <w:top w:val="nil"/>
              <w:left w:val="nil"/>
              <w:bottom w:val="nil"/>
              <w:right w:val="nil"/>
            </w:tcBorders>
            <w:shd w:val="clear" w:color="auto" w:fill="auto"/>
            <w:noWrap/>
            <w:vAlign w:val="bottom"/>
            <w:hideMark/>
          </w:tcPr>
          <w:p w14:paraId="572F5C8C"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24</w:t>
            </w:r>
          </w:p>
        </w:tc>
        <w:tc>
          <w:tcPr>
            <w:tcW w:w="1999" w:type="dxa"/>
            <w:tcBorders>
              <w:top w:val="nil"/>
              <w:left w:val="nil"/>
              <w:bottom w:val="nil"/>
              <w:right w:val="nil"/>
            </w:tcBorders>
            <w:shd w:val="clear" w:color="auto" w:fill="auto"/>
            <w:noWrap/>
            <w:vAlign w:val="bottom"/>
            <w:hideMark/>
          </w:tcPr>
          <w:p w14:paraId="4EFE44BE"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0BA01DB8"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12D79CD5" w14:textId="77777777" w:rsidTr="009149DC">
        <w:trPr>
          <w:trHeight w:val="270"/>
        </w:trPr>
        <w:tc>
          <w:tcPr>
            <w:tcW w:w="2670" w:type="dxa"/>
            <w:tcBorders>
              <w:top w:val="nil"/>
              <w:left w:val="nil"/>
              <w:bottom w:val="nil"/>
              <w:right w:val="nil"/>
            </w:tcBorders>
            <w:shd w:val="clear" w:color="auto" w:fill="auto"/>
            <w:noWrap/>
            <w:vAlign w:val="bottom"/>
            <w:hideMark/>
          </w:tcPr>
          <w:p w14:paraId="6D52420B"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t Stat</w:t>
            </w:r>
          </w:p>
        </w:tc>
        <w:tc>
          <w:tcPr>
            <w:tcW w:w="2082" w:type="dxa"/>
            <w:tcBorders>
              <w:top w:val="nil"/>
              <w:left w:val="nil"/>
              <w:bottom w:val="nil"/>
              <w:right w:val="nil"/>
            </w:tcBorders>
            <w:shd w:val="clear" w:color="auto" w:fill="auto"/>
            <w:noWrap/>
            <w:vAlign w:val="bottom"/>
            <w:hideMark/>
          </w:tcPr>
          <w:p w14:paraId="07BC93C4"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2.590574</w:t>
            </w:r>
          </w:p>
        </w:tc>
        <w:tc>
          <w:tcPr>
            <w:tcW w:w="1999" w:type="dxa"/>
            <w:tcBorders>
              <w:top w:val="nil"/>
              <w:left w:val="nil"/>
              <w:bottom w:val="nil"/>
              <w:right w:val="nil"/>
            </w:tcBorders>
            <w:shd w:val="clear" w:color="auto" w:fill="auto"/>
            <w:noWrap/>
            <w:vAlign w:val="bottom"/>
            <w:hideMark/>
          </w:tcPr>
          <w:p w14:paraId="687D6BBD"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2E9B31F0"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3EAD80BE" w14:textId="77777777" w:rsidTr="009149DC">
        <w:trPr>
          <w:trHeight w:val="270"/>
        </w:trPr>
        <w:tc>
          <w:tcPr>
            <w:tcW w:w="2670" w:type="dxa"/>
            <w:tcBorders>
              <w:top w:val="nil"/>
              <w:left w:val="nil"/>
              <w:bottom w:val="nil"/>
              <w:right w:val="nil"/>
            </w:tcBorders>
            <w:shd w:val="clear" w:color="auto" w:fill="auto"/>
            <w:noWrap/>
            <w:vAlign w:val="bottom"/>
            <w:hideMark/>
          </w:tcPr>
          <w:p w14:paraId="74A84648"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P(T&lt;=t) one-tail</w:t>
            </w:r>
          </w:p>
        </w:tc>
        <w:tc>
          <w:tcPr>
            <w:tcW w:w="2082" w:type="dxa"/>
            <w:tcBorders>
              <w:top w:val="nil"/>
              <w:left w:val="nil"/>
              <w:bottom w:val="nil"/>
              <w:right w:val="nil"/>
            </w:tcBorders>
            <w:shd w:val="clear" w:color="auto" w:fill="auto"/>
            <w:noWrap/>
            <w:vAlign w:val="bottom"/>
            <w:hideMark/>
          </w:tcPr>
          <w:p w14:paraId="769D2D1E"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0.008021</w:t>
            </w:r>
          </w:p>
        </w:tc>
        <w:tc>
          <w:tcPr>
            <w:tcW w:w="1999" w:type="dxa"/>
            <w:tcBorders>
              <w:top w:val="nil"/>
              <w:left w:val="nil"/>
              <w:bottom w:val="nil"/>
              <w:right w:val="nil"/>
            </w:tcBorders>
            <w:shd w:val="clear" w:color="auto" w:fill="auto"/>
            <w:noWrap/>
            <w:vAlign w:val="bottom"/>
            <w:hideMark/>
          </w:tcPr>
          <w:p w14:paraId="06D8C692"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45468D74"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6A2D7D8E" w14:textId="77777777" w:rsidTr="009149DC">
        <w:trPr>
          <w:trHeight w:val="270"/>
        </w:trPr>
        <w:tc>
          <w:tcPr>
            <w:tcW w:w="2670" w:type="dxa"/>
            <w:tcBorders>
              <w:top w:val="nil"/>
              <w:left w:val="nil"/>
              <w:bottom w:val="nil"/>
              <w:right w:val="nil"/>
            </w:tcBorders>
            <w:shd w:val="clear" w:color="auto" w:fill="auto"/>
            <w:noWrap/>
            <w:vAlign w:val="bottom"/>
            <w:hideMark/>
          </w:tcPr>
          <w:p w14:paraId="2130DE8E"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t Critical one-tail</w:t>
            </w:r>
          </w:p>
        </w:tc>
        <w:tc>
          <w:tcPr>
            <w:tcW w:w="2082" w:type="dxa"/>
            <w:tcBorders>
              <w:top w:val="nil"/>
              <w:left w:val="nil"/>
              <w:bottom w:val="nil"/>
              <w:right w:val="nil"/>
            </w:tcBorders>
            <w:shd w:val="clear" w:color="auto" w:fill="auto"/>
            <w:noWrap/>
            <w:vAlign w:val="bottom"/>
            <w:hideMark/>
          </w:tcPr>
          <w:p w14:paraId="6AD6A5C8"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1.710882</w:t>
            </w:r>
          </w:p>
        </w:tc>
        <w:tc>
          <w:tcPr>
            <w:tcW w:w="1999" w:type="dxa"/>
            <w:tcBorders>
              <w:top w:val="nil"/>
              <w:left w:val="nil"/>
              <w:bottom w:val="nil"/>
              <w:right w:val="nil"/>
            </w:tcBorders>
            <w:shd w:val="clear" w:color="auto" w:fill="auto"/>
            <w:noWrap/>
            <w:vAlign w:val="bottom"/>
            <w:hideMark/>
          </w:tcPr>
          <w:p w14:paraId="47A2CC56"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4B85E19F"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7BF9B0AF" w14:textId="77777777" w:rsidTr="009149DC">
        <w:trPr>
          <w:trHeight w:val="270"/>
        </w:trPr>
        <w:tc>
          <w:tcPr>
            <w:tcW w:w="2670" w:type="dxa"/>
            <w:tcBorders>
              <w:top w:val="nil"/>
              <w:left w:val="nil"/>
              <w:bottom w:val="nil"/>
              <w:right w:val="nil"/>
            </w:tcBorders>
            <w:shd w:val="clear" w:color="auto" w:fill="auto"/>
            <w:noWrap/>
            <w:vAlign w:val="bottom"/>
            <w:hideMark/>
          </w:tcPr>
          <w:p w14:paraId="6E36A6E5"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P(T&lt;=t) two-tail</w:t>
            </w:r>
          </w:p>
        </w:tc>
        <w:tc>
          <w:tcPr>
            <w:tcW w:w="2082" w:type="dxa"/>
            <w:tcBorders>
              <w:top w:val="nil"/>
              <w:left w:val="nil"/>
              <w:bottom w:val="nil"/>
              <w:right w:val="nil"/>
            </w:tcBorders>
            <w:shd w:val="clear" w:color="auto" w:fill="auto"/>
            <w:noWrap/>
            <w:vAlign w:val="bottom"/>
            <w:hideMark/>
          </w:tcPr>
          <w:p w14:paraId="41AD9820"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0.016042</w:t>
            </w:r>
          </w:p>
        </w:tc>
        <w:tc>
          <w:tcPr>
            <w:tcW w:w="1999" w:type="dxa"/>
            <w:tcBorders>
              <w:top w:val="nil"/>
              <w:left w:val="nil"/>
              <w:bottom w:val="nil"/>
              <w:right w:val="nil"/>
            </w:tcBorders>
            <w:shd w:val="clear" w:color="auto" w:fill="auto"/>
            <w:noWrap/>
            <w:vAlign w:val="bottom"/>
            <w:hideMark/>
          </w:tcPr>
          <w:p w14:paraId="3BB1E40F"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3286E486"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r w:rsidR="00FF4889" w:rsidRPr="00615CBB" w14:paraId="3AC28267" w14:textId="77777777" w:rsidTr="009149DC">
        <w:trPr>
          <w:trHeight w:val="270"/>
        </w:trPr>
        <w:tc>
          <w:tcPr>
            <w:tcW w:w="2670" w:type="dxa"/>
            <w:tcBorders>
              <w:top w:val="nil"/>
              <w:left w:val="nil"/>
              <w:bottom w:val="nil"/>
              <w:right w:val="nil"/>
            </w:tcBorders>
            <w:shd w:val="clear" w:color="auto" w:fill="auto"/>
            <w:noWrap/>
            <w:vAlign w:val="bottom"/>
            <w:hideMark/>
          </w:tcPr>
          <w:p w14:paraId="34FC18C5" w14:textId="77777777" w:rsidR="00FF4889" w:rsidRPr="00615CBB" w:rsidRDefault="00FF4889" w:rsidP="00714031">
            <w:pPr>
              <w:spacing w:after="0" w:line="240" w:lineRule="auto"/>
              <w:rPr>
                <w:rFonts w:ascii="Calibri" w:eastAsia="Times New Roman" w:hAnsi="Calibri" w:cs="Calibri"/>
                <w:color w:val="000000"/>
                <w:lang w:eastAsia="en-GB"/>
              </w:rPr>
            </w:pPr>
            <w:r w:rsidRPr="00615CBB">
              <w:rPr>
                <w:rFonts w:ascii="Calibri" w:eastAsia="Times New Roman" w:hAnsi="Calibri" w:cs="Calibri"/>
                <w:color w:val="000000"/>
                <w:lang w:eastAsia="en-GB"/>
              </w:rPr>
              <w:t>t Critical two-tail</w:t>
            </w:r>
          </w:p>
        </w:tc>
        <w:tc>
          <w:tcPr>
            <w:tcW w:w="2082" w:type="dxa"/>
            <w:tcBorders>
              <w:top w:val="nil"/>
              <w:left w:val="nil"/>
              <w:bottom w:val="nil"/>
              <w:right w:val="nil"/>
            </w:tcBorders>
            <w:shd w:val="clear" w:color="auto" w:fill="auto"/>
            <w:noWrap/>
            <w:vAlign w:val="bottom"/>
            <w:hideMark/>
          </w:tcPr>
          <w:p w14:paraId="464F0652" w14:textId="77777777" w:rsidR="00FF4889" w:rsidRPr="00615CBB" w:rsidRDefault="00FF4889" w:rsidP="00714031">
            <w:pPr>
              <w:spacing w:after="0" w:line="240" w:lineRule="auto"/>
              <w:jc w:val="right"/>
              <w:rPr>
                <w:rFonts w:ascii="Calibri" w:eastAsia="Times New Roman" w:hAnsi="Calibri" w:cs="Calibri"/>
                <w:color w:val="000000"/>
                <w:lang w:eastAsia="en-GB"/>
              </w:rPr>
            </w:pPr>
            <w:r w:rsidRPr="00615CBB">
              <w:rPr>
                <w:rFonts w:ascii="Calibri" w:eastAsia="Times New Roman" w:hAnsi="Calibri" w:cs="Calibri"/>
                <w:color w:val="000000"/>
                <w:lang w:eastAsia="en-GB"/>
              </w:rPr>
              <w:t>2.063899</w:t>
            </w:r>
          </w:p>
        </w:tc>
        <w:tc>
          <w:tcPr>
            <w:tcW w:w="1999" w:type="dxa"/>
            <w:tcBorders>
              <w:top w:val="nil"/>
              <w:left w:val="nil"/>
              <w:bottom w:val="nil"/>
              <w:right w:val="nil"/>
            </w:tcBorders>
            <w:shd w:val="clear" w:color="auto" w:fill="auto"/>
            <w:noWrap/>
            <w:vAlign w:val="bottom"/>
            <w:hideMark/>
          </w:tcPr>
          <w:p w14:paraId="60B25FF0" w14:textId="77777777" w:rsidR="00FF4889" w:rsidRPr="00615CBB" w:rsidRDefault="00FF4889" w:rsidP="00714031">
            <w:pPr>
              <w:spacing w:after="0" w:line="240" w:lineRule="auto"/>
              <w:jc w:val="right"/>
              <w:rPr>
                <w:rFonts w:ascii="Calibri" w:eastAsia="Times New Roman" w:hAnsi="Calibri" w:cs="Calibri"/>
                <w:color w:val="000000"/>
                <w:lang w:eastAsia="en-GB"/>
              </w:rPr>
            </w:pPr>
          </w:p>
        </w:tc>
        <w:tc>
          <w:tcPr>
            <w:tcW w:w="211" w:type="dxa"/>
            <w:tcBorders>
              <w:top w:val="nil"/>
              <w:left w:val="nil"/>
              <w:bottom w:val="nil"/>
              <w:right w:val="nil"/>
            </w:tcBorders>
            <w:shd w:val="clear" w:color="auto" w:fill="auto"/>
            <w:noWrap/>
            <w:vAlign w:val="bottom"/>
            <w:hideMark/>
          </w:tcPr>
          <w:p w14:paraId="36176676" w14:textId="77777777" w:rsidR="00FF4889" w:rsidRPr="00615CBB" w:rsidRDefault="00FF4889" w:rsidP="00714031">
            <w:pPr>
              <w:spacing w:after="0" w:line="240" w:lineRule="auto"/>
              <w:rPr>
                <w:rFonts w:ascii="Times New Roman" w:eastAsia="Times New Roman" w:hAnsi="Times New Roman" w:cs="Times New Roman"/>
                <w:sz w:val="20"/>
                <w:szCs w:val="20"/>
                <w:lang w:eastAsia="en-GB"/>
              </w:rPr>
            </w:pPr>
          </w:p>
        </w:tc>
      </w:tr>
    </w:tbl>
    <w:p w14:paraId="53117279" w14:textId="77777777" w:rsidR="00FF4889" w:rsidRDefault="00FF4889" w:rsidP="00FF4889"/>
    <w:p w14:paraId="5F61699E" w14:textId="77777777" w:rsidR="00FF4889" w:rsidRDefault="00FF4889" w:rsidP="00FF4889"/>
    <w:p w14:paraId="371DAE30" w14:textId="77777777" w:rsidR="00FF4889" w:rsidRPr="00DE321F" w:rsidRDefault="00FF4889" w:rsidP="00FF4889">
      <w:pPr>
        <w:pStyle w:val="ListParagraph"/>
        <w:numPr>
          <w:ilvl w:val="0"/>
          <w:numId w:val="29"/>
        </w:numPr>
      </w:pPr>
      <w:r w:rsidRPr="00DE321F">
        <w:rPr>
          <w:rFonts w:ascii="Arial" w:hAnsi="Arial" w:cs="Arial"/>
          <w:color w:val="010205"/>
        </w:rPr>
        <w:t xml:space="preserve">Related-Samples Wilcoxon Signed Rank Test showed the same P </w:t>
      </w:r>
      <w:r>
        <w:rPr>
          <w:rFonts w:ascii="Arial" w:hAnsi="Arial" w:cs="Arial"/>
          <w:color w:val="010205"/>
        </w:rPr>
        <w:t>0.020</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69F392EC" w14:textId="77777777" w:rsidTr="009149DC">
        <w:trPr>
          <w:cantSplit/>
        </w:trPr>
        <w:tc>
          <w:tcPr>
            <w:tcW w:w="8397" w:type="dxa"/>
            <w:gridSpan w:val="4"/>
            <w:tcBorders>
              <w:top w:val="nil"/>
              <w:left w:val="nil"/>
              <w:bottom w:val="nil"/>
              <w:right w:val="nil"/>
            </w:tcBorders>
            <w:shd w:val="clear" w:color="auto" w:fill="FFFFFF"/>
            <w:vAlign w:val="center"/>
          </w:tcPr>
          <w:p w14:paraId="08B02E79" w14:textId="77777777" w:rsidR="00FF4889" w:rsidRPr="00DE321F" w:rsidRDefault="00FF4889" w:rsidP="00FF4889">
            <w:pPr>
              <w:pStyle w:val="ListParagraph"/>
              <w:numPr>
                <w:ilvl w:val="0"/>
                <w:numId w:val="29"/>
              </w:numPr>
              <w:spacing w:line="320" w:lineRule="atLeast"/>
              <w:ind w:right="60"/>
              <w:jc w:val="center"/>
              <w:rPr>
                <w:rFonts w:ascii="Arial" w:hAnsi="Arial" w:cs="Arial"/>
                <w:color w:val="010205"/>
              </w:rPr>
            </w:pPr>
            <w:r w:rsidRPr="00DE321F">
              <w:rPr>
                <w:rFonts w:ascii="Arial" w:hAnsi="Arial" w:cs="Arial"/>
                <w:b/>
                <w:bCs/>
                <w:color w:val="010205"/>
              </w:rPr>
              <w:t>Hypothesis Test Summary</w:t>
            </w:r>
          </w:p>
        </w:tc>
      </w:tr>
      <w:tr w:rsidR="00FF4889" w14:paraId="0A9DB16A" w14:textId="77777777" w:rsidTr="009149DC">
        <w:trPr>
          <w:cantSplit/>
        </w:trPr>
        <w:tc>
          <w:tcPr>
            <w:tcW w:w="735" w:type="dxa"/>
            <w:tcBorders>
              <w:top w:val="nil"/>
              <w:left w:val="nil"/>
              <w:bottom w:val="single" w:sz="8" w:space="0" w:color="152935"/>
              <w:right w:val="nil"/>
            </w:tcBorders>
            <w:shd w:val="clear" w:color="auto" w:fill="FFFFFF"/>
            <w:vAlign w:val="bottom"/>
          </w:tcPr>
          <w:p w14:paraId="40586610"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1A505718"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172A010C"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4176EE38"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71D89D20"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5EABE588"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03916AD3"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The median of differences between EX-Fix Healing index (days/cm) and nails Healing index (days/cm)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7CBBE103"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4EB4316A"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.020</w:t>
            </w:r>
          </w:p>
        </w:tc>
      </w:tr>
    </w:tbl>
    <w:p w14:paraId="1E10CADD" w14:textId="77777777" w:rsidR="00FF4889" w:rsidRDefault="00FF4889" w:rsidP="00FF4889">
      <w:pPr>
        <w:rPr>
          <w:rFonts w:ascii="Arial" w:hAnsi="Arial" w:cs="Arial"/>
          <w:color w:val="010205"/>
          <w:sz w:val="2"/>
          <w:szCs w:val="2"/>
        </w:rPr>
      </w:pPr>
      <w:r>
        <w:rPr>
          <w:rFonts w:ascii="Arial" w:hAnsi="Arial" w:cs="Arial"/>
          <w:color w:val="010205"/>
          <w:sz w:val="2"/>
          <w:szCs w:val="2"/>
        </w:rPr>
        <w:t>_________________</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136A2C8F" w14:textId="77777777" w:rsidTr="009149DC">
        <w:trPr>
          <w:cantSplit/>
        </w:trPr>
        <w:tc>
          <w:tcPr>
            <w:tcW w:w="2053" w:type="dxa"/>
            <w:tcBorders>
              <w:top w:val="nil"/>
              <w:left w:val="nil"/>
              <w:bottom w:val="single" w:sz="8" w:space="0" w:color="152935"/>
              <w:right w:val="nil"/>
            </w:tcBorders>
            <w:shd w:val="clear" w:color="auto" w:fill="FFFFFF"/>
            <w:vAlign w:val="bottom"/>
          </w:tcPr>
          <w:p w14:paraId="05434C0B"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01C8E79D"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6CFF3AAA"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6B3C181B"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7B75B074"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167A7496"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6"/>
      </w:tblGrid>
      <w:tr w:rsidR="00FF4889" w14:paraId="4A1CE101" w14:textId="77777777" w:rsidTr="009149DC">
        <w:trPr>
          <w:cantSplit/>
        </w:trPr>
        <w:tc>
          <w:tcPr>
            <w:tcW w:w="9025" w:type="dxa"/>
            <w:tcBorders>
              <w:top w:val="nil"/>
              <w:left w:val="nil"/>
              <w:bottom w:val="nil"/>
              <w:right w:val="nil"/>
            </w:tcBorders>
            <w:shd w:val="clear" w:color="auto" w:fill="FFFFFF"/>
          </w:tcPr>
          <w:p w14:paraId="72D75676"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a. The significance level is .050.</w:t>
            </w:r>
          </w:p>
        </w:tc>
      </w:tr>
    </w:tbl>
    <w:p w14:paraId="50F0D22E" w14:textId="77777777" w:rsidR="00FF4889" w:rsidRDefault="00FF4889" w:rsidP="00FF4889">
      <w:pPr>
        <w:rPr>
          <w:rFonts w:ascii="Arial" w:hAnsi="Arial" w:cs="Arial"/>
          <w:color w:val="010205"/>
          <w:sz w:val="2"/>
          <w:szCs w:val="2"/>
        </w:rPr>
      </w:pPr>
    </w:p>
    <w:p w14:paraId="41BC215A" w14:textId="77777777" w:rsidR="00FF4889" w:rsidRDefault="00FF4889" w:rsidP="00FF4889">
      <w:pPr>
        <w:rPr>
          <w:rFonts w:ascii="Arial" w:hAnsi="Arial" w:cs="Arial"/>
          <w:color w:val="010205"/>
          <w:sz w:val="2"/>
          <w:szCs w:val="2"/>
        </w:rPr>
      </w:pPr>
    </w:p>
    <w:p w14:paraId="69585016" w14:textId="77777777" w:rsidR="00FF4889" w:rsidRDefault="00FF4889" w:rsidP="00FF4889">
      <w:pPr>
        <w:pStyle w:val="ListParagraph"/>
        <w:numPr>
          <w:ilvl w:val="0"/>
          <w:numId w:val="28"/>
        </w:numPr>
        <w:rPr>
          <w:rFonts w:ascii="Arial" w:hAnsi="Arial" w:cs="Arial"/>
          <w:color w:val="010205"/>
          <w:szCs w:val="24"/>
        </w:rPr>
      </w:pPr>
      <w:r>
        <w:rPr>
          <w:rFonts w:ascii="Arial" w:hAnsi="Arial" w:cs="Arial"/>
          <w:color w:val="010205"/>
          <w:szCs w:val="24"/>
        </w:rPr>
        <w:t>Duration of insertion surgery</w:t>
      </w:r>
    </w:p>
    <w:p w14:paraId="7C054663" w14:textId="77777777" w:rsidR="00FF4889" w:rsidRDefault="00FF4889" w:rsidP="00FF4889">
      <w:pPr>
        <w:pStyle w:val="ListParagraph"/>
        <w:numPr>
          <w:ilvl w:val="0"/>
          <w:numId w:val="33"/>
        </w:numPr>
        <w:rPr>
          <w:szCs w:val="24"/>
        </w:rPr>
      </w:pPr>
      <w:r w:rsidRPr="00E5179D">
        <w:rPr>
          <w:szCs w:val="24"/>
        </w:rPr>
        <w:t>Paired t test: Paired t test 2 tailed</w:t>
      </w:r>
      <w:r>
        <w:rPr>
          <w:szCs w:val="24"/>
        </w:rPr>
        <w:t>:</w:t>
      </w:r>
    </w:p>
    <w:p w14:paraId="716A4178" w14:textId="77777777" w:rsidR="00FF4889" w:rsidRPr="00E5179D" w:rsidRDefault="00FF4889" w:rsidP="00FF488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w:t>
      </w:r>
      <w:r w:rsidRPr="00E5179D">
        <w:rPr>
          <w:rFonts w:ascii="Calibri" w:eastAsia="Times New Roman" w:hAnsi="Calibri" w:cs="Calibri"/>
          <w:color w:val="000000"/>
          <w:lang w:eastAsia="en-GB"/>
        </w:rPr>
        <w:t xml:space="preserve">uration of insertion surgery of lengthening nails was significantly more than external fixation paired t test </w:t>
      </w:r>
      <w:r w:rsidRPr="00E5179D">
        <w:rPr>
          <w:rFonts w:ascii="Calibri" w:eastAsia="Times New Roman" w:hAnsi="Calibri" w:cs="Calibri"/>
          <w:b/>
          <w:bCs/>
          <w:color w:val="000000"/>
          <w:lang w:eastAsia="en-GB"/>
        </w:rPr>
        <w:t>P0.009</w:t>
      </w:r>
    </w:p>
    <w:tbl>
      <w:tblPr>
        <w:tblW w:w="9360" w:type="dxa"/>
        <w:tblLook w:val="04A0" w:firstRow="1" w:lastRow="0" w:firstColumn="1" w:lastColumn="0" w:noHBand="0" w:noVBand="1"/>
      </w:tblPr>
      <w:tblGrid>
        <w:gridCol w:w="2554"/>
        <w:gridCol w:w="2964"/>
        <w:gridCol w:w="2964"/>
        <w:gridCol w:w="878"/>
      </w:tblGrid>
      <w:tr w:rsidR="00FF4889" w:rsidRPr="00E5179D" w14:paraId="029263C2" w14:textId="77777777" w:rsidTr="009149DC">
        <w:trPr>
          <w:trHeight w:val="315"/>
        </w:trPr>
        <w:tc>
          <w:tcPr>
            <w:tcW w:w="2554" w:type="dxa"/>
            <w:tcBorders>
              <w:top w:val="nil"/>
              <w:left w:val="nil"/>
              <w:bottom w:val="nil"/>
              <w:right w:val="nil"/>
            </w:tcBorders>
            <w:shd w:val="clear" w:color="auto" w:fill="auto"/>
            <w:noWrap/>
            <w:vAlign w:val="bottom"/>
            <w:hideMark/>
          </w:tcPr>
          <w:p w14:paraId="145E7C07" w14:textId="77777777" w:rsidR="00FF4889" w:rsidRPr="00E5179D" w:rsidRDefault="00FF4889" w:rsidP="00714031">
            <w:pPr>
              <w:spacing w:after="0" w:line="240" w:lineRule="auto"/>
              <w:rPr>
                <w:rFonts w:ascii="Times New Roman" w:eastAsia="Times New Roman" w:hAnsi="Times New Roman" w:cs="Times New Roman"/>
                <w:szCs w:val="24"/>
                <w:lang w:eastAsia="en-GB"/>
              </w:rPr>
            </w:pPr>
          </w:p>
        </w:tc>
        <w:tc>
          <w:tcPr>
            <w:tcW w:w="2964" w:type="dxa"/>
            <w:tcBorders>
              <w:top w:val="nil"/>
              <w:left w:val="nil"/>
              <w:bottom w:val="nil"/>
              <w:right w:val="nil"/>
            </w:tcBorders>
            <w:shd w:val="clear" w:color="auto" w:fill="auto"/>
            <w:noWrap/>
            <w:vAlign w:val="bottom"/>
            <w:hideMark/>
          </w:tcPr>
          <w:p w14:paraId="07C8CD85"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c>
          <w:tcPr>
            <w:tcW w:w="2964" w:type="dxa"/>
            <w:tcBorders>
              <w:top w:val="nil"/>
              <w:left w:val="nil"/>
              <w:bottom w:val="nil"/>
              <w:right w:val="nil"/>
            </w:tcBorders>
            <w:shd w:val="clear" w:color="auto" w:fill="auto"/>
            <w:noWrap/>
            <w:vAlign w:val="bottom"/>
            <w:hideMark/>
          </w:tcPr>
          <w:p w14:paraId="3D812AE7"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c>
          <w:tcPr>
            <w:tcW w:w="878" w:type="dxa"/>
            <w:tcBorders>
              <w:top w:val="nil"/>
              <w:left w:val="nil"/>
              <w:bottom w:val="nil"/>
              <w:right w:val="nil"/>
            </w:tcBorders>
            <w:shd w:val="clear" w:color="auto" w:fill="auto"/>
            <w:noWrap/>
            <w:vAlign w:val="bottom"/>
            <w:hideMark/>
          </w:tcPr>
          <w:p w14:paraId="1F57B39D"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6DE73BF5" w14:textId="77777777" w:rsidTr="009149DC">
        <w:trPr>
          <w:trHeight w:val="300"/>
        </w:trPr>
        <w:tc>
          <w:tcPr>
            <w:tcW w:w="2554" w:type="dxa"/>
            <w:tcBorders>
              <w:top w:val="single" w:sz="8" w:space="0" w:color="auto"/>
              <w:left w:val="nil"/>
              <w:bottom w:val="single" w:sz="4" w:space="0" w:color="auto"/>
              <w:right w:val="nil"/>
            </w:tcBorders>
            <w:shd w:val="clear" w:color="auto" w:fill="auto"/>
            <w:noWrap/>
            <w:vAlign w:val="bottom"/>
            <w:hideMark/>
          </w:tcPr>
          <w:p w14:paraId="4509B529" w14:textId="77777777" w:rsidR="00FF4889" w:rsidRPr="00E5179D" w:rsidRDefault="00FF4889" w:rsidP="00714031">
            <w:pPr>
              <w:spacing w:after="0" w:line="240" w:lineRule="auto"/>
              <w:jc w:val="center"/>
              <w:rPr>
                <w:rFonts w:ascii="Calibri" w:eastAsia="Times New Roman" w:hAnsi="Calibri" w:cs="Calibri"/>
                <w:i/>
                <w:iCs/>
                <w:color w:val="000000"/>
                <w:lang w:eastAsia="en-GB"/>
              </w:rPr>
            </w:pPr>
            <w:r w:rsidRPr="00E5179D">
              <w:rPr>
                <w:rFonts w:ascii="Calibri" w:eastAsia="Times New Roman" w:hAnsi="Calibri" w:cs="Calibri"/>
                <w:i/>
                <w:iCs/>
                <w:color w:val="000000"/>
                <w:lang w:eastAsia="en-GB"/>
              </w:rPr>
              <w:t> </w:t>
            </w:r>
          </w:p>
        </w:tc>
        <w:tc>
          <w:tcPr>
            <w:tcW w:w="2964" w:type="dxa"/>
            <w:tcBorders>
              <w:top w:val="single" w:sz="8" w:space="0" w:color="auto"/>
              <w:left w:val="nil"/>
              <w:bottom w:val="single" w:sz="4" w:space="0" w:color="auto"/>
              <w:right w:val="nil"/>
            </w:tcBorders>
            <w:shd w:val="clear" w:color="auto" w:fill="auto"/>
            <w:noWrap/>
            <w:vAlign w:val="bottom"/>
            <w:hideMark/>
          </w:tcPr>
          <w:p w14:paraId="2077BBC4" w14:textId="77777777" w:rsidR="00FF4889" w:rsidRPr="00E5179D" w:rsidRDefault="00FF4889" w:rsidP="00714031">
            <w:pPr>
              <w:spacing w:after="0" w:line="240" w:lineRule="auto"/>
              <w:jc w:val="center"/>
              <w:rPr>
                <w:rFonts w:ascii="Calibri" w:eastAsia="Times New Roman" w:hAnsi="Calibri" w:cs="Calibri"/>
                <w:i/>
                <w:iCs/>
                <w:color w:val="000000"/>
                <w:lang w:eastAsia="en-GB"/>
              </w:rPr>
            </w:pPr>
            <w:r w:rsidRPr="00E5179D">
              <w:rPr>
                <w:rFonts w:ascii="Calibri" w:eastAsia="Times New Roman" w:hAnsi="Calibri" w:cs="Calibri"/>
                <w:i/>
                <w:iCs/>
                <w:color w:val="000000"/>
                <w:lang w:eastAsia="en-GB"/>
              </w:rPr>
              <w:t xml:space="preserve">Duration of insertion surgery </w:t>
            </w:r>
            <w:proofErr w:type="gramStart"/>
            <w:r w:rsidRPr="00E5179D">
              <w:rPr>
                <w:rFonts w:ascii="Calibri" w:eastAsia="Times New Roman" w:hAnsi="Calibri" w:cs="Calibri"/>
                <w:i/>
                <w:iCs/>
                <w:color w:val="000000"/>
                <w:lang w:eastAsia="en-GB"/>
              </w:rPr>
              <w:t>( mins</w:t>
            </w:r>
            <w:proofErr w:type="gramEnd"/>
            <w:r w:rsidRPr="00E5179D">
              <w:rPr>
                <w:rFonts w:ascii="Calibri" w:eastAsia="Times New Roman" w:hAnsi="Calibri" w:cs="Calibri"/>
                <w:i/>
                <w:iCs/>
                <w:color w:val="000000"/>
                <w:lang w:eastAsia="en-GB"/>
              </w:rPr>
              <w:t>)</w:t>
            </w:r>
          </w:p>
        </w:tc>
        <w:tc>
          <w:tcPr>
            <w:tcW w:w="2964" w:type="dxa"/>
            <w:tcBorders>
              <w:top w:val="single" w:sz="8" w:space="0" w:color="auto"/>
              <w:left w:val="nil"/>
              <w:bottom w:val="single" w:sz="4" w:space="0" w:color="auto"/>
              <w:right w:val="nil"/>
            </w:tcBorders>
            <w:shd w:val="clear" w:color="auto" w:fill="auto"/>
            <w:noWrap/>
            <w:vAlign w:val="bottom"/>
            <w:hideMark/>
          </w:tcPr>
          <w:p w14:paraId="2C6B1ED4" w14:textId="77777777" w:rsidR="00FF4889" w:rsidRPr="00E5179D" w:rsidRDefault="00FF4889" w:rsidP="00714031">
            <w:pPr>
              <w:spacing w:after="0" w:line="240" w:lineRule="auto"/>
              <w:jc w:val="center"/>
              <w:rPr>
                <w:rFonts w:ascii="Calibri" w:eastAsia="Times New Roman" w:hAnsi="Calibri" w:cs="Calibri"/>
                <w:i/>
                <w:iCs/>
                <w:color w:val="000000"/>
                <w:lang w:eastAsia="en-GB"/>
              </w:rPr>
            </w:pPr>
            <w:r w:rsidRPr="00E5179D">
              <w:rPr>
                <w:rFonts w:ascii="Calibri" w:eastAsia="Times New Roman" w:hAnsi="Calibri" w:cs="Calibri"/>
                <w:i/>
                <w:iCs/>
                <w:color w:val="000000"/>
                <w:lang w:eastAsia="en-GB"/>
              </w:rPr>
              <w:t xml:space="preserve">Duration of insertion surgery </w:t>
            </w:r>
            <w:proofErr w:type="gramStart"/>
            <w:r w:rsidRPr="00E5179D">
              <w:rPr>
                <w:rFonts w:ascii="Calibri" w:eastAsia="Times New Roman" w:hAnsi="Calibri" w:cs="Calibri"/>
                <w:i/>
                <w:iCs/>
                <w:color w:val="000000"/>
                <w:lang w:eastAsia="en-GB"/>
              </w:rPr>
              <w:t>( mins</w:t>
            </w:r>
            <w:proofErr w:type="gramEnd"/>
            <w:r w:rsidRPr="00E5179D">
              <w:rPr>
                <w:rFonts w:ascii="Calibri" w:eastAsia="Times New Roman" w:hAnsi="Calibri" w:cs="Calibri"/>
                <w:i/>
                <w:iCs/>
                <w:color w:val="000000"/>
                <w:lang w:eastAsia="en-GB"/>
              </w:rPr>
              <w:t>)</w:t>
            </w:r>
          </w:p>
        </w:tc>
        <w:tc>
          <w:tcPr>
            <w:tcW w:w="878" w:type="dxa"/>
            <w:tcBorders>
              <w:top w:val="nil"/>
              <w:left w:val="nil"/>
              <w:bottom w:val="nil"/>
              <w:right w:val="nil"/>
            </w:tcBorders>
            <w:shd w:val="clear" w:color="auto" w:fill="auto"/>
            <w:noWrap/>
            <w:vAlign w:val="bottom"/>
            <w:hideMark/>
          </w:tcPr>
          <w:p w14:paraId="248A6F94" w14:textId="77777777" w:rsidR="00FF4889" w:rsidRPr="00E5179D" w:rsidRDefault="00FF4889" w:rsidP="00714031">
            <w:pPr>
              <w:spacing w:after="0" w:line="240" w:lineRule="auto"/>
              <w:jc w:val="center"/>
              <w:rPr>
                <w:rFonts w:ascii="Calibri" w:eastAsia="Times New Roman" w:hAnsi="Calibri" w:cs="Calibri"/>
                <w:i/>
                <w:iCs/>
                <w:color w:val="000000"/>
                <w:lang w:eastAsia="en-GB"/>
              </w:rPr>
            </w:pPr>
          </w:p>
        </w:tc>
      </w:tr>
      <w:tr w:rsidR="00FF4889" w:rsidRPr="00E5179D" w14:paraId="4B5A15F8" w14:textId="77777777" w:rsidTr="009149DC">
        <w:trPr>
          <w:trHeight w:val="300"/>
        </w:trPr>
        <w:tc>
          <w:tcPr>
            <w:tcW w:w="2554" w:type="dxa"/>
            <w:tcBorders>
              <w:top w:val="nil"/>
              <w:left w:val="nil"/>
              <w:bottom w:val="nil"/>
              <w:right w:val="nil"/>
            </w:tcBorders>
            <w:shd w:val="clear" w:color="auto" w:fill="auto"/>
            <w:noWrap/>
            <w:vAlign w:val="bottom"/>
            <w:hideMark/>
          </w:tcPr>
          <w:p w14:paraId="5AF412E0"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Mean</w:t>
            </w:r>
          </w:p>
        </w:tc>
        <w:tc>
          <w:tcPr>
            <w:tcW w:w="2964" w:type="dxa"/>
            <w:tcBorders>
              <w:top w:val="nil"/>
              <w:left w:val="nil"/>
              <w:bottom w:val="nil"/>
              <w:right w:val="nil"/>
            </w:tcBorders>
            <w:shd w:val="clear" w:color="auto" w:fill="auto"/>
            <w:noWrap/>
            <w:vAlign w:val="bottom"/>
            <w:hideMark/>
          </w:tcPr>
          <w:p w14:paraId="6084F25D"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153.56</w:t>
            </w:r>
          </w:p>
        </w:tc>
        <w:tc>
          <w:tcPr>
            <w:tcW w:w="2964" w:type="dxa"/>
            <w:tcBorders>
              <w:top w:val="nil"/>
              <w:left w:val="nil"/>
              <w:bottom w:val="nil"/>
              <w:right w:val="nil"/>
            </w:tcBorders>
            <w:shd w:val="clear" w:color="auto" w:fill="auto"/>
            <w:noWrap/>
            <w:vAlign w:val="bottom"/>
            <w:hideMark/>
          </w:tcPr>
          <w:p w14:paraId="6752D591"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180.04</w:t>
            </w:r>
          </w:p>
        </w:tc>
        <w:tc>
          <w:tcPr>
            <w:tcW w:w="878" w:type="dxa"/>
            <w:tcBorders>
              <w:top w:val="nil"/>
              <w:left w:val="nil"/>
              <w:bottom w:val="nil"/>
              <w:right w:val="nil"/>
            </w:tcBorders>
            <w:shd w:val="clear" w:color="auto" w:fill="auto"/>
            <w:noWrap/>
            <w:vAlign w:val="bottom"/>
            <w:hideMark/>
          </w:tcPr>
          <w:p w14:paraId="6FD7F836"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r>
      <w:tr w:rsidR="00FF4889" w:rsidRPr="00E5179D" w14:paraId="2925F670" w14:textId="77777777" w:rsidTr="009149DC">
        <w:trPr>
          <w:trHeight w:val="300"/>
        </w:trPr>
        <w:tc>
          <w:tcPr>
            <w:tcW w:w="2554" w:type="dxa"/>
            <w:tcBorders>
              <w:top w:val="nil"/>
              <w:left w:val="nil"/>
              <w:bottom w:val="nil"/>
              <w:right w:val="nil"/>
            </w:tcBorders>
            <w:shd w:val="clear" w:color="auto" w:fill="auto"/>
            <w:noWrap/>
            <w:vAlign w:val="bottom"/>
            <w:hideMark/>
          </w:tcPr>
          <w:p w14:paraId="5A09A9BA"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Variance</w:t>
            </w:r>
          </w:p>
        </w:tc>
        <w:tc>
          <w:tcPr>
            <w:tcW w:w="2964" w:type="dxa"/>
            <w:tcBorders>
              <w:top w:val="nil"/>
              <w:left w:val="nil"/>
              <w:bottom w:val="nil"/>
              <w:right w:val="nil"/>
            </w:tcBorders>
            <w:shd w:val="clear" w:color="auto" w:fill="auto"/>
            <w:noWrap/>
            <w:vAlign w:val="bottom"/>
            <w:hideMark/>
          </w:tcPr>
          <w:p w14:paraId="3FC12E38"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815.1733</w:t>
            </w:r>
          </w:p>
        </w:tc>
        <w:tc>
          <w:tcPr>
            <w:tcW w:w="2964" w:type="dxa"/>
            <w:tcBorders>
              <w:top w:val="nil"/>
              <w:left w:val="nil"/>
              <w:bottom w:val="nil"/>
              <w:right w:val="nil"/>
            </w:tcBorders>
            <w:shd w:val="clear" w:color="auto" w:fill="auto"/>
            <w:noWrap/>
            <w:vAlign w:val="bottom"/>
            <w:hideMark/>
          </w:tcPr>
          <w:p w14:paraId="7116F887"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1381.956667</w:t>
            </w:r>
          </w:p>
        </w:tc>
        <w:tc>
          <w:tcPr>
            <w:tcW w:w="878" w:type="dxa"/>
            <w:tcBorders>
              <w:top w:val="nil"/>
              <w:left w:val="nil"/>
              <w:bottom w:val="nil"/>
              <w:right w:val="nil"/>
            </w:tcBorders>
            <w:shd w:val="clear" w:color="auto" w:fill="auto"/>
            <w:noWrap/>
            <w:vAlign w:val="bottom"/>
            <w:hideMark/>
          </w:tcPr>
          <w:p w14:paraId="1949393F"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r>
      <w:tr w:rsidR="00FF4889" w:rsidRPr="00E5179D" w14:paraId="5639E3CD" w14:textId="77777777" w:rsidTr="009149DC">
        <w:trPr>
          <w:trHeight w:val="300"/>
        </w:trPr>
        <w:tc>
          <w:tcPr>
            <w:tcW w:w="2554" w:type="dxa"/>
            <w:tcBorders>
              <w:top w:val="nil"/>
              <w:left w:val="nil"/>
              <w:bottom w:val="nil"/>
              <w:right w:val="nil"/>
            </w:tcBorders>
            <w:shd w:val="clear" w:color="auto" w:fill="auto"/>
            <w:noWrap/>
            <w:vAlign w:val="bottom"/>
            <w:hideMark/>
          </w:tcPr>
          <w:p w14:paraId="306BE448"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Observations</w:t>
            </w:r>
          </w:p>
        </w:tc>
        <w:tc>
          <w:tcPr>
            <w:tcW w:w="2964" w:type="dxa"/>
            <w:tcBorders>
              <w:top w:val="nil"/>
              <w:left w:val="nil"/>
              <w:bottom w:val="nil"/>
              <w:right w:val="nil"/>
            </w:tcBorders>
            <w:shd w:val="clear" w:color="auto" w:fill="auto"/>
            <w:noWrap/>
            <w:vAlign w:val="bottom"/>
            <w:hideMark/>
          </w:tcPr>
          <w:p w14:paraId="36215D79"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25</w:t>
            </w:r>
          </w:p>
        </w:tc>
        <w:tc>
          <w:tcPr>
            <w:tcW w:w="2964" w:type="dxa"/>
            <w:tcBorders>
              <w:top w:val="nil"/>
              <w:left w:val="nil"/>
              <w:bottom w:val="nil"/>
              <w:right w:val="nil"/>
            </w:tcBorders>
            <w:shd w:val="clear" w:color="auto" w:fill="auto"/>
            <w:noWrap/>
            <w:vAlign w:val="bottom"/>
            <w:hideMark/>
          </w:tcPr>
          <w:p w14:paraId="390BB117"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25</w:t>
            </w:r>
          </w:p>
        </w:tc>
        <w:tc>
          <w:tcPr>
            <w:tcW w:w="878" w:type="dxa"/>
            <w:tcBorders>
              <w:top w:val="nil"/>
              <w:left w:val="nil"/>
              <w:bottom w:val="nil"/>
              <w:right w:val="nil"/>
            </w:tcBorders>
            <w:shd w:val="clear" w:color="auto" w:fill="auto"/>
            <w:noWrap/>
            <w:vAlign w:val="bottom"/>
            <w:hideMark/>
          </w:tcPr>
          <w:p w14:paraId="109599CC"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r>
      <w:tr w:rsidR="00FF4889" w:rsidRPr="00E5179D" w14:paraId="1E879F84" w14:textId="77777777" w:rsidTr="009149DC">
        <w:trPr>
          <w:trHeight w:val="300"/>
        </w:trPr>
        <w:tc>
          <w:tcPr>
            <w:tcW w:w="2554" w:type="dxa"/>
            <w:tcBorders>
              <w:top w:val="nil"/>
              <w:left w:val="nil"/>
              <w:bottom w:val="nil"/>
              <w:right w:val="nil"/>
            </w:tcBorders>
            <w:shd w:val="clear" w:color="auto" w:fill="auto"/>
            <w:noWrap/>
            <w:vAlign w:val="bottom"/>
            <w:hideMark/>
          </w:tcPr>
          <w:p w14:paraId="05E50E43"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Pearson Correlation</w:t>
            </w:r>
          </w:p>
        </w:tc>
        <w:tc>
          <w:tcPr>
            <w:tcW w:w="2964" w:type="dxa"/>
            <w:tcBorders>
              <w:top w:val="nil"/>
              <w:left w:val="nil"/>
              <w:bottom w:val="nil"/>
              <w:right w:val="nil"/>
            </w:tcBorders>
            <w:shd w:val="clear" w:color="auto" w:fill="auto"/>
            <w:noWrap/>
            <w:vAlign w:val="bottom"/>
            <w:hideMark/>
          </w:tcPr>
          <w:p w14:paraId="3F60CB33"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-0.01058</w:t>
            </w:r>
          </w:p>
        </w:tc>
        <w:tc>
          <w:tcPr>
            <w:tcW w:w="2964" w:type="dxa"/>
            <w:tcBorders>
              <w:top w:val="nil"/>
              <w:left w:val="nil"/>
              <w:bottom w:val="nil"/>
              <w:right w:val="nil"/>
            </w:tcBorders>
            <w:shd w:val="clear" w:color="auto" w:fill="auto"/>
            <w:noWrap/>
            <w:vAlign w:val="bottom"/>
            <w:hideMark/>
          </w:tcPr>
          <w:p w14:paraId="7F603977"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2989978C"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0E629DEE" w14:textId="77777777" w:rsidTr="009149DC">
        <w:trPr>
          <w:trHeight w:val="300"/>
        </w:trPr>
        <w:tc>
          <w:tcPr>
            <w:tcW w:w="2554" w:type="dxa"/>
            <w:tcBorders>
              <w:top w:val="nil"/>
              <w:left w:val="nil"/>
              <w:bottom w:val="nil"/>
              <w:right w:val="nil"/>
            </w:tcBorders>
            <w:shd w:val="clear" w:color="auto" w:fill="auto"/>
            <w:noWrap/>
            <w:vAlign w:val="bottom"/>
            <w:hideMark/>
          </w:tcPr>
          <w:p w14:paraId="53FF53A2"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Hypothesized Mean Difference</w:t>
            </w:r>
          </w:p>
        </w:tc>
        <w:tc>
          <w:tcPr>
            <w:tcW w:w="2964" w:type="dxa"/>
            <w:tcBorders>
              <w:top w:val="nil"/>
              <w:left w:val="nil"/>
              <w:bottom w:val="nil"/>
              <w:right w:val="nil"/>
            </w:tcBorders>
            <w:shd w:val="clear" w:color="auto" w:fill="auto"/>
            <w:noWrap/>
            <w:vAlign w:val="bottom"/>
            <w:hideMark/>
          </w:tcPr>
          <w:p w14:paraId="05384F0A"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0</w:t>
            </w:r>
          </w:p>
        </w:tc>
        <w:tc>
          <w:tcPr>
            <w:tcW w:w="2964" w:type="dxa"/>
            <w:tcBorders>
              <w:top w:val="nil"/>
              <w:left w:val="nil"/>
              <w:bottom w:val="nil"/>
              <w:right w:val="nil"/>
            </w:tcBorders>
            <w:shd w:val="clear" w:color="auto" w:fill="auto"/>
            <w:noWrap/>
            <w:vAlign w:val="bottom"/>
            <w:hideMark/>
          </w:tcPr>
          <w:p w14:paraId="5C3CD64C"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24F60D22"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62062AED" w14:textId="77777777" w:rsidTr="009149DC">
        <w:trPr>
          <w:trHeight w:val="300"/>
        </w:trPr>
        <w:tc>
          <w:tcPr>
            <w:tcW w:w="2554" w:type="dxa"/>
            <w:tcBorders>
              <w:top w:val="nil"/>
              <w:left w:val="nil"/>
              <w:bottom w:val="nil"/>
              <w:right w:val="nil"/>
            </w:tcBorders>
            <w:shd w:val="clear" w:color="auto" w:fill="auto"/>
            <w:noWrap/>
            <w:vAlign w:val="bottom"/>
            <w:hideMark/>
          </w:tcPr>
          <w:p w14:paraId="78517F5C" w14:textId="77777777" w:rsidR="00FF4889" w:rsidRPr="00E5179D" w:rsidRDefault="00FF4889" w:rsidP="00714031">
            <w:pPr>
              <w:spacing w:after="0" w:line="240" w:lineRule="auto"/>
              <w:rPr>
                <w:rFonts w:ascii="Calibri" w:eastAsia="Times New Roman" w:hAnsi="Calibri" w:cs="Calibri"/>
                <w:color w:val="000000"/>
                <w:lang w:eastAsia="en-GB"/>
              </w:rPr>
            </w:pPr>
            <w:proofErr w:type="spellStart"/>
            <w:r w:rsidRPr="00E5179D">
              <w:rPr>
                <w:rFonts w:ascii="Calibri" w:eastAsia="Times New Roman" w:hAnsi="Calibri" w:cs="Calibri"/>
                <w:color w:val="000000"/>
                <w:lang w:eastAsia="en-GB"/>
              </w:rPr>
              <w:t>df</w:t>
            </w:r>
            <w:proofErr w:type="spellEnd"/>
          </w:p>
        </w:tc>
        <w:tc>
          <w:tcPr>
            <w:tcW w:w="2964" w:type="dxa"/>
            <w:tcBorders>
              <w:top w:val="nil"/>
              <w:left w:val="nil"/>
              <w:bottom w:val="nil"/>
              <w:right w:val="nil"/>
            </w:tcBorders>
            <w:shd w:val="clear" w:color="auto" w:fill="auto"/>
            <w:noWrap/>
            <w:vAlign w:val="bottom"/>
            <w:hideMark/>
          </w:tcPr>
          <w:p w14:paraId="698FECB2"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24</w:t>
            </w:r>
          </w:p>
        </w:tc>
        <w:tc>
          <w:tcPr>
            <w:tcW w:w="2964" w:type="dxa"/>
            <w:tcBorders>
              <w:top w:val="nil"/>
              <w:left w:val="nil"/>
              <w:bottom w:val="nil"/>
              <w:right w:val="nil"/>
            </w:tcBorders>
            <w:shd w:val="clear" w:color="auto" w:fill="auto"/>
            <w:noWrap/>
            <w:vAlign w:val="bottom"/>
            <w:hideMark/>
          </w:tcPr>
          <w:p w14:paraId="517867AB"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132DE064"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7D327AD8" w14:textId="77777777" w:rsidTr="009149DC">
        <w:trPr>
          <w:trHeight w:val="300"/>
        </w:trPr>
        <w:tc>
          <w:tcPr>
            <w:tcW w:w="2554" w:type="dxa"/>
            <w:tcBorders>
              <w:top w:val="nil"/>
              <w:left w:val="nil"/>
              <w:bottom w:val="nil"/>
              <w:right w:val="nil"/>
            </w:tcBorders>
            <w:shd w:val="clear" w:color="auto" w:fill="auto"/>
            <w:noWrap/>
            <w:vAlign w:val="bottom"/>
            <w:hideMark/>
          </w:tcPr>
          <w:p w14:paraId="21A9B4B2"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t Stat</w:t>
            </w:r>
          </w:p>
        </w:tc>
        <w:tc>
          <w:tcPr>
            <w:tcW w:w="2964" w:type="dxa"/>
            <w:tcBorders>
              <w:top w:val="nil"/>
              <w:left w:val="nil"/>
              <w:bottom w:val="nil"/>
              <w:right w:val="nil"/>
            </w:tcBorders>
            <w:shd w:val="clear" w:color="auto" w:fill="auto"/>
            <w:noWrap/>
            <w:vAlign w:val="bottom"/>
            <w:hideMark/>
          </w:tcPr>
          <w:p w14:paraId="0685C80A"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-2.81029</w:t>
            </w:r>
          </w:p>
        </w:tc>
        <w:tc>
          <w:tcPr>
            <w:tcW w:w="2964" w:type="dxa"/>
            <w:tcBorders>
              <w:top w:val="nil"/>
              <w:left w:val="nil"/>
              <w:bottom w:val="nil"/>
              <w:right w:val="nil"/>
            </w:tcBorders>
            <w:shd w:val="clear" w:color="auto" w:fill="auto"/>
            <w:noWrap/>
            <w:vAlign w:val="bottom"/>
            <w:hideMark/>
          </w:tcPr>
          <w:p w14:paraId="5557E406"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27D3A375"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68587CC1" w14:textId="77777777" w:rsidTr="009149DC">
        <w:trPr>
          <w:trHeight w:val="300"/>
        </w:trPr>
        <w:tc>
          <w:tcPr>
            <w:tcW w:w="2554" w:type="dxa"/>
            <w:tcBorders>
              <w:top w:val="nil"/>
              <w:left w:val="nil"/>
              <w:bottom w:val="nil"/>
              <w:right w:val="nil"/>
            </w:tcBorders>
            <w:shd w:val="clear" w:color="auto" w:fill="auto"/>
            <w:noWrap/>
            <w:vAlign w:val="bottom"/>
            <w:hideMark/>
          </w:tcPr>
          <w:p w14:paraId="149FAB47"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P(T&lt;=t) one-tail</w:t>
            </w:r>
          </w:p>
        </w:tc>
        <w:tc>
          <w:tcPr>
            <w:tcW w:w="2964" w:type="dxa"/>
            <w:tcBorders>
              <w:top w:val="nil"/>
              <w:left w:val="nil"/>
              <w:bottom w:val="nil"/>
              <w:right w:val="nil"/>
            </w:tcBorders>
            <w:shd w:val="clear" w:color="auto" w:fill="auto"/>
            <w:noWrap/>
            <w:vAlign w:val="bottom"/>
            <w:hideMark/>
          </w:tcPr>
          <w:p w14:paraId="4C7A918B"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0.004847</w:t>
            </w:r>
          </w:p>
        </w:tc>
        <w:tc>
          <w:tcPr>
            <w:tcW w:w="2964" w:type="dxa"/>
            <w:tcBorders>
              <w:top w:val="nil"/>
              <w:left w:val="nil"/>
              <w:bottom w:val="nil"/>
              <w:right w:val="nil"/>
            </w:tcBorders>
            <w:shd w:val="clear" w:color="auto" w:fill="auto"/>
            <w:noWrap/>
            <w:vAlign w:val="bottom"/>
            <w:hideMark/>
          </w:tcPr>
          <w:p w14:paraId="152E57AB"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2DE5EA41"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77EFFC19" w14:textId="77777777" w:rsidTr="009149DC">
        <w:trPr>
          <w:trHeight w:val="300"/>
        </w:trPr>
        <w:tc>
          <w:tcPr>
            <w:tcW w:w="2554" w:type="dxa"/>
            <w:tcBorders>
              <w:top w:val="nil"/>
              <w:left w:val="nil"/>
              <w:bottom w:val="nil"/>
              <w:right w:val="nil"/>
            </w:tcBorders>
            <w:shd w:val="clear" w:color="auto" w:fill="auto"/>
            <w:noWrap/>
            <w:vAlign w:val="bottom"/>
            <w:hideMark/>
          </w:tcPr>
          <w:p w14:paraId="25B6DA59"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t Critical one-tail</w:t>
            </w:r>
          </w:p>
        </w:tc>
        <w:tc>
          <w:tcPr>
            <w:tcW w:w="2964" w:type="dxa"/>
            <w:tcBorders>
              <w:top w:val="nil"/>
              <w:left w:val="nil"/>
              <w:bottom w:val="nil"/>
              <w:right w:val="nil"/>
            </w:tcBorders>
            <w:shd w:val="clear" w:color="auto" w:fill="auto"/>
            <w:noWrap/>
            <w:vAlign w:val="bottom"/>
            <w:hideMark/>
          </w:tcPr>
          <w:p w14:paraId="72E340D3"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1.710882</w:t>
            </w:r>
          </w:p>
        </w:tc>
        <w:tc>
          <w:tcPr>
            <w:tcW w:w="2964" w:type="dxa"/>
            <w:tcBorders>
              <w:top w:val="nil"/>
              <w:left w:val="nil"/>
              <w:bottom w:val="nil"/>
              <w:right w:val="nil"/>
            </w:tcBorders>
            <w:shd w:val="clear" w:color="auto" w:fill="auto"/>
            <w:noWrap/>
            <w:vAlign w:val="bottom"/>
            <w:hideMark/>
          </w:tcPr>
          <w:p w14:paraId="133ADD36"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54450C26"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24123E6C" w14:textId="77777777" w:rsidTr="009149DC">
        <w:trPr>
          <w:trHeight w:val="300"/>
        </w:trPr>
        <w:tc>
          <w:tcPr>
            <w:tcW w:w="2554" w:type="dxa"/>
            <w:tcBorders>
              <w:top w:val="nil"/>
              <w:left w:val="nil"/>
              <w:bottom w:val="nil"/>
              <w:right w:val="nil"/>
            </w:tcBorders>
            <w:shd w:val="clear" w:color="auto" w:fill="auto"/>
            <w:noWrap/>
            <w:vAlign w:val="bottom"/>
            <w:hideMark/>
          </w:tcPr>
          <w:p w14:paraId="4CA7334F"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P(T&lt;=t) two-tail</w:t>
            </w:r>
          </w:p>
        </w:tc>
        <w:tc>
          <w:tcPr>
            <w:tcW w:w="2964" w:type="dxa"/>
            <w:tcBorders>
              <w:top w:val="nil"/>
              <w:left w:val="nil"/>
              <w:bottom w:val="nil"/>
              <w:right w:val="nil"/>
            </w:tcBorders>
            <w:shd w:val="clear" w:color="auto" w:fill="auto"/>
            <w:noWrap/>
            <w:vAlign w:val="bottom"/>
            <w:hideMark/>
          </w:tcPr>
          <w:p w14:paraId="45682AA7"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0.009695</w:t>
            </w:r>
          </w:p>
        </w:tc>
        <w:tc>
          <w:tcPr>
            <w:tcW w:w="2964" w:type="dxa"/>
            <w:tcBorders>
              <w:top w:val="nil"/>
              <w:left w:val="nil"/>
              <w:bottom w:val="nil"/>
              <w:right w:val="nil"/>
            </w:tcBorders>
            <w:shd w:val="clear" w:color="auto" w:fill="auto"/>
            <w:noWrap/>
            <w:vAlign w:val="bottom"/>
            <w:hideMark/>
          </w:tcPr>
          <w:p w14:paraId="4839110C" w14:textId="77777777" w:rsidR="00FF4889" w:rsidRPr="00E5179D" w:rsidRDefault="00FF4889" w:rsidP="00714031">
            <w:pPr>
              <w:spacing w:after="0" w:line="240" w:lineRule="auto"/>
              <w:jc w:val="right"/>
              <w:rPr>
                <w:rFonts w:ascii="Calibri" w:eastAsia="Times New Roman" w:hAnsi="Calibri" w:cs="Calibri"/>
                <w:color w:val="000000"/>
                <w:lang w:eastAsia="en-GB"/>
              </w:rPr>
            </w:pPr>
          </w:p>
        </w:tc>
        <w:tc>
          <w:tcPr>
            <w:tcW w:w="878" w:type="dxa"/>
            <w:tcBorders>
              <w:top w:val="nil"/>
              <w:left w:val="nil"/>
              <w:bottom w:val="nil"/>
              <w:right w:val="nil"/>
            </w:tcBorders>
            <w:shd w:val="clear" w:color="auto" w:fill="auto"/>
            <w:noWrap/>
            <w:vAlign w:val="bottom"/>
            <w:hideMark/>
          </w:tcPr>
          <w:p w14:paraId="504FE508" w14:textId="77777777" w:rsidR="00FF4889" w:rsidRPr="00E5179D" w:rsidRDefault="00FF4889" w:rsidP="00714031">
            <w:pPr>
              <w:spacing w:after="0" w:line="240" w:lineRule="auto"/>
              <w:rPr>
                <w:rFonts w:ascii="Times New Roman" w:eastAsia="Times New Roman" w:hAnsi="Times New Roman" w:cs="Times New Roman"/>
                <w:sz w:val="20"/>
                <w:szCs w:val="20"/>
                <w:lang w:eastAsia="en-GB"/>
              </w:rPr>
            </w:pPr>
          </w:p>
        </w:tc>
      </w:tr>
      <w:tr w:rsidR="00FF4889" w:rsidRPr="00E5179D" w14:paraId="068E90C6" w14:textId="77777777" w:rsidTr="009149DC">
        <w:trPr>
          <w:trHeight w:val="315"/>
        </w:trPr>
        <w:tc>
          <w:tcPr>
            <w:tcW w:w="2554" w:type="dxa"/>
            <w:tcBorders>
              <w:top w:val="nil"/>
              <w:left w:val="nil"/>
              <w:bottom w:val="single" w:sz="8" w:space="0" w:color="auto"/>
              <w:right w:val="nil"/>
            </w:tcBorders>
            <w:shd w:val="clear" w:color="auto" w:fill="auto"/>
            <w:noWrap/>
            <w:vAlign w:val="bottom"/>
            <w:hideMark/>
          </w:tcPr>
          <w:p w14:paraId="6AF178E4"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t Critical two-tail</w:t>
            </w:r>
          </w:p>
        </w:tc>
        <w:tc>
          <w:tcPr>
            <w:tcW w:w="2964" w:type="dxa"/>
            <w:tcBorders>
              <w:top w:val="nil"/>
              <w:left w:val="nil"/>
              <w:bottom w:val="single" w:sz="8" w:space="0" w:color="auto"/>
              <w:right w:val="nil"/>
            </w:tcBorders>
            <w:shd w:val="clear" w:color="auto" w:fill="auto"/>
            <w:noWrap/>
            <w:vAlign w:val="bottom"/>
            <w:hideMark/>
          </w:tcPr>
          <w:p w14:paraId="4CB7C3DB" w14:textId="77777777" w:rsidR="00FF4889" w:rsidRPr="00E5179D" w:rsidRDefault="00FF4889" w:rsidP="00714031">
            <w:pPr>
              <w:spacing w:after="0" w:line="240" w:lineRule="auto"/>
              <w:jc w:val="right"/>
              <w:rPr>
                <w:rFonts w:ascii="Calibri" w:eastAsia="Times New Roman" w:hAnsi="Calibri" w:cs="Calibri"/>
                <w:color w:val="000000"/>
                <w:lang w:eastAsia="en-GB"/>
              </w:rPr>
            </w:pPr>
            <w:r w:rsidRPr="00E5179D">
              <w:rPr>
                <w:rFonts w:ascii="Calibri" w:eastAsia="Times New Roman" w:hAnsi="Calibri" w:cs="Calibri"/>
                <w:color w:val="000000"/>
                <w:lang w:eastAsia="en-GB"/>
              </w:rPr>
              <w:t>2.063899</w:t>
            </w:r>
          </w:p>
        </w:tc>
        <w:tc>
          <w:tcPr>
            <w:tcW w:w="2964" w:type="dxa"/>
            <w:tcBorders>
              <w:top w:val="nil"/>
              <w:left w:val="nil"/>
              <w:bottom w:val="single" w:sz="8" w:space="0" w:color="auto"/>
              <w:right w:val="nil"/>
            </w:tcBorders>
            <w:shd w:val="clear" w:color="auto" w:fill="auto"/>
            <w:noWrap/>
            <w:vAlign w:val="bottom"/>
            <w:hideMark/>
          </w:tcPr>
          <w:p w14:paraId="40E17A4E" w14:textId="77777777" w:rsidR="00FF4889" w:rsidRPr="00E5179D" w:rsidRDefault="00FF4889" w:rsidP="00714031">
            <w:pPr>
              <w:spacing w:after="0" w:line="240" w:lineRule="auto"/>
              <w:rPr>
                <w:rFonts w:ascii="Calibri" w:eastAsia="Times New Roman" w:hAnsi="Calibri" w:cs="Calibri"/>
                <w:color w:val="000000"/>
                <w:lang w:eastAsia="en-GB"/>
              </w:rPr>
            </w:pPr>
            <w:r w:rsidRPr="00E5179D">
              <w:rPr>
                <w:rFonts w:ascii="Calibri" w:eastAsia="Times New Roman" w:hAnsi="Calibri" w:cs="Calibri"/>
                <w:color w:val="000000"/>
                <w:lang w:eastAsia="en-GB"/>
              </w:rPr>
              <w:t> </w:t>
            </w:r>
          </w:p>
        </w:tc>
        <w:tc>
          <w:tcPr>
            <w:tcW w:w="878" w:type="dxa"/>
            <w:tcBorders>
              <w:top w:val="nil"/>
              <w:left w:val="nil"/>
              <w:bottom w:val="nil"/>
              <w:right w:val="nil"/>
            </w:tcBorders>
            <w:shd w:val="clear" w:color="auto" w:fill="auto"/>
            <w:noWrap/>
            <w:vAlign w:val="bottom"/>
            <w:hideMark/>
          </w:tcPr>
          <w:p w14:paraId="251DE2B2" w14:textId="77777777" w:rsidR="00FF4889" w:rsidRPr="00E5179D" w:rsidRDefault="00FF4889" w:rsidP="00714031">
            <w:pPr>
              <w:spacing w:after="0" w:line="240" w:lineRule="auto"/>
              <w:rPr>
                <w:rFonts w:ascii="Calibri" w:eastAsia="Times New Roman" w:hAnsi="Calibri" w:cs="Calibri"/>
                <w:color w:val="000000"/>
                <w:lang w:eastAsia="en-GB"/>
              </w:rPr>
            </w:pPr>
          </w:p>
        </w:tc>
      </w:tr>
    </w:tbl>
    <w:p w14:paraId="2654A1B2" w14:textId="77777777" w:rsidR="00FF4889" w:rsidRDefault="00FF4889" w:rsidP="00FF4889">
      <w:pPr>
        <w:rPr>
          <w:szCs w:val="24"/>
        </w:rPr>
      </w:pPr>
    </w:p>
    <w:p w14:paraId="17CBF21F" w14:textId="77777777" w:rsidR="00FF4889" w:rsidRPr="00DE321F" w:rsidRDefault="00FF4889" w:rsidP="00FF4889">
      <w:pPr>
        <w:pStyle w:val="ListParagraph"/>
        <w:numPr>
          <w:ilvl w:val="0"/>
          <w:numId w:val="29"/>
        </w:numPr>
      </w:pPr>
      <w:r w:rsidRPr="00DE321F">
        <w:rPr>
          <w:rFonts w:ascii="Arial" w:hAnsi="Arial" w:cs="Arial"/>
          <w:color w:val="010205"/>
        </w:rPr>
        <w:t xml:space="preserve">Related-Samples Wilcoxon Signed Rank Test showed the same P </w:t>
      </w:r>
      <w:r>
        <w:rPr>
          <w:rFonts w:ascii="Arial" w:hAnsi="Arial" w:cs="Arial"/>
          <w:color w:val="010205"/>
        </w:rPr>
        <w:t>0.008</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56089386" w14:textId="77777777" w:rsidTr="009149DC">
        <w:trPr>
          <w:cantSplit/>
        </w:trPr>
        <w:tc>
          <w:tcPr>
            <w:tcW w:w="8397" w:type="dxa"/>
            <w:gridSpan w:val="4"/>
            <w:tcBorders>
              <w:top w:val="nil"/>
              <w:left w:val="nil"/>
              <w:bottom w:val="nil"/>
              <w:right w:val="nil"/>
            </w:tcBorders>
            <w:shd w:val="clear" w:color="auto" w:fill="FFFFFF"/>
            <w:vAlign w:val="center"/>
          </w:tcPr>
          <w:p w14:paraId="06145B8B" w14:textId="77777777" w:rsidR="00FF4889" w:rsidRPr="00E5179D" w:rsidRDefault="00FF4889" w:rsidP="00FF4889">
            <w:pPr>
              <w:pStyle w:val="ListParagraph"/>
              <w:numPr>
                <w:ilvl w:val="0"/>
                <w:numId w:val="29"/>
              </w:numPr>
              <w:spacing w:line="320" w:lineRule="atLeast"/>
              <w:ind w:right="60"/>
              <w:jc w:val="center"/>
              <w:rPr>
                <w:rFonts w:ascii="Arial" w:hAnsi="Arial" w:cs="Arial"/>
                <w:color w:val="010205"/>
              </w:rPr>
            </w:pPr>
            <w:r w:rsidRPr="00E5179D">
              <w:rPr>
                <w:rFonts w:ascii="Arial" w:hAnsi="Arial" w:cs="Arial"/>
                <w:b/>
                <w:bCs/>
                <w:color w:val="010205"/>
              </w:rPr>
              <w:t>Hypothesis Test Summary</w:t>
            </w:r>
          </w:p>
        </w:tc>
      </w:tr>
      <w:tr w:rsidR="00FF4889" w14:paraId="260C8FD4" w14:textId="77777777" w:rsidTr="009149DC">
        <w:trPr>
          <w:cantSplit/>
        </w:trPr>
        <w:tc>
          <w:tcPr>
            <w:tcW w:w="735" w:type="dxa"/>
            <w:tcBorders>
              <w:top w:val="nil"/>
              <w:left w:val="nil"/>
              <w:bottom w:val="single" w:sz="8" w:space="0" w:color="152935"/>
              <w:right w:val="nil"/>
            </w:tcBorders>
            <w:shd w:val="clear" w:color="auto" w:fill="FFFFFF"/>
            <w:vAlign w:val="bottom"/>
          </w:tcPr>
          <w:p w14:paraId="22106614"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6A28E468"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3DCF4D23"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54CF0C02"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6518738D"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4AF68F75"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6FEA545E"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between EX-Fix Duration of insertion surgery </w:t>
            </w:r>
            <w:proofErr w:type="gramStart"/>
            <w:r>
              <w:rPr>
                <w:rFonts w:ascii="Arial" w:hAnsi="Arial" w:cs="Arial"/>
                <w:color w:val="010205"/>
              </w:rPr>
              <w:t>( mins</w:t>
            </w:r>
            <w:proofErr w:type="gramEnd"/>
            <w:r>
              <w:rPr>
                <w:rFonts w:ascii="Arial" w:hAnsi="Arial" w:cs="Arial"/>
                <w:color w:val="010205"/>
              </w:rPr>
              <w:t>) and nails Duration of insertion surgery ( mins)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0BB38453"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00E82678"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.008</w:t>
            </w:r>
          </w:p>
        </w:tc>
      </w:tr>
    </w:tbl>
    <w:p w14:paraId="7615DDA2"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3E0FBF7D" w14:textId="77777777" w:rsidTr="009149DC">
        <w:trPr>
          <w:cantSplit/>
        </w:trPr>
        <w:tc>
          <w:tcPr>
            <w:tcW w:w="9025" w:type="dxa"/>
            <w:gridSpan w:val="2"/>
            <w:tcBorders>
              <w:top w:val="nil"/>
              <w:left w:val="nil"/>
              <w:bottom w:val="nil"/>
              <w:right w:val="nil"/>
            </w:tcBorders>
            <w:shd w:val="clear" w:color="auto" w:fill="FFFFFF"/>
            <w:vAlign w:val="center"/>
          </w:tcPr>
          <w:p w14:paraId="3FE48D5B"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2D51931F" w14:textId="77777777" w:rsidTr="009149DC">
        <w:trPr>
          <w:cantSplit/>
        </w:trPr>
        <w:tc>
          <w:tcPr>
            <w:tcW w:w="2053" w:type="dxa"/>
            <w:tcBorders>
              <w:top w:val="nil"/>
              <w:left w:val="nil"/>
              <w:bottom w:val="single" w:sz="8" w:space="0" w:color="152935"/>
              <w:right w:val="nil"/>
            </w:tcBorders>
            <w:shd w:val="clear" w:color="auto" w:fill="FFFFFF"/>
            <w:vAlign w:val="bottom"/>
          </w:tcPr>
          <w:p w14:paraId="7D31F9AB"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01441E78"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570A4BD4"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2D85E893"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05382C5B"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410BDF04" w14:textId="77777777" w:rsidR="00FF4889" w:rsidRDefault="00FF4889" w:rsidP="00FF4889">
      <w:pPr>
        <w:rPr>
          <w:szCs w:val="24"/>
        </w:rPr>
      </w:pPr>
    </w:p>
    <w:p w14:paraId="7F777A43" w14:textId="77777777" w:rsidR="00FF4889" w:rsidRDefault="00FF4889" w:rsidP="00FF4889">
      <w:pPr>
        <w:pStyle w:val="ListParagraph"/>
        <w:numPr>
          <w:ilvl w:val="0"/>
          <w:numId w:val="28"/>
        </w:numPr>
        <w:rPr>
          <w:szCs w:val="24"/>
        </w:rPr>
      </w:pPr>
      <w:r>
        <w:rPr>
          <w:szCs w:val="24"/>
        </w:rPr>
        <w:t>Sub-analysis of the duration of surgery for lengthening nails 1</w:t>
      </w:r>
      <w:r w:rsidRPr="00E5179D">
        <w:rPr>
          <w:szCs w:val="24"/>
          <w:vertAlign w:val="superscript"/>
        </w:rPr>
        <w:t>st</w:t>
      </w:r>
      <w:r>
        <w:rPr>
          <w:szCs w:val="24"/>
        </w:rPr>
        <w:t xml:space="preserve"> 12 Vs 2</w:t>
      </w:r>
      <w:r w:rsidRPr="00E5179D">
        <w:rPr>
          <w:szCs w:val="24"/>
          <w:vertAlign w:val="superscript"/>
        </w:rPr>
        <w:t>nd</w:t>
      </w:r>
      <w:r>
        <w:rPr>
          <w:szCs w:val="24"/>
        </w:rPr>
        <w:t xml:space="preserve"> 12 cases:</w:t>
      </w:r>
    </w:p>
    <w:p w14:paraId="259A4611" w14:textId="77777777" w:rsidR="00FF4889" w:rsidRDefault="00FF4889" w:rsidP="00FF4889">
      <w:pPr>
        <w:pStyle w:val="ListParagraph"/>
        <w:numPr>
          <w:ilvl w:val="0"/>
          <w:numId w:val="35"/>
        </w:num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t-Test: Two-Sample Assuming Unequal Variances</w:t>
      </w:r>
    </w:p>
    <w:p w14:paraId="2A7EB90B" w14:textId="77777777" w:rsidR="00FF4889" w:rsidRDefault="00FF4889" w:rsidP="00FF4889">
      <w:pPr>
        <w:pStyle w:val="ListParagraph"/>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No difference </w:t>
      </w:r>
      <w:r w:rsidRPr="00A85F29">
        <w:rPr>
          <w:rFonts w:ascii="Calibri" w:eastAsia="Times New Roman" w:hAnsi="Calibri" w:cs="Calibri"/>
          <w:b/>
          <w:bCs/>
          <w:color w:val="000000"/>
          <w:lang w:eastAsia="en-GB"/>
        </w:rPr>
        <w:t>P 0.2</w:t>
      </w:r>
    </w:p>
    <w:p w14:paraId="5A8D9DAE" w14:textId="77777777" w:rsidR="00FF4889" w:rsidRDefault="00FF4889" w:rsidP="00FF4889">
      <w:pPr>
        <w:pStyle w:val="ListParagraph"/>
        <w:spacing w:after="0" w:line="240" w:lineRule="auto"/>
        <w:rPr>
          <w:rFonts w:ascii="Calibri" w:eastAsia="Times New Roman" w:hAnsi="Calibri" w:cs="Calibri"/>
          <w:color w:val="000000"/>
          <w:lang w:eastAsia="en-GB"/>
        </w:rPr>
      </w:pPr>
      <w:r>
        <w:rPr>
          <w:noProof/>
        </w:rPr>
        <w:lastRenderedPageBreak/>
        <w:drawing>
          <wp:inline distT="0" distB="0" distL="0" distR="0" wp14:anchorId="58703908" wp14:editId="6448CCAF">
            <wp:extent cx="4572000" cy="2743200"/>
            <wp:effectExtent l="0" t="0" r="0" b="0"/>
            <wp:docPr id="1886785566" name="Chart 1886785566" descr="Chart type: Line. 'Field1'&#10;&#10;Description automatically generated">
              <a:extLst xmlns:a="http://schemas.openxmlformats.org/drawingml/2006/main">
                <a:ext uri="{FF2B5EF4-FFF2-40B4-BE49-F238E27FC236}">
                  <a16:creationId xmlns:a16="http://schemas.microsoft.com/office/drawing/2014/main" id="{3D7DF2A4-BED5-F320-C3C1-C99DA1A03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E70F61" w14:textId="77777777" w:rsidR="00FF4889" w:rsidRDefault="00FF4889" w:rsidP="00FF4889">
      <w:pPr>
        <w:pStyle w:val="ListParagraph"/>
        <w:numPr>
          <w:ilvl w:val="0"/>
          <w:numId w:val="2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LOS insertion </w:t>
      </w:r>
      <w:proofErr w:type="spellStart"/>
      <w:r>
        <w:rPr>
          <w:rFonts w:ascii="Calibri" w:eastAsia="Times New Roman" w:hAnsi="Calibri" w:cs="Calibri"/>
          <w:color w:val="000000"/>
          <w:lang w:eastAsia="en-GB"/>
        </w:rPr>
        <w:t>surger</w:t>
      </w:r>
      <w:proofErr w:type="spellEnd"/>
    </w:p>
    <w:p w14:paraId="0C45B6B0" w14:textId="77777777" w:rsidR="00FF4889" w:rsidRDefault="00FF4889" w:rsidP="00FF4889">
      <w:pPr>
        <w:pStyle w:val="ListParagraph"/>
        <w:numPr>
          <w:ilvl w:val="0"/>
          <w:numId w:val="35"/>
        </w:numPr>
      </w:pPr>
      <w:r>
        <w:t xml:space="preserve">Paired t test: Paired t test 2 tailed: </w:t>
      </w:r>
    </w:p>
    <w:p w14:paraId="697E251F" w14:textId="77777777" w:rsidR="00FF4889" w:rsidRPr="00A85F29" w:rsidRDefault="00FF4889" w:rsidP="00FF4889">
      <w:pPr>
        <w:rPr>
          <w:rFonts w:ascii="Calibri" w:eastAsia="Times New Roman" w:hAnsi="Calibri" w:cs="Calibri"/>
          <w:color w:val="000000"/>
          <w:lang w:eastAsia="en-GB"/>
        </w:rPr>
      </w:pPr>
      <w:r w:rsidRPr="00A85F29">
        <w:rPr>
          <w:rFonts w:ascii="Calibri" w:eastAsia="Times New Roman" w:hAnsi="Calibri" w:cs="Calibri"/>
          <w:color w:val="000000"/>
          <w:lang w:eastAsia="en-GB"/>
        </w:rPr>
        <w:t>LOS lengthening nails was significantly less than external fixation paired t test P 0.0014</w:t>
      </w:r>
    </w:p>
    <w:tbl>
      <w:tblPr>
        <w:tblW w:w="7998" w:type="dxa"/>
        <w:tblLook w:val="04A0" w:firstRow="1" w:lastRow="0" w:firstColumn="1" w:lastColumn="0" w:noHBand="0" w:noVBand="1"/>
      </w:tblPr>
      <w:tblGrid>
        <w:gridCol w:w="2798"/>
        <w:gridCol w:w="1860"/>
        <w:gridCol w:w="3340"/>
      </w:tblGrid>
      <w:tr w:rsidR="00FF4889" w:rsidRPr="00A85F29" w14:paraId="197253B9"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27631664" w14:textId="77777777" w:rsidR="00FF4889" w:rsidRPr="00A85F29" w:rsidRDefault="00FF4889" w:rsidP="00714031">
            <w:pPr>
              <w:spacing w:after="0" w:line="240" w:lineRule="auto"/>
              <w:jc w:val="center"/>
              <w:rPr>
                <w:rFonts w:ascii="Calibri" w:eastAsia="Times New Roman" w:hAnsi="Calibri" w:cs="Calibri"/>
                <w:i/>
                <w:iCs/>
                <w:color w:val="000000"/>
                <w:lang w:eastAsia="en-GB"/>
              </w:rPr>
            </w:pPr>
            <w:r w:rsidRPr="00A85F29">
              <w:rPr>
                <w:rFonts w:ascii="Calibri" w:eastAsia="Times New Roman" w:hAnsi="Calibri" w:cs="Calibri"/>
                <w:i/>
                <w:iCs/>
                <w:color w:val="000000"/>
                <w:lang w:eastAsia="en-GB"/>
              </w:rPr>
              <w:t> </w:t>
            </w:r>
          </w:p>
        </w:tc>
        <w:tc>
          <w:tcPr>
            <w:tcW w:w="1860" w:type="dxa"/>
            <w:tcBorders>
              <w:top w:val="single" w:sz="8" w:space="0" w:color="auto"/>
              <w:left w:val="nil"/>
              <w:bottom w:val="single" w:sz="4" w:space="0" w:color="auto"/>
              <w:right w:val="nil"/>
            </w:tcBorders>
            <w:shd w:val="clear" w:color="auto" w:fill="auto"/>
            <w:noWrap/>
            <w:vAlign w:val="bottom"/>
            <w:hideMark/>
          </w:tcPr>
          <w:p w14:paraId="1F5EC509" w14:textId="77777777" w:rsidR="00FF4889" w:rsidRPr="00A85F29" w:rsidRDefault="00FF4889" w:rsidP="00714031">
            <w:pPr>
              <w:spacing w:after="0" w:line="240" w:lineRule="auto"/>
              <w:jc w:val="center"/>
              <w:rPr>
                <w:rFonts w:ascii="Calibri" w:eastAsia="Times New Roman" w:hAnsi="Calibri" w:cs="Calibri"/>
                <w:i/>
                <w:iCs/>
                <w:color w:val="000000"/>
                <w:lang w:eastAsia="en-GB"/>
              </w:rPr>
            </w:pPr>
            <w:r w:rsidRPr="00A85F29">
              <w:rPr>
                <w:rFonts w:ascii="Calibri" w:eastAsia="Times New Roman" w:hAnsi="Calibri" w:cs="Calibri"/>
                <w:i/>
                <w:iCs/>
                <w:color w:val="000000"/>
                <w:lang w:eastAsia="en-GB"/>
              </w:rPr>
              <w:t>Length of Stay 1st surgery</w:t>
            </w:r>
          </w:p>
        </w:tc>
        <w:tc>
          <w:tcPr>
            <w:tcW w:w="3340" w:type="dxa"/>
            <w:tcBorders>
              <w:top w:val="single" w:sz="8" w:space="0" w:color="auto"/>
              <w:left w:val="nil"/>
              <w:bottom w:val="single" w:sz="4" w:space="0" w:color="auto"/>
              <w:right w:val="nil"/>
            </w:tcBorders>
            <w:shd w:val="clear" w:color="auto" w:fill="auto"/>
            <w:noWrap/>
            <w:vAlign w:val="bottom"/>
            <w:hideMark/>
          </w:tcPr>
          <w:p w14:paraId="11B9A16B" w14:textId="77777777" w:rsidR="00FF4889" w:rsidRPr="00A85F29" w:rsidRDefault="00FF4889" w:rsidP="00714031">
            <w:pPr>
              <w:spacing w:after="0" w:line="240" w:lineRule="auto"/>
              <w:jc w:val="center"/>
              <w:rPr>
                <w:rFonts w:ascii="Calibri" w:eastAsia="Times New Roman" w:hAnsi="Calibri" w:cs="Calibri"/>
                <w:i/>
                <w:iCs/>
                <w:color w:val="000000"/>
                <w:lang w:eastAsia="en-GB"/>
              </w:rPr>
            </w:pPr>
            <w:r w:rsidRPr="00A85F29">
              <w:rPr>
                <w:rFonts w:ascii="Calibri" w:eastAsia="Times New Roman" w:hAnsi="Calibri" w:cs="Calibri"/>
                <w:i/>
                <w:iCs/>
                <w:color w:val="000000"/>
                <w:lang w:eastAsia="en-GB"/>
              </w:rPr>
              <w:t>Length of Stay 1st surgery</w:t>
            </w:r>
          </w:p>
        </w:tc>
      </w:tr>
      <w:tr w:rsidR="00FF4889" w:rsidRPr="00A85F29" w14:paraId="2870113F" w14:textId="77777777" w:rsidTr="009149DC">
        <w:trPr>
          <w:trHeight w:val="300"/>
        </w:trPr>
        <w:tc>
          <w:tcPr>
            <w:tcW w:w="2798" w:type="dxa"/>
            <w:tcBorders>
              <w:top w:val="nil"/>
              <w:left w:val="nil"/>
              <w:bottom w:val="nil"/>
              <w:right w:val="nil"/>
            </w:tcBorders>
            <w:shd w:val="clear" w:color="auto" w:fill="auto"/>
            <w:noWrap/>
            <w:vAlign w:val="bottom"/>
            <w:hideMark/>
          </w:tcPr>
          <w:p w14:paraId="5202AF7B"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Mean</w:t>
            </w:r>
          </w:p>
        </w:tc>
        <w:tc>
          <w:tcPr>
            <w:tcW w:w="1860" w:type="dxa"/>
            <w:tcBorders>
              <w:top w:val="nil"/>
              <w:left w:val="nil"/>
              <w:bottom w:val="nil"/>
              <w:right w:val="nil"/>
            </w:tcBorders>
            <w:shd w:val="clear" w:color="auto" w:fill="auto"/>
            <w:noWrap/>
            <w:vAlign w:val="bottom"/>
            <w:hideMark/>
          </w:tcPr>
          <w:p w14:paraId="4C12E244"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9.24</w:t>
            </w:r>
          </w:p>
        </w:tc>
        <w:tc>
          <w:tcPr>
            <w:tcW w:w="3340" w:type="dxa"/>
            <w:tcBorders>
              <w:top w:val="nil"/>
              <w:left w:val="nil"/>
              <w:bottom w:val="nil"/>
              <w:right w:val="nil"/>
            </w:tcBorders>
            <w:shd w:val="clear" w:color="auto" w:fill="auto"/>
            <w:noWrap/>
            <w:vAlign w:val="bottom"/>
            <w:hideMark/>
          </w:tcPr>
          <w:p w14:paraId="0B7F29B7"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4.16</w:t>
            </w:r>
          </w:p>
        </w:tc>
      </w:tr>
      <w:tr w:rsidR="00FF4889" w:rsidRPr="00A85F29" w14:paraId="05F3C61B" w14:textId="77777777" w:rsidTr="009149DC">
        <w:trPr>
          <w:trHeight w:val="300"/>
        </w:trPr>
        <w:tc>
          <w:tcPr>
            <w:tcW w:w="2798" w:type="dxa"/>
            <w:tcBorders>
              <w:top w:val="nil"/>
              <w:left w:val="nil"/>
              <w:bottom w:val="nil"/>
              <w:right w:val="nil"/>
            </w:tcBorders>
            <w:shd w:val="clear" w:color="auto" w:fill="auto"/>
            <w:noWrap/>
            <w:vAlign w:val="bottom"/>
            <w:hideMark/>
          </w:tcPr>
          <w:p w14:paraId="6E526777"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Variance</w:t>
            </w:r>
          </w:p>
        </w:tc>
        <w:tc>
          <w:tcPr>
            <w:tcW w:w="1860" w:type="dxa"/>
            <w:tcBorders>
              <w:top w:val="nil"/>
              <w:left w:val="nil"/>
              <w:bottom w:val="nil"/>
              <w:right w:val="nil"/>
            </w:tcBorders>
            <w:shd w:val="clear" w:color="auto" w:fill="auto"/>
            <w:noWrap/>
            <w:vAlign w:val="bottom"/>
            <w:hideMark/>
          </w:tcPr>
          <w:p w14:paraId="6A58284E"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33.44</w:t>
            </w:r>
          </w:p>
        </w:tc>
        <w:tc>
          <w:tcPr>
            <w:tcW w:w="3340" w:type="dxa"/>
            <w:tcBorders>
              <w:top w:val="nil"/>
              <w:left w:val="nil"/>
              <w:bottom w:val="nil"/>
              <w:right w:val="nil"/>
            </w:tcBorders>
            <w:shd w:val="clear" w:color="auto" w:fill="auto"/>
            <w:noWrap/>
            <w:vAlign w:val="bottom"/>
            <w:hideMark/>
          </w:tcPr>
          <w:p w14:paraId="530F1DB7"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11.64</w:t>
            </w:r>
          </w:p>
        </w:tc>
      </w:tr>
      <w:tr w:rsidR="00FF4889" w:rsidRPr="00A85F29" w14:paraId="28C8D400" w14:textId="77777777" w:rsidTr="009149DC">
        <w:trPr>
          <w:trHeight w:val="300"/>
        </w:trPr>
        <w:tc>
          <w:tcPr>
            <w:tcW w:w="2798" w:type="dxa"/>
            <w:tcBorders>
              <w:top w:val="nil"/>
              <w:left w:val="nil"/>
              <w:bottom w:val="nil"/>
              <w:right w:val="nil"/>
            </w:tcBorders>
            <w:shd w:val="clear" w:color="auto" w:fill="auto"/>
            <w:noWrap/>
            <w:vAlign w:val="bottom"/>
            <w:hideMark/>
          </w:tcPr>
          <w:p w14:paraId="7403BE5D"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Observations</w:t>
            </w:r>
          </w:p>
        </w:tc>
        <w:tc>
          <w:tcPr>
            <w:tcW w:w="1860" w:type="dxa"/>
            <w:tcBorders>
              <w:top w:val="nil"/>
              <w:left w:val="nil"/>
              <w:bottom w:val="nil"/>
              <w:right w:val="nil"/>
            </w:tcBorders>
            <w:shd w:val="clear" w:color="auto" w:fill="auto"/>
            <w:noWrap/>
            <w:vAlign w:val="bottom"/>
            <w:hideMark/>
          </w:tcPr>
          <w:p w14:paraId="4EAAFDB4"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25</w:t>
            </w:r>
          </w:p>
        </w:tc>
        <w:tc>
          <w:tcPr>
            <w:tcW w:w="3340" w:type="dxa"/>
            <w:tcBorders>
              <w:top w:val="nil"/>
              <w:left w:val="nil"/>
              <w:bottom w:val="nil"/>
              <w:right w:val="nil"/>
            </w:tcBorders>
            <w:shd w:val="clear" w:color="auto" w:fill="auto"/>
            <w:noWrap/>
            <w:vAlign w:val="bottom"/>
            <w:hideMark/>
          </w:tcPr>
          <w:p w14:paraId="10D3CF6A"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25</w:t>
            </w:r>
          </w:p>
        </w:tc>
      </w:tr>
      <w:tr w:rsidR="00FF4889" w:rsidRPr="00A85F29" w14:paraId="40F973AD" w14:textId="77777777" w:rsidTr="009149DC">
        <w:trPr>
          <w:trHeight w:val="300"/>
        </w:trPr>
        <w:tc>
          <w:tcPr>
            <w:tcW w:w="2798" w:type="dxa"/>
            <w:tcBorders>
              <w:top w:val="nil"/>
              <w:left w:val="nil"/>
              <w:bottom w:val="nil"/>
              <w:right w:val="nil"/>
            </w:tcBorders>
            <w:shd w:val="clear" w:color="auto" w:fill="auto"/>
            <w:noWrap/>
            <w:vAlign w:val="bottom"/>
            <w:hideMark/>
          </w:tcPr>
          <w:p w14:paraId="3B79CA35"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Pearson Correlation</w:t>
            </w:r>
          </w:p>
        </w:tc>
        <w:tc>
          <w:tcPr>
            <w:tcW w:w="1860" w:type="dxa"/>
            <w:tcBorders>
              <w:top w:val="nil"/>
              <w:left w:val="nil"/>
              <w:bottom w:val="nil"/>
              <w:right w:val="nil"/>
            </w:tcBorders>
            <w:shd w:val="clear" w:color="auto" w:fill="auto"/>
            <w:noWrap/>
            <w:vAlign w:val="bottom"/>
            <w:hideMark/>
          </w:tcPr>
          <w:p w14:paraId="4A4F34A9"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-0.11607157</w:t>
            </w:r>
          </w:p>
        </w:tc>
        <w:tc>
          <w:tcPr>
            <w:tcW w:w="3340" w:type="dxa"/>
            <w:tcBorders>
              <w:top w:val="nil"/>
              <w:left w:val="nil"/>
              <w:bottom w:val="nil"/>
              <w:right w:val="nil"/>
            </w:tcBorders>
            <w:shd w:val="clear" w:color="auto" w:fill="auto"/>
            <w:noWrap/>
            <w:vAlign w:val="bottom"/>
            <w:hideMark/>
          </w:tcPr>
          <w:p w14:paraId="5BA41654"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5ED9BF30" w14:textId="77777777" w:rsidTr="009149DC">
        <w:trPr>
          <w:trHeight w:val="300"/>
        </w:trPr>
        <w:tc>
          <w:tcPr>
            <w:tcW w:w="2798" w:type="dxa"/>
            <w:tcBorders>
              <w:top w:val="nil"/>
              <w:left w:val="nil"/>
              <w:bottom w:val="nil"/>
              <w:right w:val="nil"/>
            </w:tcBorders>
            <w:shd w:val="clear" w:color="auto" w:fill="auto"/>
            <w:noWrap/>
            <w:vAlign w:val="bottom"/>
            <w:hideMark/>
          </w:tcPr>
          <w:p w14:paraId="3CD7818C"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Hypothesized Mean Difference</w:t>
            </w:r>
          </w:p>
        </w:tc>
        <w:tc>
          <w:tcPr>
            <w:tcW w:w="1860" w:type="dxa"/>
            <w:tcBorders>
              <w:top w:val="nil"/>
              <w:left w:val="nil"/>
              <w:bottom w:val="nil"/>
              <w:right w:val="nil"/>
            </w:tcBorders>
            <w:shd w:val="clear" w:color="auto" w:fill="auto"/>
            <w:noWrap/>
            <w:vAlign w:val="bottom"/>
            <w:hideMark/>
          </w:tcPr>
          <w:p w14:paraId="3291BF90"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0</w:t>
            </w:r>
          </w:p>
        </w:tc>
        <w:tc>
          <w:tcPr>
            <w:tcW w:w="3340" w:type="dxa"/>
            <w:tcBorders>
              <w:top w:val="nil"/>
              <w:left w:val="nil"/>
              <w:bottom w:val="nil"/>
              <w:right w:val="nil"/>
            </w:tcBorders>
            <w:shd w:val="clear" w:color="auto" w:fill="auto"/>
            <w:noWrap/>
            <w:vAlign w:val="bottom"/>
            <w:hideMark/>
          </w:tcPr>
          <w:p w14:paraId="1C6EB9C7"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646CAF4C" w14:textId="77777777" w:rsidTr="009149DC">
        <w:trPr>
          <w:trHeight w:val="300"/>
        </w:trPr>
        <w:tc>
          <w:tcPr>
            <w:tcW w:w="2798" w:type="dxa"/>
            <w:tcBorders>
              <w:top w:val="nil"/>
              <w:left w:val="nil"/>
              <w:bottom w:val="nil"/>
              <w:right w:val="nil"/>
            </w:tcBorders>
            <w:shd w:val="clear" w:color="auto" w:fill="auto"/>
            <w:noWrap/>
            <w:vAlign w:val="bottom"/>
            <w:hideMark/>
          </w:tcPr>
          <w:p w14:paraId="6288819B" w14:textId="77777777" w:rsidR="00FF4889" w:rsidRPr="00A85F29" w:rsidRDefault="00FF4889" w:rsidP="00714031">
            <w:pPr>
              <w:spacing w:after="0" w:line="240" w:lineRule="auto"/>
              <w:rPr>
                <w:rFonts w:ascii="Calibri" w:eastAsia="Times New Roman" w:hAnsi="Calibri" w:cs="Calibri"/>
                <w:color w:val="000000"/>
                <w:lang w:eastAsia="en-GB"/>
              </w:rPr>
            </w:pPr>
            <w:proofErr w:type="spellStart"/>
            <w:r w:rsidRPr="00A85F29">
              <w:rPr>
                <w:rFonts w:ascii="Calibri" w:eastAsia="Times New Roman" w:hAnsi="Calibri" w:cs="Calibri"/>
                <w:color w:val="000000"/>
                <w:lang w:eastAsia="en-GB"/>
              </w:rPr>
              <w:t>df</w:t>
            </w:r>
            <w:proofErr w:type="spellEnd"/>
          </w:p>
        </w:tc>
        <w:tc>
          <w:tcPr>
            <w:tcW w:w="1860" w:type="dxa"/>
            <w:tcBorders>
              <w:top w:val="nil"/>
              <w:left w:val="nil"/>
              <w:bottom w:val="nil"/>
              <w:right w:val="nil"/>
            </w:tcBorders>
            <w:shd w:val="clear" w:color="auto" w:fill="auto"/>
            <w:noWrap/>
            <w:vAlign w:val="bottom"/>
            <w:hideMark/>
          </w:tcPr>
          <w:p w14:paraId="29E10A1A"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24</w:t>
            </w:r>
          </w:p>
        </w:tc>
        <w:tc>
          <w:tcPr>
            <w:tcW w:w="3340" w:type="dxa"/>
            <w:tcBorders>
              <w:top w:val="nil"/>
              <w:left w:val="nil"/>
              <w:bottom w:val="nil"/>
              <w:right w:val="nil"/>
            </w:tcBorders>
            <w:shd w:val="clear" w:color="auto" w:fill="auto"/>
            <w:noWrap/>
            <w:vAlign w:val="bottom"/>
            <w:hideMark/>
          </w:tcPr>
          <w:p w14:paraId="394D4569"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31756864" w14:textId="77777777" w:rsidTr="009149DC">
        <w:trPr>
          <w:trHeight w:val="300"/>
        </w:trPr>
        <w:tc>
          <w:tcPr>
            <w:tcW w:w="2798" w:type="dxa"/>
            <w:tcBorders>
              <w:top w:val="nil"/>
              <w:left w:val="nil"/>
              <w:bottom w:val="nil"/>
              <w:right w:val="nil"/>
            </w:tcBorders>
            <w:shd w:val="clear" w:color="auto" w:fill="auto"/>
            <w:noWrap/>
            <w:vAlign w:val="bottom"/>
            <w:hideMark/>
          </w:tcPr>
          <w:p w14:paraId="388DF4DD"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t Stat</w:t>
            </w:r>
          </w:p>
        </w:tc>
        <w:tc>
          <w:tcPr>
            <w:tcW w:w="1860" w:type="dxa"/>
            <w:tcBorders>
              <w:top w:val="nil"/>
              <w:left w:val="nil"/>
              <w:bottom w:val="nil"/>
              <w:right w:val="nil"/>
            </w:tcBorders>
            <w:shd w:val="clear" w:color="auto" w:fill="auto"/>
            <w:noWrap/>
            <w:vAlign w:val="bottom"/>
            <w:hideMark/>
          </w:tcPr>
          <w:p w14:paraId="38F79E99"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3.604378239</w:t>
            </w:r>
          </w:p>
        </w:tc>
        <w:tc>
          <w:tcPr>
            <w:tcW w:w="3340" w:type="dxa"/>
            <w:tcBorders>
              <w:top w:val="nil"/>
              <w:left w:val="nil"/>
              <w:bottom w:val="nil"/>
              <w:right w:val="nil"/>
            </w:tcBorders>
            <w:shd w:val="clear" w:color="auto" w:fill="auto"/>
            <w:noWrap/>
            <w:vAlign w:val="bottom"/>
            <w:hideMark/>
          </w:tcPr>
          <w:p w14:paraId="0E8C2508"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65281ADA" w14:textId="77777777" w:rsidTr="009149DC">
        <w:trPr>
          <w:trHeight w:val="300"/>
        </w:trPr>
        <w:tc>
          <w:tcPr>
            <w:tcW w:w="2798" w:type="dxa"/>
            <w:tcBorders>
              <w:top w:val="nil"/>
              <w:left w:val="nil"/>
              <w:bottom w:val="nil"/>
              <w:right w:val="nil"/>
            </w:tcBorders>
            <w:shd w:val="clear" w:color="auto" w:fill="auto"/>
            <w:noWrap/>
            <w:vAlign w:val="bottom"/>
            <w:hideMark/>
          </w:tcPr>
          <w:p w14:paraId="00329EEC"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P(T&lt;=t) one-tail</w:t>
            </w:r>
          </w:p>
        </w:tc>
        <w:tc>
          <w:tcPr>
            <w:tcW w:w="1860" w:type="dxa"/>
            <w:tcBorders>
              <w:top w:val="nil"/>
              <w:left w:val="nil"/>
              <w:bottom w:val="nil"/>
              <w:right w:val="nil"/>
            </w:tcBorders>
            <w:shd w:val="clear" w:color="auto" w:fill="auto"/>
            <w:noWrap/>
            <w:vAlign w:val="bottom"/>
            <w:hideMark/>
          </w:tcPr>
          <w:p w14:paraId="31076800"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0.000711015</w:t>
            </w:r>
          </w:p>
        </w:tc>
        <w:tc>
          <w:tcPr>
            <w:tcW w:w="3340" w:type="dxa"/>
            <w:tcBorders>
              <w:top w:val="nil"/>
              <w:left w:val="nil"/>
              <w:bottom w:val="nil"/>
              <w:right w:val="nil"/>
            </w:tcBorders>
            <w:shd w:val="clear" w:color="auto" w:fill="auto"/>
            <w:noWrap/>
            <w:vAlign w:val="bottom"/>
            <w:hideMark/>
          </w:tcPr>
          <w:p w14:paraId="042D9E8C"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5CA4B403" w14:textId="77777777" w:rsidTr="009149DC">
        <w:trPr>
          <w:trHeight w:val="300"/>
        </w:trPr>
        <w:tc>
          <w:tcPr>
            <w:tcW w:w="2798" w:type="dxa"/>
            <w:tcBorders>
              <w:top w:val="nil"/>
              <w:left w:val="nil"/>
              <w:bottom w:val="nil"/>
              <w:right w:val="nil"/>
            </w:tcBorders>
            <w:shd w:val="clear" w:color="auto" w:fill="auto"/>
            <w:noWrap/>
            <w:vAlign w:val="bottom"/>
            <w:hideMark/>
          </w:tcPr>
          <w:p w14:paraId="4E9B0DAA"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t Critical one-tail</w:t>
            </w:r>
          </w:p>
        </w:tc>
        <w:tc>
          <w:tcPr>
            <w:tcW w:w="1860" w:type="dxa"/>
            <w:tcBorders>
              <w:top w:val="nil"/>
              <w:left w:val="nil"/>
              <w:bottom w:val="nil"/>
              <w:right w:val="nil"/>
            </w:tcBorders>
            <w:shd w:val="clear" w:color="auto" w:fill="auto"/>
            <w:noWrap/>
            <w:vAlign w:val="bottom"/>
            <w:hideMark/>
          </w:tcPr>
          <w:p w14:paraId="2D67FEE3"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1.71088208</w:t>
            </w:r>
          </w:p>
        </w:tc>
        <w:tc>
          <w:tcPr>
            <w:tcW w:w="3340" w:type="dxa"/>
            <w:tcBorders>
              <w:top w:val="nil"/>
              <w:left w:val="nil"/>
              <w:bottom w:val="nil"/>
              <w:right w:val="nil"/>
            </w:tcBorders>
            <w:shd w:val="clear" w:color="auto" w:fill="auto"/>
            <w:noWrap/>
            <w:vAlign w:val="bottom"/>
            <w:hideMark/>
          </w:tcPr>
          <w:p w14:paraId="09AA12ED"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20E036EC" w14:textId="77777777" w:rsidTr="009149DC">
        <w:trPr>
          <w:trHeight w:val="300"/>
        </w:trPr>
        <w:tc>
          <w:tcPr>
            <w:tcW w:w="2798" w:type="dxa"/>
            <w:tcBorders>
              <w:top w:val="nil"/>
              <w:left w:val="nil"/>
              <w:bottom w:val="nil"/>
              <w:right w:val="nil"/>
            </w:tcBorders>
            <w:shd w:val="clear" w:color="auto" w:fill="auto"/>
            <w:noWrap/>
            <w:vAlign w:val="bottom"/>
            <w:hideMark/>
          </w:tcPr>
          <w:p w14:paraId="359AAD7C"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P(T&lt;=t) two-tail</w:t>
            </w:r>
          </w:p>
        </w:tc>
        <w:tc>
          <w:tcPr>
            <w:tcW w:w="1860" w:type="dxa"/>
            <w:tcBorders>
              <w:top w:val="nil"/>
              <w:left w:val="nil"/>
              <w:bottom w:val="nil"/>
              <w:right w:val="nil"/>
            </w:tcBorders>
            <w:shd w:val="clear" w:color="auto" w:fill="auto"/>
            <w:noWrap/>
            <w:vAlign w:val="bottom"/>
            <w:hideMark/>
          </w:tcPr>
          <w:p w14:paraId="09FE3216"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0.00142203</w:t>
            </w:r>
          </w:p>
        </w:tc>
        <w:tc>
          <w:tcPr>
            <w:tcW w:w="3340" w:type="dxa"/>
            <w:tcBorders>
              <w:top w:val="nil"/>
              <w:left w:val="nil"/>
              <w:bottom w:val="nil"/>
              <w:right w:val="nil"/>
            </w:tcBorders>
            <w:shd w:val="clear" w:color="auto" w:fill="auto"/>
            <w:noWrap/>
            <w:vAlign w:val="bottom"/>
            <w:hideMark/>
          </w:tcPr>
          <w:p w14:paraId="77D426C4" w14:textId="77777777" w:rsidR="00FF4889" w:rsidRPr="00A85F29" w:rsidRDefault="00FF4889" w:rsidP="00714031">
            <w:pPr>
              <w:spacing w:after="0" w:line="240" w:lineRule="auto"/>
              <w:jc w:val="right"/>
              <w:rPr>
                <w:rFonts w:ascii="Calibri" w:eastAsia="Times New Roman" w:hAnsi="Calibri" w:cs="Calibri"/>
                <w:color w:val="000000"/>
                <w:lang w:eastAsia="en-GB"/>
              </w:rPr>
            </w:pPr>
          </w:p>
        </w:tc>
      </w:tr>
      <w:tr w:rsidR="00FF4889" w:rsidRPr="00A85F29" w14:paraId="1B01B0E0"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54A7D02D"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t Critical two-tail</w:t>
            </w:r>
          </w:p>
        </w:tc>
        <w:tc>
          <w:tcPr>
            <w:tcW w:w="1860" w:type="dxa"/>
            <w:tcBorders>
              <w:top w:val="nil"/>
              <w:left w:val="nil"/>
              <w:bottom w:val="single" w:sz="8" w:space="0" w:color="auto"/>
              <w:right w:val="nil"/>
            </w:tcBorders>
            <w:shd w:val="clear" w:color="auto" w:fill="auto"/>
            <w:noWrap/>
            <w:vAlign w:val="bottom"/>
            <w:hideMark/>
          </w:tcPr>
          <w:p w14:paraId="44EA4363" w14:textId="77777777" w:rsidR="00FF4889" w:rsidRPr="00A85F29" w:rsidRDefault="00FF4889" w:rsidP="00714031">
            <w:pPr>
              <w:spacing w:after="0" w:line="240" w:lineRule="auto"/>
              <w:jc w:val="right"/>
              <w:rPr>
                <w:rFonts w:ascii="Calibri" w:eastAsia="Times New Roman" w:hAnsi="Calibri" w:cs="Calibri"/>
                <w:color w:val="000000"/>
                <w:lang w:eastAsia="en-GB"/>
              </w:rPr>
            </w:pPr>
            <w:r w:rsidRPr="00A85F29">
              <w:rPr>
                <w:rFonts w:ascii="Calibri" w:eastAsia="Times New Roman" w:hAnsi="Calibri" w:cs="Calibri"/>
                <w:color w:val="000000"/>
                <w:lang w:eastAsia="en-GB"/>
              </w:rPr>
              <w:t>2.063898562</w:t>
            </w:r>
          </w:p>
        </w:tc>
        <w:tc>
          <w:tcPr>
            <w:tcW w:w="3340" w:type="dxa"/>
            <w:tcBorders>
              <w:top w:val="nil"/>
              <w:left w:val="nil"/>
              <w:bottom w:val="single" w:sz="8" w:space="0" w:color="auto"/>
              <w:right w:val="nil"/>
            </w:tcBorders>
            <w:shd w:val="clear" w:color="auto" w:fill="auto"/>
            <w:noWrap/>
            <w:vAlign w:val="bottom"/>
            <w:hideMark/>
          </w:tcPr>
          <w:p w14:paraId="6A27FC29" w14:textId="77777777" w:rsidR="00FF4889" w:rsidRPr="00A85F29" w:rsidRDefault="00FF4889" w:rsidP="00714031">
            <w:pPr>
              <w:spacing w:after="0" w:line="240" w:lineRule="auto"/>
              <w:rPr>
                <w:rFonts w:ascii="Calibri" w:eastAsia="Times New Roman" w:hAnsi="Calibri" w:cs="Calibri"/>
                <w:color w:val="000000"/>
                <w:lang w:eastAsia="en-GB"/>
              </w:rPr>
            </w:pPr>
            <w:r w:rsidRPr="00A85F29">
              <w:rPr>
                <w:rFonts w:ascii="Calibri" w:eastAsia="Times New Roman" w:hAnsi="Calibri" w:cs="Calibri"/>
                <w:color w:val="000000"/>
                <w:lang w:eastAsia="en-GB"/>
              </w:rPr>
              <w:t> </w:t>
            </w:r>
          </w:p>
        </w:tc>
      </w:tr>
    </w:tbl>
    <w:p w14:paraId="2AEB3E25" w14:textId="77777777" w:rsidR="00FF4889" w:rsidRDefault="00FF4889" w:rsidP="00FF4889"/>
    <w:p w14:paraId="1DBBD0D5" w14:textId="77777777" w:rsidR="00FF4889" w:rsidRPr="00A85F29" w:rsidRDefault="00FF4889" w:rsidP="00FF4889">
      <w:pPr>
        <w:pStyle w:val="ListParagraph"/>
        <w:numPr>
          <w:ilvl w:val="0"/>
          <w:numId w:val="35"/>
        </w:numPr>
        <w:spacing w:after="0" w:line="240" w:lineRule="auto"/>
        <w:rPr>
          <w:rFonts w:ascii="Calibri" w:eastAsia="Times New Roman" w:hAnsi="Calibri" w:cs="Calibri"/>
          <w:color w:val="000000"/>
          <w:lang w:eastAsia="en-GB"/>
        </w:rPr>
      </w:pPr>
      <w:r w:rsidRPr="00DE321F">
        <w:rPr>
          <w:rFonts w:ascii="Arial" w:hAnsi="Arial" w:cs="Arial"/>
          <w:color w:val="010205"/>
        </w:rPr>
        <w:t xml:space="preserve">Related-Samples Wilcoxon Signed Rank Test showed the same P </w:t>
      </w:r>
      <w:r>
        <w:rPr>
          <w:rFonts w:ascii="Arial" w:hAnsi="Arial" w:cs="Arial"/>
          <w:color w:val="010205"/>
        </w:rPr>
        <w:t>0.001</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4EB46D00" w14:textId="77777777" w:rsidTr="009149DC">
        <w:trPr>
          <w:cantSplit/>
        </w:trPr>
        <w:tc>
          <w:tcPr>
            <w:tcW w:w="8397" w:type="dxa"/>
            <w:gridSpan w:val="4"/>
            <w:tcBorders>
              <w:top w:val="nil"/>
              <w:left w:val="nil"/>
              <w:bottom w:val="nil"/>
              <w:right w:val="nil"/>
            </w:tcBorders>
            <w:shd w:val="clear" w:color="auto" w:fill="FFFFFF"/>
            <w:vAlign w:val="center"/>
          </w:tcPr>
          <w:p w14:paraId="4947487B" w14:textId="77777777" w:rsidR="00FF4889" w:rsidRPr="00A85F29" w:rsidRDefault="00FF4889" w:rsidP="00FF4889">
            <w:pPr>
              <w:pStyle w:val="ListParagraph"/>
              <w:numPr>
                <w:ilvl w:val="0"/>
                <w:numId w:val="35"/>
              </w:numPr>
              <w:spacing w:line="320" w:lineRule="atLeast"/>
              <w:ind w:right="60"/>
              <w:jc w:val="center"/>
              <w:rPr>
                <w:rFonts w:ascii="Arial" w:hAnsi="Arial" w:cs="Arial"/>
                <w:color w:val="010205"/>
              </w:rPr>
            </w:pPr>
            <w:r w:rsidRPr="00A85F29">
              <w:rPr>
                <w:rFonts w:ascii="Arial" w:hAnsi="Arial" w:cs="Arial"/>
                <w:b/>
                <w:bCs/>
                <w:color w:val="010205"/>
              </w:rPr>
              <w:t>Hypothesis Test Summary</w:t>
            </w:r>
          </w:p>
        </w:tc>
      </w:tr>
      <w:tr w:rsidR="00FF4889" w14:paraId="4FE5143D" w14:textId="77777777" w:rsidTr="009149DC">
        <w:trPr>
          <w:cantSplit/>
        </w:trPr>
        <w:tc>
          <w:tcPr>
            <w:tcW w:w="735" w:type="dxa"/>
            <w:tcBorders>
              <w:top w:val="nil"/>
              <w:left w:val="nil"/>
              <w:bottom w:val="single" w:sz="8" w:space="0" w:color="152935"/>
              <w:right w:val="nil"/>
            </w:tcBorders>
            <w:shd w:val="clear" w:color="auto" w:fill="FFFFFF"/>
            <w:vAlign w:val="bottom"/>
          </w:tcPr>
          <w:p w14:paraId="7AC67C6D"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2BA0633A"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430B64D6"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27284B7F"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68BC6618"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22463E7B"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7BD7B1BF"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The median of differences between EX-Fix Length of Stay 1st surgery and nails Length of Stay 1st surgery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1CCAEE04"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3019CC39"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&lt;.001</w:t>
            </w:r>
          </w:p>
        </w:tc>
      </w:tr>
    </w:tbl>
    <w:p w14:paraId="1EA59A30"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1D7286C3" w14:textId="77777777" w:rsidTr="009149DC">
        <w:trPr>
          <w:cantSplit/>
        </w:trPr>
        <w:tc>
          <w:tcPr>
            <w:tcW w:w="9025" w:type="dxa"/>
            <w:gridSpan w:val="2"/>
            <w:tcBorders>
              <w:top w:val="nil"/>
              <w:left w:val="nil"/>
              <w:bottom w:val="nil"/>
              <w:right w:val="nil"/>
            </w:tcBorders>
            <w:shd w:val="clear" w:color="auto" w:fill="FFFFFF"/>
            <w:vAlign w:val="center"/>
          </w:tcPr>
          <w:p w14:paraId="5218D364"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lastRenderedPageBreak/>
              <w:t>Hypothesis Test Summary</w:t>
            </w:r>
          </w:p>
        </w:tc>
      </w:tr>
      <w:tr w:rsidR="00FF4889" w14:paraId="2FCC5F65" w14:textId="77777777" w:rsidTr="009149DC">
        <w:trPr>
          <w:cantSplit/>
        </w:trPr>
        <w:tc>
          <w:tcPr>
            <w:tcW w:w="2053" w:type="dxa"/>
            <w:tcBorders>
              <w:top w:val="nil"/>
              <w:left w:val="nil"/>
              <w:bottom w:val="single" w:sz="8" w:space="0" w:color="152935"/>
              <w:right w:val="nil"/>
            </w:tcBorders>
            <w:shd w:val="clear" w:color="auto" w:fill="FFFFFF"/>
            <w:vAlign w:val="bottom"/>
          </w:tcPr>
          <w:p w14:paraId="4DA89BBD"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586B84A4"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676B4537"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4E747B09"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65A0DDD6"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194B2D18" w14:textId="77777777" w:rsidR="00FF4889" w:rsidRDefault="00FF4889" w:rsidP="00FF4889">
      <w:pPr>
        <w:spacing w:after="0" w:line="240" w:lineRule="auto"/>
        <w:rPr>
          <w:rFonts w:ascii="Calibri" w:eastAsia="Times New Roman" w:hAnsi="Calibri" w:cs="Calibri"/>
          <w:color w:val="000000"/>
          <w:lang w:eastAsia="en-GB"/>
        </w:rPr>
      </w:pPr>
    </w:p>
    <w:p w14:paraId="740DAA96" w14:textId="77777777" w:rsidR="00FF4889" w:rsidRDefault="00FF4889" w:rsidP="00FF4889">
      <w:pPr>
        <w:spacing w:after="0" w:line="240" w:lineRule="auto"/>
        <w:rPr>
          <w:rFonts w:ascii="Calibri" w:eastAsia="Times New Roman" w:hAnsi="Calibri" w:cs="Calibri"/>
          <w:color w:val="000000"/>
          <w:lang w:eastAsia="en-GB"/>
        </w:rPr>
      </w:pPr>
    </w:p>
    <w:p w14:paraId="4B563786" w14:textId="77777777" w:rsidR="00FF4889" w:rsidRDefault="00FF4889" w:rsidP="00FF4889">
      <w:pPr>
        <w:pStyle w:val="ListParagraph"/>
        <w:numPr>
          <w:ilvl w:val="0"/>
          <w:numId w:val="28"/>
        </w:numPr>
        <w:spacing w:after="0" w:line="240" w:lineRule="auto"/>
        <w:rPr>
          <w:rFonts w:ascii="Calibri" w:eastAsia="Times New Roman" w:hAnsi="Calibri" w:cs="Calibri"/>
          <w:color w:val="000000"/>
          <w:sz w:val="28"/>
          <w:szCs w:val="28"/>
          <w:lang w:eastAsia="en-GB"/>
        </w:rPr>
      </w:pPr>
      <w:r w:rsidRPr="00FC16E7">
        <w:rPr>
          <w:rFonts w:ascii="Calibri" w:eastAsia="Times New Roman" w:hAnsi="Calibri" w:cs="Calibri"/>
          <w:color w:val="000000"/>
          <w:sz w:val="28"/>
          <w:szCs w:val="28"/>
          <w:lang w:eastAsia="en-GB"/>
        </w:rPr>
        <w:t>Cost of 1st surgery</w:t>
      </w:r>
    </w:p>
    <w:p w14:paraId="459CF369" w14:textId="77777777" w:rsidR="00FF4889" w:rsidRPr="00FC16E7" w:rsidRDefault="00FF4889" w:rsidP="00FF4889">
      <w:pPr>
        <w:pStyle w:val="ListParagraph"/>
        <w:spacing w:after="0" w:line="240" w:lineRule="auto"/>
        <w:rPr>
          <w:rFonts w:ascii="Calibri" w:eastAsia="Times New Roman" w:hAnsi="Calibri" w:cs="Calibri"/>
          <w:color w:val="000000"/>
          <w:sz w:val="28"/>
          <w:szCs w:val="28"/>
          <w:lang w:eastAsia="en-GB"/>
        </w:rPr>
      </w:pPr>
    </w:p>
    <w:p w14:paraId="3132D3EB" w14:textId="77777777" w:rsidR="00FF4889" w:rsidRDefault="00FF4889" w:rsidP="00FF4889">
      <w:pPr>
        <w:pStyle w:val="ListParagraph"/>
        <w:numPr>
          <w:ilvl w:val="0"/>
          <w:numId w:val="37"/>
        </w:numPr>
      </w:pPr>
      <w:r>
        <w:t xml:space="preserve">Paired t test: Paired t test 2 tailed: </w:t>
      </w:r>
    </w:p>
    <w:p w14:paraId="05F8B0DF" w14:textId="77777777" w:rsidR="00FF4889" w:rsidRPr="00FC16E7" w:rsidRDefault="00FF4889" w:rsidP="00FF4889">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Cost of insertion surgery of lengthening nails was significantly higher than external fixation paired t test P 0.0066</w:t>
      </w:r>
    </w:p>
    <w:tbl>
      <w:tblPr>
        <w:tblW w:w="9360" w:type="dxa"/>
        <w:tblLook w:val="04A0" w:firstRow="1" w:lastRow="0" w:firstColumn="1" w:lastColumn="0" w:noHBand="0" w:noVBand="1"/>
      </w:tblPr>
      <w:tblGrid>
        <w:gridCol w:w="2481"/>
        <w:gridCol w:w="3013"/>
        <w:gridCol w:w="3013"/>
        <w:gridCol w:w="853"/>
      </w:tblGrid>
      <w:tr w:rsidR="00FF4889" w:rsidRPr="00FC16E7" w14:paraId="3F7A49E8" w14:textId="77777777" w:rsidTr="009149DC">
        <w:trPr>
          <w:trHeight w:val="315"/>
        </w:trPr>
        <w:tc>
          <w:tcPr>
            <w:tcW w:w="2481" w:type="dxa"/>
            <w:tcBorders>
              <w:top w:val="nil"/>
              <w:left w:val="nil"/>
              <w:bottom w:val="nil"/>
              <w:right w:val="nil"/>
            </w:tcBorders>
            <w:shd w:val="clear" w:color="auto" w:fill="auto"/>
            <w:noWrap/>
            <w:vAlign w:val="bottom"/>
            <w:hideMark/>
          </w:tcPr>
          <w:p w14:paraId="30A60DF7" w14:textId="77777777" w:rsidR="00FF4889" w:rsidRPr="00FC16E7" w:rsidRDefault="00FF4889" w:rsidP="00714031">
            <w:pPr>
              <w:spacing w:after="0" w:line="240" w:lineRule="auto"/>
              <w:rPr>
                <w:rFonts w:ascii="Times New Roman" w:eastAsia="Times New Roman" w:hAnsi="Times New Roman" w:cs="Times New Roman"/>
                <w:szCs w:val="24"/>
                <w:lang w:eastAsia="en-GB"/>
              </w:rPr>
            </w:pPr>
          </w:p>
        </w:tc>
        <w:tc>
          <w:tcPr>
            <w:tcW w:w="3013" w:type="dxa"/>
            <w:tcBorders>
              <w:top w:val="nil"/>
              <w:left w:val="nil"/>
              <w:bottom w:val="nil"/>
              <w:right w:val="nil"/>
            </w:tcBorders>
            <w:shd w:val="clear" w:color="auto" w:fill="auto"/>
            <w:noWrap/>
            <w:vAlign w:val="bottom"/>
            <w:hideMark/>
          </w:tcPr>
          <w:p w14:paraId="6D7283FC"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3013" w:type="dxa"/>
            <w:tcBorders>
              <w:top w:val="nil"/>
              <w:left w:val="nil"/>
              <w:bottom w:val="nil"/>
              <w:right w:val="nil"/>
            </w:tcBorders>
            <w:shd w:val="clear" w:color="auto" w:fill="auto"/>
            <w:noWrap/>
            <w:vAlign w:val="bottom"/>
            <w:hideMark/>
          </w:tcPr>
          <w:p w14:paraId="5D3E50C8"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853" w:type="dxa"/>
            <w:tcBorders>
              <w:top w:val="nil"/>
              <w:left w:val="nil"/>
              <w:bottom w:val="nil"/>
              <w:right w:val="nil"/>
            </w:tcBorders>
            <w:shd w:val="clear" w:color="auto" w:fill="auto"/>
            <w:noWrap/>
            <w:vAlign w:val="bottom"/>
            <w:hideMark/>
          </w:tcPr>
          <w:p w14:paraId="3AADFAC6"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551388B1" w14:textId="77777777" w:rsidTr="009149DC">
        <w:trPr>
          <w:trHeight w:val="300"/>
        </w:trPr>
        <w:tc>
          <w:tcPr>
            <w:tcW w:w="2481" w:type="dxa"/>
            <w:tcBorders>
              <w:top w:val="single" w:sz="8" w:space="0" w:color="auto"/>
              <w:left w:val="nil"/>
              <w:bottom w:val="single" w:sz="4" w:space="0" w:color="auto"/>
              <w:right w:val="nil"/>
            </w:tcBorders>
            <w:shd w:val="clear" w:color="auto" w:fill="auto"/>
            <w:noWrap/>
            <w:vAlign w:val="bottom"/>
            <w:hideMark/>
          </w:tcPr>
          <w:p w14:paraId="51722A2A" w14:textId="77777777" w:rsidR="00FF4889" w:rsidRPr="00FC16E7" w:rsidRDefault="00FF4889" w:rsidP="00714031">
            <w:pPr>
              <w:spacing w:after="0" w:line="240" w:lineRule="auto"/>
              <w:jc w:val="center"/>
              <w:rPr>
                <w:rFonts w:ascii="Calibri" w:eastAsia="Times New Roman" w:hAnsi="Calibri" w:cs="Calibri"/>
                <w:i/>
                <w:iCs/>
                <w:color w:val="000000"/>
                <w:lang w:eastAsia="en-GB"/>
              </w:rPr>
            </w:pPr>
            <w:r w:rsidRPr="00FC16E7">
              <w:rPr>
                <w:rFonts w:ascii="Calibri" w:eastAsia="Times New Roman" w:hAnsi="Calibri" w:cs="Calibri"/>
                <w:i/>
                <w:iCs/>
                <w:color w:val="000000"/>
                <w:lang w:eastAsia="en-GB"/>
              </w:rPr>
              <w:t> </w:t>
            </w:r>
          </w:p>
        </w:tc>
        <w:tc>
          <w:tcPr>
            <w:tcW w:w="3013" w:type="dxa"/>
            <w:tcBorders>
              <w:top w:val="single" w:sz="8" w:space="0" w:color="auto"/>
              <w:left w:val="nil"/>
              <w:bottom w:val="single" w:sz="4" w:space="0" w:color="auto"/>
              <w:right w:val="nil"/>
            </w:tcBorders>
            <w:shd w:val="clear" w:color="auto" w:fill="auto"/>
            <w:noWrap/>
            <w:vAlign w:val="bottom"/>
            <w:hideMark/>
          </w:tcPr>
          <w:p w14:paraId="23C861C7" w14:textId="77777777" w:rsidR="00FF4889" w:rsidRPr="00FC16E7" w:rsidRDefault="00FF4889" w:rsidP="00714031">
            <w:pPr>
              <w:spacing w:after="0" w:line="240" w:lineRule="auto"/>
              <w:jc w:val="center"/>
              <w:rPr>
                <w:rFonts w:ascii="Calibri" w:eastAsia="Times New Roman" w:hAnsi="Calibri" w:cs="Calibri"/>
                <w:i/>
                <w:iCs/>
                <w:color w:val="000000"/>
                <w:lang w:eastAsia="en-GB"/>
              </w:rPr>
            </w:pPr>
            <w:r w:rsidRPr="00FC16E7">
              <w:rPr>
                <w:rFonts w:ascii="Calibri" w:eastAsia="Times New Roman" w:hAnsi="Calibri" w:cs="Calibri"/>
                <w:i/>
                <w:iCs/>
                <w:color w:val="000000"/>
                <w:lang w:eastAsia="en-GB"/>
              </w:rPr>
              <w:t xml:space="preserve">Cost of 1st surgery </w:t>
            </w:r>
            <w:proofErr w:type="gramStart"/>
            <w:r w:rsidRPr="00FC16E7">
              <w:rPr>
                <w:rFonts w:ascii="Calibri" w:eastAsia="Times New Roman" w:hAnsi="Calibri" w:cs="Calibri"/>
                <w:i/>
                <w:iCs/>
                <w:color w:val="000000"/>
                <w:lang w:eastAsia="en-GB"/>
              </w:rPr>
              <w:t>( frame</w:t>
            </w:r>
            <w:proofErr w:type="gramEnd"/>
            <w:r w:rsidRPr="00FC16E7">
              <w:rPr>
                <w:rFonts w:ascii="Calibri" w:eastAsia="Times New Roman" w:hAnsi="Calibri" w:cs="Calibri"/>
                <w:i/>
                <w:iCs/>
                <w:color w:val="000000"/>
                <w:lang w:eastAsia="en-GB"/>
              </w:rPr>
              <w:t>, time, LOS)</w:t>
            </w:r>
          </w:p>
        </w:tc>
        <w:tc>
          <w:tcPr>
            <w:tcW w:w="3013" w:type="dxa"/>
            <w:tcBorders>
              <w:top w:val="single" w:sz="8" w:space="0" w:color="auto"/>
              <w:left w:val="nil"/>
              <w:bottom w:val="single" w:sz="4" w:space="0" w:color="auto"/>
              <w:right w:val="nil"/>
            </w:tcBorders>
            <w:shd w:val="clear" w:color="auto" w:fill="auto"/>
            <w:noWrap/>
            <w:vAlign w:val="bottom"/>
            <w:hideMark/>
          </w:tcPr>
          <w:p w14:paraId="595BE4EF" w14:textId="77777777" w:rsidR="00FF4889" w:rsidRPr="00FC16E7" w:rsidRDefault="00FF4889" w:rsidP="00714031">
            <w:pPr>
              <w:spacing w:after="0" w:line="240" w:lineRule="auto"/>
              <w:jc w:val="center"/>
              <w:rPr>
                <w:rFonts w:ascii="Calibri" w:eastAsia="Times New Roman" w:hAnsi="Calibri" w:cs="Calibri"/>
                <w:i/>
                <w:iCs/>
                <w:color w:val="000000"/>
                <w:lang w:eastAsia="en-GB"/>
              </w:rPr>
            </w:pPr>
            <w:r w:rsidRPr="00FC16E7">
              <w:rPr>
                <w:rFonts w:ascii="Calibri" w:eastAsia="Times New Roman" w:hAnsi="Calibri" w:cs="Calibri"/>
                <w:i/>
                <w:iCs/>
                <w:color w:val="000000"/>
                <w:lang w:eastAsia="en-GB"/>
              </w:rPr>
              <w:t xml:space="preserve">Cost of 1st surgery </w:t>
            </w:r>
            <w:proofErr w:type="gramStart"/>
            <w:r w:rsidRPr="00FC16E7">
              <w:rPr>
                <w:rFonts w:ascii="Calibri" w:eastAsia="Times New Roman" w:hAnsi="Calibri" w:cs="Calibri"/>
                <w:i/>
                <w:iCs/>
                <w:color w:val="000000"/>
                <w:lang w:eastAsia="en-GB"/>
              </w:rPr>
              <w:t>( frame</w:t>
            </w:r>
            <w:proofErr w:type="gramEnd"/>
            <w:r w:rsidRPr="00FC16E7">
              <w:rPr>
                <w:rFonts w:ascii="Calibri" w:eastAsia="Times New Roman" w:hAnsi="Calibri" w:cs="Calibri"/>
                <w:i/>
                <w:iCs/>
                <w:color w:val="000000"/>
                <w:lang w:eastAsia="en-GB"/>
              </w:rPr>
              <w:t>, time, LOS)</w:t>
            </w:r>
          </w:p>
        </w:tc>
        <w:tc>
          <w:tcPr>
            <w:tcW w:w="853" w:type="dxa"/>
            <w:tcBorders>
              <w:top w:val="nil"/>
              <w:left w:val="nil"/>
              <w:bottom w:val="nil"/>
              <w:right w:val="nil"/>
            </w:tcBorders>
            <w:shd w:val="clear" w:color="auto" w:fill="auto"/>
            <w:noWrap/>
            <w:vAlign w:val="bottom"/>
            <w:hideMark/>
          </w:tcPr>
          <w:p w14:paraId="356A9644" w14:textId="77777777" w:rsidR="00FF4889" w:rsidRPr="00FC16E7" w:rsidRDefault="00FF4889" w:rsidP="00714031">
            <w:pPr>
              <w:spacing w:after="0" w:line="240" w:lineRule="auto"/>
              <w:jc w:val="center"/>
              <w:rPr>
                <w:rFonts w:ascii="Calibri" w:eastAsia="Times New Roman" w:hAnsi="Calibri" w:cs="Calibri"/>
                <w:i/>
                <w:iCs/>
                <w:color w:val="000000"/>
                <w:lang w:eastAsia="en-GB"/>
              </w:rPr>
            </w:pPr>
          </w:p>
        </w:tc>
      </w:tr>
      <w:tr w:rsidR="00FF4889" w:rsidRPr="00FC16E7" w14:paraId="22FE02F8" w14:textId="77777777" w:rsidTr="009149DC">
        <w:trPr>
          <w:trHeight w:val="300"/>
        </w:trPr>
        <w:tc>
          <w:tcPr>
            <w:tcW w:w="2481" w:type="dxa"/>
            <w:tcBorders>
              <w:top w:val="nil"/>
              <w:left w:val="nil"/>
              <w:bottom w:val="nil"/>
              <w:right w:val="nil"/>
            </w:tcBorders>
            <w:shd w:val="clear" w:color="auto" w:fill="auto"/>
            <w:noWrap/>
            <w:vAlign w:val="bottom"/>
            <w:hideMark/>
          </w:tcPr>
          <w:p w14:paraId="696FCDE8"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Mean</w:t>
            </w:r>
          </w:p>
        </w:tc>
        <w:tc>
          <w:tcPr>
            <w:tcW w:w="3013" w:type="dxa"/>
            <w:tcBorders>
              <w:top w:val="nil"/>
              <w:left w:val="nil"/>
              <w:bottom w:val="nil"/>
              <w:right w:val="nil"/>
            </w:tcBorders>
            <w:shd w:val="clear" w:color="auto" w:fill="auto"/>
            <w:noWrap/>
            <w:vAlign w:val="bottom"/>
            <w:hideMark/>
          </w:tcPr>
          <w:p w14:paraId="013B34CC"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13197.13</w:t>
            </w:r>
          </w:p>
        </w:tc>
        <w:tc>
          <w:tcPr>
            <w:tcW w:w="3013" w:type="dxa"/>
            <w:tcBorders>
              <w:top w:val="nil"/>
              <w:left w:val="nil"/>
              <w:bottom w:val="nil"/>
              <w:right w:val="nil"/>
            </w:tcBorders>
            <w:shd w:val="clear" w:color="auto" w:fill="auto"/>
            <w:noWrap/>
            <w:vAlign w:val="bottom"/>
            <w:hideMark/>
          </w:tcPr>
          <w:p w14:paraId="57651EB8"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15848.61</w:t>
            </w:r>
          </w:p>
        </w:tc>
        <w:tc>
          <w:tcPr>
            <w:tcW w:w="853" w:type="dxa"/>
            <w:tcBorders>
              <w:top w:val="nil"/>
              <w:left w:val="nil"/>
              <w:bottom w:val="nil"/>
              <w:right w:val="nil"/>
            </w:tcBorders>
            <w:shd w:val="clear" w:color="auto" w:fill="auto"/>
            <w:noWrap/>
            <w:vAlign w:val="bottom"/>
            <w:hideMark/>
          </w:tcPr>
          <w:p w14:paraId="5D5863EA"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r>
      <w:tr w:rsidR="00FF4889" w:rsidRPr="00FC16E7" w14:paraId="4F4EEB8C" w14:textId="77777777" w:rsidTr="009149DC">
        <w:trPr>
          <w:trHeight w:val="300"/>
        </w:trPr>
        <w:tc>
          <w:tcPr>
            <w:tcW w:w="2481" w:type="dxa"/>
            <w:tcBorders>
              <w:top w:val="nil"/>
              <w:left w:val="nil"/>
              <w:bottom w:val="nil"/>
              <w:right w:val="nil"/>
            </w:tcBorders>
            <w:shd w:val="clear" w:color="auto" w:fill="auto"/>
            <w:noWrap/>
            <w:vAlign w:val="bottom"/>
            <w:hideMark/>
          </w:tcPr>
          <w:p w14:paraId="05C49A59"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Variance</w:t>
            </w:r>
          </w:p>
        </w:tc>
        <w:tc>
          <w:tcPr>
            <w:tcW w:w="3013" w:type="dxa"/>
            <w:tcBorders>
              <w:top w:val="nil"/>
              <w:left w:val="nil"/>
              <w:bottom w:val="nil"/>
              <w:right w:val="nil"/>
            </w:tcBorders>
            <w:shd w:val="clear" w:color="auto" w:fill="auto"/>
            <w:noWrap/>
            <w:vAlign w:val="bottom"/>
            <w:hideMark/>
          </w:tcPr>
          <w:p w14:paraId="6261E8ED"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16491608</w:t>
            </w:r>
          </w:p>
        </w:tc>
        <w:tc>
          <w:tcPr>
            <w:tcW w:w="3013" w:type="dxa"/>
            <w:tcBorders>
              <w:top w:val="nil"/>
              <w:left w:val="nil"/>
              <w:bottom w:val="nil"/>
              <w:right w:val="nil"/>
            </w:tcBorders>
            <w:shd w:val="clear" w:color="auto" w:fill="auto"/>
            <w:noWrap/>
            <w:vAlign w:val="bottom"/>
            <w:hideMark/>
          </w:tcPr>
          <w:p w14:paraId="6131A676"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1938639</w:t>
            </w:r>
          </w:p>
        </w:tc>
        <w:tc>
          <w:tcPr>
            <w:tcW w:w="853" w:type="dxa"/>
            <w:tcBorders>
              <w:top w:val="nil"/>
              <w:left w:val="nil"/>
              <w:bottom w:val="nil"/>
              <w:right w:val="nil"/>
            </w:tcBorders>
            <w:shd w:val="clear" w:color="auto" w:fill="auto"/>
            <w:noWrap/>
            <w:vAlign w:val="bottom"/>
            <w:hideMark/>
          </w:tcPr>
          <w:p w14:paraId="48CBD8F4"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r>
      <w:tr w:rsidR="00FF4889" w:rsidRPr="00FC16E7" w14:paraId="1AA5948F" w14:textId="77777777" w:rsidTr="009149DC">
        <w:trPr>
          <w:trHeight w:val="300"/>
        </w:trPr>
        <w:tc>
          <w:tcPr>
            <w:tcW w:w="2481" w:type="dxa"/>
            <w:tcBorders>
              <w:top w:val="nil"/>
              <w:left w:val="nil"/>
              <w:bottom w:val="nil"/>
              <w:right w:val="nil"/>
            </w:tcBorders>
            <w:shd w:val="clear" w:color="auto" w:fill="auto"/>
            <w:noWrap/>
            <w:vAlign w:val="bottom"/>
            <w:hideMark/>
          </w:tcPr>
          <w:p w14:paraId="21AF2AB6"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Observations</w:t>
            </w:r>
          </w:p>
        </w:tc>
        <w:tc>
          <w:tcPr>
            <w:tcW w:w="3013" w:type="dxa"/>
            <w:tcBorders>
              <w:top w:val="nil"/>
              <w:left w:val="nil"/>
              <w:bottom w:val="nil"/>
              <w:right w:val="nil"/>
            </w:tcBorders>
            <w:shd w:val="clear" w:color="auto" w:fill="auto"/>
            <w:noWrap/>
            <w:vAlign w:val="bottom"/>
            <w:hideMark/>
          </w:tcPr>
          <w:p w14:paraId="58063B38"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25</w:t>
            </w:r>
          </w:p>
        </w:tc>
        <w:tc>
          <w:tcPr>
            <w:tcW w:w="3013" w:type="dxa"/>
            <w:tcBorders>
              <w:top w:val="nil"/>
              <w:left w:val="nil"/>
              <w:bottom w:val="nil"/>
              <w:right w:val="nil"/>
            </w:tcBorders>
            <w:shd w:val="clear" w:color="auto" w:fill="auto"/>
            <w:noWrap/>
            <w:vAlign w:val="bottom"/>
            <w:hideMark/>
          </w:tcPr>
          <w:p w14:paraId="021AA88B"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25</w:t>
            </w:r>
          </w:p>
        </w:tc>
        <w:tc>
          <w:tcPr>
            <w:tcW w:w="853" w:type="dxa"/>
            <w:tcBorders>
              <w:top w:val="nil"/>
              <w:left w:val="nil"/>
              <w:bottom w:val="nil"/>
              <w:right w:val="nil"/>
            </w:tcBorders>
            <w:shd w:val="clear" w:color="auto" w:fill="auto"/>
            <w:noWrap/>
            <w:vAlign w:val="bottom"/>
            <w:hideMark/>
          </w:tcPr>
          <w:p w14:paraId="53C07DC3"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r>
      <w:tr w:rsidR="00FF4889" w:rsidRPr="00FC16E7" w14:paraId="25284850" w14:textId="77777777" w:rsidTr="009149DC">
        <w:trPr>
          <w:trHeight w:val="300"/>
        </w:trPr>
        <w:tc>
          <w:tcPr>
            <w:tcW w:w="2481" w:type="dxa"/>
            <w:tcBorders>
              <w:top w:val="nil"/>
              <w:left w:val="nil"/>
              <w:bottom w:val="nil"/>
              <w:right w:val="nil"/>
            </w:tcBorders>
            <w:shd w:val="clear" w:color="auto" w:fill="auto"/>
            <w:noWrap/>
            <w:vAlign w:val="bottom"/>
            <w:hideMark/>
          </w:tcPr>
          <w:p w14:paraId="5D40FFF3"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Pearson Correlation</w:t>
            </w:r>
          </w:p>
        </w:tc>
        <w:tc>
          <w:tcPr>
            <w:tcW w:w="3013" w:type="dxa"/>
            <w:tcBorders>
              <w:top w:val="nil"/>
              <w:left w:val="nil"/>
              <w:bottom w:val="nil"/>
              <w:right w:val="nil"/>
            </w:tcBorders>
            <w:shd w:val="clear" w:color="auto" w:fill="auto"/>
            <w:noWrap/>
            <w:vAlign w:val="bottom"/>
            <w:hideMark/>
          </w:tcPr>
          <w:p w14:paraId="21A7EA7E"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-0.12834</w:t>
            </w:r>
          </w:p>
        </w:tc>
        <w:tc>
          <w:tcPr>
            <w:tcW w:w="3013" w:type="dxa"/>
            <w:tcBorders>
              <w:top w:val="nil"/>
              <w:left w:val="nil"/>
              <w:bottom w:val="nil"/>
              <w:right w:val="nil"/>
            </w:tcBorders>
            <w:shd w:val="clear" w:color="auto" w:fill="auto"/>
            <w:noWrap/>
            <w:vAlign w:val="bottom"/>
            <w:hideMark/>
          </w:tcPr>
          <w:p w14:paraId="41DB95C0"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200CC683"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0766D346" w14:textId="77777777" w:rsidTr="009149DC">
        <w:trPr>
          <w:trHeight w:val="300"/>
        </w:trPr>
        <w:tc>
          <w:tcPr>
            <w:tcW w:w="2481" w:type="dxa"/>
            <w:tcBorders>
              <w:top w:val="nil"/>
              <w:left w:val="nil"/>
              <w:bottom w:val="nil"/>
              <w:right w:val="nil"/>
            </w:tcBorders>
            <w:shd w:val="clear" w:color="auto" w:fill="auto"/>
            <w:noWrap/>
            <w:vAlign w:val="bottom"/>
            <w:hideMark/>
          </w:tcPr>
          <w:p w14:paraId="156AEBCC"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Hypothesized Mean Difference</w:t>
            </w:r>
          </w:p>
        </w:tc>
        <w:tc>
          <w:tcPr>
            <w:tcW w:w="3013" w:type="dxa"/>
            <w:tcBorders>
              <w:top w:val="nil"/>
              <w:left w:val="nil"/>
              <w:bottom w:val="nil"/>
              <w:right w:val="nil"/>
            </w:tcBorders>
            <w:shd w:val="clear" w:color="auto" w:fill="auto"/>
            <w:noWrap/>
            <w:vAlign w:val="bottom"/>
            <w:hideMark/>
          </w:tcPr>
          <w:p w14:paraId="41E4B691"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0</w:t>
            </w:r>
          </w:p>
        </w:tc>
        <w:tc>
          <w:tcPr>
            <w:tcW w:w="3013" w:type="dxa"/>
            <w:tcBorders>
              <w:top w:val="nil"/>
              <w:left w:val="nil"/>
              <w:bottom w:val="nil"/>
              <w:right w:val="nil"/>
            </w:tcBorders>
            <w:shd w:val="clear" w:color="auto" w:fill="auto"/>
            <w:noWrap/>
            <w:vAlign w:val="bottom"/>
            <w:hideMark/>
          </w:tcPr>
          <w:p w14:paraId="7E3CC11F"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7BC9CA67"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51F96084" w14:textId="77777777" w:rsidTr="009149DC">
        <w:trPr>
          <w:trHeight w:val="300"/>
        </w:trPr>
        <w:tc>
          <w:tcPr>
            <w:tcW w:w="2481" w:type="dxa"/>
            <w:tcBorders>
              <w:top w:val="nil"/>
              <w:left w:val="nil"/>
              <w:bottom w:val="nil"/>
              <w:right w:val="nil"/>
            </w:tcBorders>
            <w:shd w:val="clear" w:color="auto" w:fill="auto"/>
            <w:noWrap/>
            <w:vAlign w:val="bottom"/>
            <w:hideMark/>
          </w:tcPr>
          <w:p w14:paraId="0EC3CFAB" w14:textId="77777777" w:rsidR="00FF4889" w:rsidRPr="00FC16E7" w:rsidRDefault="00FF4889" w:rsidP="00714031">
            <w:pPr>
              <w:spacing w:after="0" w:line="240" w:lineRule="auto"/>
              <w:rPr>
                <w:rFonts w:ascii="Calibri" w:eastAsia="Times New Roman" w:hAnsi="Calibri" w:cs="Calibri"/>
                <w:color w:val="000000"/>
                <w:lang w:eastAsia="en-GB"/>
              </w:rPr>
            </w:pPr>
            <w:proofErr w:type="spellStart"/>
            <w:r w:rsidRPr="00FC16E7">
              <w:rPr>
                <w:rFonts w:ascii="Calibri" w:eastAsia="Times New Roman" w:hAnsi="Calibri" w:cs="Calibri"/>
                <w:color w:val="000000"/>
                <w:lang w:eastAsia="en-GB"/>
              </w:rPr>
              <w:t>df</w:t>
            </w:r>
            <w:proofErr w:type="spellEnd"/>
          </w:p>
        </w:tc>
        <w:tc>
          <w:tcPr>
            <w:tcW w:w="3013" w:type="dxa"/>
            <w:tcBorders>
              <w:top w:val="nil"/>
              <w:left w:val="nil"/>
              <w:bottom w:val="nil"/>
              <w:right w:val="nil"/>
            </w:tcBorders>
            <w:shd w:val="clear" w:color="auto" w:fill="auto"/>
            <w:noWrap/>
            <w:vAlign w:val="bottom"/>
            <w:hideMark/>
          </w:tcPr>
          <w:p w14:paraId="09027F2F"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24</w:t>
            </w:r>
          </w:p>
        </w:tc>
        <w:tc>
          <w:tcPr>
            <w:tcW w:w="3013" w:type="dxa"/>
            <w:tcBorders>
              <w:top w:val="nil"/>
              <w:left w:val="nil"/>
              <w:bottom w:val="nil"/>
              <w:right w:val="nil"/>
            </w:tcBorders>
            <w:shd w:val="clear" w:color="auto" w:fill="auto"/>
            <w:noWrap/>
            <w:vAlign w:val="bottom"/>
            <w:hideMark/>
          </w:tcPr>
          <w:p w14:paraId="3FD5DA0F"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0A1B3CD5"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2076A4AA" w14:textId="77777777" w:rsidTr="009149DC">
        <w:trPr>
          <w:trHeight w:val="300"/>
        </w:trPr>
        <w:tc>
          <w:tcPr>
            <w:tcW w:w="2481" w:type="dxa"/>
            <w:tcBorders>
              <w:top w:val="nil"/>
              <w:left w:val="nil"/>
              <w:bottom w:val="nil"/>
              <w:right w:val="nil"/>
            </w:tcBorders>
            <w:shd w:val="clear" w:color="auto" w:fill="auto"/>
            <w:noWrap/>
            <w:vAlign w:val="bottom"/>
            <w:hideMark/>
          </w:tcPr>
          <w:p w14:paraId="66F87713"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t Stat</w:t>
            </w:r>
          </w:p>
        </w:tc>
        <w:tc>
          <w:tcPr>
            <w:tcW w:w="3013" w:type="dxa"/>
            <w:tcBorders>
              <w:top w:val="nil"/>
              <w:left w:val="nil"/>
              <w:bottom w:val="nil"/>
              <w:right w:val="nil"/>
            </w:tcBorders>
            <w:shd w:val="clear" w:color="auto" w:fill="auto"/>
            <w:noWrap/>
            <w:vAlign w:val="bottom"/>
            <w:hideMark/>
          </w:tcPr>
          <w:p w14:paraId="64FD0CE9"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-2.97326</w:t>
            </w:r>
          </w:p>
        </w:tc>
        <w:tc>
          <w:tcPr>
            <w:tcW w:w="3013" w:type="dxa"/>
            <w:tcBorders>
              <w:top w:val="nil"/>
              <w:left w:val="nil"/>
              <w:bottom w:val="nil"/>
              <w:right w:val="nil"/>
            </w:tcBorders>
            <w:shd w:val="clear" w:color="auto" w:fill="auto"/>
            <w:noWrap/>
            <w:vAlign w:val="bottom"/>
            <w:hideMark/>
          </w:tcPr>
          <w:p w14:paraId="5AE52DE5"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251E8F92"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1D2A7D30" w14:textId="77777777" w:rsidTr="009149DC">
        <w:trPr>
          <w:trHeight w:val="300"/>
        </w:trPr>
        <w:tc>
          <w:tcPr>
            <w:tcW w:w="2481" w:type="dxa"/>
            <w:tcBorders>
              <w:top w:val="nil"/>
              <w:left w:val="nil"/>
              <w:bottom w:val="nil"/>
              <w:right w:val="nil"/>
            </w:tcBorders>
            <w:shd w:val="clear" w:color="auto" w:fill="auto"/>
            <w:noWrap/>
            <w:vAlign w:val="bottom"/>
            <w:hideMark/>
          </w:tcPr>
          <w:p w14:paraId="0297D252"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P(T&lt;=t) one-tail</w:t>
            </w:r>
          </w:p>
        </w:tc>
        <w:tc>
          <w:tcPr>
            <w:tcW w:w="3013" w:type="dxa"/>
            <w:tcBorders>
              <w:top w:val="nil"/>
              <w:left w:val="nil"/>
              <w:bottom w:val="nil"/>
              <w:right w:val="nil"/>
            </w:tcBorders>
            <w:shd w:val="clear" w:color="auto" w:fill="auto"/>
            <w:noWrap/>
            <w:vAlign w:val="bottom"/>
            <w:hideMark/>
          </w:tcPr>
          <w:p w14:paraId="156C4EFC"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0.003306</w:t>
            </w:r>
          </w:p>
        </w:tc>
        <w:tc>
          <w:tcPr>
            <w:tcW w:w="3013" w:type="dxa"/>
            <w:tcBorders>
              <w:top w:val="nil"/>
              <w:left w:val="nil"/>
              <w:bottom w:val="nil"/>
              <w:right w:val="nil"/>
            </w:tcBorders>
            <w:shd w:val="clear" w:color="auto" w:fill="auto"/>
            <w:noWrap/>
            <w:vAlign w:val="bottom"/>
            <w:hideMark/>
          </w:tcPr>
          <w:p w14:paraId="771EE00E"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76866701"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7FA56D5A" w14:textId="77777777" w:rsidTr="009149DC">
        <w:trPr>
          <w:trHeight w:val="300"/>
        </w:trPr>
        <w:tc>
          <w:tcPr>
            <w:tcW w:w="2481" w:type="dxa"/>
            <w:tcBorders>
              <w:top w:val="nil"/>
              <w:left w:val="nil"/>
              <w:bottom w:val="nil"/>
              <w:right w:val="nil"/>
            </w:tcBorders>
            <w:shd w:val="clear" w:color="auto" w:fill="auto"/>
            <w:noWrap/>
            <w:vAlign w:val="bottom"/>
            <w:hideMark/>
          </w:tcPr>
          <w:p w14:paraId="02115C9A"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t Critical one-tail</w:t>
            </w:r>
          </w:p>
        </w:tc>
        <w:tc>
          <w:tcPr>
            <w:tcW w:w="3013" w:type="dxa"/>
            <w:tcBorders>
              <w:top w:val="nil"/>
              <w:left w:val="nil"/>
              <w:bottom w:val="nil"/>
              <w:right w:val="nil"/>
            </w:tcBorders>
            <w:shd w:val="clear" w:color="auto" w:fill="auto"/>
            <w:noWrap/>
            <w:vAlign w:val="bottom"/>
            <w:hideMark/>
          </w:tcPr>
          <w:p w14:paraId="6F1A4254"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1.710882</w:t>
            </w:r>
          </w:p>
        </w:tc>
        <w:tc>
          <w:tcPr>
            <w:tcW w:w="3013" w:type="dxa"/>
            <w:tcBorders>
              <w:top w:val="nil"/>
              <w:left w:val="nil"/>
              <w:bottom w:val="nil"/>
              <w:right w:val="nil"/>
            </w:tcBorders>
            <w:shd w:val="clear" w:color="auto" w:fill="auto"/>
            <w:noWrap/>
            <w:vAlign w:val="bottom"/>
            <w:hideMark/>
          </w:tcPr>
          <w:p w14:paraId="5D6F8E2C"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1BAE0FEB"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6AD99CBC" w14:textId="77777777" w:rsidTr="009149DC">
        <w:trPr>
          <w:trHeight w:val="300"/>
        </w:trPr>
        <w:tc>
          <w:tcPr>
            <w:tcW w:w="2481" w:type="dxa"/>
            <w:tcBorders>
              <w:top w:val="nil"/>
              <w:left w:val="nil"/>
              <w:bottom w:val="nil"/>
              <w:right w:val="nil"/>
            </w:tcBorders>
            <w:shd w:val="clear" w:color="auto" w:fill="auto"/>
            <w:noWrap/>
            <w:vAlign w:val="bottom"/>
            <w:hideMark/>
          </w:tcPr>
          <w:p w14:paraId="086124BD"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P(T&lt;=t) two-tail</w:t>
            </w:r>
          </w:p>
        </w:tc>
        <w:tc>
          <w:tcPr>
            <w:tcW w:w="3013" w:type="dxa"/>
            <w:tcBorders>
              <w:top w:val="nil"/>
              <w:left w:val="nil"/>
              <w:bottom w:val="nil"/>
              <w:right w:val="nil"/>
            </w:tcBorders>
            <w:shd w:val="clear" w:color="auto" w:fill="auto"/>
            <w:noWrap/>
            <w:vAlign w:val="bottom"/>
            <w:hideMark/>
          </w:tcPr>
          <w:p w14:paraId="11CB10B3"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0.006612</w:t>
            </w:r>
          </w:p>
        </w:tc>
        <w:tc>
          <w:tcPr>
            <w:tcW w:w="3013" w:type="dxa"/>
            <w:tcBorders>
              <w:top w:val="nil"/>
              <w:left w:val="nil"/>
              <w:bottom w:val="nil"/>
              <w:right w:val="nil"/>
            </w:tcBorders>
            <w:shd w:val="clear" w:color="auto" w:fill="auto"/>
            <w:noWrap/>
            <w:vAlign w:val="bottom"/>
            <w:hideMark/>
          </w:tcPr>
          <w:p w14:paraId="364C52AF" w14:textId="77777777" w:rsidR="00FF4889" w:rsidRPr="00FC16E7" w:rsidRDefault="00FF4889" w:rsidP="00714031">
            <w:pPr>
              <w:spacing w:after="0" w:line="240" w:lineRule="auto"/>
              <w:jc w:val="right"/>
              <w:rPr>
                <w:rFonts w:ascii="Calibri" w:eastAsia="Times New Roman" w:hAnsi="Calibri" w:cs="Calibri"/>
                <w:color w:val="000000"/>
                <w:lang w:eastAsia="en-GB"/>
              </w:rPr>
            </w:pPr>
          </w:p>
        </w:tc>
        <w:tc>
          <w:tcPr>
            <w:tcW w:w="853" w:type="dxa"/>
            <w:tcBorders>
              <w:top w:val="nil"/>
              <w:left w:val="nil"/>
              <w:bottom w:val="nil"/>
              <w:right w:val="nil"/>
            </w:tcBorders>
            <w:shd w:val="clear" w:color="auto" w:fill="auto"/>
            <w:noWrap/>
            <w:vAlign w:val="bottom"/>
            <w:hideMark/>
          </w:tcPr>
          <w:p w14:paraId="290CCB22"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5592091D" w14:textId="77777777" w:rsidTr="009149DC">
        <w:trPr>
          <w:trHeight w:val="315"/>
        </w:trPr>
        <w:tc>
          <w:tcPr>
            <w:tcW w:w="2481" w:type="dxa"/>
            <w:tcBorders>
              <w:top w:val="nil"/>
              <w:left w:val="nil"/>
              <w:bottom w:val="single" w:sz="8" w:space="0" w:color="auto"/>
              <w:right w:val="nil"/>
            </w:tcBorders>
            <w:shd w:val="clear" w:color="auto" w:fill="auto"/>
            <w:noWrap/>
            <w:vAlign w:val="bottom"/>
            <w:hideMark/>
          </w:tcPr>
          <w:p w14:paraId="395EB9C8"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t Critical two-tail</w:t>
            </w:r>
          </w:p>
        </w:tc>
        <w:tc>
          <w:tcPr>
            <w:tcW w:w="3013" w:type="dxa"/>
            <w:tcBorders>
              <w:top w:val="nil"/>
              <w:left w:val="nil"/>
              <w:bottom w:val="single" w:sz="8" w:space="0" w:color="auto"/>
              <w:right w:val="nil"/>
            </w:tcBorders>
            <w:shd w:val="clear" w:color="auto" w:fill="auto"/>
            <w:noWrap/>
            <w:vAlign w:val="bottom"/>
            <w:hideMark/>
          </w:tcPr>
          <w:p w14:paraId="0209ED46" w14:textId="77777777" w:rsidR="00FF4889" w:rsidRPr="00FC16E7" w:rsidRDefault="00FF4889" w:rsidP="00714031">
            <w:pPr>
              <w:spacing w:after="0" w:line="240" w:lineRule="auto"/>
              <w:jc w:val="right"/>
              <w:rPr>
                <w:rFonts w:ascii="Calibri" w:eastAsia="Times New Roman" w:hAnsi="Calibri" w:cs="Calibri"/>
                <w:color w:val="000000"/>
                <w:lang w:eastAsia="en-GB"/>
              </w:rPr>
            </w:pPr>
            <w:r w:rsidRPr="00FC16E7">
              <w:rPr>
                <w:rFonts w:ascii="Calibri" w:eastAsia="Times New Roman" w:hAnsi="Calibri" w:cs="Calibri"/>
                <w:color w:val="000000"/>
                <w:lang w:eastAsia="en-GB"/>
              </w:rPr>
              <w:t>2.063899</w:t>
            </w:r>
          </w:p>
        </w:tc>
        <w:tc>
          <w:tcPr>
            <w:tcW w:w="3013" w:type="dxa"/>
            <w:tcBorders>
              <w:top w:val="nil"/>
              <w:left w:val="nil"/>
              <w:bottom w:val="single" w:sz="8" w:space="0" w:color="auto"/>
              <w:right w:val="nil"/>
            </w:tcBorders>
            <w:shd w:val="clear" w:color="auto" w:fill="auto"/>
            <w:noWrap/>
            <w:vAlign w:val="bottom"/>
            <w:hideMark/>
          </w:tcPr>
          <w:p w14:paraId="51E05212" w14:textId="77777777" w:rsidR="00FF4889" w:rsidRPr="00FC16E7" w:rsidRDefault="00FF4889" w:rsidP="00714031">
            <w:pPr>
              <w:spacing w:after="0" w:line="240" w:lineRule="auto"/>
              <w:rPr>
                <w:rFonts w:ascii="Calibri" w:eastAsia="Times New Roman" w:hAnsi="Calibri" w:cs="Calibri"/>
                <w:color w:val="000000"/>
                <w:lang w:eastAsia="en-GB"/>
              </w:rPr>
            </w:pPr>
            <w:r w:rsidRPr="00FC16E7">
              <w:rPr>
                <w:rFonts w:ascii="Calibri" w:eastAsia="Times New Roman" w:hAnsi="Calibri" w:cs="Calibri"/>
                <w:color w:val="000000"/>
                <w:lang w:eastAsia="en-GB"/>
              </w:rPr>
              <w:t> </w:t>
            </w:r>
          </w:p>
        </w:tc>
        <w:tc>
          <w:tcPr>
            <w:tcW w:w="853" w:type="dxa"/>
            <w:tcBorders>
              <w:top w:val="nil"/>
              <w:left w:val="nil"/>
              <w:bottom w:val="nil"/>
              <w:right w:val="nil"/>
            </w:tcBorders>
            <w:shd w:val="clear" w:color="auto" w:fill="auto"/>
            <w:noWrap/>
            <w:vAlign w:val="bottom"/>
            <w:hideMark/>
          </w:tcPr>
          <w:p w14:paraId="25B96CDC" w14:textId="77777777" w:rsidR="00FF4889" w:rsidRPr="00FC16E7" w:rsidRDefault="00FF4889" w:rsidP="00714031">
            <w:pPr>
              <w:spacing w:after="0" w:line="240" w:lineRule="auto"/>
              <w:rPr>
                <w:rFonts w:ascii="Calibri" w:eastAsia="Times New Roman" w:hAnsi="Calibri" w:cs="Calibri"/>
                <w:color w:val="000000"/>
                <w:lang w:eastAsia="en-GB"/>
              </w:rPr>
            </w:pPr>
          </w:p>
        </w:tc>
      </w:tr>
      <w:tr w:rsidR="00FF4889" w:rsidRPr="00FC16E7" w14:paraId="2C73B256" w14:textId="77777777" w:rsidTr="009149DC">
        <w:trPr>
          <w:trHeight w:val="300"/>
        </w:trPr>
        <w:tc>
          <w:tcPr>
            <w:tcW w:w="2481" w:type="dxa"/>
            <w:tcBorders>
              <w:top w:val="nil"/>
              <w:left w:val="nil"/>
              <w:bottom w:val="nil"/>
              <w:right w:val="nil"/>
            </w:tcBorders>
            <w:shd w:val="clear" w:color="auto" w:fill="auto"/>
            <w:noWrap/>
            <w:vAlign w:val="bottom"/>
            <w:hideMark/>
          </w:tcPr>
          <w:p w14:paraId="5E748B87"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3013" w:type="dxa"/>
            <w:tcBorders>
              <w:top w:val="nil"/>
              <w:left w:val="nil"/>
              <w:bottom w:val="nil"/>
              <w:right w:val="nil"/>
            </w:tcBorders>
            <w:shd w:val="clear" w:color="auto" w:fill="auto"/>
            <w:noWrap/>
            <w:vAlign w:val="bottom"/>
            <w:hideMark/>
          </w:tcPr>
          <w:p w14:paraId="3819ACC2"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3013" w:type="dxa"/>
            <w:tcBorders>
              <w:top w:val="nil"/>
              <w:left w:val="nil"/>
              <w:bottom w:val="nil"/>
              <w:right w:val="nil"/>
            </w:tcBorders>
            <w:shd w:val="clear" w:color="auto" w:fill="auto"/>
            <w:noWrap/>
            <w:vAlign w:val="bottom"/>
            <w:hideMark/>
          </w:tcPr>
          <w:p w14:paraId="4C056BD6"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853" w:type="dxa"/>
            <w:tcBorders>
              <w:top w:val="nil"/>
              <w:left w:val="nil"/>
              <w:bottom w:val="nil"/>
              <w:right w:val="nil"/>
            </w:tcBorders>
            <w:shd w:val="clear" w:color="auto" w:fill="auto"/>
            <w:noWrap/>
            <w:vAlign w:val="bottom"/>
            <w:hideMark/>
          </w:tcPr>
          <w:p w14:paraId="0706D706"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r w:rsidR="00FF4889" w:rsidRPr="00FC16E7" w14:paraId="07804E5F" w14:textId="77777777" w:rsidTr="009149DC">
        <w:trPr>
          <w:trHeight w:val="300"/>
        </w:trPr>
        <w:tc>
          <w:tcPr>
            <w:tcW w:w="2481" w:type="dxa"/>
            <w:tcBorders>
              <w:top w:val="nil"/>
              <w:left w:val="nil"/>
              <w:bottom w:val="nil"/>
              <w:right w:val="nil"/>
            </w:tcBorders>
            <w:shd w:val="clear" w:color="auto" w:fill="auto"/>
            <w:noWrap/>
            <w:vAlign w:val="bottom"/>
            <w:hideMark/>
          </w:tcPr>
          <w:p w14:paraId="6D8D46B6"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3013" w:type="dxa"/>
            <w:tcBorders>
              <w:top w:val="nil"/>
              <w:left w:val="nil"/>
              <w:bottom w:val="nil"/>
              <w:right w:val="nil"/>
            </w:tcBorders>
            <w:shd w:val="clear" w:color="auto" w:fill="auto"/>
            <w:noWrap/>
            <w:vAlign w:val="bottom"/>
            <w:hideMark/>
          </w:tcPr>
          <w:p w14:paraId="5FDE9A2B"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3013" w:type="dxa"/>
            <w:tcBorders>
              <w:top w:val="nil"/>
              <w:left w:val="nil"/>
              <w:bottom w:val="nil"/>
              <w:right w:val="nil"/>
            </w:tcBorders>
            <w:shd w:val="clear" w:color="auto" w:fill="auto"/>
            <w:noWrap/>
            <w:vAlign w:val="bottom"/>
            <w:hideMark/>
          </w:tcPr>
          <w:p w14:paraId="79CD4CBE"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c>
          <w:tcPr>
            <w:tcW w:w="853" w:type="dxa"/>
            <w:tcBorders>
              <w:top w:val="nil"/>
              <w:left w:val="nil"/>
              <w:bottom w:val="nil"/>
              <w:right w:val="nil"/>
            </w:tcBorders>
            <w:shd w:val="clear" w:color="auto" w:fill="auto"/>
            <w:noWrap/>
            <w:vAlign w:val="bottom"/>
            <w:hideMark/>
          </w:tcPr>
          <w:p w14:paraId="54060F28" w14:textId="77777777" w:rsidR="00FF4889" w:rsidRPr="00FC16E7" w:rsidRDefault="00FF4889" w:rsidP="00714031">
            <w:pPr>
              <w:spacing w:after="0" w:line="240" w:lineRule="auto"/>
              <w:rPr>
                <w:rFonts w:ascii="Times New Roman" w:eastAsia="Times New Roman" w:hAnsi="Times New Roman" w:cs="Times New Roman"/>
                <w:sz w:val="20"/>
                <w:szCs w:val="20"/>
                <w:lang w:eastAsia="en-GB"/>
              </w:rPr>
            </w:pPr>
          </w:p>
        </w:tc>
      </w:tr>
    </w:tbl>
    <w:p w14:paraId="604B4802" w14:textId="77777777" w:rsidR="00FF4889" w:rsidRPr="00FC16E7" w:rsidRDefault="00FF4889" w:rsidP="00FF4889">
      <w:pPr>
        <w:pStyle w:val="ListParagraph"/>
        <w:numPr>
          <w:ilvl w:val="0"/>
          <w:numId w:val="35"/>
        </w:numPr>
        <w:spacing w:after="0" w:line="240" w:lineRule="auto"/>
        <w:rPr>
          <w:rFonts w:ascii="Calibri" w:eastAsia="Times New Roman" w:hAnsi="Calibri" w:cs="Calibri"/>
          <w:color w:val="000000"/>
          <w:lang w:eastAsia="en-GB"/>
        </w:rPr>
      </w:pPr>
      <w:r w:rsidRPr="00DE321F">
        <w:rPr>
          <w:rFonts w:ascii="Arial" w:hAnsi="Arial" w:cs="Arial"/>
          <w:color w:val="010205"/>
        </w:rPr>
        <w:t xml:space="preserve">Related-Samples Wilcoxon Signed Rank Test showed the same P </w:t>
      </w:r>
      <w:r>
        <w:rPr>
          <w:rFonts w:ascii="Arial" w:hAnsi="Arial" w:cs="Arial"/>
          <w:color w:val="010205"/>
        </w:rPr>
        <w:t>0.005</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4DCA7491" w14:textId="77777777" w:rsidTr="009149DC">
        <w:trPr>
          <w:cantSplit/>
        </w:trPr>
        <w:tc>
          <w:tcPr>
            <w:tcW w:w="8397" w:type="dxa"/>
            <w:gridSpan w:val="4"/>
            <w:tcBorders>
              <w:top w:val="nil"/>
              <w:left w:val="nil"/>
              <w:bottom w:val="nil"/>
              <w:right w:val="nil"/>
            </w:tcBorders>
            <w:shd w:val="clear" w:color="auto" w:fill="FFFFFF"/>
            <w:vAlign w:val="center"/>
          </w:tcPr>
          <w:p w14:paraId="43166917" w14:textId="77777777" w:rsidR="00FF4889" w:rsidRPr="00FC16E7" w:rsidRDefault="00FF4889" w:rsidP="00FF4889">
            <w:pPr>
              <w:pStyle w:val="ListParagraph"/>
              <w:numPr>
                <w:ilvl w:val="0"/>
                <w:numId w:val="35"/>
              </w:numPr>
              <w:spacing w:line="320" w:lineRule="atLeast"/>
              <w:ind w:right="60"/>
              <w:jc w:val="center"/>
              <w:rPr>
                <w:rFonts w:ascii="Arial" w:hAnsi="Arial" w:cs="Arial"/>
                <w:color w:val="010205"/>
              </w:rPr>
            </w:pPr>
            <w:r w:rsidRPr="00FC16E7">
              <w:rPr>
                <w:rFonts w:ascii="Arial" w:hAnsi="Arial" w:cs="Arial"/>
                <w:b/>
                <w:bCs/>
                <w:color w:val="010205"/>
              </w:rPr>
              <w:t>Hypothesis Test Summary</w:t>
            </w:r>
          </w:p>
        </w:tc>
      </w:tr>
      <w:tr w:rsidR="00FF4889" w14:paraId="456A0EDD" w14:textId="77777777" w:rsidTr="009149DC">
        <w:trPr>
          <w:cantSplit/>
        </w:trPr>
        <w:tc>
          <w:tcPr>
            <w:tcW w:w="735" w:type="dxa"/>
            <w:tcBorders>
              <w:top w:val="nil"/>
              <w:left w:val="nil"/>
              <w:bottom w:val="single" w:sz="8" w:space="0" w:color="152935"/>
              <w:right w:val="nil"/>
            </w:tcBorders>
            <w:shd w:val="clear" w:color="auto" w:fill="FFFFFF"/>
            <w:vAlign w:val="bottom"/>
          </w:tcPr>
          <w:p w14:paraId="6AE6B704"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3007F436"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3C309ADA"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2FB171DE"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5BF42D8A"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10C91D7D"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0E7CF8CA"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between EX-Fix Cost of 1st surgery </w:t>
            </w:r>
            <w:proofErr w:type="gramStart"/>
            <w:r>
              <w:rPr>
                <w:rFonts w:ascii="Arial" w:hAnsi="Arial" w:cs="Arial"/>
                <w:color w:val="010205"/>
              </w:rPr>
              <w:t>( frame</w:t>
            </w:r>
            <w:proofErr w:type="gramEnd"/>
            <w:r>
              <w:rPr>
                <w:rFonts w:ascii="Arial" w:hAnsi="Arial" w:cs="Arial"/>
                <w:color w:val="010205"/>
              </w:rPr>
              <w:t>, time, LOS) and nails Cost of 1st surgery ( frame, time, LOS)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6B610F95"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059FBBCC"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.005</w:t>
            </w:r>
          </w:p>
        </w:tc>
      </w:tr>
    </w:tbl>
    <w:p w14:paraId="4183FC52"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14A3FF79" w14:textId="77777777" w:rsidTr="009149DC">
        <w:trPr>
          <w:cantSplit/>
        </w:trPr>
        <w:tc>
          <w:tcPr>
            <w:tcW w:w="9025" w:type="dxa"/>
            <w:gridSpan w:val="2"/>
            <w:tcBorders>
              <w:top w:val="nil"/>
              <w:left w:val="nil"/>
              <w:bottom w:val="nil"/>
              <w:right w:val="nil"/>
            </w:tcBorders>
            <w:shd w:val="clear" w:color="auto" w:fill="FFFFFF"/>
            <w:vAlign w:val="center"/>
          </w:tcPr>
          <w:p w14:paraId="7F73B2EC"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1642504F" w14:textId="77777777" w:rsidTr="009149DC">
        <w:trPr>
          <w:cantSplit/>
        </w:trPr>
        <w:tc>
          <w:tcPr>
            <w:tcW w:w="2053" w:type="dxa"/>
            <w:tcBorders>
              <w:top w:val="nil"/>
              <w:left w:val="nil"/>
              <w:bottom w:val="single" w:sz="8" w:space="0" w:color="152935"/>
              <w:right w:val="nil"/>
            </w:tcBorders>
            <w:shd w:val="clear" w:color="auto" w:fill="FFFFFF"/>
            <w:vAlign w:val="bottom"/>
          </w:tcPr>
          <w:p w14:paraId="728C829F"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137BFA69"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19372373"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090FA917"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lastRenderedPageBreak/>
              <w:t>1</w:t>
            </w:r>
          </w:p>
        </w:tc>
        <w:tc>
          <w:tcPr>
            <w:tcW w:w="6972" w:type="dxa"/>
            <w:tcBorders>
              <w:top w:val="single" w:sz="8" w:space="0" w:color="152935"/>
              <w:left w:val="nil"/>
              <w:bottom w:val="single" w:sz="8" w:space="0" w:color="152935"/>
              <w:right w:val="nil"/>
            </w:tcBorders>
            <w:shd w:val="clear" w:color="auto" w:fill="F9F9FB"/>
          </w:tcPr>
          <w:p w14:paraId="38D68849"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7357BED4" w14:textId="77777777" w:rsidR="00FF4889" w:rsidRDefault="00FF4889" w:rsidP="00FF4889">
      <w:pPr>
        <w:spacing w:after="0" w:line="240" w:lineRule="auto"/>
        <w:rPr>
          <w:rFonts w:ascii="Calibri" w:eastAsia="Times New Roman" w:hAnsi="Calibri" w:cs="Calibri"/>
          <w:color w:val="000000"/>
          <w:lang w:eastAsia="en-GB"/>
        </w:rPr>
      </w:pPr>
    </w:p>
    <w:p w14:paraId="0840B2DF" w14:textId="77777777" w:rsidR="00FF4889" w:rsidRDefault="00FF4889" w:rsidP="00FF4889">
      <w:pPr>
        <w:spacing w:after="0" w:line="240" w:lineRule="auto"/>
        <w:rPr>
          <w:rFonts w:ascii="Calibri" w:eastAsia="Times New Roman" w:hAnsi="Calibri" w:cs="Calibri"/>
          <w:color w:val="000000"/>
          <w:lang w:eastAsia="en-GB"/>
        </w:rPr>
      </w:pPr>
    </w:p>
    <w:p w14:paraId="351ABF33" w14:textId="77777777" w:rsidR="00FF4889" w:rsidRDefault="00FF4889" w:rsidP="00FF4889">
      <w:pPr>
        <w:spacing w:after="0" w:line="240" w:lineRule="auto"/>
        <w:rPr>
          <w:rFonts w:ascii="Calibri" w:eastAsia="Times New Roman" w:hAnsi="Calibri" w:cs="Calibri"/>
          <w:color w:val="000000"/>
          <w:lang w:eastAsia="en-GB"/>
        </w:rPr>
      </w:pPr>
    </w:p>
    <w:p w14:paraId="5E25C51E" w14:textId="77777777" w:rsidR="00FF4889" w:rsidRDefault="00FF4889" w:rsidP="00FF4889">
      <w:pPr>
        <w:pStyle w:val="ListParagraph"/>
        <w:numPr>
          <w:ilvl w:val="0"/>
          <w:numId w:val="2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Number of unilateral </w:t>
      </w:r>
      <w:proofErr w:type="spellStart"/>
      <w:r>
        <w:rPr>
          <w:rFonts w:ascii="Calibri" w:eastAsia="Times New Roman" w:hAnsi="Calibri" w:cs="Calibri"/>
          <w:color w:val="000000"/>
          <w:lang w:eastAsia="en-GB"/>
        </w:rPr>
        <w:t>Xrays</w:t>
      </w:r>
      <w:proofErr w:type="spellEnd"/>
      <w:r>
        <w:rPr>
          <w:rFonts w:ascii="Calibri" w:eastAsia="Times New Roman" w:hAnsi="Calibri" w:cs="Calibri"/>
          <w:color w:val="000000"/>
          <w:lang w:eastAsia="en-GB"/>
        </w:rPr>
        <w:t>:</w:t>
      </w:r>
    </w:p>
    <w:p w14:paraId="6A07F593" w14:textId="77777777" w:rsidR="00FF4889" w:rsidRDefault="00FF4889" w:rsidP="00FF4889">
      <w:pPr>
        <w:pStyle w:val="ListParagraph"/>
        <w:numPr>
          <w:ilvl w:val="0"/>
          <w:numId w:val="3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Paired t test: </w:t>
      </w:r>
    </w:p>
    <w:p w14:paraId="4E64F4E6" w14:textId="77777777" w:rsidR="00FF4889" w:rsidRDefault="00FF4889" w:rsidP="00FF4889">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 xml:space="preserve">number of unilateral </w:t>
      </w:r>
      <w:proofErr w:type="spellStart"/>
      <w:r w:rsidRPr="005F264B">
        <w:rPr>
          <w:rFonts w:ascii="Calibri" w:eastAsia="Times New Roman" w:hAnsi="Calibri" w:cs="Calibri"/>
          <w:color w:val="000000"/>
          <w:lang w:eastAsia="en-GB"/>
        </w:rPr>
        <w:t>xrays</w:t>
      </w:r>
      <w:proofErr w:type="spellEnd"/>
      <w:r w:rsidRPr="005F264B">
        <w:rPr>
          <w:rFonts w:ascii="Calibri" w:eastAsia="Times New Roman" w:hAnsi="Calibri" w:cs="Calibri"/>
          <w:color w:val="000000"/>
          <w:lang w:eastAsia="en-GB"/>
        </w:rPr>
        <w:t xml:space="preserve"> of lengthening nails was significantly less than external fixation paired t test P 0.00044</w:t>
      </w:r>
    </w:p>
    <w:tbl>
      <w:tblPr>
        <w:tblW w:w="4718" w:type="dxa"/>
        <w:tblLook w:val="04A0" w:firstRow="1" w:lastRow="0" w:firstColumn="1" w:lastColumn="0" w:noHBand="0" w:noVBand="1"/>
      </w:tblPr>
      <w:tblGrid>
        <w:gridCol w:w="2798"/>
        <w:gridCol w:w="1153"/>
        <w:gridCol w:w="1153"/>
      </w:tblGrid>
      <w:tr w:rsidR="00FF4889" w:rsidRPr="005F264B" w14:paraId="60E97031"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1213F5FF"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r w:rsidRPr="005F264B">
              <w:rPr>
                <w:rFonts w:ascii="Calibri" w:eastAsia="Times New Roman" w:hAnsi="Calibri" w:cs="Calibri"/>
                <w:i/>
                <w:iCs/>
                <w:color w:val="000000"/>
                <w:lang w:eastAsia="en-GB"/>
              </w:rPr>
              <w:t> </w:t>
            </w:r>
          </w:p>
        </w:tc>
        <w:tc>
          <w:tcPr>
            <w:tcW w:w="960" w:type="dxa"/>
            <w:tcBorders>
              <w:top w:val="single" w:sz="8" w:space="0" w:color="auto"/>
              <w:left w:val="nil"/>
              <w:bottom w:val="single" w:sz="4" w:space="0" w:color="auto"/>
              <w:right w:val="nil"/>
            </w:tcBorders>
            <w:shd w:val="clear" w:color="auto" w:fill="auto"/>
            <w:noWrap/>
            <w:vAlign w:val="bottom"/>
            <w:hideMark/>
          </w:tcPr>
          <w:p w14:paraId="22D0F455"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r w:rsidRPr="005F264B">
              <w:rPr>
                <w:rFonts w:ascii="Calibri" w:eastAsia="Times New Roman" w:hAnsi="Calibri" w:cs="Calibri"/>
                <w:i/>
                <w:iCs/>
                <w:color w:val="000000"/>
                <w:lang w:eastAsia="en-GB"/>
              </w:rPr>
              <w:t xml:space="preserve">Numbers of </w:t>
            </w:r>
            <w:proofErr w:type="spellStart"/>
            <w:r w:rsidRPr="005F264B">
              <w:rPr>
                <w:rFonts w:ascii="Calibri" w:eastAsia="Times New Roman" w:hAnsi="Calibri" w:cs="Calibri"/>
                <w:i/>
                <w:iCs/>
                <w:color w:val="000000"/>
                <w:lang w:eastAsia="en-GB"/>
              </w:rPr>
              <w:t>xray</w:t>
            </w:r>
            <w:proofErr w:type="spellEnd"/>
            <w:r w:rsidRPr="005F264B">
              <w:rPr>
                <w:rFonts w:ascii="Calibri" w:eastAsia="Times New Roman" w:hAnsi="Calibri" w:cs="Calibri"/>
                <w:i/>
                <w:iCs/>
                <w:color w:val="000000"/>
                <w:lang w:eastAsia="en-GB"/>
              </w:rPr>
              <w:t xml:space="preserve"> unilateral</w:t>
            </w:r>
          </w:p>
        </w:tc>
        <w:tc>
          <w:tcPr>
            <w:tcW w:w="960" w:type="dxa"/>
            <w:tcBorders>
              <w:top w:val="single" w:sz="8" w:space="0" w:color="auto"/>
              <w:left w:val="nil"/>
              <w:bottom w:val="single" w:sz="4" w:space="0" w:color="auto"/>
              <w:right w:val="nil"/>
            </w:tcBorders>
            <w:shd w:val="clear" w:color="auto" w:fill="auto"/>
            <w:noWrap/>
            <w:vAlign w:val="bottom"/>
            <w:hideMark/>
          </w:tcPr>
          <w:p w14:paraId="453A194D"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r w:rsidRPr="005F264B">
              <w:rPr>
                <w:rFonts w:ascii="Calibri" w:eastAsia="Times New Roman" w:hAnsi="Calibri" w:cs="Calibri"/>
                <w:i/>
                <w:iCs/>
                <w:color w:val="000000"/>
                <w:lang w:eastAsia="en-GB"/>
              </w:rPr>
              <w:t xml:space="preserve">Numbers of </w:t>
            </w:r>
            <w:proofErr w:type="spellStart"/>
            <w:r w:rsidRPr="005F264B">
              <w:rPr>
                <w:rFonts w:ascii="Calibri" w:eastAsia="Times New Roman" w:hAnsi="Calibri" w:cs="Calibri"/>
                <w:i/>
                <w:iCs/>
                <w:color w:val="000000"/>
                <w:lang w:eastAsia="en-GB"/>
              </w:rPr>
              <w:t>xray</w:t>
            </w:r>
            <w:proofErr w:type="spellEnd"/>
            <w:r w:rsidRPr="005F264B">
              <w:rPr>
                <w:rFonts w:ascii="Calibri" w:eastAsia="Times New Roman" w:hAnsi="Calibri" w:cs="Calibri"/>
                <w:i/>
                <w:iCs/>
                <w:color w:val="000000"/>
                <w:lang w:eastAsia="en-GB"/>
              </w:rPr>
              <w:t xml:space="preserve"> unilateral</w:t>
            </w:r>
          </w:p>
        </w:tc>
      </w:tr>
      <w:tr w:rsidR="00FF4889" w:rsidRPr="005F264B" w14:paraId="3650A0E5" w14:textId="77777777" w:rsidTr="009149DC">
        <w:trPr>
          <w:trHeight w:val="300"/>
        </w:trPr>
        <w:tc>
          <w:tcPr>
            <w:tcW w:w="2798" w:type="dxa"/>
            <w:tcBorders>
              <w:top w:val="nil"/>
              <w:left w:val="nil"/>
              <w:bottom w:val="nil"/>
              <w:right w:val="nil"/>
            </w:tcBorders>
            <w:shd w:val="clear" w:color="auto" w:fill="auto"/>
            <w:noWrap/>
            <w:vAlign w:val="bottom"/>
            <w:hideMark/>
          </w:tcPr>
          <w:p w14:paraId="7682041B"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Mean</w:t>
            </w:r>
          </w:p>
        </w:tc>
        <w:tc>
          <w:tcPr>
            <w:tcW w:w="960" w:type="dxa"/>
            <w:tcBorders>
              <w:top w:val="nil"/>
              <w:left w:val="nil"/>
              <w:bottom w:val="nil"/>
              <w:right w:val="nil"/>
            </w:tcBorders>
            <w:shd w:val="clear" w:color="auto" w:fill="auto"/>
            <w:noWrap/>
            <w:vAlign w:val="bottom"/>
            <w:hideMark/>
          </w:tcPr>
          <w:p w14:paraId="74E466C2"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11.48</w:t>
            </w:r>
          </w:p>
        </w:tc>
        <w:tc>
          <w:tcPr>
            <w:tcW w:w="960" w:type="dxa"/>
            <w:tcBorders>
              <w:top w:val="nil"/>
              <w:left w:val="nil"/>
              <w:bottom w:val="nil"/>
              <w:right w:val="nil"/>
            </w:tcBorders>
            <w:shd w:val="clear" w:color="auto" w:fill="auto"/>
            <w:noWrap/>
            <w:vAlign w:val="bottom"/>
            <w:hideMark/>
          </w:tcPr>
          <w:p w14:paraId="7947107E"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7.92</w:t>
            </w:r>
          </w:p>
        </w:tc>
      </w:tr>
      <w:tr w:rsidR="00FF4889" w:rsidRPr="005F264B" w14:paraId="381DB1DF" w14:textId="77777777" w:rsidTr="009149DC">
        <w:trPr>
          <w:trHeight w:val="300"/>
        </w:trPr>
        <w:tc>
          <w:tcPr>
            <w:tcW w:w="2798" w:type="dxa"/>
            <w:tcBorders>
              <w:top w:val="nil"/>
              <w:left w:val="nil"/>
              <w:bottom w:val="nil"/>
              <w:right w:val="nil"/>
            </w:tcBorders>
            <w:shd w:val="clear" w:color="auto" w:fill="auto"/>
            <w:noWrap/>
            <w:vAlign w:val="bottom"/>
            <w:hideMark/>
          </w:tcPr>
          <w:p w14:paraId="4E39330E"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Variance</w:t>
            </w:r>
          </w:p>
        </w:tc>
        <w:tc>
          <w:tcPr>
            <w:tcW w:w="960" w:type="dxa"/>
            <w:tcBorders>
              <w:top w:val="nil"/>
              <w:left w:val="nil"/>
              <w:bottom w:val="nil"/>
              <w:right w:val="nil"/>
            </w:tcBorders>
            <w:shd w:val="clear" w:color="auto" w:fill="auto"/>
            <w:noWrap/>
            <w:vAlign w:val="bottom"/>
            <w:hideMark/>
          </w:tcPr>
          <w:p w14:paraId="03686CF7"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9.676667</w:t>
            </w:r>
          </w:p>
        </w:tc>
        <w:tc>
          <w:tcPr>
            <w:tcW w:w="960" w:type="dxa"/>
            <w:tcBorders>
              <w:top w:val="nil"/>
              <w:left w:val="nil"/>
              <w:bottom w:val="nil"/>
              <w:right w:val="nil"/>
            </w:tcBorders>
            <w:shd w:val="clear" w:color="auto" w:fill="auto"/>
            <w:noWrap/>
            <w:vAlign w:val="bottom"/>
            <w:hideMark/>
          </w:tcPr>
          <w:p w14:paraId="58290124"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10.41</w:t>
            </w:r>
          </w:p>
        </w:tc>
      </w:tr>
      <w:tr w:rsidR="00FF4889" w:rsidRPr="005F264B" w14:paraId="6B32A5AB" w14:textId="77777777" w:rsidTr="009149DC">
        <w:trPr>
          <w:trHeight w:val="300"/>
        </w:trPr>
        <w:tc>
          <w:tcPr>
            <w:tcW w:w="2798" w:type="dxa"/>
            <w:tcBorders>
              <w:top w:val="nil"/>
              <w:left w:val="nil"/>
              <w:bottom w:val="nil"/>
              <w:right w:val="nil"/>
            </w:tcBorders>
            <w:shd w:val="clear" w:color="auto" w:fill="auto"/>
            <w:noWrap/>
            <w:vAlign w:val="bottom"/>
            <w:hideMark/>
          </w:tcPr>
          <w:p w14:paraId="663D9226"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Observations</w:t>
            </w:r>
          </w:p>
        </w:tc>
        <w:tc>
          <w:tcPr>
            <w:tcW w:w="960" w:type="dxa"/>
            <w:tcBorders>
              <w:top w:val="nil"/>
              <w:left w:val="nil"/>
              <w:bottom w:val="nil"/>
              <w:right w:val="nil"/>
            </w:tcBorders>
            <w:shd w:val="clear" w:color="auto" w:fill="auto"/>
            <w:noWrap/>
            <w:vAlign w:val="bottom"/>
            <w:hideMark/>
          </w:tcPr>
          <w:p w14:paraId="631CA959"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5D99AA99"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25</w:t>
            </w:r>
          </w:p>
        </w:tc>
      </w:tr>
      <w:tr w:rsidR="00FF4889" w:rsidRPr="005F264B" w14:paraId="2E8487E0" w14:textId="77777777" w:rsidTr="009149DC">
        <w:trPr>
          <w:trHeight w:val="300"/>
        </w:trPr>
        <w:tc>
          <w:tcPr>
            <w:tcW w:w="2798" w:type="dxa"/>
            <w:tcBorders>
              <w:top w:val="nil"/>
              <w:left w:val="nil"/>
              <w:bottom w:val="nil"/>
              <w:right w:val="nil"/>
            </w:tcBorders>
            <w:shd w:val="clear" w:color="auto" w:fill="auto"/>
            <w:noWrap/>
            <w:vAlign w:val="bottom"/>
            <w:hideMark/>
          </w:tcPr>
          <w:p w14:paraId="110A7527"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Pearson Correlation</w:t>
            </w:r>
          </w:p>
        </w:tc>
        <w:tc>
          <w:tcPr>
            <w:tcW w:w="960" w:type="dxa"/>
            <w:tcBorders>
              <w:top w:val="nil"/>
              <w:left w:val="nil"/>
              <w:bottom w:val="nil"/>
              <w:right w:val="nil"/>
            </w:tcBorders>
            <w:shd w:val="clear" w:color="auto" w:fill="auto"/>
            <w:noWrap/>
            <w:vAlign w:val="bottom"/>
            <w:hideMark/>
          </w:tcPr>
          <w:p w14:paraId="593D1F86"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0.0455</w:t>
            </w:r>
          </w:p>
        </w:tc>
        <w:tc>
          <w:tcPr>
            <w:tcW w:w="960" w:type="dxa"/>
            <w:tcBorders>
              <w:top w:val="nil"/>
              <w:left w:val="nil"/>
              <w:bottom w:val="nil"/>
              <w:right w:val="nil"/>
            </w:tcBorders>
            <w:shd w:val="clear" w:color="auto" w:fill="auto"/>
            <w:noWrap/>
            <w:vAlign w:val="bottom"/>
            <w:hideMark/>
          </w:tcPr>
          <w:p w14:paraId="18EF4707"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33357B6F" w14:textId="77777777" w:rsidTr="009149DC">
        <w:trPr>
          <w:trHeight w:val="300"/>
        </w:trPr>
        <w:tc>
          <w:tcPr>
            <w:tcW w:w="2798" w:type="dxa"/>
            <w:tcBorders>
              <w:top w:val="nil"/>
              <w:left w:val="nil"/>
              <w:bottom w:val="nil"/>
              <w:right w:val="nil"/>
            </w:tcBorders>
            <w:shd w:val="clear" w:color="auto" w:fill="auto"/>
            <w:noWrap/>
            <w:vAlign w:val="bottom"/>
            <w:hideMark/>
          </w:tcPr>
          <w:p w14:paraId="2D5D55EC"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Hypothesized Mean Difference</w:t>
            </w:r>
          </w:p>
        </w:tc>
        <w:tc>
          <w:tcPr>
            <w:tcW w:w="960" w:type="dxa"/>
            <w:tcBorders>
              <w:top w:val="nil"/>
              <w:left w:val="nil"/>
              <w:bottom w:val="nil"/>
              <w:right w:val="nil"/>
            </w:tcBorders>
            <w:shd w:val="clear" w:color="auto" w:fill="auto"/>
            <w:noWrap/>
            <w:vAlign w:val="bottom"/>
            <w:hideMark/>
          </w:tcPr>
          <w:p w14:paraId="70B60564"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1F9B22F"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027365CD" w14:textId="77777777" w:rsidTr="009149DC">
        <w:trPr>
          <w:trHeight w:val="300"/>
        </w:trPr>
        <w:tc>
          <w:tcPr>
            <w:tcW w:w="2798" w:type="dxa"/>
            <w:tcBorders>
              <w:top w:val="nil"/>
              <w:left w:val="nil"/>
              <w:bottom w:val="nil"/>
              <w:right w:val="nil"/>
            </w:tcBorders>
            <w:shd w:val="clear" w:color="auto" w:fill="auto"/>
            <w:noWrap/>
            <w:vAlign w:val="bottom"/>
            <w:hideMark/>
          </w:tcPr>
          <w:p w14:paraId="25CD1A4E" w14:textId="77777777" w:rsidR="00FF4889" w:rsidRPr="005F264B" w:rsidRDefault="00FF4889" w:rsidP="00714031">
            <w:pPr>
              <w:spacing w:after="0" w:line="240" w:lineRule="auto"/>
              <w:rPr>
                <w:rFonts w:ascii="Calibri" w:eastAsia="Times New Roman" w:hAnsi="Calibri" w:cs="Calibri"/>
                <w:color w:val="000000"/>
                <w:lang w:eastAsia="en-GB"/>
              </w:rPr>
            </w:pPr>
            <w:proofErr w:type="spellStart"/>
            <w:r w:rsidRPr="005F264B">
              <w:rPr>
                <w:rFonts w:ascii="Calibri" w:eastAsia="Times New Roman" w:hAnsi="Calibri" w:cs="Calibri"/>
                <w:color w:val="000000"/>
                <w:lang w:eastAsia="en-GB"/>
              </w:rPr>
              <w:t>df</w:t>
            </w:r>
            <w:proofErr w:type="spellEnd"/>
          </w:p>
        </w:tc>
        <w:tc>
          <w:tcPr>
            <w:tcW w:w="960" w:type="dxa"/>
            <w:tcBorders>
              <w:top w:val="nil"/>
              <w:left w:val="nil"/>
              <w:bottom w:val="nil"/>
              <w:right w:val="nil"/>
            </w:tcBorders>
            <w:shd w:val="clear" w:color="auto" w:fill="auto"/>
            <w:noWrap/>
            <w:vAlign w:val="bottom"/>
            <w:hideMark/>
          </w:tcPr>
          <w:p w14:paraId="4876F907"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24</w:t>
            </w:r>
          </w:p>
        </w:tc>
        <w:tc>
          <w:tcPr>
            <w:tcW w:w="960" w:type="dxa"/>
            <w:tcBorders>
              <w:top w:val="nil"/>
              <w:left w:val="nil"/>
              <w:bottom w:val="nil"/>
              <w:right w:val="nil"/>
            </w:tcBorders>
            <w:shd w:val="clear" w:color="auto" w:fill="auto"/>
            <w:noWrap/>
            <w:vAlign w:val="bottom"/>
            <w:hideMark/>
          </w:tcPr>
          <w:p w14:paraId="173C6174"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1DC22A74" w14:textId="77777777" w:rsidTr="009149DC">
        <w:trPr>
          <w:trHeight w:val="300"/>
        </w:trPr>
        <w:tc>
          <w:tcPr>
            <w:tcW w:w="2798" w:type="dxa"/>
            <w:tcBorders>
              <w:top w:val="nil"/>
              <w:left w:val="nil"/>
              <w:bottom w:val="nil"/>
              <w:right w:val="nil"/>
            </w:tcBorders>
            <w:shd w:val="clear" w:color="auto" w:fill="auto"/>
            <w:noWrap/>
            <w:vAlign w:val="bottom"/>
            <w:hideMark/>
          </w:tcPr>
          <w:p w14:paraId="201527F7"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t Stat</w:t>
            </w:r>
          </w:p>
        </w:tc>
        <w:tc>
          <w:tcPr>
            <w:tcW w:w="960" w:type="dxa"/>
            <w:tcBorders>
              <w:top w:val="nil"/>
              <w:left w:val="nil"/>
              <w:bottom w:val="nil"/>
              <w:right w:val="nil"/>
            </w:tcBorders>
            <w:shd w:val="clear" w:color="auto" w:fill="auto"/>
            <w:noWrap/>
            <w:vAlign w:val="bottom"/>
            <w:hideMark/>
          </w:tcPr>
          <w:p w14:paraId="66AAF4F0"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4.0651</w:t>
            </w:r>
          </w:p>
        </w:tc>
        <w:tc>
          <w:tcPr>
            <w:tcW w:w="960" w:type="dxa"/>
            <w:tcBorders>
              <w:top w:val="nil"/>
              <w:left w:val="nil"/>
              <w:bottom w:val="nil"/>
              <w:right w:val="nil"/>
            </w:tcBorders>
            <w:shd w:val="clear" w:color="auto" w:fill="auto"/>
            <w:noWrap/>
            <w:vAlign w:val="bottom"/>
            <w:hideMark/>
          </w:tcPr>
          <w:p w14:paraId="47839399"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50BD1263" w14:textId="77777777" w:rsidTr="009149DC">
        <w:trPr>
          <w:trHeight w:val="300"/>
        </w:trPr>
        <w:tc>
          <w:tcPr>
            <w:tcW w:w="2798" w:type="dxa"/>
            <w:tcBorders>
              <w:top w:val="nil"/>
              <w:left w:val="nil"/>
              <w:bottom w:val="nil"/>
              <w:right w:val="nil"/>
            </w:tcBorders>
            <w:shd w:val="clear" w:color="auto" w:fill="auto"/>
            <w:noWrap/>
            <w:vAlign w:val="bottom"/>
            <w:hideMark/>
          </w:tcPr>
          <w:p w14:paraId="3CE35DC3"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P(T&lt;=t) one-tail</w:t>
            </w:r>
          </w:p>
        </w:tc>
        <w:tc>
          <w:tcPr>
            <w:tcW w:w="960" w:type="dxa"/>
            <w:tcBorders>
              <w:top w:val="nil"/>
              <w:left w:val="nil"/>
              <w:bottom w:val="nil"/>
              <w:right w:val="nil"/>
            </w:tcBorders>
            <w:shd w:val="clear" w:color="auto" w:fill="auto"/>
            <w:noWrap/>
            <w:vAlign w:val="bottom"/>
            <w:hideMark/>
          </w:tcPr>
          <w:p w14:paraId="7990CF76"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0.000223</w:t>
            </w:r>
          </w:p>
        </w:tc>
        <w:tc>
          <w:tcPr>
            <w:tcW w:w="960" w:type="dxa"/>
            <w:tcBorders>
              <w:top w:val="nil"/>
              <w:left w:val="nil"/>
              <w:bottom w:val="nil"/>
              <w:right w:val="nil"/>
            </w:tcBorders>
            <w:shd w:val="clear" w:color="auto" w:fill="auto"/>
            <w:noWrap/>
            <w:vAlign w:val="bottom"/>
            <w:hideMark/>
          </w:tcPr>
          <w:p w14:paraId="4373E8F7"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2F4665F8" w14:textId="77777777" w:rsidTr="009149DC">
        <w:trPr>
          <w:trHeight w:val="300"/>
        </w:trPr>
        <w:tc>
          <w:tcPr>
            <w:tcW w:w="2798" w:type="dxa"/>
            <w:tcBorders>
              <w:top w:val="nil"/>
              <w:left w:val="nil"/>
              <w:bottom w:val="nil"/>
              <w:right w:val="nil"/>
            </w:tcBorders>
            <w:shd w:val="clear" w:color="auto" w:fill="auto"/>
            <w:noWrap/>
            <w:vAlign w:val="bottom"/>
            <w:hideMark/>
          </w:tcPr>
          <w:p w14:paraId="007744D3"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t Critical one-tail</w:t>
            </w:r>
          </w:p>
        </w:tc>
        <w:tc>
          <w:tcPr>
            <w:tcW w:w="960" w:type="dxa"/>
            <w:tcBorders>
              <w:top w:val="nil"/>
              <w:left w:val="nil"/>
              <w:bottom w:val="nil"/>
              <w:right w:val="nil"/>
            </w:tcBorders>
            <w:shd w:val="clear" w:color="auto" w:fill="auto"/>
            <w:noWrap/>
            <w:vAlign w:val="bottom"/>
            <w:hideMark/>
          </w:tcPr>
          <w:p w14:paraId="7A97F27E"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1.710882</w:t>
            </w:r>
          </w:p>
        </w:tc>
        <w:tc>
          <w:tcPr>
            <w:tcW w:w="960" w:type="dxa"/>
            <w:tcBorders>
              <w:top w:val="nil"/>
              <w:left w:val="nil"/>
              <w:bottom w:val="nil"/>
              <w:right w:val="nil"/>
            </w:tcBorders>
            <w:shd w:val="clear" w:color="auto" w:fill="auto"/>
            <w:noWrap/>
            <w:vAlign w:val="bottom"/>
            <w:hideMark/>
          </w:tcPr>
          <w:p w14:paraId="323ED38C"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2A5057D4" w14:textId="77777777" w:rsidTr="009149DC">
        <w:trPr>
          <w:trHeight w:val="300"/>
        </w:trPr>
        <w:tc>
          <w:tcPr>
            <w:tcW w:w="2798" w:type="dxa"/>
            <w:tcBorders>
              <w:top w:val="nil"/>
              <w:left w:val="nil"/>
              <w:bottom w:val="nil"/>
              <w:right w:val="nil"/>
            </w:tcBorders>
            <w:shd w:val="clear" w:color="auto" w:fill="auto"/>
            <w:noWrap/>
            <w:vAlign w:val="bottom"/>
            <w:hideMark/>
          </w:tcPr>
          <w:p w14:paraId="3AC2B934"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P(T&lt;=t) two-tail</w:t>
            </w:r>
          </w:p>
        </w:tc>
        <w:tc>
          <w:tcPr>
            <w:tcW w:w="960" w:type="dxa"/>
            <w:tcBorders>
              <w:top w:val="nil"/>
              <w:left w:val="nil"/>
              <w:bottom w:val="nil"/>
              <w:right w:val="nil"/>
            </w:tcBorders>
            <w:shd w:val="clear" w:color="auto" w:fill="auto"/>
            <w:noWrap/>
            <w:vAlign w:val="bottom"/>
            <w:hideMark/>
          </w:tcPr>
          <w:p w14:paraId="5B47DF20"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0.000447</w:t>
            </w:r>
          </w:p>
        </w:tc>
        <w:tc>
          <w:tcPr>
            <w:tcW w:w="960" w:type="dxa"/>
            <w:tcBorders>
              <w:top w:val="nil"/>
              <w:left w:val="nil"/>
              <w:bottom w:val="nil"/>
              <w:right w:val="nil"/>
            </w:tcBorders>
            <w:shd w:val="clear" w:color="auto" w:fill="auto"/>
            <w:noWrap/>
            <w:vAlign w:val="bottom"/>
            <w:hideMark/>
          </w:tcPr>
          <w:p w14:paraId="6F47A34B"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3A0896D5"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674622ED"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t Critical two-tail</w:t>
            </w:r>
          </w:p>
        </w:tc>
        <w:tc>
          <w:tcPr>
            <w:tcW w:w="960" w:type="dxa"/>
            <w:tcBorders>
              <w:top w:val="nil"/>
              <w:left w:val="nil"/>
              <w:bottom w:val="single" w:sz="8" w:space="0" w:color="auto"/>
              <w:right w:val="nil"/>
            </w:tcBorders>
            <w:shd w:val="clear" w:color="auto" w:fill="auto"/>
            <w:noWrap/>
            <w:vAlign w:val="bottom"/>
            <w:hideMark/>
          </w:tcPr>
          <w:p w14:paraId="08B6BFCF"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2.063899</w:t>
            </w:r>
          </w:p>
        </w:tc>
        <w:tc>
          <w:tcPr>
            <w:tcW w:w="960" w:type="dxa"/>
            <w:tcBorders>
              <w:top w:val="nil"/>
              <w:left w:val="nil"/>
              <w:bottom w:val="single" w:sz="8" w:space="0" w:color="auto"/>
              <w:right w:val="nil"/>
            </w:tcBorders>
            <w:shd w:val="clear" w:color="auto" w:fill="auto"/>
            <w:noWrap/>
            <w:vAlign w:val="bottom"/>
            <w:hideMark/>
          </w:tcPr>
          <w:p w14:paraId="65E91647"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 </w:t>
            </w:r>
          </w:p>
        </w:tc>
      </w:tr>
    </w:tbl>
    <w:p w14:paraId="768F3893" w14:textId="77777777" w:rsidR="00FF4889" w:rsidRPr="005F264B" w:rsidRDefault="00FF4889" w:rsidP="00FF4889">
      <w:pPr>
        <w:spacing w:after="0" w:line="240" w:lineRule="auto"/>
        <w:rPr>
          <w:rFonts w:ascii="Calibri" w:eastAsia="Times New Roman" w:hAnsi="Calibri" w:cs="Calibri"/>
          <w:color w:val="000000"/>
          <w:lang w:eastAsia="en-GB"/>
        </w:rPr>
      </w:pPr>
    </w:p>
    <w:p w14:paraId="6F7A5F61" w14:textId="77777777" w:rsidR="00FF4889" w:rsidRDefault="00FF4889" w:rsidP="00FF4889">
      <w:pPr>
        <w:pStyle w:val="ListParagraph"/>
        <w:spacing w:after="0" w:line="240" w:lineRule="auto"/>
        <w:ind w:left="1080"/>
        <w:rPr>
          <w:rFonts w:ascii="Calibri" w:eastAsia="Times New Roman" w:hAnsi="Calibri" w:cs="Calibri"/>
          <w:color w:val="000000"/>
          <w:lang w:eastAsia="en-GB"/>
        </w:rPr>
      </w:pPr>
    </w:p>
    <w:p w14:paraId="44A9EF5E" w14:textId="77777777" w:rsidR="00FF4889" w:rsidRPr="005F264B" w:rsidRDefault="00FF4889" w:rsidP="00FF4889">
      <w:pPr>
        <w:pStyle w:val="ListParagraph"/>
        <w:numPr>
          <w:ilvl w:val="0"/>
          <w:numId w:val="38"/>
        </w:numPr>
        <w:spacing w:after="0" w:line="240" w:lineRule="auto"/>
        <w:rPr>
          <w:rFonts w:ascii="Calibri" w:eastAsia="Times New Roman" w:hAnsi="Calibri" w:cs="Calibri"/>
          <w:color w:val="000000"/>
          <w:lang w:eastAsia="en-GB"/>
        </w:rPr>
      </w:pPr>
      <w:r w:rsidRPr="00DE321F">
        <w:rPr>
          <w:rFonts w:ascii="Arial" w:hAnsi="Arial" w:cs="Arial"/>
          <w:color w:val="010205"/>
        </w:rPr>
        <w:t xml:space="preserve">Related-Samples Wilcoxon Signed Rank Test showed the same P </w:t>
      </w:r>
      <w:r>
        <w:rPr>
          <w:rFonts w:ascii="Arial" w:hAnsi="Arial" w:cs="Arial"/>
          <w:color w:val="010205"/>
        </w:rPr>
        <w:t>0.002.</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252120E4" w14:textId="77777777" w:rsidTr="009149DC">
        <w:trPr>
          <w:cantSplit/>
        </w:trPr>
        <w:tc>
          <w:tcPr>
            <w:tcW w:w="8397" w:type="dxa"/>
            <w:gridSpan w:val="4"/>
            <w:tcBorders>
              <w:top w:val="nil"/>
              <w:left w:val="nil"/>
              <w:bottom w:val="nil"/>
              <w:right w:val="nil"/>
            </w:tcBorders>
            <w:shd w:val="clear" w:color="auto" w:fill="FFFFFF"/>
            <w:vAlign w:val="center"/>
          </w:tcPr>
          <w:p w14:paraId="4650CEFA" w14:textId="77777777" w:rsidR="00FF4889" w:rsidRPr="005F264B" w:rsidRDefault="00FF4889" w:rsidP="00FF4889">
            <w:pPr>
              <w:pStyle w:val="ListParagraph"/>
              <w:numPr>
                <w:ilvl w:val="0"/>
                <w:numId w:val="38"/>
              </w:numPr>
              <w:spacing w:line="320" w:lineRule="atLeast"/>
              <w:ind w:right="60"/>
              <w:jc w:val="center"/>
              <w:rPr>
                <w:rFonts w:ascii="Arial" w:hAnsi="Arial" w:cs="Arial"/>
                <w:color w:val="010205"/>
              </w:rPr>
            </w:pPr>
            <w:r w:rsidRPr="005F264B">
              <w:rPr>
                <w:rFonts w:ascii="Arial" w:hAnsi="Arial" w:cs="Arial"/>
                <w:b/>
                <w:bCs/>
                <w:color w:val="010205"/>
              </w:rPr>
              <w:t>Hypothesis Test Summary</w:t>
            </w:r>
          </w:p>
        </w:tc>
      </w:tr>
      <w:tr w:rsidR="00FF4889" w14:paraId="01FF33F8" w14:textId="77777777" w:rsidTr="009149DC">
        <w:trPr>
          <w:cantSplit/>
        </w:trPr>
        <w:tc>
          <w:tcPr>
            <w:tcW w:w="735" w:type="dxa"/>
            <w:tcBorders>
              <w:top w:val="nil"/>
              <w:left w:val="nil"/>
              <w:bottom w:val="single" w:sz="8" w:space="0" w:color="152935"/>
              <w:right w:val="nil"/>
            </w:tcBorders>
            <w:shd w:val="clear" w:color="auto" w:fill="FFFFFF"/>
            <w:vAlign w:val="bottom"/>
          </w:tcPr>
          <w:p w14:paraId="02F79D07"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704FD2FB"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415DE54A"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4A322D43"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60283788"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36794F4A"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66E3AB71"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between EX-Fix Numbers of </w:t>
            </w:r>
            <w:proofErr w:type="spellStart"/>
            <w:r>
              <w:rPr>
                <w:rFonts w:ascii="Arial" w:hAnsi="Arial" w:cs="Arial"/>
                <w:color w:val="010205"/>
              </w:rPr>
              <w:t>xray</w:t>
            </w:r>
            <w:proofErr w:type="spellEnd"/>
            <w:r>
              <w:rPr>
                <w:rFonts w:ascii="Arial" w:hAnsi="Arial" w:cs="Arial"/>
                <w:color w:val="010205"/>
              </w:rPr>
              <w:t xml:space="preserve"> unilateral and nails Numbers of </w:t>
            </w:r>
            <w:proofErr w:type="spellStart"/>
            <w:r>
              <w:rPr>
                <w:rFonts w:ascii="Arial" w:hAnsi="Arial" w:cs="Arial"/>
                <w:color w:val="010205"/>
              </w:rPr>
              <w:t>xray</w:t>
            </w:r>
            <w:proofErr w:type="spellEnd"/>
            <w:r>
              <w:rPr>
                <w:rFonts w:ascii="Arial" w:hAnsi="Arial" w:cs="Arial"/>
                <w:color w:val="010205"/>
              </w:rPr>
              <w:t xml:space="preserve"> unilateral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4734EB90"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543DC129"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.002</w:t>
            </w:r>
          </w:p>
        </w:tc>
      </w:tr>
    </w:tbl>
    <w:p w14:paraId="01E73CFE"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002CE181" w14:textId="77777777" w:rsidTr="009149DC">
        <w:trPr>
          <w:cantSplit/>
        </w:trPr>
        <w:tc>
          <w:tcPr>
            <w:tcW w:w="9025" w:type="dxa"/>
            <w:gridSpan w:val="2"/>
            <w:tcBorders>
              <w:top w:val="nil"/>
              <w:left w:val="nil"/>
              <w:bottom w:val="nil"/>
              <w:right w:val="nil"/>
            </w:tcBorders>
            <w:shd w:val="clear" w:color="auto" w:fill="FFFFFF"/>
            <w:vAlign w:val="center"/>
          </w:tcPr>
          <w:p w14:paraId="1F1B94EC"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7C7601BA" w14:textId="77777777" w:rsidTr="009149DC">
        <w:trPr>
          <w:cantSplit/>
        </w:trPr>
        <w:tc>
          <w:tcPr>
            <w:tcW w:w="2053" w:type="dxa"/>
            <w:tcBorders>
              <w:top w:val="nil"/>
              <w:left w:val="nil"/>
              <w:bottom w:val="single" w:sz="8" w:space="0" w:color="152935"/>
              <w:right w:val="nil"/>
            </w:tcBorders>
            <w:shd w:val="clear" w:color="auto" w:fill="FFFFFF"/>
            <w:vAlign w:val="bottom"/>
          </w:tcPr>
          <w:p w14:paraId="54D3CC15"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5C4920A3"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0FACF6CE"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562D27B7"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1D598E18"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7984E645" w14:textId="77777777" w:rsidR="00FF4889" w:rsidRDefault="00FF4889" w:rsidP="00FF4889">
      <w:pPr>
        <w:spacing w:after="0" w:line="240" w:lineRule="auto"/>
        <w:rPr>
          <w:rFonts w:ascii="Calibri" w:eastAsia="Times New Roman" w:hAnsi="Calibri" w:cs="Calibri"/>
          <w:color w:val="000000"/>
          <w:lang w:eastAsia="en-GB"/>
        </w:rPr>
      </w:pPr>
    </w:p>
    <w:p w14:paraId="7A82D010" w14:textId="77777777" w:rsidR="00FF4889" w:rsidRPr="005F264B" w:rsidRDefault="00FF4889" w:rsidP="00FF4889">
      <w:pPr>
        <w:spacing w:after="0" w:line="240" w:lineRule="auto"/>
        <w:rPr>
          <w:rFonts w:ascii="Calibri" w:eastAsia="Times New Roman" w:hAnsi="Calibri" w:cs="Calibri"/>
          <w:color w:val="000000"/>
          <w:lang w:eastAsia="en-GB"/>
        </w:rPr>
      </w:pPr>
    </w:p>
    <w:p w14:paraId="0774DE57" w14:textId="77777777" w:rsidR="00FF4889" w:rsidRPr="005F264B" w:rsidRDefault="00FF4889" w:rsidP="00FF4889">
      <w:pPr>
        <w:spacing w:after="0" w:line="240" w:lineRule="auto"/>
        <w:ind w:left="360"/>
        <w:rPr>
          <w:rFonts w:ascii="Calibri" w:eastAsia="Times New Roman" w:hAnsi="Calibri" w:cs="Calibri"/>
          <w:color w:val="000000"/>
          <w:lang w:eastAsia="en-GB"/>
        </w:rPr>
      </w:pPr>
    </w:p>
    <w:p w14:paraId="29827212" w14:textId="77777777" w:rsidR="00FF4889" w:rsidRDefault="00FF4889" w:rsidP="00FF4889">
      <w:pPr>
        <w:pStyle w:val="ListParagraph"/>
        <w:numPr>
          <w:ilvl w:val="0"/>
          <w:numId w:val="2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Number of unilateral </w:t>
      </w:r>
      <w:proofErr w:type="spellStart"/>
      <w:r>
        <w:rPr>
          <w:rFonts w:ascii="Calibri" w:eastAsia="Times New Roman" w:hAnsi="Calibri" w:cs="Calibri"/>
          <w:color w:val="000000"/>
          <w:lang w:eastAsia="en-GB"/>
        </w:rPr>
        <w:t>Xrays</w:t>
      </w:r>
      <w:proofErr w:type="spellEnd"/>
      <w:r>
        <w:rPr>
          <w:rFonts w:ascii="Calibri" w:eastAsia="Times New Roman" w:hAnsi="Calibri" w:cs="Calibri"/>
          <w:color w:val="000000"/>
          <w:lang w:eastAsia="en-GB"/>
        </w:rPr>
        <w:t>:</w:t>
      </w:r>
    </w:p>
    <w:p w14:paraId="0C5ED470" w14:textId="77777777" w:rsidR="00FF4889" w:rsidRDefault="00FF4889" w:rsidP="00FF4889">
      <w:pPr>
        <w:pStyle w:val="ListParagraph"/>
        <w:numPr>
          <w:ilvl w:val="0"/>
          <w:numId w:val="3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Paired t test: </w:t>
      </w:r>
    </w:p>
    <w:p w14:paraId="2D08937F" w14:textId="77777777" w:rsidR="00FF4889" w:rsidRDefault="00FF4889" w:rsidP="00FF4889">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lastRenderedPageBreak/>
        <w:t xml:space="preserve">number of unilateral </w:t>
      </w:r>
      <w:proofErr w:type="spellStart"/>
      <w:r w:rsidRPr="005F264B">
        <w:rPr>
          <w:rFonts w:ascii="Calibri" w:eastAsia="Times New Roman" w:hAnsi="Calibri" w:cs="Calibri"/>
          <w:color w:val="000000"/>
          <w:lang w:eastAsia="en-GB"/>
        </w:rPr>
        <w:t>xrays</w:t>
      </w:r>
      <w:proofErr w:type="spellEnd"/>
      <w:r w:rsidRPr="005F264B">
        <w:rPr>
          <w:rFonts w:ascii="Calibri" w:eastAsia="Times New Roman" w:hAnsi="Calibri" w:cs="Calibri"/>
          <w:color w:val="000000"/>
          <w:lang w:eastAsia="en-GB"/>
        </w:rPr>
        <w:t xml:space="preserve"> of lengthening nails was significantly less than external fixation paired t test P 0.000</w:t>
      </w:r>
      <w:r>
        <w:rPr>
          <w:rFonts w:ascii="Calibri" w:eastAsia="Times New Roman" w:hAnsi="Calibri" w:cs="Calibri"/>
          <w:color w:val="000000"/>
          <w:lang w:eastAsia="en-GB"/>
        </w:rPr>
        <w:t>68</w:t>
      </w:r>
    </w:p>
    <w:tbl>
      <w:tblPr>
        <w:tblW w:w="5850" w:type="dxa"/>
        <w:tblLook w:val="04A0" w:firstRow="1" w:lastRow="0" w:firstColumn="1" w:lastColumn="0" w:noHBand="0" w:noVBand="1"/>
      </w:tblPr>
      <w:tblGrid>
        <w:gridCol w:w="2798"/>
        <w:gridCol w:w="1324"/>
        <w:gridCol w:w="1324"/>
        <w:gridCol w:w="960"/>
      </w:tblGrid>
      <w:tr w:rsidR="00FF4889" w:rsidRPr="005F264B" w14:paraId="09F4E1C1"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3D0F3B90"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r w:rsidRPr="005F264B">
              <w:rPr>
                <w:rFonts w:ascii="Calibri" w:eastAsia="Times New Roman" w:hAnsi="Calibri" w:cs="Calibri"/>
                <w:i/>
                <w:iCs/>
                <w:color w:val="000000"/>
                <w:lang w:eastAsia="en-GB"/>
              </w:rPr>
              <w:t> </w:t>
            </w:r>
          </w:p>
        </w:tc>
        <w:tc>
          <w:tcPr>
            <w:tcW w:w="1046" w:type="dxa"/>
            <w:tcBorders>
              <w:top w:val="single" w:sz="8" w:space="0" w:color="auto"/>
              <w:left w:val="nil"/>
              <w:bottom w:val="single" w:sz="4" w:space="0" w:color="auto"/>
              <w:right w:val="nil"/>
            </w:tcBorders>
            <w:shd w:val="clear" w:color="auto" w:fill="auto"/>
            <w:noWrap/>
            <w:vAlign w:val="bottom"/>
            <w:hideMark/>
          </w:tcPr>
          <w:p w14:paraId="0C6CE7A5"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r w:rsidRPr="005F264B">
              <w:rPr>
                <w:rFonts w:ascii="Calibri" w:eastAsia="Times New Roman" w:hAnsi="Calibri" w:cs="Calibri"/>
                <w:i/>
                <w:iCs/>
                <w:color w:val="000000"/>
                <w:lang w:eastAsia="en-GB"/>
              </w:rPr>
              <w:t xml:space="preserve">Number of </w:t>
            </w:r>
            <w:proofErr w:type="spellStart"/>
            <w:r w:rsidRPr="005F264B">
              <w:rPr>
                <w:rFonts w:ascii="Calibri" w:eastAsia="Times New Roman" w:hAnsi="Calibri" w:cs="Calibri"/>
                <w:i/>
                <w:iCs/>
                <w:color w:val="000000"/>
                <w:lang w:eastAsia="en-GB"/>
              </w:rPr>
              <w:t>Xrays</w:t>
            </w:r>
            <w:proofErr w:type="spellEnd"/>
            <w:r w:rsidRPr="005F264B">
              <w:rPr>
                <w:rFonts w:ascii="Calibri" w:eastAsia="Times New Roman" w:hAnsi="Calibri" w:cs="Calibri"/>
                <w:i/>
                <w:iCs/>
                <w:color w:val="000000"/>
                <w:lang w:eastAsia="en-GB"/>
              </w:rPr>
              <w:t xml:space="preserve"> mechanical</w:t>
            </w:r>
          </w:p>
        </w:tc>
        <w:tc>
          <w:tcPr>
            <w:tcW w:w="1046" w:type="dxa"/>
            <w:tcBorders>
              <w:top w:val="single" w:sz="8" w:space="0" w:color="auto"/>
              <w:left w:val="nil"/>
              <w:bottom w:val="single" w:sz="4" w:space="0" w:color="auto"/>
              <w:right w:val="nil"/>
            </w:tcBorders>
            <w:shd w:val="clear" w:color="auto" w:fill="auto"/>
            <w:noWrap/>
            <w:vAlign w:val="bottom"/>
            <w:hideMark/>
          </w:tcPr>
          <w:p w14:paraId="48FF60BC"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r w:rsidRPr="005F264B">
              <w:rPr>
                <w:rFonts w:ascii="Calibri" w:eastAsia="Times New Roman" w:hAnsi="Calibri" w:cs="Calibri"/>
                <w:i/>
                <w:iCs/>
                <w:color w:val="000000"/>
                <w:lang w:eastAsia="en-GB"/>
              </w:rPr>
              <w:t xml:space="preserve">Number of </w:t>
            </w:r>
            <w:proofErr w:type="spellStart"/>
            <w:r w:rsidRPr="005F264B">
              <w:rPr>
                <w:rFonts w:ascii="Calibri" w:eastAsia="Times New Roman" w:hAnsi="Calibri" w:cs="Calibri"/>
                <w:i/>
                <w:iCs/>
                <w:color w:val="000000"/>
                <w:lang w:eastAsia="en-GB"/>
              </w:rPr>
              <w:t>Xrays</w:t>
            </w:r>
            <w:proofErr w:type="spellEnd"/>
            <w:r w:rsidRPr="005F264B">
              <w:rPr>
                <w:rFonts w:ascii="Calibri" w:eastAsia="Times New Roman" w:hAnsi="Calibri" w:cs="Calibri"/>
                <w:i/>
                <w:iCs/>
                <w:color w:val="000000"/>
                <w:lang w:eastAsia="en-GB"/>
              </w:rPr>
              <w:t xml:space="preserve"> mechanical</w:t>
            </w:r>
          </w:p>
        </w:tc>
        <w:tc>
          <w:tcPr>
            <w:tcW w:w="960" w:type="dxa"/>
            <w:tcBorders>
              <w:top w:val="nil"/>
              <w:left w:val="nil"/>
              <w:bottom w:val="nil"/>
              <w:right w:val="nil"/>
            </w:tcBorders>
            <w:shd w:val="clear" w:color="auto" w:fill="auto"/>
            <w:noWrap/>
            <w:vAlign w:val="bottom"/>
            <w:hideMark/>
          </w:tcPr>
          <w:p w14:paraId="082EE431" w14:textId="77777777" w:rsidR="00FF4889" w:rsidRPr="005F264B" w:rsidRDefault="00FF4889" w:rsidP="00714031">
            <w:pPr>
              <w:spacing w:after="0" w:line="240" w:lineRule="auto"/>
              <w:jc w:val="center"/>
              <w:rPr>
                <w:rFonts w:ascii="Calibri" w:eastAsia="Times New Roman" w:hAnsi="Calibri" w:cs="Calibri"/>
                <w:i/>
                <w:iCs/>
                <w:color w:val="000000"/>
                <w:lang w:eastAsia="en-GB"/>
              </w:rPr>
            </w:pPr>
          </w:p>
        </w:tc>
      </w:tr>
      <w:tr w:rsidR="00FF4889" w:rsidRPr="005F264B" w14:paraId="07776DA7" w14:textId="77777777" w:rsidTr="009149DC">
        <w:trPr>
          <w:trHeight w:val="300"/>
        </w:trPr>
        <w:tc>
          <w:tcPr>
            <w:tcW w:w="2798" w:type="dxa"/>
            <w:tcBorders>
              <w:top w:val="nil"/>
              <w:left w:val="nil"/>
              <w:bottom w:val="nil"/>
              <w:right w:val="nil"/>
            </w:tcBorders>
            <w:shd w:val="clear" w:color="auto" w:fill="auto"/>
            <w:noWrap/>
            <w:vAlign w:val="bottom"/>
            <w:hideMark/>
          </w:tcPr>
          <w:p w14:paraId="12855433"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Mean</w:t>
            </w:r>
          </w:p>
        </w:tc>
        <w:tc>
          <w:tcPr>
            <w:tcW w:w="1046" w:type="dxa"/>
            <w:tcBorders>
              <w:top w:val="nil"/>
              <w:left w:val="nil"/>
              <w:bottom w:val="nil"/>
              <w:right w:val="nil"/>
            </w:tcBorders>
            <w:shd w:val="clear" w:color="auto" w:fill="auto"/>
            <w:noWrap/>
            <w:vAlign w:val="bottom"/>
            <w:hideMark/>
          </w:tcPr>
          <w:p w14:paraId="1FFBED04"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2.88</w:t>
            </w:r>
          </w:p>
        </w:tc>
        <w:tc>
          <w:tcPr>
            <w:tcW w:w="1046" w:type="dxa"/>
            <w:tcBorders>
              <w:top w:val="nil"/>
              <w:left w:val="nil"/>
              <w:bottom w:val="nil"/>
              <w:right w:val="nil"/>
            </w:tcBorders>
            <w:shd w:val="clear" w:color="auto" w:fill="auto"/>
            <w:noWrap/>
            <w:vAlign w:val="bottom"/>
            <w:hideMark/>
          </w:tcPr>
          <w:p w14:paraId="1EC066AE"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1.32</w:t>
            </w:r>
          </w:p>
        </w:tc>
        <w:tc>
          <w:tcPr>
            <w:tcW w:w="960" w:type="dxa"/>
            <w:tcBorders>
              <w:top w:val="nil"/>
              <w:left w:val="nil"/>
              <w:bottom w:val="nil"/>
              <w:right w:val="nil"/>
            </w:tcBorders>
            <w:shd w:val="clear" w:color="auto" w:fill="auto"/>
            <w:noWrap/>
            <w:vAlign w:val="bottom"/>
            <w:hideMark/>
          </w:tcPr>
          <w:p w14:paraId="562FEBD7"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42C9BD29" w14:textId="77777777" w:rsidTr="009149DC">
        <w:trPr>
          <w:trHeight w:val="300"/>
        </w:trPr>
        <w:tc>
          <w:tcPr>
            <w:tcW w:w="2798" w:type="dxa"/>
            <w:tcBorders>
              <w:top w:val="nil"/>
              <w:left w:val="nil"/>
              <w:bottom w:val="nil"/>
              <w:right w:val="nil"/>
            </w:tcBorders>
            <w:shd w:val="clear" w:color="auto" w:fill="auto"/>
            <w:noWrap/>
            <w:vAlign w:val="bottom"/>
            <w:hideMark/>
          </w:tcPr>
          <w:p w14:paraId="0BB64B48"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Variance</w:t>
            </w:r>
          </w:p>
        </w:tc>
        <w:tc>
          <w:tcPr>
            <w:tcW w:w="1046" w:type="dxa"/>
            <w:tcBorders>
              <w:top w:val="nil"/>
              <w:left w:val="nil"/>
              <w:bottom w:val="nil"/>
              <w:right w:val="nil"/>
            </w:tcBorders>
            <w:shd w:val="clear" w:color="auto" w:fill="auto"/>
            <w:noWrap/>
            <w:vAlign w:val="bottom"/>
            <w:hideMark/>
          </w:tcPr>
          <w:p w14:paraId="6B72B1B1"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3.36</w:t>
            </w:r>
          </w:p>
        </w:tc>
        <w:tc>
          <w:tcPr>
            <w:tcW w:w="1046" w:type="dxa"/>
            <w:tcBorders>
              <w:top w:val="nil"/>
              <w:left w:val="nil"/>
              <w:bottom w:val="nil"/>
              <w:right w:val="nil"/>
            </w:tcBorders>
            <w:shd w:val="clear" w:color="auto" w:fill="auto"/>
            <w:noWrap/>
            <w:vAlign w:val="bottom"/>
            <w:hideMark/>
          </w:tcPr>
          <w:p w14:paraId="2A17B768"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0.31</w:t>
            </w:r>
          </w:p>
        </w:tc>
        <w:tc>
          <w:tcPr>
            <w:tcW w:w="960" w:type="dxa"/>
            <w:tcBorders>
              <w:top w:val="nil"/>
              <w:left w:val="nil"/>
              <w:bottom w:val="nil"/>
              <w:right w:val="nil"/>
            </w:tcBorders>
            <w:shd w:val="clear" w:color="auto" w:fill="auto"/>
            <w:noWrap/>
            <w:vAlign w:val="bottom"/>
            <w:hideMark/>
          </w:tcPr>
          <w:p w14:paraId="6AE3DE08"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2AF4B690" w14:textId="77777777" w:rsidTr="009149DC">
        <w:trPr>
          <w:trHeight w:val="300"/>
        </w:trPr>
        <w:tc>
          <w:tcPr>
            <w:tcW w:w="2798" w:type="dxa"/>
            <w:tcBorders>
              <w:top w:val="nil"/>
              <w:left w:val="nil"/>
              <w:bottom w:val="nil"/>
              <w:right w:val="nil"/>
            </w:tcBorders>
            <w:shd w:val="clear" w:color="auto" w:fill="auto"/>
            <w:noWrap/>
            <w:vAlign w:val="bottom"/>
            <w:hideMark/>
          </w:tcPr>
          <w:p w14:paraId="506AA93B"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Observations</w:t>
            </w:r>
          </w:p>
        </w:tc>
        <w:tc>
          <w:tcPr>
            <w:tcW w:w="1046" w:type="dxa"/>
            <w:tcBorders>
              <w:top w:val="nil"/>
              <w:left w:val="nil"/>
              <w:bottom w:val="nil"/>
              <w:right w:val="nil"/>
            </w:tcBorders>
            <w:shd w:val="clear" w:color="auto" w:fill="auto"/>
            <w:noWrap/>
            <w:vAlign w:val="bottom"/>
            <w:hideMark/>
          </w:tcPr>
          <w:p w14:paraId="26EB2662"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25</w:t>
            </w:r>
          </w:p>
        </w:tc>
        <w:tc>
          <w:tcPr>
            <w:tcW w:w="1046" w:type="dxa"/>
            <w:tcBorders>
              <w:top w:val="nil"/>
              <w:left w:val="nil"/>
              <w:bottom w:val="nil"/>
              <w:right w:val="nil"/>
            </w:tcBorders>
            <w:shd w:val="clear" w:color="auto" w:fill="auto"/>
            <w:noWrap/>
            <w:vAlign w:val="bottom"/>
            <w:hideMark/>
          </w:tcPr>
          <w:p w14:paraId="262C514C"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0D37A655"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r>
      <w:tr w:rsidR="00FF4889" w:rsidRPr="005F264B" w14:paraId="7109D4FA" w14:textId="77777777" w:rsidTr="009149DC">
        <w:trPr>
          <w:trHeight w:val="300"/>
        </w:trPr>
        <w:tc>
          <w:tcPr>
            <w:tcW w:w="2798" w:type="dxa"/>
            <w:tcBorders>
              <w:top w:val="nil"/>
              <w:left w:val="nil"/>
              <w:bottom w:val="nil"/>
              <w:right w:val="nil"/>
            </w:tcBorders>
            <w:shd w:val="clear" w:color="auto" w:fill="auto"/>
            <w:noWrap/>
            <w:vAlign w:val="bottom"/>
            <w:hideMark/>
          </w:tcPr>
          <w:p w14:paraId="090C882F"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Pearson Correlation</w:t>
            </w:r>
          </w:p>
        </w:tc>
        <w:tc>
          <w:tcPr>
            <w:tcW w:w="1046" w:type="dxa"/>
            <w:tcBorders>
              <w:top w:val="nil"/>
              <w:left w:val="nil"/>
              <w:bottom w:val="nil"/>
              <w:right w:val="nil"/>
            </w:tcBorders>
            <w:shd w:val="clear" w:color="auto" w:fill="auto"/>
            <w:noWrap/>
            <w:vAlign w:val="bottom"/>
            <w:hideMark/>
          </w:tcPr>
          <w:p w14:paraId="40D12CB2"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-0.16494</w:t>
            </w:r>
          </w:p>
        </w:tc>
        <w:tc>
          <w:tcPr>
            <w:tcW w:w="1046" w:type="dxa"/>
            <w:tcBorders>
              <w:top w:val="nil"/>
              <w:left w:val="nil"/>
              <w:bottom w:val="nil"/>
              <w:right w:val="nil"/>
            </w:tcBorders>
            <w:shd w:val="clear" w:color="auto" w:fill="auto"/>
            <w:noWrap/>
            <w:vAlign w:val="bottom"/>
            <w:hideMark/>
          </w:tcPr>
          <w:p w14:paraId="33AC764A"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A42D59D"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026F9578" w14:textId="77777777" w:rsidTr="009149DC">
        <w:trPr>
          <w:trHeight w:val="300"/>
        </w:trPr>
        <w:tc>
          <w:tcPr>
            <w:tcW w:w="2798" w:type="dxa"/>
            <w:tcBorders>
              <w:top w:val="nil"/>
              <w:left w:val="nil"/>
              <w:bottom w:val="nil"/>
              <w:right w:val="nil"/>
            </w:tcBorders>
            <w:shd w:val="clear" w:color="auto" w:fill="auto"/>
            <w:noWrap/>
            <w:vAlign w:val="bottom"/>
            <w:hideMark/>
          </w:tcPr>
          <w:p w14:paraId="213C7F39"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Hypothesized Mean Difference</w:t>
            </w:r>
          </w:p>
        </w:tc>
        <w:tc>
          <w:tcPr>
            <w:tcW w:w="1046" w:type="dxa"/>
            <w:tcBorders>
              <w:top w:val="nil"/>
              <w:left w:val="nil"/>
              <w:bottom w:val="nil"/>
              <w:right w:val="nil"/>
            </w:tcBorders>
            <w:shd w:val="clear" w:color="auto" w:fill="auto"/>
            <w:noWrap/>
            <w:vAlign w:val="bottom"/>
            <w:hideMark/>
          </w:tcPr>
          <w:p w14:paraId="28E95FB0"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w:t>
            </w:r>
          </w:p>
        </w:tc>
        <w:tc>
          <w:tcPr>
            <w:tcW w:w="1046" w:type="dxa"/>
            <w:tcBorders>
              <w:top w:val="nil"/>
              <w:left w:val="nil"/>
              <w:bottom w:val="nil"/>
              <w:right w:val="nil"/>
            </w:tcBorders>
            <w:shd w:val="clear" w:color="auto" w:fill="auto"/>
            <w:noWrap/>
            <w:vAlign w:val="bottom"/>
            <w:hideMark/>
          </w:tcPr>
          <w:p w14:paraId="1C089C56"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16247F7"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64569375" w14:textId="77777777" w:rsidTr="009149DC">
        <w:trPr>
          <w:trHeight w:val="300"/>
        </w:trPr>
        <w:tc>
          <w:tcPr>
            <w:tcW w:w="2798" w:type="dxa"/>
            <w:tcBorders>
              <w:top w:val="nil"/>
              <w:left w:val="nil"/>
              <w:bottom w:val="nil"/>
              <w:right w:val="nil"/>
            </w:tcBorders>
            <w:shd w:val="clear" w:color="auto" w:fill="auto"/>
            <w:noWrap/>
            <w:vAlign w:val="bottom"/>
            <w:hideMark/>
          </w:tcPr>
          <w:p w14:paraId="0DC5BBB1" w14:textId="77777777" w:rsidR="00FF4889" w:rsidRPr="005F264B" w:rsidRDefault="00FF4889" w:rsidP="00714031">
            <w:pPr>
              <w:spacing w:after="0" w:line="240" w:lineRule="auto"/>
              <w:rPr>
                <w:rFonts w:ascii="Calibri" w:eastAsia="Times New Roman" w:hAnsi="Calibri" w:cs="Calibri"/>
                <w:color w:val="000000"/>
                <w:lang w:eastAsia="en-GB"/>
              </w:rPr>
            </w:pPr>
            <w:proofErr w:type="spellStart"/>
            <w:r w:rsidRPr="005F264B">
              <w:rPr>
                <w:rFonts w:ascii="Calibri" w:eastAsia="Times New Roman" w:hAnsi="Calibri" w:cs="Calibri"/>
                <w:color w:val="000000"/>
                <w:lang w:eastAsia="en-GB"/>
              </w:rPr>
              <w:t>df</w:t>
            </w:r>
            <w:proofErr w:type="spellEnd"/>
          </w:p>
        </w:tc>
        <w:tc>
          <w:tcPr>
            <w:tcW w:w="1046" w:type="dxa"/>
            <w:tcBorders>
              <w:top w:val="nil"/>
              <w:left w:val="nil"/>
              <w:bottom w:val="nil"/>
              <w:right w:val="nil"/>
            </w:tcBorders>
            <w:shd w:val="clear" w:color="auto" w:fill="auto"/>
            <w:noWrap/>
            <w:vAlign w:val="bottom"/>
            <w:hideMark/>
          </w:tcPr>
          <w:p w14:paraId="75BE3763"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24</w:t>
            </w:r>
          </w:p>
        </w:tc>
        <w:tc>
          <w:tcPr>
            <w:tcW w:w="1046" w:type="dxa"/>
            <w:tcBorders>
              <w:top w:val="nil"/>
              <w:left w:val="nil"/>
              <w:bottom w:val="nil"/>
              <w:right w:val="nil"/>
            </w:tcBorders>
            <w:shd w:val="clear" w:color="auto" w:fill="auto"/>
            <w:noWrap/>
            <w:vAlign w:val="bottom"/>
            <w:hideMark/>
          </w:tcPr>
          <w:p w14:paraId="1D5FC9C0"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ECB9D18"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530A6A48" w14:textId="77777777" w:rsidTr="009149DC">
        <w:trPr>
          <w:trHeight w:val="300"/>
        </w:trPr>
        <w:tc>
          <w:tcPr>
            <w:tcW w:w="2798" w:type="dxa"/>
            <w:tcBorders>
              <w:top w:val="nil"/>
              <w:left w:val="nil"/>
              <w:bottom w:val="nil"/>
              <w:right w:val="nil"/>
            </w:tcBorders>
            <w:shd w:val="clear" w:color="auto" w:fill="auto"/>
            <w:noWrap/>
            <w:vAlign w:val="bottom"/>
            <w:hideMark/>
          </w:tcPr>
          <w:p w14:paraId="6863E584"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t Stat</w:t>
            </w:r>
          </w:p>
        </w:tc>
        <w:tc>
          <w:tcPr>
            <w:tcW w:w="1046" w:type="dxa"/>
            <w:tcBorders>
              <w:top w:val="nil"/>
              <w:left w:val="nil"/>
              <w:bottom w:val="nil"/>
              <w:right w:val="nil"/>
            </w:tcBorders>
            <w:shd w:val="clear" w:color="auto" w:fill="auto"/>
            <w:noWrap/>
            <w:vAlign w:val="bottom"/>
            <w:hideMark/>
          </w:tcPr>
          <w:p w14:paraId="5B68D603"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3.896754</w:t>
            </w:r>
          </w:p>
        </w:tc>
        <w:tc>
          <w:tcPr>
            <w:tcW w:w="1046" w:type="dxa"/>
            <w:tcBorders>
              <w:top w:val="nil"/>
              <w:left w:val="nil"/>
              <w:bottom w:val="nil"/>
              <w:right w:val="nil"/>
            </w:tcBorders>
            <w:shd w:val="clear" w:color="auto" w:fill="auto"/>
            <w:noWrap/>
            <w:vAlign w:val="bottom"/>
            <w:hideMark/>
          </w:tcPr>
          <w:p w14:paraId="5FE721DB"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10AB68F"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52003766" w14:textId="77777777" w:rsidTr="009149DC">
        <w:trPr>
          <w:trHeight w:val="300"/>
        </w:trPr>
        <w:tc>
          <w:tcPr>
            <w:tcW w:w="2798" w:type="dxa"/>
            <w:tcBorders>
              <w:top w:val="nil"/>
              <w:left w:val="nil"/>
              <w:bottom w:val="nil"/>
              <w:right w:val="nil"/>
            </w:tcBorders>
            <w:shd w:val="clear" w:color="auto" w:fill="auto"/>
            <w:noWrap/>
            <w:vAlign w:val="bottom"/>
            <w:hideMark/>
          </w:tcPr>
          <w:p w14:paraId="519C404B"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P(T&lt;=t) one-tail</w:t>
            </w:r>
          </w:p>
        </w:tc>
        <w:tc>
          <w:tcPr>
            <w:tcW w:w="1046" w:type="dxa"/>
            <w:tcBorders>
              <w:top w:val="nil"/>
              <w:left w:val="nil"/>
              <w:bottom w:val="nil"/>
              <w:right w:val="nil"/>
            </w:tcBorders>
            <w:shd w:val="clear" w:color="auto" w:fill="auto"/>
            <w:noWrap/>
            <w:vAlign w:val="bottom"/>
            <w:hideMark/>
          </w:tcPr>
          <w:p w14:paraId="725B6BEA"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0.000342</w:t>
            </w:r>
          </w:p>
        </w:tc>
        <w:tc>
          <w:tcPr>
            <w:tcW w:w="1046" w:type="dxa"/>
            <w:tcBorders>
              <w:top w:val="nil"/>
              <w:left w:val="nil"/>
              <w:bottom w:val="nil"/>
              <w:right w:val="nil"/>
            </w:tcBorders>
            <w:shd w:val="clear" w:color="auto" w:fill="auto"/>
            <w:noWrap/>
            <w:vAlign w:val="bottom"/>
            <w:hideMark/>
          </w:tcPr>
          <w:p w14:paraId="3847D4B6"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6B828C1"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507EA535" w14:textId="77777777" w:rsidTr="009149DC">
        <w:trPr>
          <w:trHeight w:val="300"/>
        </w:trPr>
        <w:tc>
          <w:tcPr>
            <w:tcW w:w="2798" w:type="dxa"/>
            <w:tcBorders>
              <w:top w:val="nil"/>
              <w:left w:val="nil"/>
              <w:bottom w:val="nil"/>
              <w:right w:val="nil"/>
            </w:tcBorders>
            <w:shd w:val="clear" w:color="auto" w:fill="auto"/>
            <w:noWrap/>
            <w:vAlign w:val="bottom"/>
            <w:hideMark/>
          </w:tcPr>
          <w:p w14:paraId="6D5A223D"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t Critical one-tail</w:t>
            </w:r>
          </w:p>
        </w:tc>
        <w:tc>
          <w:tcPr>
            <w:tcW w:w="1046" w:type="dxa"/>
            <w:tcBorders>
              <w:top w:val="nil"/>
              <w:left w:val="nil"/>
              <w:bottom w:val="nil"/>
              <w:right w:val="nil"/>
            </w:tcBorders>
            <w:shd w:val="clear" w:color="auto" w:fill="auto"/>
            <w:noWrap/>
            <w:vAlign w:val="bottom"/>
            <w:hideMark/>
          </w:tcPr>
          <w:p w14:paraId="35E0645D"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1.710882</w:t>
            </w:r>
          </w:p>
        </w:tc>
        <w:tc>
          <w:tcPr>
            <w:tcW w:w="1046" w:type="dxa"/>
            <w:tcBorders>
              <w:top w:val="nil"/>
              <w:left w:val="nil"/>
              <w:bottom w:val="nil"/>
              <w:right w:val="nil"/>
            </w:tcBorders>
            <w:shd w:val="clear" w:color="auto" w:fill="auto"/>
            <w:noWrap/>
            <w:vAlign w:val="bottom"/>
            <w:hideMark/>
          </w:tcPr>
          <w:p w14:paraId="7C771454"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F53E4D4"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7DAF963F" w14:textId="77777777" w:rsidTr="009149DC">
        <w:trPr>
          <w:trHeight w:val="300"/>
        </w:trPr>
        <w:tc>
          <w:tcPr>
            <w:tcW w:w="2798" w:type="dxa"/>
            <w:tcBorders>
              <w:top w:val="nil"/>
              <w:left w:val="nil"/>
              <w:bottom w:val="nil"/>
              <w:right w:val="nil"/>
            </w:tcBorders>
            <w:shd w:val="clear" w:color="auto" w:fill="auto"/>
            <w:noWrap/>
            <w:vAlign w:val="bottom"/>
            <w:hideMark/>
          </w:tcPr>
          <w:p w14:paraId="2594B666"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P(T&lt;=t) two-tail</w:t>
            </w:r>
          </w:p>
        </w:tc>
        <w:tc>
          <w:tcPr>
            <w:tcW w:w="1046" w:type="dxa"/>
            <w:tcBorders>
              <w:top w:val="nil"/>
              <w:left w:val="nil"/>
              <w:bottom w:val="nil"/>
              <w:right w:val="nil"/>
            </w:tcBorders>
            <w:shd w:val="clear" w:color="auto" w:fill="auto"/>
            <w:noWrap/>
            <w:vAlign w:val="bottom"/>
            <w:hideMark/>
          </w:tcPr>
          <w:p w14:paraId="55264038"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0.000684</w:t>
            </w:r>
          </w:p>
        </w:tc>
        <w:tc>
          <w:tcPr>
            <w:tcW w:w="1046" w:type="dxa"/>
            <w:tcBorders>
              <w:top w:val="nil"/>
              <w:left w:val="nil"/>
              <w:bottom w:val="nil"/>
              <w:right w:val="nil"/>
            </w:tcBorders>
            <w:shd w:val="clear" w:color="auto" w:fill="auto"/>
            <w:noWrap/>
            <w:vAlign w:val="bottom"/>
            <w:hideMark/>
          </w:tcPr>
          <w:p w14:paraId="377A8407" w14:textId="77777777" w:rsidR="00FF4889" w:rsidRPr="005F264B"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227D8A8" w14:textId="77777777" w:rsidR="00FF4889" w:rsidRPr="005F264B" w:rsidRDefault="00FF4889" w:rsidP="00714031">
            <w:pPr>
              <w:spacing w:after="0" w:line="240" w:lineRule="auto"/>
              <w:rPr>
                <w:rFonts w:ascii="Times New Roman" w:eastAsia="Times New Roman" w:hAnsi="Times New Roman" w:cs="Times New Roman"/>
                <w:sz w:val="20"/>
                <w:szCs w:val="20"/>
                <w:lang w:eastAsia="en-GB"/>
              </w:rPr>
            </w:pPr>
          </w:p>
        </w:tc>
      </w:tr>
      <w:tr w:rsidR="00FF4889" w:rsidRPr="005F264B" w14:paraId="3B269F94"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5423DA68"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t Critical two-tail</w:t>
            </w:r>
          </w:p>
        </w:tc>
        <w:tc>
          <w:tcPr>
            <w:tcW w:w="1046" w:type="dxa"/>
            <w:tcBorders>
              <w:top w:val="nil"/>
              <w:left w:val="nil"/>
              <w:bottom w:val="single" w:sz="8" w:space="0" w:color="auto"/>
              <w:right w:val="nil"/>
            </w:tcBorders>
            <w:shd w:val="clear" w:color="auto" w:fill="auto"/>
            <w:noWrap/>
            <w:vAlign w:val="bottom"/>
            <w:hideMark/>
          </w:tcPr>
          <w:p w14:paraId="7E7EBACB" w14:textId="77777777" w:rsidR="00FF4889" w:rsidRPr="005F264B" w:rsidRDefault="00FF4889" w:rsidP="00714031">
            <w:pPr>
              <w:spacing w:after="0" w:line="240" w:lineRule="auto"/>
              <w:jc w:val="right"/>
              <w:rPr>
                <w:rFonts w:ascii="Calibri" w:eastAsia="Times New Roman" w:hAnsi="Calibri" w:cs="Calibri"/>
                <w:color w:val="000000"/>
                <w:lang w:eastAsia="en-GB"/>
              </w:rPr>
            </w:pPr>
            <w:r w:rsidRPr="005F264B">
              <w:rPr>
                <w:rFonts w:ascii="Calibri" w:eastAsia="Times New Roman" w:hAnsi="Calibri" w:cs="Calibri"/>
                <w:color w:val="000000"/>
                <w:lang w:eastAsia="en-GB"/>
              </w:rPr>
              <w:t>2.063899</w:t>
            </w:r>
          </w:p>
        </w:tc>
        <w:tc>
          <w:tcPr>
            <w:tcW w:w="1046" w:type="dxa"/>
            <w:tcBorders>
              <w:top w:val="nil"/>
              <w:left w:val="nil"/>
              <w:bottom w:val="single" w:sz="8" w:space="0" w:color="auto"/>
              <w:right w:val="nil"/>
            </w:tcBorders>
            <w:shd w:val="clear" w:color="auto" w:fill="auto"/>
            <w:noWrap/>
            <w:vAlign w:val="bottom"/>
            <w:hideMark/>
          </w:tcPr>
          <w:p w14:paraId="5ED0F6FB" w14:textId="77777777" w:rsidR="00FF4889" w:rsidRPr="005F264B" w:rsidRDefault="00FF4889" w:rsidP="00714031">
            <w:pPr>
              <w:spacing w:after="0" w:line="240" w:lineRule="auto"/>
              <w:rPr>
                <w:rFonts w:ascii="Calibri" w:eastAsia="Times New Roman" w:hAnsi="Calibri" w:cs="Calibri"/>
                <w:color w:val="000000"/>
                <w:lang w:eastAsia="en-GB"/>
              </w:rPr>
            </w:pPr>
            <w:r w:rsidRPr="005F264B">
              <w:rPr>
                <w:rFonts w:ascii="Calibri" w:eastAsia="Times New Roman" w:hAnsi="Calibri" w:cs="Calibri"/>
                <w:color w:val="000000"/>
                <w:lang w:eastAsia="en-GB"/>
              </w:rPr>
              <w:t> </w:t>
            </w:r>
          </w:p>
        </w:tc>
        <w:tc>
          <w:tcPr>
            <w:tcW w:w="960" w:type="dxa"/>
            <w:tcBorders>
              <w:top w:val="nil"/>
              <w:left w:val="nil"/>
              <w:bottom w:val="nil"/>
              <w:right w:val="nil"/>
            </w:tcBorders>
            <w:shd w:val="clear" w:color="auto" w:fill="auto"/>
            <w:noWrap/>
            <w:vAlign w:val="bottom"/>
            <w:hideMark/>
          </w:tcPr>
          <w:p w14:paraId="119FD121" w14:textId="77777777" w:rsidR="00FF4889" w:rsidRPr="005F264B" w:rsidRDefault="00FF4889" w:rsidP="00714031">
            <w:pPr>
              <w:spacing w:after="0" w:line="240" w:lineRule="auto"/>
              <w:rPr>
                <w:rFonts w:ascii="Calibri" w:eastAsia="Times New Roman" w:hAnsi="Calibri" w:cs="Calibri"/>
                <w:color w:val="000000"/>
                <w:lang w:eastAsia="en-GB"/>
              </w:rPr>
            </w:pPr>
          </w:p>
        </w:tc>
      </w:tr>
    </w:tbl>
    <w:p w14:paraId="53C4BA45" w14:textId="77777777" w:rsidR="00FF4889" w:rsidRDefault="00FF4889" w:rsidP="00FF4889">
      <w:pPr>
        <w:spacing w:after="0" w:line="240" w:lineRule="auto"/>
        <w:rPr>
          <w:rFonts w:ascii="Calibri" w:eastAsia="Times New Roman" w:hAnsi="Calibri" w:cs="Calibri"/>
          <w:color w:val="000000"/>
          <w:lang w:eastAsia="en-GB"/>
        </w:rPr>
      </w:pPr>
    </w:p>
    <w:p w14:paraId="3D2ACA2D" w14:textId="77777777" w:rsidR="00FF4889" w:rsidRPr="005F264B" w:rsidRDefault="00FF4889" w:rsidP="00FF4889">
      <w:pPr>
        <w:pStyle w:val="ListParagraph"/>
        <w:numPr>
          <w:ilvl w:val="0"/>
          <w:numId w:val="38"/>
        </w:numPr>
        <w:spacing w:after="0" w:line="240" w:lineRule="auto"/>
        <w:rPr>
          <w:rFonts w:ascii="Calibri" w:eastAsia="Times New Roman" w:hAnsi="Calibri" w:cs="Calibri"/>
          <w:color w:val="000000"/>
          <w:lang w:eastAsia="en-GB"/>
        </w:rPr>
      </w:pPr>
      <w:r w:rsidRPr="00DE321F">
        <w:rPr>
          <w:rFonts w:ascii="Arial" w:hAnsi="Arial" w:cs="Arial"/>
          <w:color w:val="010205"/>
        </w:rPr>
        <w:t xml:space="preserve">Related-Samples Wilcoxon Signed Rank Test showed the same P </w:t>
      </w:r>
      <w:r>
        <w:rPr>
          <w:rFonts w:ascii="Arial" w:hAnsi="Arial" w:cs="Arial"/>
          <w:color w:val="010205"/>
        </w:rPr>
        <w:t>0.002.</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2A12FC6D" w14:textId="77777777" w:rsidTr="009149DC">
        <w:trPr>
          <w:cantSplit/>
        </w:trPr>
        <w:tc>
          <w:tcPr>
            <w:tcW w:w="8397" w:type="dxa"/>
            <w:gridSpan w:val="4"/>
            <w:tcBorders>
              <w:top w:val="nil"/>
              <w:left w:val="nil"/>
              <w:bottom w:val="nil"/>
              <w:right w:val="nil"/>
            </w:tcBorders>
            <w:shd w:val="clear" w:color="auto" w:fill="FFFFFF"/>
            <w:vAlign w:val="center"/>
          </w:tcPr>
          <w:p w14:paraId="2D9AE369" w14:textId="77777777" w:rsidR="00FF4889" w:rsidRPr="005F264B" w:rsidRDefault="00FF4889" w:rsidP="00FF4889">
            <w:pPr>
              <w:pStyle w:val="ListParagraph"/>
              <w:numPr>
                <w:ilvl w:val="0"/>
                <w:numId w:val="38"/>
              </w:numPr>
              <w:spacing w:line="320" w:lineRule="atLeast"/>
              <w:ind w:right="60"/>
              <w:jc w:val="center"/>
              <w:rPr>
                <w:rFonts w:ascii="Arial" w:hAnsi="Arial" w:cs="Arial"/>
                <w:color w:val="010205"/>
              </w:rPr>
            </w:pPr>
            <w:r w:rsidRPr="005F264B">
              <w:rPr>
                <w:rFonts w:ascii="Arial" w:hAnsi="Arial" w:cs="Arial"/>
                <w:b/>
                <w:bCs/>
                <w:color w:val="010205"/>
              </w:rPr>
              <w:t>Hypothesis Test Summary</w:t>
            </w:r>
          </w:p>
        </w:tc>
      </w:tr>
      <w:tr w:rsidR="00FF4889" w14:paraId="1D8847FB" w14:textId="77777777" w:rsidTr="009149DC">
        <w:trPr>
          <w:cantSplit/>
        </w:trPr>
        <w:tc>
          <w:tcPr>
            <w:tcW w:w="735" w:type="dxa"/>
            <w:tcBorders>
              <w:top w:val="nil"/>
              <w:left w:val="nil"/>
              <w:bottom w:val="single" w:sz="8" w:space="0" w:color="152935"/>
              <w:right w:val="nil"/>
            </w:tcBorders>
            <w:shd w:val="clear" w:color="auto" w:fill="FFFFFF"/>
            <w:vAlign w:val="bottom"/>
          </w:tcPr>
          <w:p w14:paraId="356AADCD"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589A60E5"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35841FB6"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28C15FE3"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3612FBEA"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103E2AB9"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3BF9BA13"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between EX-Fix Number of </w:t>
            </w:r>
            <w:proofErr w:type="spellStart"/>
            <w:r>
              <w:rPr>
                <w:rFonts w:ascii="Arial" w:hAnsi="Arial" w:cs="Arial"/>
                <w:color w:val="010205"/>
              </w:rPr>
              <w:t>Xrays</w:t>
            </w:r>
            <w:proofErr w:type="spellEnd"/>
            <w:r>
              <w:rPr>
                <w:rFonts w:ascii="Arial" w:hAnsi="Arial" w:cs="Arial"/>
                <w:color w:val="010205"/>
              </w:rPr>
              <w:t xml:space="preserve"> mechanical and nails Number of </w:t>
            </w:r>
            <w:proofErr w:type="spellStart"/>
            <w:r>
              <w:rPr>
                <w:rFonts w:ascii="Arial" w:hAnsi="Arial" w:cs="Arial"/>
                <w:color w:val="010205"/>
              </w:rPr>
              <w:t>Xrays</w:t>
            </w:r>
            <w:proofErr w:type="spellEnd"/>
            <w:r>
              <w:rPr>
                <w:rFonts w:ascii="Arial" w:hAnsi="Arial" w:cs="Arial"/>
                <w:color w:val="010205"/>
              </w:rPr>
              <w:t xml:space="preserve"> mechanical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76642D96"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7C35C6A7"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.002</w:t>
            </w:r>
          </w:p>
        </w:tc>
      </w:tr>
    </w:tbl>
    <w:p w14:paraId="1157149B"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1FF318E9" w14:textId="77777777" w:rsidTr="009149DC">
        <w:trPr>
          <w:cantSplit/>
        </w:trPr>
        <w:tc>
          <w:tcPr>
            <w:tcW w:w="9025" w:type="dxa"/>
            <w:gridSpan w:val="2"/>
            <w:tcBorders>
              <w:top w:val="nil"/>
              <w:left w:val="nil"/>
              <w:bottom w:val="nil"/>
              <w:right w:val="nil"/>
            </w:tcBorders>
            <w:shd w:val="clear" w:color="auto" w:fill="FFFFFF"/>
            <w:vAlign w:val="center"/>
          </w:tcPr>
          <w:p w14:paraId="54BE348E"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4081F373" w14:textId="77777777" w:rsidTr="009149DC">
        <w:trPr>
          <w:cantSplit/>
        </w:trPr>
        <w:tc>
          <w:tcPr>
            <w:tcW w:w="2053" w:type="dxa"/>
            <w:tcBorders>
              <w:top w:val="nil"/>
              <w:left w:val="nil"/>
              <w:bottom w:val="single" w:sz="8" w:space="0" w:color="152935"/>
              <w:right w:val="nil"/>
            </w:tcBorders>
            <w:shd w:val="clear" w:color="auto" w:fill="FFFFFF"/>
            <w:vAlign w:val="bottom"/>
          </w:tcPr>
          <w:p w14:paraId="4C0F56A5"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037BD408"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6DAB480C"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546553A0"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4E45FA97"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5EF7E25A" w14:textId="77777777" w:rsidR="00FF4889" w:rsidRDefault="00FF4889" w:rsidP="00FF4889">
      <w:pPr>
        <w:spacing w:after="0" w:line="240" w:lineRule="auto"/>
        <w:rPr>
          <w:rFonts w:ascii="Calibri" w:eastAsia="Times New Roman" w:hAnsi="Calibri" w:cs="Calibri"/>
          <w:color w:val="000000"/>
          <w:lang w:eastAsia="en-GB"/>
        </w:rPr>
      </w:pPr>
    </w:p>
    <w:p w14:paraId="66B38969" w14:textId="77777777" w:rsidR="00FF4889" w:rsidRPr="005F264B" w:rsidRDefault="00FF4889" w:rsidP="00FF4889">
      <w:pPr>
        <w:spacing w:after="0" w:line="240" w:lineRule="auto"/>
        <w:rPr>
          <w:rFonts w:ascii="Calibri" w:eastAsia="Times New Roman" w:hAnsi="Calibri" w:cs="Calibri"/>
          <w:color w:val="000000"/>
          <w:lang w:eastAsia="en-GB"/>
        </w:rPr>
      </w:pPr>
    </w:p>
    <w:p w14:paraId="10AB5E82" w14:textId="77777777" w:rsidR="00FF4889" w:rsidRDefault="00FF4889" w:rsidP="00FF4889">
      <w:pPr>
        <w:pStyle w:val="ListParagraph"/>
        <w:numPr>
          <w:ilvl w:val="0"/>
          <w:numId w:val="2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Clinic appointments</w:t>
      </w:r>
    </w:p>
    <w:p w14:paraId="19556125" w14:textId="77777777" w:rsidR="00FF4889" w:rsidRDefault="00FF4889" w:rsidP="00FF4889">
      <w:pPr>
        <w:pStyle w:val="ListParagraph"/>
        <w:numPr>
          <w:ilvl w:val="0"/>
          <w:numId w:val="39"/>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Paired t test: </w:t>
      </w:r>
    </w:p>
    <w:p w14:paraId="7B7C7997" w14:textId="77777777" w:rsidR="00FF4889" w:rsidRDefault="00FF4889" w:rsidP="00FF4889">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number of clinic appointments following lengthening nails was significantly less than external fixation paired t test P 0.00020</w:t>
      </w:r>
    </w:p>
    <w:p w14:paraId="71519C0D" w14:textId="77777777" w:rsidR="00FF4889" w:rsidRPr="00CF11CD" w:rsidRDefault="00FF4889" w:rsidP="00FF4889">
      <w:pPr>
        <w:spacing w:after="0" w:line="240" w:lineRule="auto"/>
        <w:rPr>
          <w:rFonts w:ascii="Calibri" w:eastAsia="Times New Roman" w:hAnsi="Calibri" w:cs="Calibri"/>
          <w:color w:val="000000"/>
          <w:lang w:eastAsia="en-GB"/>
        </w:rPr>
      </w:pPr>
    </w:p>
    <w:tbl>
      <w:tblPr>
        <w:tblW w:w="4314" w:type="dxa"/>
        <w:tblLook w:val="04A0" w:firstRow="1" w:lastRow="0" w:firstColumn="1" w:lastColumn="0" w:noHBand="0" w:noVBand="1"/>
      </w:tblPr>
      <w:tblGrid>
        <w:gridCol w:w="2509"/>
        <w:gridCol w:w="1129"/>
        <w:gridCol w:w="861"/>
      </w:tblGrid>
      <w:tr w:rsidR="00FF4889" w:rsidRPr="00CF11CD" w14:paraId="2C85E18F" w14:textId="77777777" w:rsidTr="009149DC">
        <w:trPr>
          <w:trHeight w:val="241"/>
        </w:trPr>
        <w:tc>
          <w:tcPr>
            <w:tcW w:w="2509" w:type="dxa"/>
            <w:tcBorders>
              <w:top w:val="single" w:sz="8" w:space="0" w:color="auto"/>
              <w:left w:val="nil"/>
              <w:bottom w:val="single" w:sz="4" w:space="0" w:color="auto"/>
              <w:right w:val="nil"/>
            </w:tcBorders>
            <w:shd w:val="clear" w:color="auto" w:fill="auto"/>
            <w:noWrap/>
            <w:vAlign w:val="bottom"/>
            <w:hideMark/>
          </w:tcPr>
          <w:p w14:paraId="62DC84D9"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r w:rsidRPr="00CF11CD">
              <w:rPr>
                <w:rFonts w:ascii="Calibri" w:eastAsia="Times New Roman" w:hAnsi="Calibri" w:cs="Calibri"/>
                <w:i/>
                <w:iCs/>
                <w:color w:val="000000"/>
                <w:lang w:eastAsia="en-GB"/>
              </w:rPr>
              <w:t> </w:t>
            </w:r>
          </w:p>
        </w:tc>
        <w:tc>
          <w:tcPr>
            <w:tcW w:w="944" w:type="dxa"/>
            <w:tcBorders>
              <w:top w:val="single" w:sz="8" w:space="0" w:color="auto"/>
              <w:left w:val="nil"/>
              <w:bottom w:val="single" w:sz="4" w:space="0" w:color="auto"/>
              <w:right w:val="nil"/>
            </w:tcBorders>
            <w:shd w:val="clear" w:color="auto" w:fill="auto"/>
            <w:noWrap/>
            <w:vAlign w:val="bottom"/>
            <w:hideMark/>
          </w:tcPr>
          <w:p w14:paraId="40E168DA"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r w:rsidRPr="00CF11CD">
              <w:rPr>
                <w:rFonts w:ascii="Calibri" w:eastAsia="Times New Roman" w:hAnsi="Calibri" w:cs="Calibri"/>
                <w:i/>
                <w:iCs/>
                <w:color w:val="000000"/>
                <w:lang w:eastAsia="en-GB"/>
              </w:rPr>
              <w:t>clinic appts (N)</w:t>
            </w:r>
          </w:p>
        </w:tc>
        <w:tc>
          <w:tcPr>
            <w:tcW w:w="861" w:type="dxa"/>
            <w:tcBorders>
              <w:top w:val="single" w:sz="8" w:space="0" w:color="auto"/>
              <w:left w:val="nil"/>
              <w:bottom w:val="single" w:sz="4" w:space="0" w:color="auto"/>
              <w:right w:val="nil"/>
            </w:tcBorders>
            <w:shd w:val="clear" w:color="auto" w:fill="auto"/>
            <w:noWrap/>
            <w:vAlign w:val="bottom"/>
            <w:hideMark/>
          </w:tcPr>
          <w:p w14:paraId="22803BE1"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r w:rsidRPr="00CF11CD">
              <w:rPr>
                <w:rFonts w:ascii="Calibri" w:eastAsia="Times New Roman" w:hAnsi="Calibri" w:cs="Calibri"/>
                <w:i/>
                <w:iCs/>
                <w:color w:val="000000"/>
                <w:lang w:eastAsia="en-GB"/>
              </w:rPr>
              <w:t>clinic appts (N)</w:t>
            </w:r>
          </w:p>
        </w:tc>
      </w:tr>
      <w:tr w:rsidR="00FF4889" w:rsidRPr="00CF11CD" w14:paraId="685A08C2" w14:textId="77777777" w:rsidTr="009149DC">
        <w:trPr>
          <w:trHeight w:val="241"/>
        </w:trPr>
        <w:tc>
          <w:tcPr>
            <w:tcW w:w="2509" w:type="dxa"/>
            <w:tcBorders>
              <w:top w:val="nil"/>
              <w:left w:val="nil"/>
              <w:bottom w:val="nil"/>
              <w:right w:val="nil"/>
            </w:tcBorders>
            <w:shd w:val="clear" w:color="auto" w:fill="auto"/>
            <w:noWrap/>
            <w:vAlign w:val="bottom"/>
            <w:hideMark/>
          </w:tcPr>
          <w:p w14:paraId="272AF4FB"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Mean</w:t>
            </w:r>
          </w:p>
        </w:tc>
        <w:tc>
          <w:tcPr>
            <w:tcW w:w="944" w:type="dxa"/>
            <w:tcBorders>
              <w:top w:val="nil"/>
              <w:left w:val="nil"/>
              <w:bottom w:val="nil"/>
              <w:right w:val="nil"/>
            </w:tcBorders>
            <w:shd w:val="clear" w:color="auto" w:fill="auto"/>
            <w:noWrap/>
            <w:vAlign w:val="bottom"/>
            <w:hideMark/>
          </w:tcPr>
          <w:p w14:paraId="36050658"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11.84</w:t>
            </w:r>
          </w:p>
        </w:tc>
        <w:tc>
          <w:tcPr>
            <w:tcW w:w="861" w:type="dxa"/>
            <w:tcBorders>
              <w:top w:val="nil"/>
              <w:left w:val="nil"/>
              <w:bottom w:val="nil"/>
              <w:right w:val="nil"/>
            </w:tcBorders>
            <w:shd w:val="clear" w:color="auto" w:fill="auto"/>
            <w:noWrap/>
            <w:vAlign w:val="bottom"/>
            <w:hideMark/>
          </w:tcPr>
          <w:p w14:paraId="79D12A8B"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8</w:t>
            </w:r>
          </w:p>
        </w:tc>
      </w:tr>
      <w:tr w:rsidR="00FF4889" w:rsidRPr="00CF11CD" w14:paraId="3B52B168" w14:textId="77777777" w:rsidTr="009149DC">
        <w:trPr>
          <w:trHeight w:val="241"/>
        </w:trPr>
        <w:tc>
          <w:tcPr>
            <w:tcW w:w="2509" w:type="dxa"/>
            <w:tcBorders>
              <w:top w:val="nil"/>
              <w:left w:val="nil"/>
              <w:bottom w:val="nil"/>
              <w:right w:val="nil"/>
            </w:tcBorders>
            <w:shd w:val="clear" w:color="auto" w:fill="auto"/>
            <w:noWrap/>
            <w:vAlign w:val="bottom"/>
            <w:hideMark/>
          </w:tcPr>
          <w:p w14:paraId="610EFAD4"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Variance</w:t>
            </w:r>
          </w:p>
        </w:tc>
        <w:tc>
          <w:tcPr>
            <w:tcW w:w="944" w:type="dxa"/>
            <w:tcBorders>
              <w:top w:val="nil"/>
              <w:left w:val="nil"/>
              <w:bottom w:val="nil"/>
              <w:right w:val="nil"/>
            </w:tcBorders>
            <w:shd w:val="clear" w:color="auto" w:fill="auto"/>
            <w:noWrap/>
            <w:vAlign w:val="bottom"/>
            <w:hideMark/>
          </w:tcPr>
          <w:p w14:paraId="16B976A1"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9.306667</w:t>
            </w:r>
          </w:p>
        </w:tc>
        <w:tc>
          <w:tcPr>
            <w:tcW w:w="861" w:type="dxa"/>
            <w:tcBorders>
              <w:top w:val="nil"/>
              <w:left w:val="nil"/>
              <w:bottom w:val="nil"/>
              <w:right w:val="nil"/>
            </w:tcBorders>
            <w:shd w:val="clear" w:color="auto" w:fill="auto"/>
            <w:noWrap/>
            <w:vAlign w:val="bottom"/>
            <w:hideMark/>
          </w:tcPr>
          <w:p w14:paraId="6408A945"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10.25</w:t>
            </w:r>
          </w:p>
        </w:tc>
      </w:tr>
      <w:tr w:rsidR="00FF4889" w:rsidRPr="00CF11CD" w14:paraId="3AA5C987" w14:textId="77777777" w:rsidTr="009149DC">
        <w:trPr>
          <w:trHeight w:val="241"/>
        </w:trPr>
        <w:tc>
          <w:tcPr>
            <w:tcW w:w="2509" w:type="dxa"/>
            <w:tcBorders>
              <w:top w:val="nil"/>
              <w:left w:val="nil"/>
              <w:bottom w:val="nil"/>
              <w:right w:val="nil"/>
            </w:tcBorders>
            <w:shd w:val="clear" w:color="auto" w:fill="auto"/>
            <w:noWrap/>
            <w:vAlign w:val="bottom"/>
            <w:hideMark/>
          </w:tcPr>
          <w:p w14:paraId="6E6CA77D"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lastRenderedPageBreak/>
              <w:t>Observations</w:t>
            </w:r>
          </w:p>
        </w:tc>
        <w:tc>
          <w:tcPr>
            <w:tcW w:w="944" w:type="dxa"/>
            <w:tcBorders>
              <w:top w:val="nil"/>
              <w:left w:val="nil"/>
              <w:bottom w:val="nil"/>
              <w:right w:val="nil"/>
            </w:tcBorders>
            <w:shd w:val="clear" w:color="auto" w:fill="auto"/>
            <w:noWrap/>
            <w:vAlign w:val="bottom"/>
            <w:hideMark/>
          </w:tcPr>
          <w:p w14:paraId="596255E7"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25</w:t>
            </w:r>
          </w:p>
        </w:tc>
        <w:tc>
          <w:tcPr>
            <w:tcW w:w="861" w:type="dxa"/>
            <w:tcBorders>
              <w:top w:val="nil"/>
              <w:left w:val="nil"/>
              <w:bottom w:val="nil"/>
              <w:right w:val="nil"/>
            </w:tcBorders>
            <w:shd w:val="clear" w:color="auto" w:fill="auto"/>
            <w:noWrap/>
            <w:vAlign w:val="bottom"/>
            <w:hideMark/>
          </w:tcPr>
          <w:p w14:paraId="2C86638C"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25</w:t>
            </w:r>
          </w:p>
        </w:tc>
      </w:tr>
      <w:tr w:rsidR="00FF4889" w:rsidRPr="00CF11CD" w14:paraId="0E4C3B23" w14:textId="77777777" w:rsidTr="009149DC">
        <w:trPr>
          <w:trHeight w:val="241"/>
        </w:trPr>
        <w:tc>
          <w:tcPr>
            <w:tcW w:w="2509" w:type="dxa"/>
            <w:tcBorders>
              <w:top w:val="nil"/>
              <w:left w:val="nil"/>
              <w:bottom w:val="nil"/>
              <w:right w:val="nil"/>
            </w:tcBorders>
            <w:shd w:val="clear" w:color="auto" w:fill="auto"/>
            <w:noWrap/>
            <w:vAlign w:val="bottom"/>
            <w:hideMark/>
          </w:tcPr>
          <w:p w14:paraId="05310774"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Pearson Correlation</w:t>
            </w:r>
          </w:p>
        </w:tc>
        <w:tc>
          <w:tcPr>
            <w:tcW w:w="944" w:type="dxa"/>
            <w:tcBorders>
              <w:top w:val="nil"/>
              <w:left w:val="nil"/>
              <w:bottom w:val="nil"/>
              <w:right w:val="nil"/>
            </w:tcBorders>
            <w:shd w:val="clear" w:color="auto" w:fill="auto"/>
            <w:noWrap/>
            <w:vAlign w:val="bottom"/>
            <w:hideMark/>
          </w:tcPr>
          <w:p w14:paraId="44F7A496"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0.012798</w:t>
            </w:r>
          </w:p>
        </w:tc>
        <w:tc>
          <w:tcPr>
            <w:tcW w:w="861" w:type="dxa"/>
            <w:tcBorders>
              <w:top w:val="nil"/>
              <w:left w:val="nil"/>
              <w:bottom w:val="nil"/>
              <w:right w:val="nil"/>
            </w:tcBorders>
            <w:shd w:val="clear" w:color="auto" w:fill="auto"/>
            <w:noWrap/>
            <w:vAlign w:val="bottom"/>
            <w:hideMark/>
          </w:tcPr>
          <w:p w14:paraId="6B71F837"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767C8044" w14:textId="77777777" w:rsidTr="009149DC">
        <w:trPr>
          <w:trHeight w:val="241"/>
        </w:trPr>
        <w:tc>
          <w:tcPr>
            <w:tcW w:w="2509" w:type="dxa"/>
            <w:tcBorders>
              <w:top w:val="nil"/>
              <w:left w:val="nil"/>
              <w:bottom w:val="nil"/>
              <w:right w:val="nil"/>
            </w:tcBorders>
            <w:shd w:val="clear" w:color="auto" w:fill="auto"/>
            <w:noWrap/>
            <w:vAlign w:val="bottom"/>
            <w:hideMark/>
          </w:tcPr>
          <w:p w14:paraId="1D856996"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Hypothesized Mean Difference</w:t>
            </w:r>
          </w:p>
        </w:tc>
        <w:tc>
          <w:tcPr>
            <w:tcW w:w="944" w:type="dxa"/>
            <w:tcBorders>
              <w:top w:val="nil"/>
              <w:left w:val="nil"/>
              <w:bottom w:val="nil"/>
              <w:right w:val="nil"/>
            </w:tcBorders>
            <w:shd w:val="clear" w:color="auto" w:fill="auto"/>
            <w:noWrap/>
            <w:vAlign w:val="bottom"/>
            <w:hideMark/>
          </w:tcPr>
          <w:p w14:paraId="223057FE"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w:t>
            </w:r>
          </w:p>
        </w:tc>
        <w:tc>
          <w:tcPr>
            <w:tcW w:w="861" w:type="dxa"/>
            <w:tcBorders>
              <w:top w:val="nil"/>
              <w:left w:val="nil"/>
              <w:bottom w:val="nil"/>
              <w:right w:val="nil"/>
            </w:tcBorders>
            <w:shd w:val="clear" w:color="auto" w:fill="auto"/>
            <w:noWrap/>
            <w:vAlign w:val="bottom"/>
            <w:hideMark/>
          </w:tcPr>
          <w:p w14:paraId="33AC5D1A"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258156B5" w14:textId="77777777" w:rsidTr="009149DC">
        <w:trPr>
          <w:trHeight w:val="241"/>
        </w:trPr>
        <w:tc>
          <w:tcPr>
            <w:tcW w:w="2509" w:type="dxa"/>
            <w:tcBorders>
              <w:top w:val="nil"/>
              <w:left w:val="nil"/>
              <w:bottom w:val="nil"/>
              <w:right w:val="nil"/>
            </w:tcBorders>
            <w:shd w:val="clear" w:color="auto" w:fill="auto"/>
            <w:noWrap/>
            <w:vAlign w:val="bottom"/>
            <w:hideMark/>
          </w:tcPr>
          <w:p w14:paraId="21519808" w14:textId="77777777" w:rsidR="00FF4889" w:rsidRPr="00CF11CD" w:rsidRDefault="00FF4889" w:rsidP="00714031">
            <w:pPr>
              <w:spacing w:after="0" w:line="240" w:lineRule="auto"/>
              <w:rPr>
                <w:rFonts w:ascii="Calibri" w:eastAsia="Times New Roman" w:hAnsi="Calibri" w:cs="Calibri"/>
                <w:color w:val="000000"/>
                <w:lang w:eastAsia="en-GB"/>
              </w:rPr>
            </w:pPr>
            <w:proofErr w:type="spellStart"/>
            <w:r w:rsidRPr="00CF11CD">
              <w:rPr>
                <w:rFonts w:ascii="Calibri" w:eastAsia="Times New Roman" w:hAnsi="Calibri" w:cs="Calibri"/>
                <w:color w:val="000000"/>
                <w:lang w:eastAsia="en-GB"/>
              </w:rPr>
              <w:t>df</w:t>
            </w:r>
            <w:proofErr w:type="spellEnd"/>
          </w:p>
        </w:tc>
        <w:tc>
          <w:tcPr>
            <w:tcW w:w="944" w:type="dxa"/>
            <w:tcBorders>
              <w:top w:val="nil"/>
              <w:left w:val="nil"/>
              <w:bottom w:val="nil"/>
              <w:right w:val="nil"/>
            </w:tcBorders>
            <w:shd w:val="clear" w:color="auto" w:fill="auto"/>
            <w:noWrap/>
            <w:vAlign w:val="bottom"/>
            <w:hideMark/>
          </w:tcPr>
          <w:p w14:paraId="524230F7"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24</w:t>
            </w:r>
          </w:p>
        </w:tc>
        <w:tc>
          <w:tcPr>
            <w:tcW w:w="861" w:type="dxa"/>
            <w:tcBorders>
              <w:top w:val="nil"/>
              <w:left w:val="nil"/>
              <w:bottom w:val="nil"/>
              <w:right w:val="nil"/>
            </w:tcBorders>
            <w:shd w:val="clear" w:color="auto" w:fill="auto"/>
            <w:noWrap/>
            <w:vAlign w:val="bottom"/>
            <w:hideMark/>
          </w:tcPr>
          <w:p w14:paraId="505D4733"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09FEA612" w14:textId="77777777" w:rsidTr="009149DC">
        <w:trPr>
          <w:trHeight w:val="241"/>
        </w:trPr>
        <w:tc>
          <w:tcPr>
            <w:tcW w:w="2509" w:type="dxa"/>
            <w:tcBorders>
              <w:top w:val="nil"/>
              <w:left w:val="nil"/>
              <w:bottom w:val="nil"/>
              <w:right w:val="nil"/>
            </w:tcBorders>
            <w:shd w:val="clear" w:color="auto" w:fill="auto"/>
            <w:noWrap/>
            <w:vAlign w:val="bottom"/>
            <w:hideMark/>
          </w:tcPr>
          <w:p w14:paraId="6DE815CC"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t Stat</w:t>
            </w:r>
          </w:p>
        </w:tc>
        <w:tc>
          <w:tcPr>
            <w:tcW w:w="944" w:type="dxa"/>
            <w:tcBorders>
              <w:top w:val="nil"/>
              <w:left w:val="nil"/>
              <w:bottom w:val="nil"/>
              <w:right w:val="nil"/>
            </w:tcBorders>
            <w:shd w:val="clear" w:color="auto" w:fill="auto"/>
            <w:noWrap/>
            <w:vAlign w:val="bottom"/>
            <w:hideMark/>
          </w:tcPr>
          <w:p w14:paraId="7B992E37"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4.369659</w:t>
            </w:r>
          </w:p>
        </w:tc>
        <w:tc>
          <w:tcPr>
            <w:tcW w:w="861" w:type="dxa"/>
            <w:tcBorders>
              <w:top w:val="nil"/>
              <w:left w:val="nil"/>
              <w:bottom w:val="nil"/>
              <w:right w:val="nil"/>
            </w:tcBorders>
            <w:shd w:val="clear" w:color="auto" w:fill="auto"/>
            <w:noWrap/>
            <w:vAlign w:val="bottom"/>
            <w:hideMark/>
          </w:tcPr>
          <w:p w14:paraId="3E8EDE9B"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3D8E1AD5" w14:textId="77777777" w:rsidTr="009149DC">
        <w:trPr>
          <w:trHeight w:val="241"/>
        </w:trPr>
        <w:tc>
          <w:tcPr>
            <w:tcW w:w="2509" w:type="dxa"/>
            <w:tcBorders>
              <w:top w:val="nil"/>
              <w:left w:val="nil"/>
              <w:bottom w:val="nil"/>
              <w:right w:val="nil"/>
            </w:tcBorders>
            <w:shd w:val="clear" w:color="auto" w:fill="auto"/>
            <w:noWrap/>
            <w:vAlign w:val="bottom"/>
            <w:hideMark/>
          </w:tcPr>
          <w:p w14:paraId="0935B824"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P(T&lt;=t) one-tail</w:t>
            </w:r>
          </w:p>
        </w:tc>
        <w:tc>
          <w:tcPr>
            <w:tcW w:w="944" w:type="dxa"/>
            <w:tcBorders>
              <w:top w:val="nil"/>
              <w:left w:val="nil"/>
              <w:bottom w:val="nil"/>
              <w:right w:val="nil"/>
            </w:tcBorders>
            <w:shd w:val="clear" w:color="auto" w:fill="auto"/>
            <w:noWrap/>
            <w:vAlign w:val="bottom"/>
            <w:hideMark/>
          </w:tcPr>
          <w:p w14:paraId="6CE5E802"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0.000103</w:t>
            </w:r>
          </w:p>
        </w:tc>
        <w:tc>
          <w:tcPr>
            <w:tcW w:w="861" w:type="dxa"/>
            <w:tcBorders>
              <w:top w:val="nil"/>
              <w:left w:val="nil"/>
              <w:bottom w:val="nil"/>
              <w:right w:val="nil"/>
            </w:tcBorders>
            <w:shd w:val="clear" w:color="auto" w:fill="auto"/>
            <w:noWrap/>
            <w:vAlign w:val="bottom"/>
            <w:hideMark/>
          </w:tcPr>
          <w:p w14:paraId="4B029800"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74435480" w14:textId="77777777" w:rsidTr="009149DC">
        <w:trPr>
          <w:trHeight w:val="241"/>
        </w:trPr>
        <w:tc>
          <w:tcPr>
            <w:tcW w:w="2509" w:type="dxa"/>
            <w:tcBorders>
              <w:top w:val="nil"/>
              <w:left w:val="nil"/>
              <w:bottom w:val="nil"/>
              <w:right w:val="nil"/>
            </w:tcBorders>
            <w:shd w:val="clear" w:color="auto" w:fill="auto"/>
            <w:noWrap/>
            <w:vAlign w:val="bottom"/>
            <w:hideMark/>
          </w:tcPr>
          <w:p w14:paraId="0FA82743"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t Critical one-tail</w:t>
            </w:r>
          </w:p>
        </w:tc>
        <w:tc>
          <w:tcPr>
            <w:tcW w:w="944" w:type="dxa"/>
            <w:tcBorders>
              <w:top w:val="nil"/>
              <w:left w:val="nil"/>
              <w:bottom w:val="nil"/>
              <w:right w:val="nil"/>
            </w:tcBorders>
            <w:shd w:val="clear" w:color="auto" w:fill="auto"/>
            <w:noWrap/>
            <w:vAlign w:val="bottom"/>
            <w:hideMark/>
          </w:tcPr>
          <w:p w14:paraId="40F6EC90"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1.710882</w:t>
            </w:r>
          </w:p>
        </w:tc>
        <w:tc>
          <w:tcPr>
            <w:tcW w:w="861" w:type="dxa"/>
            <w:tcBorders>
              <w:top w:val="nil"/>
              <w:left w:val="nil"/>
              <w:bottom w:val="nil"/>
              <w:right w:val="nil"/>
            </w:tcBorders>
            <w:shd w:val="clear" w:color="auto" w:fill="auto"/>
            <w:noWrap/>
            <w:vAlign w:val="bottom"/>
            <w:hideMark/>
          </w:tcPr>
          <w:p w14:paraId="5BDE2521"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0848F02A" w14:textId="77777777" w:rsidTr="009149DC">
        <w:trPr>
          <w:trHeight w:val="241"/>
        </w:trPr>
        <w:tc>
          <w:tcPr>
            <w:tcW w:w="2509" w:type="dxa"/>
            <w:tcBorders>
              <w:top w:val="nil"/>
              <w:left w:val="nil"/>
              <w:bottom w:val="nil"/>
              <w:right w:val="nil"/>
            </w:tcBorders>
            <w:shd w:val="clear" w:color="auto" w:fill="auto"/>
            <w:noWrap/>
            <w:vAlign w:val="bottom"/>
            <w:hideMark/>
          </w:tcPr>
          <w:p w14:paraId="560DB9D2"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P(T&lt;=t) two-tail</w:t>
            </w:r>
          </w:p>
        </w:tc>
        <w:tc>
          <w:tcPr>
            <w:tcW w:w="944" w:type="dxa"/>
            <w:tcBorders>
              <w:top w:val="nil"/>
              <w:left w:val="nil"/>
              <w:bottom w:val="nil"/>
              <w:right w:val="nil"/>
            </w:tcBorders>
            <w:shd w:val="clear" w:color="auto" w:fill="auto"/>
            <w:noWrap/>
            <w:vAlign w:val="bottom"/>
            <w:hideMark/>
          </w:tcPr>
          <w:p w14:paraId="679E88ED"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0.000206</w:t>
            </w:r>
          </w:p>
        </w:tc>
        <w:tc>
          <w:tcPr>
            <w:tcW w:w="861" w:type="dxa"/>
            <w:tcBorders>
              <w:top w:val="nil"/>
              <w:left w:val="nil"/>
              <w:bottom w:val="nil"/>
              <w:right w:val="nil"/>
            </w:tcBorders>
            <w:shd w:val="clear" w:color="auto" w:fill="auto"/>
            <w:noWrap/>
            <w:vAlign w:val="bottom"/>
            <w:hideMark/>
          </w:tcPr>
          <w:p w14:paraId="47F7CB8E"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2232EE0C" w14:textId="77777777" w:rsidTr="009149DC">
        <w:trPr>
          <w:trHeight w:val="253"/>
        </w:trPr>
        <w:tc>
          <w:tcPr>
            <w:tcW w:w="2509" w:type="dxa"/>
            <w:tcBorders>
              <w:top w:val="nil"/>
              <w:left w:val="nil"/>
              <w:bottom w:val="single" w:sz="8" w:space="0" w:color="auto"/>
              <w:right w:val="nil"/>
            </w:tcBorders>
            <w:shd w:val="clear" w:color="auto" w:fill="auto"/>
            <w:noWrap/>
            <w:vAlign w:val="bottom"/>
            <w:hideMark/>
          </w:tcPr>
          <w:p w14:paraId="71322C1C"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t Critical two-tail</w:t>
            </w:r>
          </w:p>
        </w:tc>
        <w:tc>
          <w:tcPr>
            <w:tcW w:w="944" w:type="dxa"/>
            <w:tcBorders>
              <w:top w:val="nil"/>
              <w:left w:val="nil"/>
              <w:bottom w:val="single" w:sz="8" w:space="0" w:color="auto"/>
              <w:right w:val="nil"/>
            </w:tcBorders>
            <w:shd w:val="clear" w:color="auto" w:fill="auto"/>
            <w:noWrap/>
            <w:vAlign w:val="bottom"/>
            <w:hideMark/>
          </w:tcPr>
          <w:p w14:paraId="2CD3187F"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2.063899</w:t>
            </w:r>
          </w:p>
        </w:tc>
        <w:tc>
          <w:tcPr>
            <w:tcW w:w="861" w:type="dxa"/>
            <w:tcBorders>
              <w:top w:val="nil"/>
              <w:left w:val="nil"/>
              <w:bottom w:val="single" w:sz="8" w:space="0" w:color="auto"/>
              <w:right w:val="nil"/>
            </w:tcBorders>
            <w:shd w:val="clear" w:color="auto" w:fill="auto"/>
            <w:noWrap/>
            <w:vAlign w:val="bottom"/>
            <w:hideMark/>
          </w:tcPr>
          <w:p w14:paraId="395F9063"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 </w:t>
            </w:r>
          </w:p>
        </w:tc>
      </w:tr>
    </w:tbl>
    <w:p w14:paraId="16E31229" w14:textId="77777777" w:rsidR="00FF4889" w:rsidRPr="00CF11CD" w:rsidRDefault="00FF4889" w:rsidP="00FF4889">
      <w:pPr>
        <w:pStyle w:val="ListParagraph"/>
        <w:spacing w:after="0" w:line="240" w:lineRule="auto"/>
        <w:ind w:left="1080"/>
        <w:rPr>
          <w:rFonts w:ascii="Calibri" w:eastAsia="Times New Roman" w:hAnsi="Calibri" w:cs="Calibri"/>
          <w:color w:val="000000"/>
          <w:lang w:eastAsia="en-GB"/>
        </w:rPr>
      </w:pPr>
    </w:p>
    <w:p w14:paraId="203C7388" w14:textId="77777777" w:rsidR="00FF4889" w:rsidRDefault="00FF4889" w:rsidP="00FF4889">
      <w:pPr>
        <w:pStyle w:val="ListParagraph"/>
        <w:numPr>
          <w:ilvl w:val="0"/>
          <w:numId w:val="39"/>
        </w:numPr>
        <w:spacing w:after="0" w:line="240" w:lineRule="auto"/>
      </w:pPr>
      <w:r w:rsidRPr="00CF11CD">
        <w:rPr>
          <w:rFonts w:ascii="Arial" w:hAnsi="Arial" w:cs="Arial"/>
          <w:color w:val="010205"/>
        </w:rPr>
        <w:t xml:space="preserve">Related-Samples Wilcoxon Signed Rank Test showed the same P </w:t>
      </w:r>
      <w:r>
        <w:rPr>
          <w:rFonts w:ascii="Arial" w:hAnsi="Arial" w:cs="Arial"/>
          <w:color w:val="010205"/>
        </w:rPr>
        <w:t>&lt;0.001</w:t>
      </w:r>
    </w:p>
    <w:tbl>
      <w:tblPr>
        <w:tblW w:w="16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gridCol w:w="8399"/>
      </w:tblGrid>
      <w:tr w:rsidR="00FF4889" w14:paraId="1FC61DE4" w14:textId="77777777" w:rsidTr="009149DC">
        <w:trPr>
          <w:cantSplit/>
        </w:trPr>
        <w:tc>
          <w:tcPr>
            <w:tcW w:w="8399" w:type="dxa"/>
            <w:gridSpan w:val="4"/>
            <w:tcBorders>
              <w:top w:val="nil"/>
              <w:left w:val="nil"/>
              <w:bottom w:val="nil"/>
              <w:right w:val="nil"/>
            </w:tcBorders>
            <w:shd w:val="clear" w:color="auto" w:fill="FFFFFF"/>
            <w:vAlign w:val="center"/>
          </w:tcPr>
          <w:p w14:paraId="4A28EA91"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c>
          <w:tcPr>
            <w:tcW w:w="8399" w:type="dxa"/>
            <w:tcBorders>
              <w:top w:val="nil"/>
              <w:left w:val="nil"/>
              <w:bottom w:val="nil"/>
              <w:right w:val="nil"/>
            </w:tcBorders>
            <w:shd w:val="clear" w:color="auto" w:fill="FFFFFF"/>
          </w:tcPr>
          <w:p w14:paraId="1EBBA56E" w14:textId="77777777" w:rsidR="00FF4889" w:rsidRDefault="00FF4889" w:rsidP="00714031">
            <w:pPr>
              <w:spacing w:line="320" w:lineRule="atLeast"/>
              <w:ind w:left="60" w:right="60"/>
              <w:jc w:val="center"/>
              <w:rPr>
                <w:rFonts w:ascii="Arial" w:hAnsi="Arial" w:cs="Arial"/>
                <w:b/>
                <w:bCs/>
                <w:color w:val="010205"/>
              </w:rPr>
            </w:pPr>
          </w:p>
        </w:tc>
      </w:tr>
      <w:tr w:rsidR="00FF4889" w14:paraId="01F5ADF0" w14:textId="77777777" w:rsidTr="009149DC">
        <w:trPr>
          <w:cantSplit/>
        </w:trPr>
        <w:tc>
          <w:tcPr>
            <w:tcW w:w="735" w:type="dxa"/>
            <w:tcBorders>
              <w:top w:val="nil"/>
              <w:left w:val="nil"/>
              <w:bottom w:val="single" w:sz="8" w:space="0" w:color="152935"/>
              <w:right w:val="nil"/>
            </w:tcBorders>
            <w:shd w:val="clear" w:color="auto" w:fill="FFFFFF"/>
            <w:vAlign w:val="bottom"/>
          </w:tcPr>
          <w:p w14:paraId="0E757EC3" w14:textId="77777777" w:rsidR="00FF4889" w:rsidRDefault="00FF4889" w:rsidP="00714031">
            <w:pPr>
              <w:rPr>
                <w:rFonts w:ascii="Times New Roman" w:hAnsi="Times New Roman" w:cs="Times New Roman"/>
                <w:szCs w:val="24"/>
              </w:rPr>
            </w:pPr>
          </w:p>
        </w:tc>
        <w:tc>
          <w:tcPr>
            <w:tcW w:w="3066" w:type="dxa"/>
            <w:tcBorders>
              <w:top w:val="nil"/>
              <w:left w:val="nil"/>
              <w:bottom w:val="single" w:sz="8" w:space="0" w:color="152935"/>
              <w:right w:val="single" w:sz="8" w:space="0" w:color="E0E0E0"/>
            </w:tcBorders>
            <w:shd w:val="clear" w:color="auto" w:fill="FFFFFF"/>
            <w:vAlign w:val="bottom"/>
          </w:tcPr>
          <w:p w14:paraId="4C8CA487"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6" w:type="dxa"/>
            <w:tcBorders>
              <w:top w:val="nil"/>
              <w:left w:val="single" w:sz="8" w:space="0" w:color="E0E0E0"/>
              <w:bottom w:val="single" w:sz="8" w:space="0" w:color="152935"/>
              <w:right w:val="single" w:sz="8" w:space="0" w:color="E0E0E0"/>
            </w:tcBorders>
            <w:shd w:val="clear" w:color="auto" w:fill="FFFFFF"/>
            <w:vAlign w:val="bottom"/>
          </w:tcPr>
          <w:p w14:paraId="4A90B6E5"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2CC53F97"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c>
          <w:tcPr>
            <w:tcW w:w="8399" w:type="dxa"/>
            <w:tcBorders>
              <w:top w:val="nil"/>
              <w:left w:val="single" w:sz="8" w:space="0" w:color="E0E0E0"/>
              <w:bottom w:val="single" w:sz="8" w:space="0" w:color="152935"/>
              <w:right w:val="nil"/>
            </w:tcBorders>
            <w:shd w:val="clear" w:color="auto" w:fill="FFFFFF"/>
          </w:tcPr>
          <w:p w14:paraId="262559E0" w14:textId="77777777" w:rsidR="00FF4889" w:rsidRDefault="00FF4889" w:rsidP="00714031">
            <w:pPr>
              <w:spacing w:line="320" w:lineRule="atLeast"/>
              <w:ind w:left="60" w:right="60"/>
              <w:jc w:val="center"/>
              <w:rPr>
                <w:rFonts w:ascii="Arial" w:hAnsi="Arial" w:cs="Arial"/>
                <w:color w:val="264A60"/>
              </w:rPr>
            </w:pPr>
          </w:p>
        </w:tc>
      </w:tr>
      <w:tr w:rsidR="00FF4889" w14:paraId="5E4F862D"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491E6F35"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6" w:type="dxa"/>
            <w:tcBorders>
              <w:top w:val="single" w:sz="8" w:space="0" w:color="152935"/>
              <w:left w:val="nil"/>
              <w:bottom w:val="single" w:sz="8" w:space="0" w:color="152935"/>
              <w:right w:val="single" w:sz="8" w:space="0" w:color="E0E0E0"/>
            </w:tcBorders>
            <w:shd w:val="clear" w:color="auto" w:fill="F9F9FB"/>
          </w:tcPr>
          <w:p w14:paraId="2F9D25BD"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The median of differences between EX-Fix clinic appts (N) and nails clinic appts (N) equals 0.</w:t>
            </w:r>
          </w:p>
        </w:tc>
        <w:tc>
          <w:tcPr>
            <w:tcW w:w="3066" w:type="dxa"/>
            <w:tcBorders>
              <w:top w:val="single" w:sz="8" w:space="0" w:color="152935"/>
              <w:left w:val="single" w:sz="8" w:space="0" w:color="E0E0E0"/>
              <w:bottom w:val="single" w:sz="8" w:space="0" w:color="152935"/>
              <w:right w:val="single" w:sz="8" w:space="0" w:color="E0E0E0"/>
            </w:tcBorders>
            <w:shd w:val="clear" w:color="auto" w:fill="F9F9FB"/>
          </w:tcPr>
          <w:p w14:paraId="3ABD9A34"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16D18EDD"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&lt;.001</w:t>
            </w:r>
          </w:p>
        </w:tc>
        <w:tc>
          <w:tcPr>
            <w:tcW w:w="8399" w:type="dxa"/>
            <w:tcBorders>
              <w:top w:val="single" w:sz="8" w:space="0" w:color="152935"/>
              <w:left w:val="single" w:sz="8" w:space="0" w:color="E0E0E0"/>
              <w:bottom w:val="single" w:sz="8" w:space="0" w:color="152935"/>
              <w:right w:val="nil"/>
            </w:tcBorders>
            <w:shd w:val="clear" w:color="auto" w:fill="F9F9FB"/>
          </w:tcPr>
          <w:p w14:paraId="00628330" w14:textId="77777777" w:rsidR="00FF4889" w:rsidRDefault="00FF4889" w:rsidP="00714031">
            <w:pPr>
              <w:spacing w:line="320" w:lineRule="atLeast"/>
              <w:ind w:left="60" w:right="60"/>
              <w:jc w:val="right"/>
              <w:rPr>
                <w:rFonts w:ascii="Arial" w:hAnsi="Arial" w:cs="Arial"/>
                <w:color w:val="010205"/>
              </w:rPr>
            </w:pPr>
          </w:p>
        </w:tc>
      </w:tr>
    </w:tbl>
    <w:p w14:paraId="2BDB5FF7"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26664A1F" w14:textId="77777777" w:rsidTr="009149DC">
        <w:trPr>
          <w:cantSplit/>
        </w:trPr>
        <w:tc>
          <w:tcPr>
            <w:tcW w:w="9026" w:type="dxa"/>
            <w:gridSpan w:val="2"/>
            <w:tcBorders>
              <w:top w:val="nil"/>
              <w:left w:val="nil"/>
              <w:bottom w:val="nil"/>
              <w:right w:val="nil"/>
            </w:tcBorders>
            <w:shd w:val="clear" w:color="auto" w:fill="FFFFFF"/>
            <w:vAlign w:val="center"/>
          </w:tcPr>
          <w:p w14:paraId="19FD5303"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25929E1B" w14:textId="77777777" w:rsidTr="009149DC">
        <w:trPr>
          <w:cantSplit/>
        </w:trPr>
        <w:tc>
          <w:tcPr>
            <w:tcW w:w="2053" w:type="dxa"/>
            <w:tcBorders>
              <w:top w:val="nil"/>
              <w:left w:val="nil"/>
              <w:bottom w:val="single" w:sz="8" w:space="0" w:color="152935"/>
              <w:right w:val="nil"/>
            </w:tcBorders>
            <w:shd w:val="clear" w:color="auto" w:fill="FFFFFF"/>
            <w:vAlign w:val="bottom"/>
          </w:tcPr>
          <w:p w14:paraId="3D364B4C" w14:textId="77777777" w:rsidR="00FF4889" w:rsidRDefault="00FF4889" w:rsidP="00714031">
            <w:pPr>
              <w:rPr>
                <w:rFonts w:ascii="Times New Roman" w:hAnsi="Times New Roman" w:cs="Times New Roman"/>
                <w:szCs w:val="24"/>
              </w:rPr>
            </w:pPr>
          </w:p>
        </w:tc>
        <w:tc>
          <w:tcPr>
            <w:tcW w:w="6973" w:type="dxa"/>
            <w:tcBorders>
              <w:top w:val="nil"/>
              <w:left w:val="nil"/>
              <w:bottom w:val="single" w:sz="8" w:space="0" w:color="152935"/>
              <w:right w:val="nil"/>
            </w:tcBorders>
            <w:shd w:val="clear" w:color="auto" w:fill="FFFFFF"/>
            <w:vAlign w:val="bottom"/>
          </w:tcPr>
          <w:p w14:paraId="66F379C0"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4570E44D"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04C8461B"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3" w:type="dxa"/>
            <w:tcBorders>
              <w:top w:val="single" w:sz="8" w:space="0" w:color="152935"/>
              <w:left w:val="nil"/>
              <w:bottom w:val="single" w:sz="8" w:space="0" w:color="152935"/>
              <w:right w:val="nil"/>
            </w:tcBorders>
            <w:shd w:val="clear" w:color="auto" w:fill="F9F9FB"/>
          </w:tcPr>
          <w:p w14:paraId="12363A8D"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16F336D7" w14:textId="77777777" w:rsidR="00FF4889" w:rsidRDefault="00FF4889" w:rsidP="00FF4889">
      <w:pPr>
        <w:spacing w:after="0" w:line="240" w:lineRule="auto"/>
        <w:rPr>
          <w:rFonts w:ascii="Calibri" w:eastAsia="Times New Roman" w:hAnsi="Calibri" w:cs="Calibri"/>
          <w:color w:val="000000"/>
          <w:lang w:eastAsia="en-GB"/>
        </w:rPr>
      </w:pPr>
    </w:p>
    <w:p w14:paraId="0B8B99EB" w14:textId="77777777" w:rsidR="00FF4889" w:rsidRPr="00CF11CD" w:rsidRDefault="00FF4889" w:rsidP="00FF4889">
      <w:pPr>
        <w:spacing w:after="0" w:line="240" w:lineRule="auto"/>
        <w:rPr>
          <w:rFonts w:ascii="Calibri" w:eastAsia="Times New Roman" w:hAnsi="Calibri" w:cs="Calibri"/>
          <w:color w:val="000000"/>
          <w:lang w:eastAsia="en-GB"/>
        </w:rPr>
      </w:pPr>
    </w:p>
    <w:p w14:paraId="059C8E9D" w14:textId="77777777" w:rsidR="00FF4889" w:rsidRDefault="00FF4889" w:rsidP="00FF4889">
      <w:pPr>
        <w:pStyle w:val="ListParagraph"/>
        <w:numPr>
          <w:ilvl w:val="0"/>
          <w:numId w:val="28"/>
        </w:numPr>
        <w:rPr>
          <w:szCs w:val="24"/>
        </w:rPr>
      </w:pPr>
      <w:r>
        <w:rPr>
          <w:szCs w:val="24"/>
        </w:rPr>
        <w:t xml:space="preserve"> Cost of follow up:</w:t>
      </w:r>
    </w:p>
    <w:p w14:paraId="6217C006" w14:textId="77777777" w:rsidR="00FF4889" w:rsidRPr="00CF11CD" w:rsidRDefault="00FF4889" w:rsidP="00FF4889">
      <w:pPr>
        <w:pStyle w:val="ListParagraph"/>
        <w:numPr>
          <w:ilvl w:val="0"/>
          <w:numId w:val="39"/>
        </w:numPr>
        <w:rPr>
          <w:rFonts w:ascii="Calibri" w:eastAsia="Times New Roman" w:hAnsi="Calibri" w:cs="Calibri"/>
          <w:color w:val="000000"/>
          <w:lang w:eastAsia="en-GB"/>
        </w:rPr>
      </w:pPr>
      <w:r w:rsidRPr="00CF11CD">
        <w:rPr>
          <w:szCs w:val="24"/>
        </w:rPr>
        <w:t xml:space="preserve">Paired t test: </w:t>
      </w:r>
      <w:r w:rsidRPr="00CF11CD">
        <w:rPr>
          <w:rFonts w:ascii="Calibri" w:eastAsia="Times New Roman" w:hAnsi="Calibri" w:cs="Calibri"/>
          <w:color w:val="000000"/>
          <w:lang w:eastAsia="en-GB"/>
        </w:rPr>
        <w:t>Cost of follow up following lengthening nails was significantly less than external fixation paired t test P 0.0015</w:t>
      </w:r>
    </w:p>
    <w:tbl>
      <w:tblPr>
        <w:tblW w:w="6418" w:type="dxa"/>
        <w:tblLook w:val="04A0" w:firstRow="1" w:lastRow="0" w:firstColumn="1" w:lastColumn="0" w:noHBand="0" w:noVBand="1"/>
      </w:tblPr>
      <w:tblGrid>
        <w:gridCol w:w="2798"/>
        <w:gridCol w:w="1634"/>
        <w:gridCol w:w="1634"/>
        <w:gridCol w:w="960"/>
      </w:tblGrid>
      <w:tr w:rsidR="00FF4889" w:rsidRPr="00CF11CD" w14:paraId="6EB0B2DD"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442E9FB7"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r w:rsidRPr="00CF11CD">
              <w:rPr>
                <w:rFonts w:ascii="Calibri" w:eastAsia="Times New Roman" w:hAnsi="Calibri" w:cs="Calibri"/>
                <w:i/>
                <w:iCs/>
                <w:color w:val="000000"/>
                <w:lang w:eastAsia="en-GB"/>
              </w:rPr>
              <w:t> </w:t>
            </w:r>
          </w:p>
        </w:tc>
        <w:tc>
          <w:tcPr>
            <w:tcW w:w="1330" w:type="dxa"/>
            <w:tcBorders>
              <w:top w:val="single" w:sz="8" w:space="0" w:color="auto"/>
              <w:left w:val="nil"/>
              <w:bottom w:val="single" w:sz="4" w:space="0" w:color="auto"/>
              <w:right w:val="nil"/>
            </w:tcBorders>
            <w:shd w:val="clear" w:color="auto" w:fill="auto"/>
            <w:noWrap/>
            <w:vAlign w:val="bottom"/>
            <w:hideMark/>
          </w:tcPr>
          <w:p w14:paraId="4BB1FAC8"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r w:rsidRPr="00CF11CD">
              <w:rPr>
                <w:rFonts w:ascii="Calibri" w:eastAsia="Times New Roman" w:hAnsi="Calibri" w:cs="Calibri"/>
                <w:i/>
                <w:iCs/>
                <w:color w:val="000000"/>
                <w:lang w:eastAsia="en-GB"/>
              </w:rPr>
              <w:t xml:space="preserve">Cost of Follow up </w:t>
            </w:r>
            <w:proofErr w:type="gramStart"/>
            <w:r w:rsidRPr="00CF11CD">
              <w:rPr>
                <w:rFonts w:ascii="Calibri" w:eastAsia="Times New Roman" w:hAnsi="Calibri" w:cs="Calibri"/>
                <w:i/>
                <w:iCs/>
                <w:color w:val="000000"/>
                <w:lang w:eastAsia="en-GB"/>
              </w:rPr>
              <w:t>( Xray</w:t>
            </w:r>
            <w:proofErr w:type="gramEnd"/>
            <w:r w:rsidRPr="00CF11CD">
              <w:rPr>
                <w:rFonts w:ascii="Calibri" w:eastAsia="Times New Roman" w:hAnsi="Calibri" w:cs="Calibri"/>
                <w:i/>
                <w:iCs/>
                <w:color w:val="000000"/>
                <w:lang w:eastAsia="en-GB"/>
              </w:rPr>
              <w:t xml:space="preserve">, clinic, complications) </w:t>
            </w:r>
          </w:p>
        </w:tc>
        <w:tc>
          <w:tcPr>
            <w:tcW w:w="1330" w:type="dxa"/>
            <w:tcBorders>
              <w:top w:val="single" w:sz="8" w:space="0" w:color="auto"/>
              <w:left w:val="nil"/>
              <w:bottom w:val="single" w:sz="4" w:space="0" w:color="auto"/>
              <w:right w:val="nil"/>
            </w:tcBorders>
            <w:shd w:val="clear" w:color="auto" w:fill="auto"/>
            <w:noWrap/>
            <w:vAlign w:val="bottom"/>
            <w:hideMark/>
          </w:tcPr>
          <w:p w14:paraId="05EEB98E"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r w:rsidRPr="00CF11CD">
              <w:rPr>
                <w:rFonts w:ascii="Calibri" w:eastAsia="Times New Roman" w:hAnsi="Calibri" w:cs="Calibri"/>
                <w:i/>
                <w:iCs/>
                <w:color w:val="000000"/>
                <w:lang w:eastAsia="en-GB"/>
              </w:rPr>
              <w:t xml:space="preserve">Cost of Follow up </w:t>
            </w:r>
            <w:proofErr w:type="gramStart"/>
            <w:r w:rsidRPr="00CF11CD">
              <w:rPr>
                <w:rFonts w:ascii="Calibri" w:eastAsia="Times New Roman" w:hAnsi="Calibri" w:cs="Calibri"/>
                <w:i/>
                <w:iCs/>
                <w:color w:val="000000"/>
                <w:lang w:eastAsia="en-GB"/>
              </w:rPr>
              <w:t>( Xray</w:t>
            </w:r>
            <w:proofErr w:type="gramEnd"/>
            <w:r w:rsidRPr="00CF11CD">
              <w:rPr>
                <w:rFonts w:ascii="Calibri" w:eastAsia="Times New Roman" w:hAnsi="Calibri" w:cs="Calibri"/>
                <w:i/>
                <w:iCs/>
                <w:color w:val="000000"/>
                <w:lang w:eastAsia="en-GB"/>
              </w:rPr>
              <w:t xml:space="preserve">, clinic, complications) </w:t>
            </w:r>
          </w:p>
        </w:tc>
        <w:tc>
          <w:tcPr>
            <w:tcW w:w="960" w:type="dxa"/>
            <w:tcBorders>
              <w:top w:val="nil"/>
              <w:left w:val="nil"/>
              <w:bottom w:val="nil"/>
              <w:right w:val="nil"/>
            </w:tcBorders>
            <w:shd w:val="clear" w:color="auto" w:fill="auto"/>
            <w:noWrap/>
            <w:vAlign w:val="bottom"/>
            <w:hideMark/>
          </w:tcPr>
          <w:p w14:paraId="32512978" w14:textId="77777777" w:rsidR="00FF4889" w:rsidRPr="00CF11CD" w:rsidRDefault="00FF4889" w:rsidP="00714031">
            <w:pPr>
              <w:spacing w:after="0" w:line="240" w:lineRule="auto"/>
              <w:jc w:val="center"/>
              <w:rPr>
                <w:rFonts w:ascii="Calibri" w:eastAsia="Times New Roman" w:hAnsi="Calibri" w:cs="Calibri"/>
                <w:i/>
                <w:iCs/>
                <w:color w:val="000000"/>
                <w:lang w:eastAsia="en-GB"/>
              </w:rPr>
            </w:pPr>
          </w:p>
        </w:tc>
      </w:tr>
      <w:tr w:rsidR="00FF4889" w:rsidRPr="00CF11CD" w14:paraId="7947FC6A" w14:textId="77777777" w:rsidTr="009149DC">
        <w:trPr>
          <w:trHeight w:val="300"/>
        </w:trPr>
        <w:tc>
          <w:tcPr>
            <w:tcW w:w="2798" w:type="dxa"/>
            <w:tcBorders>
              <w:top w:val="nil"/>
              <w:left w:val="nil"/>
              <w:bottom w:val="nil"/>
              <w:right w:val="nil"/>
            </w:tcBorders>
            <w:shd w:val="clear" w:color="auto" w:fill="auto"/>
            <w:noWrap/>
            <w:vAlign w:val="bottom"/>
            <w:hideMark/>
          </w:tcPr>
          <w:p w14:paraId="0BCAB310"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Mean</w:t>
            </w:r>
          </w:p>
        </w:tc>
        <w:tc>
          <w:tcPr>
            <w:tcW w:w="1330" w:type="dxa"/>
            <w:tcBorders>
              <w:top w:val="nil"/>
              <w:left w:val="nil"/>
              <w:bottom w:val="nil"/>
              <w:right w:val="nil"/>
            </w:tcBorders>
            <w:shd w:val="clear" w:color="auto" w:fill="auto"/>
            <w:noWrap/>
            <w:vAlign w:val="bottom"/>
            <w:hideMark/>
          </w:tcPr>
          <w:p w14:paraId="7A441A24"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3425.536</w:t>
            </w:r>
          </w:p>
        </w:tc>
        <w:tc>
          <w:tcPr>
            <w:tcW w:w="1330" w:type="dxa"/>
            <w:tcBorders>
              <w:top w:val="nil"/>
              <w:left w:val="nil"/>
              <w:bottom w:val="nil"/>
              <w:right w:val="nil"/>
            </w:tcBorders>
            <w:shd w:val="clear" w:color="auto" w:fill="auto"/>
            <w:noWrap/>
            <w:vAlign w:val="bottom"/>
            <w:hideMark/>
          </w:tcPr>
          <w:p w14:paraId="21ABD329"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1396.193</w:t>
            </w:r>
          </w:p>
        </w:tc>
        <w:tc>
          <w:tcPr>
            <w:tcW w:w="960" w:type="dxa"/>
            <w:tcBorders>
              <w:top w:val="nil"/>
              <w:left w:val="nil"/>
              <w:bottom w:val="nil"/>
              <w:right w:val="nil"/>
            </w:tcBorders>
            <w:shd w:val="clear" w:color="auto" w:fill="auto"/>
            <w:noWrap/>
            <w:vAlign w:val="bottom"/>
            <w:hideMark/>
          </w:tcPr>
          <w:p w14:paraId="57D09DF1"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336637BF" w14:textId="77777777" w:rsidTr="009149DC">
        <w:trPr>
          <w:trHeight w:val="300"/>
        </w:trPr>
        <w:tc>
          <w:tcPr>
            <w:tcW w:w="2798" w:type="dxa"/>
            <w:tcBorders>
              <w:top w:val="nil"/>
              <w:left w:val="nil"/>
              <w:bottom w:val="nil"/>
              <w:right w:val="nil"/>
            </w:tcBorders>
            <w:shd w:val="clear" w:color="auto" w:fill="auto"/>
            <w:noWrap/>
            <w:vAlign w:val="bottom"/>
            <w:hideMark/>
          </w:tcPr>
          <w:p w14:paraId="59AB74DA"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Variance</w:t>
            </w:r>
          </w:p>
        </w:tc>
        <w:tc>
          <w:tcPr>
            <w:tcW w:w="1330" w:type="dxa"/>
            <w:tcBorders>
              <w:top w:val="nil"/>
              <w:left w:val="nil"/>
              <w:bottom w:val="nil"/>
              <w:right w:val="nil"/>
            </w:tcBorders>
            <w:shd w:val="clear" w:color="auto" w:fill="auto"/>
            <w:noWrap/>
            <w:vAlign w:val="bottom"/>
            <w:hideMark/>
          </w:tcPr>
          <w:p w14:paraId="21AEC343"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5466895</w:t>
            </w:r>
          </w:p>
        </w:tc>
        <w:tc>
          <w:tcPr>
            <w:tcW w:w="1330" w:type="dxa"/>
            <w:tcBorders>
              <w:top w:val="nil"/>
              <w:left w:val="nil"/>
              <w:bottom w:val="nil"/>
              <w:right w:val="nil"/>
            </w:tcBorders>
            <w:shd w:val="clear" w:color="auto" w:fill="auto"/>
            <w:noWrap/>
            <w:vAlign w:val="bottom"/>
            <w:hideMark/>
          </w:tcPr>
          <w:p w14:paraId="4885A2AD"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1691979</w:t>
            </w:r>
          </w:p>
        </w:tc>
        <w:tc>
          <w:tcPr>
            <w:tcW w:w="960" w:type="dxa"/>
            <w:tcBorders>
              <w:top w:val="nil"/>
              <w:left w:val="nil"/>
              <w:bottom w:val="nil"/>
              <w:right w:val="nil"/>
            </w:tcBorders>
            <w:shd w:val="clear" w:color="auto" w:fill="auto"/>
            <w:noWrap/>
            <w:vAlign w:val="bottom"/>
            <w:hideMark/>
          </w:tcPr>
          <w:p w14:paraId="49BEAFAC"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25A8B832" w14:textId="77777777" w:rsidTr="009149DC">
        <w:trPr>
          <w:trHeight w:val="300"/>
        </w:trPr>
        <w:tc>
          <w:tcPr>
            <w:tcW w:w="2798" w:type="dxa"/>
            <w:tcBorders>
              <w:top w:val="nil"/>
              <w:left w:val="nil"/>
              <w:bottom w:val="nil"/>
              <w:right w:val="nil"/>
            </w:tcBorders>
            <w:shd w:val="clear" w:color="auto" w:fill="auto"/>
            <w:noWrap/>
            <w:vAlign w:val="bottom"/>
            <w:hideMark/>
          </w:tcPr>
          <w:p w14:paraId="73756131"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Observations</w:t>
            </w:r>
          </w:p>
        </w:tc>
        <w:tc>
          <w:tcPr>
            <w:tcW w:w="1330" w:type="dxa"/>
            <w:tcBorders>
              <w:top w:val="nil"/>
              <w:left w:val="nil"/>
              <w:bottom w:val="nil"/>
              <w:right w:val="nil"/>
            </w:tcBorders>
            <w:shd w:val="clear" w:color="auto" w:fill="auto"/>
            <w:noWrap/>
            <w:vAlign w:val="bottom"/>
            <w:hideMark/>
          </w:tcPr>
          <w:p w14:paraId="791E8796"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25</w:t>
            </w:r>
          </w:p>
        </w:tc>
        <w:tc>
          <w:tcPr>
            <w:tcW w:w="1330" w:type="dxa"/>
            <w:tcBorders>
              <w:top w:val="nil"/>
              <w:left w:val="nil"/>
              <w:bottom w:val="nil"/>
              <w:right w:val="nil"/>
            </w:tcBorders>
            <w:shd w:val="clear" w:color="auto" w:fill="auto"/>
            <w:noWrap/>
            <w:vAlign w:val="bottom"/>
            <w:hideMark/>
          </w:tcPr>
          <w:p w14:paraId="23449030"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185C3D4F"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r>
      <w:tr w:rsidR="00FF4889" w:rsidRPr="00CF11CD" w14:paraId="46786465" w14:textId="77777777" w:rsidTr="009149DC">
        <w:trPr>
          <w:trHeight w:val="300"/>
        </w:trPr>
        <w:tc>
          <w:tcPr>
            <w:tcW w:w="2798" w:type="dxa"/>
            <w:tcBorders>
              <w:top w:val="nil"/>
              <w:left w:val="nil"/>
              <w:bottom w:val="nil"/>
              <w:right w:val="nil"/>
            </w:tcBorders>
            <w:shd w:val="clear" w:color="auto" w:fill="auto"/>
            <w:noWrap/>
            <w:vAlign w:val="bottom"/>
            <w:hideMark/>
          </w:tcPr>
          <w:p w14:paraId="54AF2E5B"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Pearson Correlation</w:t>
            </w:r>
          </w:p>
        </w:tc>
        <w:tc>
          <w:tcPr>
            <w:tcW w:w="1330" w:type="dxa"/>
            <w:tcBorders>
              <w:top w:val="nil"/>
              <w:left w:val="nil"/>
              <w:bottom w:val="nil"/>
              <w:right w:val="nil"/>
            </w:tcBorders>
            <w:shd w:val="clear" w:color="auto" w:fill="auto"/>
            <w:noWrap/>
            <w:vAlign w:val="bottom"/>
            <w:hideMark/>
          </w:tcPr>
          <w:p w14:paraId="5F922AE1"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-0.1424</w:t>
            </w:r>
          </w:p>
        </w:tc>
        <w:tc>
          <w:tcPr>
            <w:tcW w:w="1330" w:type="dxa"/>
            <w:tcBorders>
              <w:top w:val="nil"/>
              <w:left w:val="nil"/>
              <w:bottom w:val="nil"/>
              <w:right w:val="nil"/>
            </w:tcBorders>
            <w:shd w:val="clear" w:color="auto" w:fill="auto"/>
            <w:noWrap/>
            <w:vAlign w:val="bottom"/>
            <w:hideMark/>
          </w:tcPr>
          <w:p w14:paraId="0583E111"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F5E0F29"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41168A72" w14:textId="77777777" w:rsidTr="009149DC">
        <w:trPr>
          <w:trHeight w:val="300"/>
        </w:trPr>
        <w:tc>
          <w:tcPr>
            <w:tcW w:w="2798" w:type="dxa"/>
            <w:tcBorders>
              <w:top w:val="nil"/>
              <w:left w:val="nil"/>
              <w:bottom w:val="nil"/>
              <w:right w:val="nil"/>
            </w:tcBorders>
            <w:shd w:val="clear" w:color="auto" w:fill="auto"/>
            <w:noWrap/>
            <w:vAlign w:val="bottom"/>
            <w:hideMark/>
          </w:tcPr>
          <w:p w14:paraId="13B061FE"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Hypothesized Mean Difference</w:t>
            </w:r>
          </w:p>
        </w:tc>
        <w:tc>
          <w:tcPr>
            <w:tcW w:w="1330" w:type="dxa"/>
            <w:tcBorders>
              <w:top w:val="nil"/>
              <w:left w:val="nil"/>
              <w:bottom w:val="nil"/>
              <w:right w:val="nil"/>
            </w:tcBorders>
            <w:shd w:val="clear" w:color="auto" w:fill="auto"/>
            <w:noWrap/>
            <w:vAlign w:val="bottom"/>
            <w:hideMark/>
          </w:tcPr>
          <w:p w14:paraId="70AC04F1"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w:t>
            </w:r>
          </w:p>
        </w:tc>
        <w:tc>
          <w:tcPr>
            <w:tcW w:w="1330" w:type="dxa"/>
            <w:tcBorders>
              <w:top w:val="nil"/>
              <w:left w:val="nil"/>
              <w:bottom w:val="nil"/>
              <w:right w:val="nil"/>
            </w:tcBorders>
            <w:shd w:val="clear" w:color="auto" w:fill="auto"/>
            <w:noWrap/>
            <w:vAlign w:val="bottom"/>
            <w:hideMark/>
          </w:tcPr>
          <w:p w14:paraId="1246902F"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8160DA7"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3815022A" w14:textId="77777777" w:rsidTr="009149DC">
        <w:trPr>
          <w:trHeight w:val="300"/>
        </w:trPr>
        <w:tc>
          <w:tcPr>
            <w:tcW w:w="2798" w:type="dxa"/>
            <w:tcBorders>
              <w:top w:val="nil"/>
              <w:left w:val="nil"/>
              <w:bottom w:val="nil"/>
              <w:right w:val="nil"/>
            </w:tcBorders>
            <w:shd w:val="clear" w:color="auto" w:fill="auto"/>
            <w:noWrap/>
            <w:vAlign w:val="bottom"/>
            <w:hideMark/>
          </w:tcPr>
          <w:p w14:paraId="18CA1BE5" w14:textId="77777777" w:rsidR="00FF4889" w:rsidRPr="00CF11CD" w:rsidRDefault="00FF4889" w:rsidP="00714031">
            <w:pPr>
              <w:spacing w:after="0" w:line="240" w:lineRule="auto"/>
              <w:rPr>
                <w:rFonts w:ascii="Calibri" w:eastAsia="Times New Roman" w:hAnsi="Calibri" w:cs="Calibri"/>
                <w:color w:val="000000"/>
                <w:lang w:eastAsia="en-GB"/>
              </w:rPr>
            </w:pPr>
            <w:proofErr w:type="spellStart"/>
            <w:r w:rsidRPr="00CF11CD">
              <w:rPr>
                <w:rFonts w:ascii="Calibri" w:eastAsia="Times New Roman" w:hAnsi="Calibri" w:cs="Calibri"/>
                <w:color w:val="000000"/>
                <w:lang w:eastAsia="en-GB"/>
              </w:rPr>
              <w:t>df</w:t>
            </w:r>
            <w:proofErr w:type="spellEnd"/>
          </w:p>
        </w:tc>
        <w:tc>
          <w:tcPr>
            <w:tcW w:w="1330" w:type="dxa"/>
            <w:tcBorders>
              <w:top w:val="nil"/>
              <w:left w:val="nil"/>
              <w:bottom w:val="nil"/>
              <w:right w:val="nil"/>
            </w:tcBorders>
            <w:shd w:val="clear" w:color="auto" w:fill="auto"/>
            <w:noWrap/>
            <w:vAlign w:val="bottom"/>
            <w:hideMark/>
          </w:tcPr>
          <w:p w14:paraId="1C9CE9EC"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24</w:t>
            </w:r>
          </w:p>
        </w:tc>
        <w:tc>
          <w:tcPr>
            <w:tcW w:w="1330" w:type="dxa"/>
            <w:tcBorders>
              <w:top w:val="nil"/>
              <w:left w:val="nil"/>
              <w:bottom w:val="nil"/>
              <w:right w:val="nil"/>
            </w:tcBorders>
            <w:shd w:val="clear" w:color="auto" w:fill="auto"/>
            <w:noWrap/>
            <w:vAlign w:val="bottom"/>
            <w:hideMark/>
          </w:tcPr>
          <w:p w14:paraId="4AC6D262"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881D6AA"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4E7DC4EC" w14:textId="77777777" w:rsidTr="009149DC">
        <w:trPr>
          <w:trHeight w:val="300"/>
        </w:trPr>
        <w:tc>
          <w:tcPr>
            <w:tcW w:w="2798" w:type="dxa"/>
            <w:tcBorders>
              <w:top w:val="nil"/>
              <w:left w:val="nil"/>
              <w:bottom w:val="nil"/>
              <w:right w:val="nil"/>
            </w:tcBorders>
            <w:shd w:val="clear" w:color="auto" w:fill="auto"/>
            <w:noWrap/>
            <w:vAlign w:val="bottom"/>
            <w:hideMark/>
          </w:tcPr>
          <w:p w14:paraId="1900C6E6"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t Stat</w:t>
            </w:r>
          </w:p>
        </w:tc>
        <w:tc>
          <w:tcPr>
            <w:tcW w:w="1330" w:type="dxa"/>
            <w:tcBorders>
              <w:top w:val="nil"/>
              <w:left w:val="nil"/>
              <w:bottom w:val="nil"/>
              <w:right w:val="nil"/>
            </w:tcBorders>
            <w:shd w:val="clear" w:color="auto" w:fill="auto"/>
            <w:noWrap/>
            <w:vAlign w:val="bottom"/>
            <w:hideMark/>
          </w:tcPr>
          <w:p w14:paraId="4DDB1D87"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3.581808</w:t>
            </w:r>
          </w:p>
        </w:tc>
        <w:tc>
          <w:tcPr>
            <w:tcW w:w="1330" w:type="dxa"/>
            <w:tcBorders>
              <w:top w:val="nil"/>
              <w:left w:val="nil"/>
              <w:bottom w:val="nil"/>
              <w:right w:val="nil"/>
            </w:tcBorders>
            <w:shd w:val="clear" w:color="auto" w:fill="auto"/>
            <w:noWrap/>
            <w:vAlign w:val="bottom"/>
            <w:hideMark/>
          </w:tcPr>
          <w:p w14:paraId="6A0891D1"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5CEED98"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23821E54" w14:textId="77777777" w:rsidTr="009149DC">
        <w:trPr>
          <w:trHeight w:val="300"/>
        </w:trPr>
        <w:tc>
          <w:tcPr>
            <w:tcW w:w="2798" w:type="dxa"/>
            <w:tcBorders>
              <w:top w:val="nil"/>
              <w:left w:val="nil"/>
              <w:bottom w:val="nil"/>
              <w:right w:val="nil"/>
            </w:tcBorders>
            <w:shd w:val="clear" w:color="auto" w:fill="auto"/>
            <w:noWrap/>
            <w:vAlign w:val="bottom"/>
            <w:hideMark/>
          </w:tcPr>
          <w:p w14:paraId="49F8705E"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P(T&lt;=t) one-tail</w:t>
            </w:r>
          </w:p>
        </w:tc>
        <w:tc>
          <w:tcPr>
            <w:tcW w:w="1330" w:type="dxa"/>
            <w:tcBorders>
              <w:top w:val="nil"/>
              <w:left w:val="nil"/>
              <w:bottom w:val="nil"/>
              <w:right w:val="nil"/>
            </w:tcBorders>
            <w:shd w:val="clear" w:color="auto" w:fill="auto"/>
            <w:noWrap/>
            <w:vAlign w:val="bottom"/>
            <w:hideMark/>
          </w:tcPr>
          <w:p w14:paraId="5AFBAFCC"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0.000752</w:t>
            </w:r>
          </w:p>
        </w:tc>
        <w:tc>
          <w:tcPr>
            <w:tcW w:w="1330" w:type="dxa"/>
            <w:tcBorders>
              <w:top w:val="nil"/>
              <w:left w:val="nil"/>
              <w:bottom w:val="nil"/>
              <w:right w:val="nil"/>
            </w:tcBorders>
            <w:shd w:val="clear" w:color="auto" w:fill="auto"/>
            <w:noWrap/>
            <w:vAlign w:val="bottom"/>
            <w:hideMark/>
          </w:tcPr>
          <w:p w14:paraId="0494034C"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D4F3A73"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4BCE41E1" w14:textId="77777777" w:rsidTr="009149DC">
        <w:trPr>
          <w:trHeight w:val="300"/>
        </w:trPr>
        <w:tc>
          <w:tcPr>
            <w:tcW w:w="2798" w:type="dxa"/>
            <w:tcBorders>
              <w:top w:val="nil"/>
              <w:left w:val="nil"/>
              <w:bottom w:val="nil"/>
              <w:right w:val="nil"/>
            </w:tcBorders>
            <w:shd w:val="clear" w:color="auto" w:fill="auto"/>
            <w:noWrap/>
            <w:vAlign w:val="bottom"/>
            <w:hideMark/>
          </w:tcPr>
          <w:p w14:paraId="51D23A1B"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t Critical one-tail</w:t>
            </w:r>
          </w:p>
        </w:tc>
        <w:tc>
          <w:tcPr>
            <w:tcW w:w="1330" w:type="dxa"/>
            <w:tcBorders>
              <w:top w:val="nil"/>
              <w:left w:val="nil"/>
              <w:bottom w:val="nil"/>
              <w:right w:val="nil"/>
            </w:tcBorders>
            <w:shd w:val="clear" w:color="auto" w:fill="auto"/>
            <w:noWrap/>
            <w:vAlign w:val="bottom"/>
            <w:hideMark/>
          </w:tcPr>
          <w:p w14:paraId="090C037D"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1.710882</w:t>
            </w:r>
          </w:p>
        </w:tc>
        <w:tc>
          <w:tcPr>
            <w:tcW w:w="1330" w:type="dxa"/>
            <w:tcBorders>
              <w:top w:val="nil"/>
              <w:left w:val="nil"/>
              <w:bottom w:val="nil"/>
              <w:right w:val="nil"/>
            </w:tcBorders>
            <w:shd w:val="clear" w:color="auto" w:fill="auto"/>
            <w:noWrap/>
            <w:vAlign w:val="bottom"/>
            <w:hideMark/>
          </w:tcPr>
          <w:p w14:paraId="2CEE988B"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85EE6EF"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739167E0" w14:textId="77777777" w:rsidTr="009149DC">
        <w:trPr>
          <w:trHeight w:val="300"/>
        </w:trPr>
        <w:tc>
          <w:tcPr>
            <w:tcW w:w="2798" w:type="dxa"/>
            <w:tcBorders>
              <w:top w:val="nil"/>
              <w:left w:val="nil"/>
              <w:bottom w:val="nil"/>
              <w:right w:val="nil"/>
            </w:tcBorders>
            <w:shd w:val="clear" w:color="auto" w:fill="auto"/>
            <w:noWrap/>
            <w:vAlign w:val="bottom"/>
            <w:hideMark/>
          </w:tcPr>
          <w:p w14:paraId="42C23386"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P(T&lt;=t) two-tail</w:t>
            </w:r>
          </w:p>
        </w:tc>
        <w:tc>
          <w:tcPr>
            <w:tcW w:w="1330" w:type="dxa"/>
            <w:tcBorders>
              <w:top w:val="nil"/>
              <w:left w:val="nil"/>
              <w:bottom w:val="nil"/>
              <w:right w:val="nil"/>
            </w:tcBorders>
            <w:shd w:val="clear" w:color="auto" w:fill="auto"/>
            <w:noWrap/>
            <w:vAlign w:val="bottom"/>
            <w:hideMark/>
          </w:tcPr>
          <w:p w14:paraId="2F3F6CE7"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0.001504</w:t>
            </w:r>
          </w:p>
        </w:tc>
        <w:tc>
          <w:tcPr>
            <w:tcW w:w="1330" w:type="dxa"/>
            <w:tcBorders>
              <w:top w:val="nil"/>
              <w:left w:val="nil"/>
              <w:bottom w:val="nil"/>
              <w:right w:val="nil"/>
            </w:tcBorders>
            <w:shd w:val="clear" w:color="auto" w:fill="auto"/>
            <w:noWrap/>
            <w:vAlign w:val="bottom"/>
            <w:hideMark/>
          </w:tcPr>
          <w:p w14:paraId="2F41AFDD" w14:textId="77777777" w:rsidR="00FF4889" w:rsidRPr="00CF11CD"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60471E1" w14:textId="77777777" w:rsidR="00FF4889" w:rsidRPr="00CF11CD" w:rsidRDefault="00FF4889" w:rsidP="00714031">
            <w:pPr>
              <w:spacing w:after="0" w:line="240" w:lineRule="auto"/>
              <w:rPr>
                <w:rFonts w:ascii="Times New Roman" w:eastAsia="Times New Roman" w:hAnsi="Times New Roman" w:cs="Times New Roman"/>
                <w:sz w:val="20"/>
                <w:szCs w:val="20"/>
                <w:lang w:eastAsia="en-GB"/>
              </w:rPr>
            </w:pPr>
          </w:p>
        </w:tc>
      </w:tr>
      <w:tr w:rsidR="00FF4889" w:rsidRPr="00CF11CD" w14:paraId="349DAA52"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2C4B03D9"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lastRenderedPageBreak/>
              <w:t>t Critical two-tail</w:t>
            </w:r>
          </w:p>
        </w:tc>
        <w:tc>
          <w:tcPr>
            <w:tcW w:w="1330" w:type="dxa"/>
            <w:tcBorders>
              <w:top w:val="nil"/>
              <w:left w:val="nil"/>
              <w:bottom w:val="single" w:sz="8" w:space="0" w:color="auto"/>
              <w:right w:val="nil"/>
            </w:tcBorders>
            <w:shd w:val="clear" w:color="auto" w:fill="auto"/>
            <w:noWrap/>
            <w:vAlign w:val="bottom"/>
            <w:hideMark/>
          </w:tcPr>
          <w:p w14:paraId="54DF5EE4" w14:textId="77777777" w:rsidR="00FF4889" w:rsidRPr="00CF11CD" w:rsidRDefault="00FF4889" w:rsidP="00714031">
            <w:pPr>
              <w:spacing w:after="0" w:line="240" w:lineRule="auto"/>
              <w:jc w:val="right"/>
              <w:rPr>
                <w:rFonts w:ascii="Calibri" w:eastAsia="Times New Roman" w:hAnsi="Calibri" w:cs="Calibri"/>
                <w:color w:val="000000"/>
                <w:lang w:eastAsia="en-GB"/>
              </w:rPr>
            </w:pPr>
            <w:r w:rsidRPr="00CF11CD">
              <w:rPr>
                <w:rFonts w:ascii="Calibri" w:eastAsia="Times New Roman" w:hAnsi="Calibri" w:cs="Calibri"/>
                <w:color w:val="000000"/>
                <w:lang w:eastAsia="en-GB"/>
              </w:rPr>
              <w:t>2.063899</w:t>
            </w:r>
          </w:p>
        </w:tc>
        <w:tc>
          <w:tcPr>
            <w:tcW w:w="1330" w:type="dxa"/>
            <w:tcBorders>
              <w:top w:val="nil"/>
              <w:left w:val="nil"/>
              <w:bottom w:val="single" w:sz="8" w:space="0" w:color="auto"/>
              <w:right w:val="nil"/>
            </w:tcBorders>
            <w:shd w:val="clear" w:color="auto" w:fill="auto"/>
            <w:noWrap/>
            <w:vAlign w:val="bottom"/>
            <w:hideMark/>
          </w:tcPr>
          <w:p w14:paraId="18484079" w14:textId="77777777" w:rsidR="00FF4889" w:rsidRPr="00CF11CD" w:rsidRDefault="00FF4889" w:rsidP="00714031">
            <w:pPr>
              <w:spacing w:after="0" w:line="240" w:lineRule="auto"/>
              <w:rPr>
                <w:rFonts w:ascii="Calibri" w:eastAsia="Times New Roman" w:hAnsi="Calibri" w:cs="Calibri"/>
                <w:color w:val="000000"/>
                <w:lang w:eastAsia="en-GB"/>
              </w:rPr>
            </w:pPr>
            <w:r w:rsidRPr="00CF11CD">
              <w:rPr>
                <w:rFonts w:ascii="Calibri" w:eastAsia="Times New Roman" w:hAnsi="Calibri" w:cs="Calibri"/>
                <w:color w:val="000000"/>
                <w:lang w:eastAsia="en-GB"/>
              </w:rPr>
              <w:t> </w:t>
            </w:r>
          </w:p>
        </w:tc>
        <w:tc>
          <w:tcPr>
            <w:tcW w:w="960" w:type="dxa"/>
            <w:tcBorders>
              <w:top w:val="nil"/>
              <w:left w:val="nil"/>
              <w:bottom w:val="nil"/>
              <w:right w:val="nil"/>
            </w:tcBorders>
            <w:shd w:val="clear" w:color="auto" w:fill="auto"/>
            <w:noWrap/>
            <w:vAlign w:val="bottom"/>
            <w:hideMark/>
          </w:tcPr>
          <w:p w14:paraId="26DE2E29" w14:textId="77777777" w:rsidR="00FF4889" w:rsidRPr="00CF11CD" w:rsidRDefault="00FF4889" w:rsidP="00714031">
            <w:pPr>
              <w:spacing w:after="0" w:line="240" w:lineRule="auto"/>
              <w:rPr>
                <w:rFonts w:ascii="Calibri" w:eastAsia="Times New Roman" w:hAnsi="Calibri" w:cs="Calibri"/>
                <w:color w:val="000000"/>
                <w:lang w:eastAsia="en-GB"/>
              </w:rPr>
            </w:pPr>
          </w:p>
        </w:tc>
      </w:tr>
    </w:tbl>
    <w:p w14:paraId="1F9BD3F3" w14:textId="77777777" w:rsidR="00FF4889" w:rsidRPr="00CF11CD" w:rsidRDefault="00FF4889" w:rsidP="00FF4889">
      <w:pPr>
        <w:rPr>
          <w:rFonts w:ascii="Calibri" w:eastAsia="Times New Roman" w:hAnsi="Calibri" w:cs="Calibri"/>
          <w:color w:val="000000"/>
          <w:lang w:eastAsia="en-GB"/>
        </w:rPr>
      </w:pPr>
    </w:p>
    <w:p w14:paraId="381EC1AF" w14:textId="77777777" w:rsidR="00FF4889" w:rsidRDefault="00FF4889" w:rsidP="00FF4889">
      <w:pPr>
        <w:pStyle w:val="ListParagraph"/>
        <w:numPr>
          <w:ilvl w:val="0"/>
          <w:numId w:val="39"/>
        </w:numPr>
        <w:spacing w:after="0" w:line="240" w:lineRule="auto"/>
      </w:pPr>
      <w:r w:rsidRPr="00CF11CD">
        <w:rPr>
          <w:rFonts w:ascii="Arial" w:hAnsi="Arial" w:cs="Arial"/>
          <w:color w:val="010205"/>
        </w:rPr>
        <w:t xml:space="preserve">Related-Samples Wilcoxon Signed Rank Test showed the same P </w:t>
      </w:r>
      <w:r>
        <w:rPr>
          <w:rFonts w:ascii="Arial" w:hAnsi="Arial" w:cs="Arial"/>
          <w:color w:val="010205"/>
        </w:rPr>
        <w:t>&lt;0.001</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04F78FE5" w14:textId="77777777" w:rsidTr="009149DC">
        <w:trPr>
          <w:cantSplit/>
        </w:trPr>
        <w:tc>
          <w:tcPr>
            <w:tcW w:w="8397" w:type="dxa"/>
            <w:gridSpan w:val="4"/>
            <w:tcBorders>
              <w:top w:val="nil"/>
              <w:left w:val="nil"/>
              <w:bottom w:val="nil"/>
              <w:right w:val="nil"/>
            </w:tcBorders>
            <w:shd w:val="clear" w:color="auto" w:fill="FFFFFF"/>
            <w:vAlign w:val="center"/>
          </w:tcPr>
          <w:p w14:paraId="0EF91717" w14:textId="77777777" w:rsidR="00FF4889" w:rsidRPr="00620863" w:rsidRDefault="00FF4889" w:rsidP="00FF4889">
            <w:pPr>
              <w:pStyle w:val="ListParagraph"/>
              <w:numPr>
                <w:ilvl w:val="0"/>
                <w:numId w:val="39"/>
              </w:numPr>
              <w:spacing w:line="320" w:lineRule="atLeast"/>
              <w:ind w:right="60"/>
              <w:jc w:val="center"/>
              <w:rPr>
                <w:rFonts w:ascii="Arial" w:hAnsi="Arial" w:cs="Arial"/>
                <w:color w:val="010205"/>
              </w:rPr>
            </w:pPr>
            <w:r w:rsidRPr="00620863">
              <w:rPr>
                <w:rFonts w:ascii="Arial" w:hAnsi="Arial" w:cs="Arial"/>
                <w:b/>
                <w:bCs/>
                <w:color w:val="010205"/>
              </w:rPr>
              <w:t>Hypothesis Test Summary</w:t>
            </w:r>
          </w:p>
        </w:tc>
      </w:tr>
      <w:tr w:rsidR="00FF4889" w14:paraId="372B2E64" w14:textId="77777777" w:rsidTr="009149DC">
        <w:trPr>
          <w:cantSplit/>
        </w:trPr>
        <w:tc>
          <w:tcPr>
            <w:tcW w:w="735" w:type="dxa"/>
            <w:tcBorders>
              <w:top w:val="nil"/>
              <w:left w:val="nil"/>
              <w:bottom w:val="single" w:sz="8" w:space="0" w:color="152935"/>
              <w:right w:val="nil"/>
            </w:tcBorders>
            <w:shd w:val="clear" w:color="auto" w:fill="FFFFFF"/>
            <w:vAlign w:val="bottom"/>
          </w:tcPr>
          <w:p w14:paraId="2858030F"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537A1922"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0E232085"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74A348C2"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64DB0ACD"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0E9F8C2C"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19D11F4C"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between EX-Fix Cost of Follow up </w:t>
            </w:r>
            <w:proofErr w:type="gramStart"/>
            <w:r>
              <w:rPr>
                <w:rFonts w:ascii="Arial" w:hAnsi="Arial" w:cs="Arial"/>
                <w:color w:val="010205"/>
              </w:rPr>
              <w:t>( Xray</w:t>
            </w:r>
            <w:proofErr w:type="gramEnd"/>
            <w:r>
              <w:rPr>
                <w:rFonts w:ascii="Arial" w:hAnsi="Arial" w:cs="Arial"/>
                <w:color w:val="010205"/>
              </w:rPr>
              <w:t>, clinic, complications)  and nails Cost of Follow up ( Xray, clinic, complications)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06AA59A4"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503D9070"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&lt;.001</w:t>
            </w:r>
          </w:p>
        </w:tc>
      </w:tr>
    </w:tbl>
    <w:p w14:paraId="423A4CD0"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41C7F1EF" w14:textId="77777777" w:rsidTr="009149DC">
        <w:trPr>
          <w:cantSplit/>
        </w:trPr>
        <w:tc>
          <w:tcPr>
            <w:tcW w:w="9025" w:type="dxa"/>
            <w:gridSpan w:val="2"/>
            <w:tcBorders>
              <w:top w:val="nil"/>
              <w:left w:val="nil"/>
              <w:bottom w:val="nil"/>
              <w:right w:val="nil"/>
            </w:tcBorders>
            <w:shd w:val="clear" w:color="auto" w:fill="FFFFFF"/>
            <w:vAlign w:val="center"/>
          </w:tcPr>
          <w:p w14:paraId="51A1A872"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44A89979" w14:textId="77777777" w:rsidTr="009149DC">
        <w:trPr>
          <w:cantSplit/>
        </w:trPr>
        <w:tc>
          <w:tcPr>
            <w:tcW w:w="2053" w:type="dxa"/>
            <w:tcBorders>
              <w:top w:val="nil"/>
              <w:left w:val="nil"/>
              <w:bottom w:val="single" w:sz="8" w:space="0" w:color="152935"/>
              <w:right w:val="nil"/>
            </w:tcBorders>
            <w:shd w:val="clear" w:color="auto" w:fill="FFFFFF"/>
            <w:vAlign w:val="bottom"/>
          </w:tcPr>
          <w:p w14:paraId="2E993378"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46584DAC"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2F42B2A1"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13149692"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17E109D3"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2CCB8F33" w14:textId="77777777" w:rsidR="00FF4889" w:rsidRDefault="00FF4889" w:rsidP="00FF4889">
      <w:pPr>
        <w:ind w:left="720"/>
        <w:rPr>
          <w:szCs w:val="24"/>
        </w:rPr>
      </w:pPr>
    </w:p>
    <w:p w14:paraId="184160A9" w14:textId="77777777" w:rsidR="00FF4889" w:rsidRDefault="00FF4889" w:rsidP="00FF4889">
      <w:pPr>
        <w:pStyle w:val="ListParagraph"/>
        <w:numPr>
          <w:ilvl w:val="0"/>
          <w:numId w:val="28"/>
        </w:numPr>
        <w:rPr>
          <w:szCs w:val="24"/>
        </w:rPr>
      </w:pPr>
      <w:r>
        <w:rPr>
          <w:szCs w:val="24"/>
        </w:rPr>
        <w:t>Duration of removal surgery:</w:t>
      </w:r>
    </w:p>
    <w:p w14:paraId="1F25F1AA" w14:textId="77777777" w:rsidR="00FF4889" w:rsidRDefault="00FF4889" w:rsidP="00FF4889">
      <w:pPr>
        <w:pStyle w:val="ListParagraph"/>
        <w:rPr>
          <w:szCs w:val="24"/>
        </w:rPr>
      </w:pPr>
    </w:p>
    <w:p w14:paraId="0DB4B810" w14:textId="77777777" w:rsidR="00FF4889" w:rsidRPr="00620863" w:rsidRDefault="00FF4889" w:rsidP="00FF4889">
      <w:pPr>
        <w:pStyle w:val="ListParagraph"/>
        <w:numPr>
          <w:ilvl w:val="0"/>
          <w:numId w:val="41"/>
        </w:numPr>
        <w:rPr>
          <w:szCs w:val="24"/>
        </w:rPr>
      </w:pPr>
      <w:r w:rsidRPr="00620863">
        <w:rPr>
          <w:szCs w:val="24"/>
        </w:rPr>
        <w:t xml:space="preserve">Paired t test: </w:t>
      </w:r>
    </w:p>
    <w:p w14:paraId="69060538" w14:textId="77777777" w:rsidR="00FF4889" w:rsidRDefault="00FF4889" w:rsidP="00FF4889">
      <w:pPr>
        <w:rPr>
          <w:rFonts w:ascii="Calibri" w:eastAsia="Times New Roman" w:hAnsi="Calibri" w:cs="Calibri"/>
          <w:color w:val="000000"/>
          <w:lang w:eastAsia="en-GB"/>
        </w:rPr>
      </w:pPr>
      <w:r w:rsidRPr="00620863">
        <w:rPr>
          <w:rFonts w:ascii="Calibri" w:eastAsia="Times New Roman" w:hAnsi="Calibri" w:cs="Calibri"/>
          <w:color w:val="000000"/>
          <w:lang w:eastAsia="en-GB"/>
        </w:rPr>
        <w:t>duration of removal surgery lengthening nails was significantly more than external fixation paired t test P 0.00001</w:t>
      </w:r>
    </w:p>
    <w:tbl>
      <w:tblPr>
        <w:tblW w:w="6018" w:type="dxa"/>
        <w:tblLook w:val="04A0" w:firstRow="1" w:lastRow="0" w:firstColumn="1" w:lastColumn="0" w:noHBand="0" w:noVBand="1"/>
      </w:tblPr>
      <w:tblGrid>
        <w:gridCol w:w="2798"/>
        <w:gridCol w:w="2260"/>
        <w:gridCol w:w="1075"/>
      </w:tblGrid>
      <w:tr w:rsidR="00FF4889" w:rsidRPr="00620863" w14:paraId="63A2DA43"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27031328" w14:textId="77777777" w:rsidR="00FF4889" w:rsidRPr="00620863" w:rsidRDefault="00FF4889" w:rsidP="00714031">
            <w:pPr>
              <w:spacing w:after="0" w:line="240" w:lineRule="auto"/>
              <w:jc w:val="center"/>
              <w:rPr>
                <w:rFonts w:ascii="Calibri" w:eastAsia="Times New Roman" w:hAnsi="Calibri" w:cs="Calibri"/>
                <w:i/>
                <w:iCs/>
                <w:color w:val="000000"/>
                <w:lang w:eastAsia="en-GB"/>
              </w:rPr>
            </w:pPr>
            <w:r w:rsidRPr="00620863">
              <w:rPr>
                <w:rFonts w:ascii="Calibri" w:eastAsia="Times New Roman" w:hAnsi="Calibri" w:cs="Calibri"/>
                <w:i/>
                <w:iCs/>
                <w:color w:val="000000"/>
                <w:lang w:eastAsia="en-GB"/>
              </w:rPr>
              <w:t> </w:t>
            </w:r>
          </w:p>
        </w:tc>
        <w:tc>
          <w:tcPr>
            <w:tcW w:w="2260" w:type="dxa"/>
            <w:tcBorders>
              <w:top w:val="single" w:sz="8" w:space="0" w:color="auto"/>
              <w:left w:val="nil"/>
              <w:bottom w:val="single" w:sz="4" w:space="0" w:color="auto"/>
              <w:right w:val="nil"/>
            </w:tcBorders>
            <w:shd w:val="clear" w:color="auto" w:fill="auto"/>
            <w:noWrap/>
            <w:vAlign w:val="bottom"/>
            <w:hideMark/>
          </w:tcPr>
          <w:p w14:paraId="3C02A8E4" w14:textId="77777777" w:rsidR="00FF4889" w:rsidRPr="00620863" w:rsidRDefault="00FF4889" w:rsidP="00714031">
            <w:pPr>
              <w:spacing w:after="0" w:line="240" w:lineRule="auto"/>
              <w:jc w:val="center"/>
              <w:rPr>
                <w:rFonts w:ascii="Calibri" w:eastAsia="Times New Roman" w:hAnsi="Calibri" w:cs="Calibri"/>
                <w:i/>
                <w:iCs/>
                <w:color w:val="000000"/>
                <w:lang w:eastAsia="en-GB"/>
              </w:rPr>
            </w:pPr>
            <w:r w:rsidRPr="00620863">
              <w:rPr>
                <w:rFonts w:ascii="Calibri" w:eastAsia="Times New Roman" w:hAnsi="Calibri" w:cs="Calibri"/>
                <w:i/>
                <w:iCs/>
                <w:color w:val="000000"/>
                <w:lang w:eastAsia="en-GB"/>
              </w:rPr>
              <w:t xml:space="preserve">Duration Of removal </w:t>
            </w:r>
            <w:proofErr w:type="gramStart"/>
            <w:r w:rsidRPr="00620863">
              <w:rPr>
                <w:rFonts w:ascii="Calibri" w:eastAsia="Times New Roman" w:hAnsi="Calibri" w:cs="Calibri"/>
                <w:i/>
                <w:iCs/>
                <w:color w:val="000000"/>
                <w:lang w:eastAsia="en-GB"/>
              </w:rPr>
              <w:t>( Mins</w:t>
            </w:r>
            <w:proofErr w:type="gramEnd"/>
            <w:r w:rsidRPr="00620863">
              <w:rPr>
                <w:rFonts w:ascii="Calibri" w:eastAsia="Times New Roman" w:hAnsi="Calibri" w:cs="Calibri"/>
                <w:i/>
                <w:iCs/>
                <w:color w:val="000000"/>
                <w:lang w:eastAsia="en-GB"/>
              </w:rPr>
              <w:t>)</w:t>
            </w:r>
          </w:p>
        </w:tc>
        <w:tc>
          <w:tcPr>
            <w:tcW w:w="960" w:type="dxa"/>
            <w:tcBorders>
              <w:top w:val="single" w:sz="8" w:space="0" w:color="auto"/>
              <w:left w:val="nil"/>
              <w:bottom w:val="single" w:sz="4" w:space="0" w:color="auto"/>
              <w:right w:val="nil"/>
            </w:tcBorders>
            <w:shd w:val="clear" w:color="auto" w:fill="auto"/>
            <w:noWrap/>
            <w:vAlign w:val="bottom"/>
            <w:hideMark/>
          </w:tcPr>
          <w:p w14:paraId="4D1617FB" w14:textId="77777777" w:rsidR="00FF4889" w:rsidRPr="00620863" w:rsidRDefault="00FF4889" w:rsidP="00714031">
            <w:pPr>
              <w:spacing w:after="0" w:line="240" w:lineRule="auto"/>
              <w:jc w:val="center"/>
              <w:rPr>
                <w:rFonts w:ascii="Calibri" w:eastAsia="Times New Roman" w:hAnsi="Calibri" w:cs="Calibri"/>
                <w:i/>
                <w:iCs/>
                <w:color w:val="000000"/>
                <w:lang w:eastAsia="en-GB"/>
              </w:rPr>
            </w:pPr>
            <w:r w:rsidRPr="00620863">
              <w:rPr>
                <w:rFonts w:ascii="Calibri" w:eastAsia="Times New Roman" w:hAnsi="Calibri" w:cs="Calibri"/>
                <w:i/>
                <w:iCs/>
                <w:color w:val="000000"/>
                <w:lang w:eastAsia="en-GB"/>
              </w:rPr>
              <w:t xml:space="preserve">Duration Of removal </w:t>
            </w:r>
            <w:proofErr w:type="gramStart"/>
            <w:r w:rsidRPr="00620863">
              <w:rPr>
                <w:rFonts w:ascii="Calibri" w:eastAsia="Times New Roman" w:hAnsi="Calibri" w:cs="Calibri"/>
                <w:i/>
                <w:iCs/>
                <w:color w:val="000000"/>
                <w:lang w:eastAsia="en-GB"/>
              </w:rPr>
              <w:t>( Mins</w:t>
            </w:r>
            <w:proofErr w:type="gramEnd"/>
            <w:r w:rsidRPr="00620863">
              <w:rPr>
                <w:rFonts w:ascii="Calibri" w:eastAsia="Times New Roman" w:hAnsi="Calibri" w:cs="Calibri"/>
                <w:i/>
                <w:iCs/>
                <w:color w:val="000000"/>
                <w:lang w:eastAsia="en-GB"/>
              </w:rPr>
              <w:t>)</w:t>
            </w:r>
          </w:p>
        </w:tc>
      </w:tr>
      <w:tr w:rsidR="00FF4889" w:rsidRPr="00620863" w14:paraId="27A19A22" w14:textId="77777777" w:rsidTr="009149DC">
        <w:trPr>
          <w:trHeight w:val="300"/>
        </w:trPr>
        <w:tc>
          <w:tcPr>
            <w:tcW w:w="2798" w:type="dxa"/>
            <w:tcBorders>
              <w:top w:val="nil"/>
              <w:left w:val="nil"/>
              <w:bottom w:val="nil"/>
              <w:right w:val="nil"/>
            </w:tcBorders>
            <w:shd w:val="clear" w:color="auto" w:fill="auto"/>
            <w:noWrap/>
            <w:vAlign w:val="bottom"/>
            <w:hideMark/>
          </w:tcPr>
          <w:p w14:paraId="799C339F"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Mean</w:t>
            </w:r>
          </w:p>
        </w:tc>
        <w:tc>
          <w:tcPr>
            <w:tcW w:w="2260" w:type="dxa"/>
            <w:tcBorders>
              <w:top w:val="nil"/>
              <w:left w:val="nil"/>
              <w:bottom w:val="nil"/>
              <w:right w:val="nil"/>
            </w:tcBorders>
            <w:shd w:val="clear" w:color="auto" w:fill="auto"/>
            <w:noWrap/>
            <w:vAlign w:val="bottom"/>
            <w:hideMark/>
          </w:tcPr>
          <w:p w14:paraId="7875618E"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42.4</w:t>
            </w:r>
          </w:p>
        </w:tc>
        <w:tc>
          <w:tcPr>
            <w:tcW w:w="960" w:type="dxa"/>
            <w:tcBorders>
              <w:top w:val="nil"/>
              <w:left w:val="nil"/>
              <w:bottom w:val="nil"/>
              <w:right w:val="nil"/>
            </w:tcBorders>
            <w:shd w:val="clear" w:color="auto" w:fill="auto"/>
            <w:noWrap/>
            <w:vAlign w:val="bottom"/>
            <w:hideMark/>
          </w:tcPr>
          <w:p w14:paraId="4A2C7C19"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111.28</w:t>
            </w:r>
          </w:p>
        </w:tc>
      </w:tr>
      <w:tr w:rsidR="00FF4889" w:rsidRPr="00620863" w14:paraId="7DB0A22D" w14:textId="77777777" w:rsidTr="009149DC">
        <w:trPr>
          <w:trHeight w:val="300"/>
        </w:trPr>
        <w:tc>
          <w:tcPr>
            <w:tcW w:w="2798" w:type="dxa"/>
            <w:tcBorders>
              <w:top w:val="nil"/>
              <w:left w:val="nil"/>
              <w:bottom w:val="nil"/>
              <w:right w:val="nil"/>
            </w:tcBorders>
            <w:shd w:val="clear" w:color="auto" w:fill="auto"/>
            <w:noWrap/>
            <w:vAlign w:val="bottom"/>
            <w:hideMark/>
          </w:tcPr>
          <w:p w14:paraId="7DA2D607"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Variance</w:t>
            </w:r>
          </w:p>
        </w:tc>
        <w:tc>
          <w:tcPr>
            <w:tcW w:w="2260" w:type="dxa"/>
            <w:tcBorders>
              <w:top w:val="nil"/>
              <w:left w:val="nil"/>
              <w:bottom w:val="nil"/>
              <w:right w:val="nil"/>
            </w:tcBorders>
            <w:shd w:val="clear" w:color="auto" w:fill="auto"/>
            <w:noWrap/>
            <w:vAlign w:val="bottom"/>
            <w:hideMark/>
          </w:tcPr>
          <w:p w14:paraId="6AF9B5EA"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122.5</w:t>
            </w:r>
          </w:p>
        </w:tc>
        <w:tc>
          <w:tcPr>
            <w:tcW w:w="960" w:type="dxa"/>
            <w:tcBorders>
              <w:top w:val="nil"/>
              <w:left w:val="nil"/>
              <w:bottom w:val="nil"/>
              <w:right w:val="nil"/>
            </w:tcBorders>
            <w:shd w:val="clear" w:color="auto" w:fill="auto"/>
            <w:noWrap/>
            <w:vAlign w:val="bottom"/>
            <w:hideMark/>
          </w:tcPr>
          <w:p w14:paraId="08C4B717"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895.96</w:t>
            </w:r>
          </w:p>
        </w:tc>
      </w:tr>
      <w:tr w:rsidR="00FF4889" w:rsidRPr="00620863" w14:paraId="42AF541B" w14:textId="77777777" w:rsidTr="009149DC">
        <w:trPr>
          <w:trHeight w:val="300"/>
        </w:trPr>
        <w:tc>
          <w:tcPr>
            <w:tcW w:w="2798" w:type="dxa"/>
            <w:tcBorders>
              <w:top w:val="nil"/>
              <w:left w:val="nil"/>
              <w:bottom w:val="nil"/>
              <w:right w:val="nil"/>
            </w:tcBorders>
            <w:shd w:val="clear" w:color="auto" w:fill="auto"/>
            <w:noWrap/>
            <w:vAlign w:val="bottom"/>
            <w:hideMark/>
          </w:tcPr>
          <w:p w14:paraId="7C4A9AB8"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Observations</w:t>
            </w:r>
          </w:p>
        </w:tc>
        <w:tc>
          <w:tcPr>
            <w:tcW w:w="2260" w:type="dxa"/>
            <w:tcBorders>
              <w:top w:val="nil"/>
              <w:left w:val="nil"/>
              <w:bottom w:val="nil"/>
              <w:right w:val="nil"/>
            </w:tcBorders>
            <w:shd w:val="clear" w:color="auto" w:fill="auto"/>
            <w:noWrap/>
            <w:vAlign w:val="bottom"/>
            <w:hideMark/>
          </w:tcPr>
          <w:p w14:paraId="551E8725"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0F336B7D"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25</w:t>
            </w:r>
          </w:p>
        </w:tc>
      </w:tr>
      <w:tr w:rsidR="00FF4889" w:rsidRPr="00620863" w14:paraId="35CF0DA6" w14:textId="77777777" w:rsidTr="009149DC">
        <w:trPr>
          <w:trHeight w:val="300"/>
        </w:trPr>
        <w:tc>
          <w:tcPr>
            <w:tcW w:w="2798" w:type="dxa"/>
            <w:tcBorders>
              <w:top w:val="nil"/>
              <w:left w:val="nil"/>
              <w:bottom w:val="nil"/>
              <w:right w:val="nil"/>
            </w:tcBorders>
            <w:shd w:val="clear" w:color="auto" w:fill="auto"/>
            <w:noWrap/>
            <w:vAlign w:val="bottom"/>
            <w:hideMark/>
          </w:tcPr>
          <w:p w14:paraId="5B3A6467"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Pearson Correlation</w:t>
            </w:r>
          </w:p>
        </w:tc>
        <w:tc>
          <w:tcPr>
            <w:tcW w:w="2260" w:type="dxa"/>
            <w:tcBorders>
              <w:top w:val="nil"/>
              <w:left w:val="nil"/>
              <w:bottom w:val="nil"/>
              <w:right w:val="nil"/>
            </w:tcBorders>
            <w:shd w:val="clear" w:color="auto" w:fill="auto"/>
            <w:noWrap/>
            <w:vAlign w:val="bottom"/>
            <w:hideMark/>
          </w:tcPr>
          <w:p w14:paraId="6A2AA007"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0.465750759</w:t>
            </w:r>
          </w:p>
        </w:tc>
        <w:tc>
          <w:tcPr>
            <w:tcW w:w="960" w:type="dxa"/>
            <w:tcBorders>
              <w:top w:val="nil"/>
              <w:left w:val="nil"/>
              <w:bottom w:val="nil"/>
              <w:right w:val="nil"/>
            </w:tcBorders>
            <w:shd w:val="clear" w:color="auto" w:fill="auto"/>
            <w:noWrap/>
            <w:vAlign w:val="bottom"/>
            <w:hideMark/>
          </w:tcPr>
          <w:p w14:paraId="004A19DE"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73DB3469" w14:textId="77777777" w:rsidTr="009149DC">
        <w:trPr>
          <w:trHeight w:val="300"/>
        </w:trPr>
        <w:tc>
          <w:tcPr>
            <w:tcW w:w="2798" w:type="dxa"/>
            <w:tcBorders>
              <w:top w:val="nil"/>
              <w:left w:val="nil"/>
              <w:bottom w:val="nil"/>
              <w:right w:val="nil"/>
            </w:tcBorders>
            <w:shd w:val="clear" w:color="auto" w:fill="auto"/>
            <w:noWrap/>
            <w:vAlign w:val="bottom"/>
            <w:hideMark/>
          </w:tcPr>
          <w:p w14:paraId="634B7564"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Hypothesized Mean Difference</w:t>
            </w:r>
          </w:p>
        </w:tc>
        <w:tc>
          <w:tcPr>
            <w:tcW w:w="2260" w:type="dxa"/>
            <w:tcBorders>
              <w:top w:val="nil"/>
              <w:left w:val="nil"/>
              <w:bottom w:val="nil"/>
              <w:right w:val="nil"/>
            </w:tcBorders>
            <w:shd w:val="clear" w:color="auto" w:fill="auto"/>
            <w:noWrap/>
            <w:vAlign w:val="bottom"/>
            <w:hideMark/>
          </w:tcPr>
          <w:p w14:paraId="60E36E9E"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01795D1"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50D5D5AE" w14:textId="77777777" w:rsidTr="009149DC">
        <w:trPr>
          <w:trHeight w:val="300"/>
        </w:trPr>
        <w:tc>
          <w:tcPr>
            <w:tcW w:w="2798" w:type="dxa"/>
            <w:tcBorders>
              <w:top w:val="nil"/>
              <w:left w:val="nil"/>
              <w:bottom w:val="nil"/>
              <w:right w:val="nil"/>
            </w:tcBorders>
            <w:shd w:val="clear" w:color="auto" w:fill="auto"/>
            <w:noWrap/>
            <w:vAlign w:val="bottom"/>
            <w:hideMark/>
          </w:tcPr>
          <w:p w14:paraId="3B7696E8" w14:textId="77777777" w:rsidR="00FF4889" w:rsidRPr="00620863" w:rsidRDefault="00FF4889" w:rsidP="00714031">
            <w:pPr>
              <w:spacing w:after="0" w:line="240" w:lineRule="auto"/>
              <w:rPr>
                <w:rFonts w:ascii="Calibri" w:eastAsia="Times New Roman" w:hAnsi="Calibri" w:cs="Calibri"/>
                <w:color w:val="000000"/>
                <w:lang w:eastAsia="en-GB"/>
              </w:rPr>
            </w:pPr>
            <w:proofErr w:type="spellStart"/>
            <w:r w:rsidRPr="00620863">
              <w:rPr>
                <w:rFonts w:ascii="Calibri" w:eastAsia="Times New Roman" w:hAnsi="Calibri" w:cs="Calibri"/>
                <w:color w:val="000000"/>
                <w:lang w:eastAsia="en-GB"/>
              </w:rPr>
              <w:t>df</w:t>
            </w:r>
            <w:proofErr w:type="spellEnd"/>
          </w:p>
        </w:tc>
        <w:tc>
          <w:tcPr>
            <w:tcW w:w="2260" w:type="dxa"/>
            <w:tcBorders>
              <w:top w:val="nil"/>
              <w:left w:val="nil"/>
              <w:bottom w:val="nil"/>
              <w:right w:val="nil"/>
            </w:tcBorders>
            <w:shd w:val="clear" w:color="auto" w:fill="auto"/>
            <w:noWrap/>
            <w:vAlign w:val="bottom"/>
            <w:hideMark/>
          </w:tcPr>
          <w:p w14:paraId="4F881860"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24</w:t>
            </w:r>
          </w:p>
        </w:tc>
        <w:tc>
          <w:tcPr>
            <w:tcW w:w="960" w:type="dxa"/>
            <w:tcBorders>
              <w:top w:val="nil"/>
              <w:left w:val="nil"/>
              <w:bottom w:val="nil"/>
              <w:right w:val="nil"/>
            </w:tcBorders>
            <w:shd w:val="clear" w:color="auto" w:fill="auto"/>
            <w:noWrap/>
            <w:vAlign w:val="bottom"/>
            <w:hideMark/>
          </w:tcPr>
          <w:p w14:paraId="331BE967"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4D046F8D" w14:textId="77777777" w:rsidTr="009149DC">
        <w:trPr>
          <w:trHeight w:val="300"/>
        </w:trPr>
        <w:tc>
          <w:tcPr>
            <w:tcW w:w="2798" w:type="dxa"/>
            <w:tcBorders>
              <w:top w:val="nil"/>
              <w:left w:val="nil"/>
              <w:bottom w:val="nil"/>
              <w:right w:val="nil"/>
            </w:tcBorders>
            <w:shd w:val="clear" w:color="auto" w:fill="auto"/>
            <w:noWrap/>
            <w:vAlign w:val="bottom"/>
            <w:hideMark/>
          </w:tcPr>
          <w:p w14:paraId="36735611"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t Stat</w:t>
            </w:r>
          </w:p>
        </w:tc>
        <w:tc>
          <w:tcPr>
            <w:tcW w:w="2260" w:type="dxa"/>
            <w:tcBorders>
              <w:top w:val="nil"/>
              <w:left w:val="nil"/>
              <w:bottom w:val="nil"/>
              <w:right w:val="nil"/>
            </w:tcBorders>
            <w:shd w:val="clear" w:color="auto" w:fill="auto"/>
            <w:noWrap/>
            <w:vAlign w:val="bottom"/>
            <w:hideMark/>
          </w:tcPr>
          <w:p w14:paraId="01B9AC90"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-12.92637618</w:t>
            </w:r>
          </w:p>
        </w:tc>
        <w:tc>
          <w:tcPr>
            <w:tcW w:w="960" w:type="dxa"/>
            <w:tcBorders>
              <w:top w:val="nil"/>
              <w:left w:val="nil"/>
              <w:bottom w:val="nil"/>
              <w:right w:val="nil"/>
            </w:tcBorders>
            <w:shd w:val="clear" w:color="auto" w:fill="auto"/>
            <w:noWrap/>
            <w:vAlign w:val="bottom"/>
            <w:hideMark/>
          </w:tcPr>
          <w:p w14:paraId="4B1DB062"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560D0C7E" w14:textId="77777777" w:rsidTr="009149DC">
        <w:trPr>
          <w:trHeight w:val="300"/>
        </w:trPr>
        <w:tc>
          <w:tcPr>
            <w:tcW w:w="2798" w:type="dxa"/>
            <w:tcBorders>
              <w:top w:val="nil"/>
              <w:left w:val="nil"/>
              <w:bottom w:val="nil"/>
              <w:right w:val="nil"/>
            </w:tcBorders>
            <w:shd w:val="clear" w:color="auto" w:fill="auto"/>
            <w:noWrap/>
            <w:vAlign w:val="bottom"/>
            <w:hideMark/>
          </w:tcPr>
          <w:p w14:paraId="3E385DCC"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P(T&lt;=t) one-tail</w:t>
            </w:r>
          </w:p>
        </w:tc>
        <w:tc>
          <w:tcPr>
            <w:tcW w:w="2260" w:type="dxa"/>
            <w:tcBorders>
              <w:top w:val="nil"/>
              <w:left w:val="nil"/>
              <w:bottom w:val="nil"/>
              <w:right w:val="nil"/>
            </w:tcBorders>
            <w:shd w:val="clear" w:color="auto" w:fill="auto"/>
            <w:noWrap/>
            <w:vAlign w:val="bottom"/>
            <w:hideMark/>
          </w:tcPr>
          <w:p w14:paraId="13733254"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1.32039E-12</w:t>
            </w:r>
          </w:p>
        </w:tc>
        <w:tc>
          <w:tcPr>
            <w:tcW w:w="960" w:type="dxa"/>
            <w:tcBorders>
              <w:top w:val="nil"/>
              <w:left w:val="nil"/>
              <w:bottom w:val="nil"/>
              <w:right w:val="nil"/>
            </w:tcBorders>
            <w:shd w:val="clear" w:color="auto" w:fill="auto"/>
            <w:noWrap/>
            <w:vAlign w:val="bottom"/>
            <w:hideMark/>
          </w:tcPr>
          <w:p w14:paraId="455E847A"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7F815E91" w14:textId="77777777" w:rsidTr="009149DC">
        <w:trPr>
          <w:trHeight w:val="300"/>
        </w:trPr>
        <w:tc>
          <w:tcPr>
            <w:tcW w:w="2798" w:type="dxa"/>
            <w:tcBorders>
              <w:top w:val="nil"/>
              <w:left w:val="nil"/>
              <w:bottom w:val="nil"/>
              <w:right w:val="nil"/>
            </w:tcBorders>
            <w:shd w:val="clear" w:color="auto" w:fill="auto"/>
            <w:noWrap/>
            <w:vAlign w:val="bottom"/>
            <w:hideMark/>
          </w:tcPr>
          <w:p w14:paraId="4DA52540"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t Critical one-tail</w:t>
            </w:r>
          </w:p>
        </w:tc>
        <w:tc>
          <w:tcPr>
            <w:tcW w:w="2260" w:type="dxa"/>
            <w:tcBorders>
              <w:top w:val="nil"/>
              <w:left w:val="nil"/>
              <w:bottom w:val="nil"/>
              <w:right w:val="nil"/>
            </w:tcBorders>
            <w:shd w:val="clear" w:color="auto" w:fill="auto"/>
            <w:noWrap/>
            <w:vAlign w:val="bottom"/>
            <w:hideMark/>
          </w:tcPr>
          <w:p w14:paraId="5392DC2B"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1.71088208</w:t>
            </w:r>
          </w:p>
        </w:tc>
        <w:tc>
          <w:tcPr>
            <w:tcW w:w="960" w:type="dxa"/>
            <w:tcBorders>
              <w:top w:val="nil"/>
              <w:left w:val="nil"/>
              <w:bottom w:val="nil"/>
              <w:right w:val="nil"/>
            </w:tcBorders>
            <w:shd w:val="clear" w:color="auto" w:fill="auto"/>
            <w:noWrap/>
            <w:vAlign w:val="bottom"/>
            <w:hideMark/>
          </w:tcPr>
          <w:p w14:paraId="4415483E"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69AFEA2E" w14:textId="77777777" w:rsidTr="009149DC">
        <w:trPr>
          <w:trHeight w:val="300"/>
        </w:trPr>
        <w:tc>
          <w:tcPr>
            <w:tcW w:w="2798" w:type="dxa"/>
            <w:tcBorders>
              <w:top w:val="nil"/>
              <w:left w:val="nil"/>
              <w:bottom w:val="nil"/>
              <w:right w:val="nil"/>
            </w:tcBorders>
            <w:shd w:val="clear" w:color="auto" w:fill="auto"/>
            <w:noWrap/>
            <w:vAlign w:val="bottom"/>
            <w:hideMark/>
          </w:tcPr>
          <w:p w14:paraId="2115DE08"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P(T&lt;=t) two-tail</w:t>
            </w:r>
          </w:p>
        </w:tc>
        <w:tc>
          <w:tcPr>
            <w:tcW w:w="2260" w:type="dxa"/>
            <w:tcBorders>
              <w:top w:val="nil"/>
              <w:left w:val="nil"/>
              <w:bottom w:val="nil"/>
              <w:right w:val="nil"/>
            </w:tcBorders>
            <w:shd w:val="clear" w:color="auto" w:fill="auto"/>
            <w:noWrap/>
            <w:vAlign w:val="bottom"/>
            <w:hideMark/>
          </w:tcPr>
          <w:p w14:paraId="5EF3AE66"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0.0000000</w:t>
            </w:r>
          </w:p>
        </w:tc>
        <w:tc>
          <w:tcPr>
            <w:tcW w:w="960" w:type="dxa"/>
            <w:tcBorders>
              <w:top w:val="nil"/>
              <w:left w:val="nil"/>
              <w:bottom w:val="nil"/>
              <w:right w:val="nil"/>
            </w:tcBorders>
            <w:shd w:val="clear" w:color="auto" w:fill="auto"/>
            <w:noWrap/>
            <w:vAlign w:val="bottom"/>
            <w:hideMark/>
          </w:tcPr>
          <w:p w14:paraId="4576628F"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216223F1"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1CB7C593"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t Critical two-tail</w:t>
            </w:r>
          </w:p>
        </w:tc>
        <w:tc>
          <w:tcPr>
            <w:tcW w:w="2260" w:type="dxa"/>
            <w:tcBorders>
              <w:top w:val="nil"/>
              <w:left w:val="nil"/>
              <w:bottom w:val="single" w:sz="8" w:space="0" w:color="auto"/>
              <w:right w:val="nil"/>
            </w:tcBorders>
            <w:shd w:val="clear" w:color="auto" w:fill="auto"/>
            <w:noWrap/>
            <w:vAlign w:val="bottom"/>
            <w:hideMark/>
          </w:tcPr>
          <w:p w14:paraId="51234A3B"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2.063898562</w:t>
            </w:r>
          </w:p>
        </w:tc>
        <w:tc>
          <w:tcPr>
            <w:tcW w:w="960" w:type="dxa"/>
            <w:tcBorders>
              <w:top w:val="nil"/>
              <w:left w:val="nil"/>
              <w:bottom w:val="single" w:sz="8" w:space="0" w:color="auto"/>
              <w:right w:val="nil"/>
            </w:tcBorders>
            <w:shd w:val="clear" w:color="auto" w:fill="auto"/>
            <w:noWrap/>
            <w:vAlign w:val="bottom"/>
            <w:hideMark/>
          </w:tcPr>
          <w:p w14:paraId="51E38B41"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 </w:t>
            </w:r>
          </w:p>
        </w:tc>
      </w:tr>
    </w:tbl>
    <w:p w14:paraId="4D099A89" w14:textId="77777777" w:rsidR="00FF4889" w:rsidRDefault="00FF4889" w:rsidP="00FF4889">
      <w:pPr>
        <w:rPr>
          <w:rFonts w:ascii="Calibri" w:eastAsia="Times New Roman" w:hAnsi="Calibri" w:cs="Calibri"/>
          <w:color w:val="000000"/>
          <w:lang w:eastAsia="en-GB"/>
        </w:rPr>
      </w:pPr>
    </w:p>
    <w:p w14:paraId="047A4646" w14:textId="77777777" w:rsidR="00FF4889" w:rsidRDefault="00FF4889" w:rsidP="00FF4889">
      <w:pPr>
        <w:pStyle w:val="ListParagraph"/>
        <w:numPr>
          <w:ilvl w:val="0"/>
          <w:numId w:val="41"/>
        </w:numPr>
        <w:spacing w:after="0" w:line="240" w:lineRule="auto"/>
      </w:pPr>
      <w:r w:rsidRPr="00CF11CD">
        <w:rPr>
          <w:rFonts w:ascii="Arial" w:hAnsi="Arial" w:cs="Arial"/>
          <w:color w:val="010205"/>
        </w:rPr>
        <w:lastRenderedPageBreak/>
        <w:t xml:space="preserve">Related-Samples Wilcoxon Signed Rank Test showed the same P </w:t>
      </w:r>
      <w:r>
        <w:rPr>
          <w:rFonts w:ascii="Arial" w:hAnsi="Arial" w:cs="Arial"/>
          <w:color w:val="010205"/>
        </w:rPr>
        <w:t>&lt;0.001</w:t>
      </w:r>
    </w:p>
    <w:p w14:paraId="61E6B05D" w14:textId="77777777" w:rsidR="00FF4889" w:rsidRPr="00620863" w:rsidRDefault="00FF4889" w:rsidP="00FF4889">
      <w:pPr>
        <w:pStyle w:val="ListParagraph"/>
        <w:rPr>
          <w:szCs w:val="24"/>
        </w:rPr>
      </w:pP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6C66F98D" w14:textId="77777777" w:rsidTr="009149DC">
        <w:trPr>
          <w:cantSplit/>
        </w:trPr>
        <w:tc>
          <w:tcPr>
            <w:tcW w:w="8397" w:type="dxa"/>
            <w:gridSpan w:val="4"/>
            <w:tcBorders>
              <w:top w:val="nil"/>
              <w:left w:val="nil"/>
              <w:bottom w:val="nil"/>
              <w:right w:val="nil"/>
            </w:tcBorders>
            <w:shd w:val="clear" w:color="auto" w:fill="FFFFFF"/>
            <w:vAlign w:val="center"/>
          </w:tcPr>
          <w:p w14:paraId="6A08BDD1"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7D7581B8" w14:textId="77777777" w:rsidTr="009149DC">
        <w:trPr>
          <w:cantSplit/>
        </w:trPr>
        <w:tc>
          <w:tcPr>
            <w:tcW w:w="735" w:type="dxa"/>
            <w:tcBorders>
              <w:top w:val="nil"/>
              <w:left w:val="nil"/>
              <w:bottom w:val="single" w:sz="8" w:space="0" w:color="152935"/>
              <w:right w:val="nil"/>
            </w:tcBorders>
            <w:shd w:val="clear" w:color="auto" w:fill="FFFFFF"/>
            <w:vAlign w:val="bottom"/>
          </w:tcPr>
          <w:p w14:paraId="45809560"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70EF6727"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2B5536DC"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7F265AC7"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3792F5B9"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1FFE72BF"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7F84C972"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between EX-Fix Duration Of removal </w:t>
            </w:r>
            <w:proofErr w:type="gramStart"/>
            <w:r>
              <w:rPr>
                <w:rFonts w:ascii="Arial" w:hAnsi="Arial" w:cs="Arial"/>
                <w:color w:val="010205"/>
              </w:rPr>
              <w:t>( Mins</w:t>
            </w:r>
            <w:proofErr w:type="gramEnd"/>
            <w:r>
              <w:rPr>
                <w:rFonts w:ascii="Arial" w:hAnsi="Arial" w:cs="Arial"/>
                <w:color w:val="010205"/>
              </w:rPr>
              <w:t>) and nails Duration Of removal ( Mins)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2431263B"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0C947D2E"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&lt;.001</w:t>
            </w:r>
          </w:p>
        </w:tc>
      </w:tr>
    </w:tbl>
    <w:p w14:paraId="1BE993E6"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06EDD285" w14:textId="77777777" w:rsidTr="009149DC">
        <w:trPr>
          <w:cantSplit/>
        </w:trPr>
        <w:tc>
          <w:tcPr>
            <w:tcW w:w="9025" w:type="dxa"/>
            <w:gridSpan w:val="2"/>
            <w:tcBorders>
              <w:top w:val="nil"/>
              <w:left w:val="nil"/>
              <w:bottom w:val="nil"/>
              <w:right w:val="nil"/>
            </w:tcBorders>
            <w:shd w:val="clear" w:color="auto" w:fill="FFFFFF"/>
            <w:vAlign w:val="center"/>
          </w:tcPr>
          <w:p w14:paraId="6ADBA24A"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46F4B857" w14:textId="77777777" w:rsidTr="009149DC">
        <w:trPr>
          <w:cantSplit/>
        </w:trPr>
        <w:tc>
          <w:tcPr>
            <w:tcW w:w="2053" w:type="dxa"/>
            <w:tcBorders>
              <w:top w:val="nil"/>
              <w:left w:val="nil"/>
              <w:bottom w:val="single" w:sz="8" w:space="0" w:color="152935"/>
              <w:right w:val="nil"/>
            </w:tcBorders>
            <w:shd w:val="clear" w:color="auto" w:fill="FFFFFF"/>
            <w:vAlign w:val="bottom"/>
          </w:tcPr>
          <w:p w14:paraId="6CB1DF80"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7ED831A0"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09928195"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3550CD21"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77DA3790"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5481E4C1" w14:textId="77777777" w:rsidR="00FF4889" w:rsidRDefault="00FF4889" w:rsidP="00FF4889">
      <w:pPr>
        <w:rPr>
          <w:szCs w:val="24"/>
        </w:rPr>
      </w:pPr>
    </w:p>
    <w:p w14:paraId="16319FBA" w14:textId="77777777" w:rsidR="00FF4889" w:rsidRDefault="00FF4889" w:rsidP="00FF4889">
      <w:pPr>
        <w:pStyle w:val="ListParagraph"/>
        <w:numPr>
          <w:ilvl w:val="0"/>
          <w:numId w:val="28"/>
        </w:numPr>
        <w:rPr>
          <w:szCs w:val="24"/>
        </w:rPr>
      </w:pPr>
      <w:r w:rsidRPr="00620863">
        <w:rPr>
          <w:szCs w:val="24"/>
        </w:rPr>
        <w:t>LOS removal surgery</w:t>
      </w:r>
    </w:p>
    <w:p w14:paraId="08C94D5C" w14:textId="77777777" w:rsidR="00FF4889" w:rsidRDefault="00FF4889" w:rsidP="00FF4889">
      <w:pPr>
        <w:pStyle w:val="ListParagraph"/>
        <w:numPr>
          <w:ilvl w:val="0"/>
          <w:numId w:val="41"/>
        </w:numPr>
        <w:rPr>
          <w:szCs w:val="24"/>
        </w:rPr>
      </w:pPr>
      <w:r w:rsidRPr="00620863">
        <w:rPr>
          <w:szCs w:val="24"/>
        </w:rPr>
        <w:t>Paired t test</w:t>
      </w:r>
      <w:r>
        <w:rPr>
          <w:szCs w:val="24"/>
        </w:rPr>
        <w:t xml:space="preserve">: </w:t>
      </w:r>
    </w:p>
    <w:p w14:paraId="2DA96B09" w14:textId="77777777" w:rsidR="00FF4889" w:rsidRDefault="00FF4889" w:rsidP="00FF4889">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LOS removal surgery lengthening nails was significantly more than external fixation paired t test P 0.003</w:t>
      </w:r>
    </w:p>
    <w:tbl>
      <w:tblPr>
        <w:tblW w:w="4718" w:type="dxa"/>
        <w:tblLook w:val="04A0" w:firstRow="1" w:lastRow="0" w:firstColumn="1" w:lastColumn="0" w:noHBand="0" w:noVBand="1"/>
      </w:tblPr>
      <w:tblGrid>
        <w:gridCol w:w="2798"/>
        <w:gridCol w:w="1129"/>
        <w:gridCol w:w="1129"/>
      </w:tblGrid>
      <w:tr w:rsidR="00FF4889" w:rsidRPr="00620863" w14:paraId="14C31CF8"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577BFCFA" w14:textId="77777777" w:rsidR="00FF4889" w:rsidRPr="00620863" w:rsidRDefault="00FF4889" w:rsidP="00714031">
            <w:pPr>
              <w:spacing w:after="0" w:line="240" w:lineRule="auto"/>
              <w:jc w:val="center"/>
              <w:rPr>
                <w:rFonts w:ascii="Calibri" w:eastAsia="Times New Roman" w:hAnsi="Calibri" w:cs="Calibri"/>
                <w:i/>
                <w:iCs/>
                <w:color w:val="000000"/>
                <w:lang w:eastAsia="en-GB"/>
              </w:rPr>
            </w:pPr>
            <w:r w:rsidRPr="00620863">
              <w:rPr>
                <w:rFonts w:ascii="Calibri" w:eastAsia="Times New Roman" w:hAnsi="Calibri" w:cs="Calibri"/>
                <w:i/>
                <w:iCs/>
                <w:color w:val="000000"/>
                <w:lang w:eastAsia="en-GB"/>
              </w:rPr>
              <w:t> </w:t>
            </w:r>
          </w:p>
        </w:tc>
        <w:tc>
          <w:tcPr>
            <w:tcW w:w="960" w:type="dxa"/>
            <w:tcBorders>
              <w:top w:val="single" w:sz="8" w:space="0" w:color="auto"/>
              <w:left w:val="nil"/>
              <w:bottom w:val="single" w:sz="4" w:space="0" w:color="auto"/>
              <w:right w:val="nil"/>
            </w:tcBorders>
            <w:shd w:val="clear" w:color="auto" w:fill="auto"/>
            <w:noWrap/>
            <w:vAlign w:val="bottom"/>
            <w:hideMark/>
          </w:tcPr>
          <w:p w14:paraId="4AA4F250" w14:textId="77777777" w:rsidR="00FF4889" w:rsidRPr="00620863" w:rsidRDefault="00FF4889" w:rsidP="00714031">
            <w:pPr>
              <w:spacing w:after="0" w:line="240" w:lineRule="auto"/>
              <w:jc w:val="center"/>
              <w:rPr>
                <w:rFonts w:ascii="Calibri" w:eastAsia="Times New Roman" w:hAnsi="Calibri" w:cs="Calibri"/>
                <w:i/>
                <w:iCs/>
                <w:color w:val="000000"/>
                <w:lang w:eastAsia="en-GB"/>
              </w:rPr>
            </w:pPr>
            <w:r w:rsidRPr="00620863">
              <w:rPr>
                <w:rFonts w:ascii="Calibri" w:eastAsia="Times New Roman" w:hAnsi="Calibri" w:cs="Calibri"/>
                <w:i/>
                <w:iCs/>
                <w:color w:val="000000"/>
                <w:lang w:eastAsia="en-GB"/>
              </w:rPr>
              <w:t>LOS removal</w:t>
            </w:r>
          </w:p>
        </w:tc>
        <w:tc>
          <w:tcPr>
            <w:tcW w:w="960" w:type="dxa"/>
            <w:tcBorders>
              <w:top w:val="single" w:sz="8" w:space="0" w:color="auto"/>
              <w:left w:val="nil"/>
              <w:bottom w:val="single" w:sz="4" w:space="0" w:color="auto"/>
              <w:right w:val="nil"/>
            </w:tcBorders>
            <w:shd w:val="clear" w:color="auto" w:fill="auto"/>
            <w:noWrap/>
            <w:vAlign w:val="bottom"/>
            <w:hideMark/>
          </w:tcPr>
          <w:p w14:paraId="34F0CBB1" w14:textId="77777777" w:rsidR="00FF4889" w:rsidRPr="00620863" w:rsidRDefault="00FF4889" w:rsidP="00714031">
            <w:pPr>
              <w:spacing w:after="0" w:line="240" w:lineRule="auto"/>
              <w:jc w:val="center"/>
              <w:rPr>
                <w:rFonts w:ascii="Calibri" w:eastAsia="Times New Roman" w:hAnsi="Calibri" w:cs="Calibri"/>
                <w:i/>
                <w:iCs/>
                <w:color w:val="000000"/>
                <w:lang w:eastAsia="en-GB"/>
              </w:rPr>
            </w:pPr>
            <w:r w:rsidRPr="00620863">
              <w:rPr>
                <w:rFonts w:ascii="Calibri" w:eastAsia="Times New Roman" w:hAnsi="Calibri" w:cs="Calibri"/>
                <w:i/>
                <w:iCs/>
                <w:color w:val="000000"/>
                <w:lang w:eastAsia="en-GB"/>
              </w:rPr>
              <w:t>LOS removal</w:t>
            </w:r>
          </w:p>
        </w:tc>
      </w:tr>
      <w:tr w:rsidR="00FF4889" w:rsidRPr="00620863" w14:paraId="2B6FD164" w14:textId="77777777" w:rsidTr="009149DC">
        <w:trPr>
          <w:trHeight w:val="300"/>
        </w:trPr>
        <w:tc>
          <w:tcPr>
            <w:tcW w:w="2798" w:type="dxa"/>
            <w:tcBorders>
              <w:top w:val="nil"/>
              <w:left w:val="nil"/>
              <w:bottom w:val="nil"/>
              <w:right w:val="nil"/>
            </w:tcBorders>
            <w:shd w:val="clear" w:color="auto" w:fill="auto"/>
            <w:noWrap/>
            <w:vAlign w:val="bottom"/>
            <w:hideMark/>
          </w:tcPr>
          <w:p w14:paraId="1C3B1D81"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Mean</w:t>
            </w:r>
          </w:p>
        </w:tc>
        <w:tc>
          <w:tcPr>
            <w:tcW w:w="960" w:type="dxa"/>
            <w:tcBorders>
              <w:top w:val="nil"/>
              <w:left w:val="nil"/>
              <w:bottom w:val="nil"/>
              <w:right w:val="nil"/>
            </w:tcBorders>
            <w:shd w:val="clear" w:color="auto" w:fill="auto"/>
            <w:noWrap/>
            <w:vAlign w:val="bottom"/>
            <w:hideMark/>
          </w:tcPr>
          <w:p w14:paraId="22E79550"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0.16</w:t>
            </w:r>
          </w:p>
        </w:tc>
        <w:tc>
          <w:tcPr>
            <w:tcW w:w="960" w:type="dxa"/>
            <w:tcBorders>
              <w:top w:val="nil"/>
              <w:left w:val="nil"/>
              <w:bottom w:val="nil"/>
              <w:right w:val="nil"/>
            </w:tcBorders>
            <w:shd w:val="clear" w:color="auto" w:fill="auto"/>
            <w:noWrap/>
            <w:vAlign w:val="bottom"/>
            <w:hideMark/>
          </w:tcPr>
          <w:p w14:paraId="2957E16D"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0.96</w:t>
            </w:r>
          </w:p>
        </w:tc>
      </w:tr>
      <w:tr w:rsidR="00FF4889" w:rsidRPr="00620863" w14:paraId="0C05B1EE" w14:textId="77777777" w:rsidTr="009149DC">
        <w:trPr>
          <w:trHeight w:val="300"/>
        </w:trPr>
        <w:tc>
          <w:tcPr>
            <w:tcW w:w="2798" w:type="dxa"/>
            <w:tcBorders>
              <w:top w:val="nil"/>
              <w:left w:val="nil"/>
              <w:bottom w:val="nil"/>
              <w:right w:val="nil"/>
            </w:tcBorders>
            <w:shd w:val="clear" w:color="auto" w:fill="auto"/>
            <w:noWrap/>
            <w:vAlign w:val="bottom"/>
            <w:hideMark/>
          </w:tcPr>
          <w:p w14:paraId="7BC0A50B"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Variance</w:t>
            </w:r>
          </w:p>
        </w:tc>
        <w:tc>
          <w:tcPr>
            <w:tcW w:w="960" w:type="dxa"/>
            <w:tcBorders>
              <w:top w:val="nil"/>
              <w:left w:val="nil"/>
              <w:bottom w:val="nil"/>
              <w:right w:val="nil"/>
            </w:tcBorders>
            <w:shd w:val="clear" w:color="auto" w:fill="auto"/>
            <w:noWrap/>
            <w:vAlign w:val="bottom"/>
            <w:hideMark/>
          </w:tcPr>
          <w:p w14:paraId="28888E49"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0.39</w:t>
            </w:r>
          </w:p>
        </w:tc>
        <w:tc>
          <w:tcPr>
            <w:tcW w:w="960" w:type="dxa"/>
            <w:tcBorders>
              <w:top w:val="nil"/>
              <w:left w:val="nil"/>
              <w:bottom w:val="nil"/>
              <w:right w:val="nil"/>
            </w:tcBorders>
            <w:shd w:val="clear" w:color="auto" w:fill="auto"/>
            <w:noWrap/>
            <w:vAlign w:val="bottom"/>
            <w:hideMark/>
          </w:tcPr>
          <w:p w14:paraId="19C74097"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0.956667</w:t>
            </w:r>
          </w:p>
        </w:tc>
      </w:tr>
      <w:tr w:rsidR="00FF4889" w:rsidRPr="00620863" w14:paraId="16DCE9D9" w14:textId="77777777" w:rsidTr="009149DC">
        <w:trPr>
          <w:trHeight w:val="300"/>
        </w:trPr>
        <w:tc>
          <w:tcPr>
            <w:tcW w:w="2798" w:type="dxa"/>
            <w:tcBorders>
              <w:top w:val="nil"/>
              <w:left w:val="nil"/>
              <w:bottom w:val="nil"/>
              <w:right w:val="nil"/>
            </w:tcBorders>
            <w:shd w:val="clear" w:color="auto" w:fill="auto"/>
            <w:noWrap/>
            <w:vAlign w:val="bottom"/>
            <w:hideMark/>
          </w:tcPr>
          <w:p w14:paraId="5187BF77"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Observations</w:t>
            </w:r>
          </w:p>
        </w:tc>
        <w:tc>
          <w:tcPr>
            <w:tcW w:w="960" w:type="dxa"/>
            <w:tcBorders>
              <w:top w:val="nil"/>
              <w:left w:val="nil"/>
              <w:bottom w:val="nil"/>
              <w:right w:val="nil"/>
            </w:tcBorders>
            <w:shd w:val="clear" w:color="auto" w:fill="auto"/>
            <w:noWrap/>
            <w:vAlign w:val="bottom"/>
            <w:hideMark/>
          </w:tcPr>
          <w:p w14:paraId="5FC9276C"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42FA495A"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25</w:t>
            </w:r>
          </w:p>
        </w:tc>
      </w:tr>
      <w:tr w:rsidR="00FF4889" w:rsidRPr="00620863" w14:paraId="26985807" w14:textId="77777777" w:rsidTr="009149DC">
        <w:trPr>
          <w:trHeight w:val="300"/>
        </w:trPr>
        <w:tc>
          <w:tcPr>
            <w:tcW w:w="2798" w:type="dxa"/>
            <w:tcBorders>
              <w:top w:val="nil"/>
              <w:left w:val="nil"/>
              <w:bottom w:val="nil"/>
              <w:right w:val="nil"/>
            </w:tcBorders>
            <w:shd w:val="clear" w:color="auto" w:fill="auto"/>
            <w:noWrap/>
            <w:vAlign w:val="bottom"/>
            <w:hideMark/>
          </w:tcPr>
          <w:p w14:paraId="3403EFBE"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Pearson Correlation</w:t>
            </w:r>
          </w:p>
        </w:tc>
        <w:tc>
          <w:tcPr>
            <w:tcW w:w="960" w:type="dxa"/>
            <w:tcBorders>
              <w:top w:val="nil"/>
              <w:left w:val="nil"/>
              <w:bottom w:val="nil"/>
              <w:right w:val="nil"/>
            </w:tcBorders>
            <w:shd w:val="clear" w:color="auto" w:fill="auto"/>
            <w:noWrap/>
            <w:vAlign w:val="bottom"/>
            <w:hideMark/>
          </w:tcPr>
          <w:p w14:paraId="1611118F"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-0.12551</w:t>
            </w:r>
          </w:p>
        </w:tc>
        <w:tc>
          <w:tcPr>
            <w:tcW w:w="960" w:type="dxa"/>
            <w:tcBorders>
              <w:top w:val="nil"/>
              <w:left w:val="nil"/>
              <w:bottom w:val="nil"/>
              <w:right w:val="nil"/>
            </w:tcBorders>
            <w:shd w:val="clear" w:color="auto" w:fill="auto"/>
            <w:noWrap/>
            <w:vAlign w:val="bottom"/>
            <w:hideMark/>
          </w:tcPr>
          <w:p w14:paraId="27DB6402"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3F1CE0F8" w14:textId="77777777" w:rsidTr="009149DC">
        <w:trPr>
          <w:trHeight w:val="300"/>
        </w:trPr>
        <w:tc>
          <w:tcPr>
            <w:tcW w:w="2798" w:type="dxa"/>
            <w:tcBorders>
              <w:top w:val="nil"/>
              <w:left w:val="nil"/>
              <w:bottom w:val="nil"/>
              <w:right w:val="nil"/>
            </w:tcBorders>
            <w:shd w:val="clear" w:color="auto" w:fill="auto"/>
            <w:noWrap/>
            <w:vAlign w:val="bottom"/>
            <w:hideMark/>
          </w:tcPr>
          <w:p w14:paraId="3D75B9F8"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Hypothesized Mean Difference</w:t>
            </w:r>
          </w:p>
        </w:tc>
        <w:tc>
          <w:tcPr>
            <w:tcW w:w="960" w:type="dxa"/>
            <w:tcBorders>
              <w:top w:val="nil"/>
              <w:left w:val="nil"/>
              <w:bottom w:val="nil"/>
              <w:right w:val="nil"/>
            </w:tcBorders>
            <w:shd w:val="clear" w:color="auto" w:fill="auto"/>
            <w:noWrap/>
            <w:vAlign w:val="bottom"/>
            <w:hideMark/>
          </w:tcPr>
          <w:p w14:paraId="686C2620"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7FF7AF6"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277960D2" w14:textId="77777777" w:rsidTr="009149DC">
        <w:trPr>
          <w:trHeight w:val="300"/>
        </w:trPr>
        <w:tc>
          <w:tcPr>
            <w:tcW w:w="2798" w:type="dxa"/>
            <w:tcBorders>
              <w:top w:val="nil"/>
              <w:left w:val="nil"/>
              <w:bottom w:val="nil"/>
              <w:right w:val="nil"/>
            </w:tcBorders>
            <w:shd w:val="clear" w:color="auto" w:fill="auto"/>
            <w:noWrap/>
            <w:vAlign w:val="bottom"/>
            <w:hideMark/>
          </w:tcPr>
          <w:p w14:paraId="51EF6D5F" w14:textId="77777777" w:rsidR="00FF4889" w:rsidRPr="00620863" w:rsidRDefault="00FF4889" w:rsidP="00714031">
            <w:pPr>
              <w:spacing w:after="0" w:line="240" w:lineRule="auto"/>
              <w:rPr>
                <w:rFonts w:ascii="Calibri" w:eastAsia="Times New Roman" w:hAnsi="Calibri" w:cs="Calibri"/>
                <w:color w:val="000000"/>
                <w:lang w:eastAsia="en-GB"/>
              </w:rPr>
            </w:pPr>
            <w:proofErr w:type="spellStart"/>
            <w:r w:rsidRPr="00620863">
              <w:rPr>
                <w:rFonts w:ascii="Calibri" w:eastAsia="Times New Roman" w:hAnsi="Calibri" w:cs="Calibri"/>
                <w:color w:val="000000"/>
                <w:lang w:eastAsia="en-GB"/>
              </w:rPr>
              <w:t>df</w:t>
            </w:r>
            <w:proofErr w:type="spellEnd"/>
          </w:p>
        </w:tc>
        <w:tc>
          <w:tcPr>
            <w:tcW w:w="960" w:type="dxa"/>
            <w:tcBorders>
              <w:top w:val="nil"/>
              <w:left w:val="nil"/>
              <w:bottom w:val="nil"/>
              <w:right w:val="nil"/>
            </w:tcBorders>
            <w:shd w:val="clear" w:color="auto" w:fill="auto"/>
            <w:noWrap/>
            <w:vAlign w:val="bottom"/>
            <w:hideMark/>
          </w:tcPr>
          <w:p w14:paraId="6943C933"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24</w:t>
            </w:r>
          </w:p>
        </w:tc>
        <w:tc>
          <w:tcPr>
            <w:tcW w:w="960" w:type="dxa"/>
            <w:tcBorders>
              <w:top w:val="nil"/>
              <w:left w:val="nil"/>
              <w:bottom w:val="nil"/>
              <w:right w:val="nil"/>
            </w:tcBorders>
            <w:shd w:val="clear" w:color="auto" w:fill="auto"/>
            <w:noWrap/>
            <w:vAlign w:val="bottom"/>
            <w:hideMark/>
          </w:tcPr>
          <w:p w14:paraId="688A94BF"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22A13D53" w14:textId="77777777" w:rsidTr="009149DC">
        <w:trPr>
          <w:trHeight w:val="300"/>
        </w:trPr>
        <w:tc>
          <w:tcPr>
            <w:tcW w:w="2798" w:type="dxa"/>
            <w:tcBorders>
              <w:top w:val="nil"/>
              <w:left w:val="nil"/>
              <w:bottom w:val="nil"/>
              <w:right w:val="nil"/>
            </w:tcBorders>
            <w:shd w:val="clear" w:color="auto" w:fill="auto"/>
            <w:noWrap/>
            <w:vAlign w:val="bottom"/>
            <w:hideMark/>
          </w:tcPr>
          <w:p w14:paraId="76840E4F"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t Stat</w:t>
            </w:r>
          </w:p>
        </w:tc>
        <w:tc>
          <w:tcPr>
            <w:tcW w:w="960" w:type="dxa"/>
            <w:tcBorders>
              <w:top w:val="nil"/>
              <w:left w:val="nil"/>
              <w:bottom w:val="nil"/>
              <w:right w:val="nil"/>
            </w:tcBorders>
            <w:shd w:val="clear" w:color="auto" w:fill="auto"/>
            <w:noWrap/>
            <w:vAlign w:val="bottom"/>
            <w:hideMark/>
          </w:tcPr>
          <w:p w14:paraId="4325EB7A"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-3.26599</w:t>
            </w:r>
          </w:p>
        </w:tc>
        <w:tc>
          <w:tcPr>
            <w:tcW w:w="960" w:type="dxa"/>
            <w:tcBorders>
              <w:top w:val="nil"/>
              <w:left w:val="nil"/>
              <w:bottom w:val="nil"/>
              <w:right w:val="nil"/>
            </w:tcBorders>
            <w:shd w:val="clear" w:color="auto" w:fill="auto"/>
            <w:noWrap/>
            <w:vAlign w:val="bottom"/>
            <w:hideMark/>
          </w:tcPr>
          <w:p w14:paraId="20C78E0D"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107B97F3" w14:textId="77777777" w:rsidTr="009149DC">
        <w:trPr>
          <w:trHeight w:val="300"/>
        </w:trPr>
        <w:tc>
          <w:tcPr>
            <w:tcW w:w="2798" w:type="dxa"/>
            <w:tcBorders>
              <w:top w:val="nil"/>
              <w:left w:val="nil"/>
              <w:bottom w:val="nil"/>
              <w:right w:val="nil"/>
            </w:tcBorders>
            <w:shd w:val="clear" w:color="auto" w:fill="auto"/>
            <w:noWrap/>
            <w:vAlign w:val="bottom"/>
            <w:hideMark/>
          </w:tcPr>
          <w:p w14:paraId="1EBA6043"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P(T&lt;=t) one-tail</w:t>
            </w:r>
          </w:p>
        </w:tc>
        <w:tc>
          <w:tcPr>
            <w:tcW w:w="960" w:type="dxa"/>
            <w:tcBorders>
              <w:top w:val="nil"/>
              <w:left w:val="nil"/>
              <w:bottom w:val="nil"/>
              <w:right w:val="nil"/>
            </w:tcBorders>
            <w:shd w:val="clear" w:color="auto" w:fill="auto"/>
            <w:noWrap/>
            <w:vAlign w:val="bottom"/>
            <w:hideMark/>
          </w:tcPr>
          <w:p w14:paraId="6F0BAC46"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0.001636</w:t>
            </w:r>
          </w:p>
        </w:tc>
        <w:tc>
          <w:tcPr>
            <w:tcW w:w="960" w:type="dxa"/>
            <w:tcBorders>
              <w:top w:val="nil"/>
              <w:left w:val="nil"/>
              <w:bottom w:val="nil"/>
              <w:right w:val="nil"/>
            </w:tcBorders>
            <w:shd w:val="clear" w:color="auto" w:fill="auto"/>
            <w:noWrap/>
            <w:vAlign w:val="bottom"/>
            <w:hideMark/>
          </w:tcPr>
          <w:p w14:paraId="2DDCF3A4"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4F0CD6B4" w14:textId="77777777" w:rsidTr="009149DC">
        <w:trPr>
          <w:trHeight w:val="300"/>
        </w:trPr>
        <w:tc>
          <w:tcPr>
            <w:tcW w:w="2798" w:type="dxa"/>
            <w:tcBorders>
              <w:top w:val="nil"/>
              <w:left w:val="nil"/>
              <w:bottom w:val="nil"/>
              <w:right w:val="nil"/>
            </w:tcBorders>
            <w:shd w:val="clear" w:color="auto" w:fill="auto"/>
            <w:noWrap/>
            <w:vAlign w:val="bottom"/>
            <w:hideMark/>
          </w:tcPr>
          <w:p w14:paraId="7080EFAF"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t Critical one-tail</w:t>
            </w:r>
          </w:p>
        </w:tc>
        <w:tc>
          <w:tcPr>
            <w:tcW w:w="960" w:type="dxa"/>
            <w:tcBorders>
              <w:top w:val="nil"/>
              <w:left w:val="nil"/>
              <w:bottom w:val="nil"/>
              <w:right w:val="nil"/>
            </w:tcBorders>
            <w:shd w:val="clear" w:color="auto" w:fill="auto"/>
            <w:noWrap/>
            <w:vAlign w:val="bottom"/>
            <w:hideMark/>
          </w:tcPr>
          <w:p w14:paraId="1D780570"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1.710882</w:t>
            </w:r>
          </w:p>
        </w:tc>
        <w:tc>
          <w:tcPr>
            <w:tcW w:w="960" w:type="dxa"/>
            <w:tcBorders>
              <w:top w:val="nil"/>
              <w:left w:val="nil"/>
              <w:bottom w:val="nil"/>
              <w:right w:val="nil"/>
            </w:tcBorders>
            <w:shd w:val="clear" w:color="auto" w:fill="auto"/>
            <w:noWrap/>
            <w:vAlign w:val="bottom"/>
            <w:hideMark/>
          </w:tcPr>
          <w:p w14:paraId="20754CB7"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78C5AB72" w14:textId="77777777" w:rsidTr="009149DC">
        <w:trPr>
          <w:trHeight w:val="300"/>
        </w:trPr>
        <w:tc>
          <w:tcPr>
            <w:tcW w:w="2798" w:type="dxa"/>
            <w:tcBorders>
              <w:top w:val="nil"/>
              <w:left w:val="nil"/>
              <w:bottom w:val="nil"/>
              <w:right w:val="nil"/>
            </w:tcBorders>
            <w:shd w:val="clear" w:color="auto" w:fill="auto"/>
            <w:noWrap/>
            <w:vAlign w:val="bottom"/>
            <w:hideMark/>
          </w:tcPr>
          <w:p w14:paraId="3A95A982"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P(T&lt;=t) two-tail</w:t>
            </w:r>
          </w:p>
        </w:tc>
        <w:tc>
          <w:tcPr>
            <w:tcW w:w="960" w:type="dxa"/>
            <w:tcBorders>
              <w:top w:val="nil"/>
              <w:left w:val="nil"/>
              <w:bottom w:val="nil"/>
              <w:right w:val="nil"/>
            </w:tcBorders>
            <w:shd w:val="clear" w:color="auto" w:fill="auto"/>
            <w:noWrap/>
            <w:vAlign w:val="bottom"/>
            <w:hideMark/>
          </w:tcPr>
          <w:p w14:paraId="1A94AC35"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0.003272</w:t>
            </w:r>
          </w:p>
        </w:tc>
        <w:tc>
          <w:tcPr>
            <w:tcW w:w="960" w:type="dxa"/>
            <w:tcBorders>
              <w:top w:val="nil"/>
              <w:left w:val="nil"/>
              <w:bottom w:val="nil"/>
              <w:right w:val="nil"/>
            </w:tcBorders>
            <w:shd w:val="clear" w:color="auto" w:fill="auto"/>
            <w:noWrap/>
            <w:vAlign w:val="bottom"/>
            <w:hideMark/>
          </w:tcPr>
          <w:p w14:paraId="549F27C6" w14:textId="77777777" w:rsidR="00FF4889" w:rsidRPr="00620863" w:rsidRDefault="00FF4889" w:rsidP="00714031">
            <w:pPr>
              <w:spacing w:after="0" w:line="240" w:lineRule="auto"/>
              <w:jc w:val="right"/>
              <w:rPr>
                <w:rFonts w:ascii="Calibri" w:eastAsia="Times New Roman" w:hAnsi="Calibri" w:cs="Calibri"/>
                <w:color w:val="000000"/>
                <w:lang w:eastAsia="en-GB"/>
              </w:rPr>
            </w:pPr>
          </w:p>
        </w:tc>
      </w:tr>
      <w:tr w:rsidR="00FF4889" w:rsidRPr="00620863" w14:paraId="4EA39139"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524F306B"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t Critical two-tail</w:t>
            </w:r>
          </w:p>
        </w:tc>
        <w:tc>
          <w:tcPr>
            <w:tcW w:w="960" w:type="dxa"/>
            <w:tcBorders>
              <w:top w:val="nil"/>
              <w:left w:val="nil"/>
              <w:bottom w:val="single" w:sz="8" w:space="0" w:color="auto"/>
              <w:right w:val="nil"/>
            </w:tcBorders>
            <w:shd w:val="clear" w:color="auto" w:fill="auto"/>
            <w:noWrap/>
            <w:vAlign w:val="bottom"/>
            <w:hideMark/>
          </w:tcPr>
          <w:p w14:paraId="43016A63" w14:textId="77777777" w:rsidR="00FF4889" w:rsidRPr="00620863" w:rsidRDefault="00FF4889" w:rsidP="00714031">
            <w:pPr>
              <w:spacing w:after="0" w:line="240" w:lineRule="auto"/>
              <w:jc w:val="right"/>
              <w:rPr>
                <w:rFonts w:ascii="Calibri" w:eastAsia="Times New Roman" w:hAnsi="Calibri" w:cs="Calibri"/>
                <w:color w:val="000000"/>
                <w:lang w:eastAsia="en-GB"/>
              </w:rPr>
            </w:pPr>
            <w:r w:rsidRPr="00620863">
              <w:rPr>
                <w:rFonts w:ascii="Calibri" w:eastAsia="Times New Roman" w:hAnsi="Calibri" w:cs="Calibri"/>
                <w:color w:val="000000"/>
                <w:lang w:eastAsia="en-GB"/>
              </w:rPr>
              <w:t>2.063899</w:t>
            </w:r>
          </w:p>
        </w:tc>
        <w:tc>
          <w:tcPr>
            <w:tcW w:w="960" w:type="dxa"/>
            <w:tcBorders>
              <w:top w:val="nil"/>
              <w:left w:val="nil"/>
              <w:bottom w:val="single" w:sz="8" w:space="0" w:color="auto"/>
              <w:right w:val="nil"/>
            </w:tcBorders>
            <w:shd w:val="clear" w:color="auto" w:fill="auto"/>
            <w:noWrap/>
            <w:vAlign w:val="bottom"/>
            <w:hideMark/>
          </w:tcPr>
          <w:p w14:paraId="285B38EC" w14:textId="77777777" w:rsidR="00FF4889" w:rsidRPr="00620863" w:rsidRDefault="00FF4889" w:rsidP="00714031">
            <w:pPr>
              <w:spacing w:after="0" w:line="240" w:lineRule="auto"/>
              <w:rPr>
                <w:rFonts w:ascii="Calibri" w:eastAsia="Times New Roman" w:hAnsi="Calibri" w:cs="Calibri"/>
                <w:color w:val="000000"/>
                <w:lang w:eastAsia="en-GB"/>
              </w:rPr>
            </w:pPr>
            <w:r w:rsidRPr="00620863">
              <w:rPr>
                <w:rFonts w:ascii="Calibri" w:eastAsia="Times New Roman" w:hAnsi="Calibri" w:cs="Calibri"/>
                <w:color w:val="000000"/>
                <w:lang w:eastAsia="en-GB"/>
              </w:rPr>
              <w:t> </w:t>
            </w:r>
          </w:p>
        </w:tc>
      </w:tr>
    </w:tbl>
    <w:p w14:paraId="7407093A" w14:textId="77777777" w:rsidR="00FF4889" w:rsidRPr="00620863" w:rsidRDefault="00FF4889" w:rsidP="00FF4889">
      <w:pPr>
        <w:spacing w:after="0" w:line="240" w:lineRule="auto"/>
        <w:rPr>
          <w:rFonts w:ascii="Calibri" w:eastAsia="Times New Roman" w:hAnsi="Calibri" w:cs="Calibri"/>
          <w:color w:val="000000"/>
          <w:lang w:eastAsia="en-GB"/>
        </w:rPr>
      </w:pPr>
    </w:p>
    <w:p w14:paraId="4CF9E7E3" w14:textId="77777777" w:rsidR="00FF4889" w:rsidRDefault="00FF4889" w:rsidP="00FF4889">
      <w:pPr>
        <w:pStyle w:val="ListParagraph"/>
        <w:numPr>
          <w:ilvl w:val="0"/>
          <w:numId w:val="41"/>
        </w:numPr>
        <w:spacing w:after="0" w:line="240" w:lineRule="auto"/>
      </w:pPr>
      <w:r w:rsidRPr="00CF11CD">
        <w:rPr>
          <w:rFonts w:ascii="Arial" w:hAnsi="Arial" w:cs="Arial"/>
          <w:color w:val="010205"/>
        </w:rPr>
        <w:t xml:space="preserve">Related-Samples Wilcoxon Signed Rank Test showed the same P </w:t>
      </w:r>
      <w:r>
        <w:rPr>
          <w:rFonts w:ascii="Arial" w:hAnsi="Arial" w:cs="Arial"/>
          <w:color w:val="010205"/>
        </w:rPr>
        <w:t>0.003</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38560CB3" w14:textId="77777777" w:rsidTr="009149DC">
        <w:trPr>
          <w:cantSplit/>
        </w:trPr>
        <w:tc>
          <w:tcPr>
            <w:tcW w:w="8397" w:type="dxa"/>
            <w:gridSpan w:val="4"/>
            <w:tcBorders>
              <w:top w:val="nil"/>
              <w:left w:val="nil"/>
              <w:bottom w:val="nil"/>
              <w:right w:val="nil"/>
            </w:tcBorders>
            <w:shd w:val="clear" w:color="auto" w:fill="FFFFFF"/>
            <w:vAlign w:val="center"/>
          </w:tcPr>
          <w:p w14:paraId="2A41C602" w14:textId="77777777" w:rsidR="00FF4889" w:rsidRPr="00D67C66" w:rsidRDefault="00FF4889" w:rsidP="00FF4889">
            <w:pPr>
              <w:pStyle w:val="ListParagraph"/>
              <w:numPr>
                <w:ilvl w:val="0"/>
                <w:numId w:val="41"/>
              </w:numPr>
              <w:spacing w:line="320" w:lineRule="atLeast"/>
              <w:ind w:right="60"/>
              <w:jc w:val="center"/>
              <w:rPr>
                <w:rFonts w:ascii="Arial" w:hAnsi="Arial" w:cs="Arial"/>
                <w:color w:val="010205"/>
              </w:rPr>
            </w:pPr>
            <w:r w:rsidRPr="00D67C66">
              <w:rPr>
                <w:rFonts w:ascii="Arial" w:hAnsi="Arial" w:cs="Arial"/>
                <w:b/>
                <w:bCs/>
                <w:color w:val="010205"/>
              </w:rPr>
              <w:t>Hypothesis Test Summary</w:t>
            </w:r>
          </w:p>
        </w:tc>
      </w:tr>
      <w:tr w:rsidR="00FF4889" w14:paraId="55C40A11" w14:textId="77777777" w:rsidTr="009149DC">
        <w:trPr>
          <w:cantSplit/>
        </w:trPr>
        <w:tc>
          <w:tcPr>
            <w:tcW w:w="735" w:type="dxa"/>
            <w:tcBorders>
              <w:top w:val="nil"/>
              <w:left w:val="nil"/>
              <w:bottom w:val="single" w:sz="8" w:space="0" w:color="152935"/>
              <w:right w:val="nil"/>
            </w:tcBorders>
            <w:shd w:val="clear" w:color="auto" w:fill="FFFFFF"/>
            <w:vAlign w:val="bottom"/>
          </w:tcPr>
          <w:p w14:paraId="5831FDED"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10E75134"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15230525"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7B891A54"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7D20B308"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5CC30A43"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lastRenderedPageBreak/>
              <w:t>1</w:t>
            </w:r>
          </w:p>
        </w:tc>
        <w:tc>
          <w:tcPr>
            <w:tcW w:w="3065" w:type="dxa"/>
            <w:tcBorders>
              <w:top w:val="single" w:sz="8" w:space="0" w:color="152935"/>
              <w:left w:val="nil"/>
              <w:bottom w:val="single" w:sz="8" w:space="0" w:color="152935"/>
              <w:right w:val="single" w:sz="8" w:space="0" w:color="E0E0E0"/>
            </w:tcBorders>
            <w:shd w:val="clear" w:color="auto" w:fill="F9F9FB"/>
          </w:tcPr>
          <w:p w14:paraId="416D8F3F"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The median of differences between EX-Fix LOS removal and nails LOS removal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231D34BD"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327CE9C3"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.003</w:t>
            </w:r>
          </w:p>
        </w:tc>
      </w:tr>
    </w:tbl>
    <w:p w14:paraId="6A8127E6"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173F556E" w14:textId="77777777" w:rsidTr="009149DC">
        <w:trPr>
          <w:cantSplit/>
        </w:trPr>
        <w:tc>
          <w:tcPr>
            <w:tcW w:w="9025" w:type="dxa"/>
            <w:gridSpan w:val="2"/>
            <w:tcBorders>
              <w:top w:val="nil"/>
              <w:left w:val="nil"/>
              <w:bottom w:val="nil"/>
              <w:right w:val="nil"/>
            </w:tcBorders>
            <w:shd w:val="clear" w:color="auto" w:fill="FFFFFF"/>
            <w:vAlign w:val="center"/>
          </w:tcPr>
          <w:p w14:paraId="77E49544"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1C2EA298" w14:textId="77777777" w:rsidTr="009149DC">
        <w:trPr>
          <w:cantSplit/>
        </w:trPr>
        <w:tc>
          <w:tcPr>
            <w:tcW w:w="2053" w:type="dxa"/>
            <w:tcBorders>
              <w:top w:val="nil"/>
              <w:left w:val="nil"/>
              <w:bottom w:val="single" w:sz="8" w:space="0" w:color="152935"/>
              <w:right w:val="nil"/>
            </w:tcBorders>
            <w:shd w:val="clear" w:color="auto" w:fill="FFFFFF"/>
            <w:vAlign w:val="bottom"/>
          </w:tcPr>
          <w:p w14:paraId="73BD1D06"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390F54A2"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014AF562"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44206F98"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2B65F3E9"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33B46BDF" w14:textId="77777777" w:rsidR="00FF4889" w:rsidRDefault="00FF4889" w:rsidP="00FF4889">
      <w:pPr>
        <w:pStyle w:val="ListParagraph"/>
        <w:rPr>
          <w:szCs w:val="24"/>
        </w:rPr>
      </w:pPr>
    </w:p>
    <w:p w14:paraId="2B9B177E" w14:textId="77777777" w:rsidR="00FF4889" w:rsidRDefault="00FF4889" w:rsidP="00FF4889">
      <w:pPr>
        <w:pStyle w:val="ListParagraph"/>
        <w:numPr>
          <w:ilvl w:val="0"/>
          <w:numId w:val="28"/>
        </w:numPr>
        <w:rPr>
          <w:szCs w:val="24"/>
        </w:rPr>
      </w:pPr>
      <w:r>
        <w:rPr>
          <w:szCs w:val="24"/>
        </w:rPr>
        <w:t>C</w:t>
      </w:r>
      <w:r w:rsidRPr="00D67C66">
        <w:rPr>
          <w:szCs w:val="24"/>
        </w:rPr>
        <w:t>ost removal surgery</w:t>
      </w:r>
    </w:p>
    <w:p w14:paraId="77E0F4B4" w14:textId="77777777" w:rsidR="00FF4889" w:rsidRDefault="00FF4889" w:rsidP="00FF4889">
      <w:pPr>
        <w:pStyle w:val="ListParagraph"/>
        <w:numPr>
          <w:ilvl w:val="0"/>
          <w:numId w:val="42"/>
        </w:numPr>
        <w:rPr>
          <w:szCs w:val="24"/>
        </w:rPr>
      </w:pPr>
      <w:r>
        <w:rPr>
          <w:szCs w:val="24"/>
        </w:rPr>
        <w:t xml:space="preserve">Paired t test: </w:t>
      </w:r>
    </w:p>
    <w:p w14:paraId="0C18A13B" w14:textId="77777777" w:rsidR="00FF4889" w:rsidRPr="00D67C66" w:rsidRDefault="00FF4889" w:rsidP="00FF4889">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Cost of removal surgery lengthening nails was significantly higher than external fixation paired t test P 0.00001</w:t>
      </w:r>
    </w:p>
    <w:tbl>
      <w:tblPr>
        <w:tblW w:w="7724" w:type="dxa"/>
        <w:tblLook w:val="04A0" w:firstRow="1" w:lastRow="0" w:firstColumn="1" w:lastColumn="0" w:noHBand="0" w:noVBand="1"/>
      </w:tblPr>
      <w:tblGrid>
        <w:gridCol w:w="2798"/>
        <w:gridCol w:w="1983"/>
        <w:gridCol w:w="1983"/>
        <w:gridCol w:w="960"/>
      </w:tblGrid>
      <w:tr w:rsidR="00FF4889" w:rsidRPr="00D67C66" w14:paraId="13E4733E" w14:textId="77777777" w:rsidTr="009149DC">
        <w:trPr>
          <w:trHeight w:val="315"/>
        </w:trPr>
        <w:tc>
          <w:tcPr>
            <w:tcW w:w="2798" w:type="dxa"/>
            <w:tcBorders>
              <w:top w:val="nil"/>
              <w:left w:val="nil"/>
              <w:bottom w:val="nil"/>
              <w:right w:val="nil"/>
            </w:tcBorders>
            <w:shd w:val="clear" w:color="auto" w:fill="auto"/>
            <w:noWrap/>
            <w:vAlign w:val="bottom"/>
            <w:hideMark/>
          </w:tcPr>
          <w:p w14:paraId="27EE0BA8" w14:textId="77777777" w:rsidR="00FF4889" w:rsidRPr="00D67C66" w:rsidRDefault="00FF4889" w:rsidP="00714031">
            <w:pPr>
              <w:spacing w:after="0" w:line="240" w:lineRule="auto"/>
              <w:rPr>
                <w:rFonts w:ascii="Times New Roman" w:eastAsia="Times New Roman" w:hAnsi="Times New Roman" w:cs="Times New Roman"/>
                <w:szCs w:val="24"/>
                <w:lang w:eastAsia="en-GB"/>
              </w:rPr>
            </w:pPr>
          </w:p>
        </w:tc>
        <w:tc>
          <w:tcPr>
            <w:tcW w:w="1983" w:type="dxa"/>
            <w:tcBorders>
              <w:top w:val="nil"/>
              <w:left w:val="nil"/>
              <w:bottom w:val="nil"/>
              <w:right w:val="nil"/>
            </w:tcBorders>
            <w:shd w:val="clear" w:color="auto" w:fill="auto"/>
            <w:noWrap/>
            <w:vAlign w:val="bottom"/>
            <w:hideMark/>
          </w:tcPr>
          <w:p w14:paraId="724200D9"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c>
          <w:tcPr>
            <w:tcW w:w="1983" w:type="dxa"/>
            <w:tcBorders>
              <w:top w:val="nil"/>
              <w:left w:val="nil"/>
              <w:bottom w:val="nil"/>
              <w:right w:val="nil"/>
            </w:tcBorders>
            <w:shd w:val="clear" w:color="auto" w:fill="auto"/>
            <w:noWrap/>
            <w:vAlign w:val="bottom"/>
            <w:hideMark/>
          </w:tcPr>
          <w:p w14:paraId="69277659"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9F4155E"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24D0395F"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3E25DEED" w14:textId="77777777" w:rsidR="00FF4889" w:rsidRPr="00D67C66" w:rsidRDefault="00FF4889" w:rsidP="00714031">
            <w:pPr>
              <w:spacing w:after="0" w:line="240" w:lineRule="auto"/>
              <w:jc w:val="center"/>
              <w:rPr>
                <w:rFonts w:ascii="Calibri" w:eastAsia="Times New Roman" w:hAnsi="Calibri" w:cs="Calibri"/>
                <w:i/>
                <w:iCs/>
                <w:color w:val="000000"/>
                <w:lang w:eastAsia="en-GB"/>
              </w:rPr>
            </w:pPr>
            <w:r w:rsidRPr="00D67C66">
              <w:rPr>
                <w:rFonts w:ascii="Calibri" w:eastAsia="Times New Roman" w:hAnsi="Calibri" w:cs="Calibri"/>
                <w:i/>
                <w:iCs/>
                <w:color w:val="000000"/>
                <w:lang w:eastAsia="en-GB"/>
              </w:rPr>
              <w:t> </w:t>
            </w:r>
          </w:p>
        </w:tc>
        <w:tc>
          <w:tcPr>
            <w:tcW w:w="1983" w:type="dxa"/>
            <w:tcBorders>
              <w:top w:val="single" w:sz="8" w:space="0" w:color="auto"/>
              <w:left w:val="nil"/>
              <w:bottom w:val="single" w:sz="4" w:space="0" w:color="auto"/>
              <w:right w:val="nil"/>
            </w:tcBorders>
            <w:shd w:val="clear" w:color="auto" w:fill="auto"/>
            <w:noWrap/>
            <w:vAlign w:val="bottom"/>
            <w:hideMark/>
          </w:tcPr>
          <w:p w14:paraId="4DE5F5ED" w14:textId="77777777" w:rsidR="00FF4889" w:rsidRPr="00D67C66" w:rsidRDefault="00FF4889" w:rsidP="00714031">
            <w:pPr>
              <w:spacing w:after="0" w:line="240" w:lineRule="auto"/>
              <w:jc w:val="center"/>
              <w:rPr>
                <w:rFonts w:ascii="Calibri" w:eastAsia="Times New Roman" w:hAnsi="Calibri" w:cs="Calibri"/>
                <w:i/>
                <w:iCs/>
                <w:color w:val="000000"/>
                <w:lang w:eastAsia="en-GB"/>
              </w:rPr>
            </w:pPr>
            <w:r w:rsidRPr="00D67C66">
              <w:rPr>
                <w:rFonts w:ascii="Calibri" w:eastAsia="Times New Roman" w:hAnsi="Calibri" w:cs="Calibri"/>
                <w:i/>
                <w:iCs/>
                <w:color w:val="000000"/>
                <w:lang w:eastAsia="en-GB"/>
              </w:rPr>
              <w:t xml:space="preserve"> Total Cost of removal</w:t>
            </w:r>
          </w:p>
        </w:tc>
        <w:tc>
          <w:tcPr>
            <w:tcW w:w="1983" w:type="dxa"/>
            <w:tcBorders>
              <w:top w:val="single" w:sz="8" w:space="0" w:color="auto"/>
              <w:left w:val="nil"/>
              <w:bottom w:val="single" w:sz="4" w:space="0" w:color="auto"/>
              <w:right w:val="nil"/>
            </w:tcBorders>
            <w:shd w:val="clear" w:color="auto" w:fill="auto"/>
            <w:noWrap/>
            <w:vAlign w:val="bottom"/>
            <w:hideMark/>
          </w:tcPr>
          <w:p w14:paraId="0A18580C" w14:textId="77777777" w:rsidR="00FF4889" w:rsidRPr="00D67C66" w:rsidRDefault="00FF4889" w:rsidP="00714031">
            <w:pPr>
              <w:spacing w:after="0" w:line="240" w:lineRule="auto"/>
              <w:jc w:val="center"/>
              <w:rPr>
                <w:rFonts w:ascii="Calibri" w:eastAsia="Times New Roman" w:hAnsi="Calibri" w:cs="Calibri"/>
                <w:i/>
                <w:iCs/>
                <w:color w:val="000000"/>
                <w:lang w:eastAsia="en-GB"/>
              </w:rPr>
            </w:pPr>
            <w:r w:rsidRPr="00D67C66">
              <w:rPr>
                <w:rFonts w:ascii="Calibri" w:eastAsia="Times New Roman" w:hAnsi="Calibri" w:cs="Calibri"/>
                <w:i/>
                <w:iCs/>
                <w:color w:val="000000"/>
                <w:lang w:eastAsia="en-GB"/>
              </w:rPr>
              <w:t xml:space="preserve"> Total Cost of removal</w:t>
            </w:r>
          </w:p>
        </w:tc>
        <w:tc>
          <w:tcPr>
            <w:tcW w:w="960" w:type="dxa"/>
            <w:tcBorders>
              <w:top w:val="nil"/>
              <w:left w:val="nil"/>
              <w:bottom w:val="nil"/>
              <w:right w:val="nil"/>
            </w:tcBorders>
            <w:shd w:val="clear" w:color="auto" w:fill="auto"/>
            <w:noWrap/>
            <w:vAlign w:val="bottom"/>
            <w:hideMark/>
          </w:tcPr>
          <w:p w14:paraId="62F67AC1" w14:textId="77777777" w:rsidR="00FF4889" w:rsidRPr="00D67C66" w:rsidRDefault="00FF4889" w:rsidP="00714031">
            <w:pPr>
              <w:spacing w:after="0" w:line="240" w:lineRule="auto"/>
              <w:jc w:val="center"/>
              <w:rPr>
                <w:rFonts w:ascii="Calibri" w:eastAsia="Times New Roman" w:hAnsi="Calibri" w:cs="Calibri"/>
                <w:i/>
                <w:iCs/>
                <w:color w:val="000000"/>
                <w:lang w:eastAsia="en-GB"/>
              </w:rPr>
            </w:pPr>
          </w:p>
        </w:tc>
      </w:tr>
      <w:tr w:rsidR="00FF4889" w:rsidRPr="00D67C66" w14:paraId="2199E22C" w14:textId="77777777" w:rsidTr="009149DC">
        <w:trPr>
          <w:trHeight w:val="300"/>
        </w:trPr>
        <w:tc>
          <w:tcPr>
            <w:tcW w:w="2798" w:type="dxa"/>
            <w:tcBorders>
              <w:top w:val="nil"/>
              <w:left w:val="nil"/>
              <w:bottom w:val="nil"/>
              <w:right w:val="nil"/>
            </w:tcBorders>
            <w:shd w:val="clear" w:color="auto" w:fill="auto"/>
            <w:noWrap/>
            <w:vAlign w:val="bottom"/>
            <w:hideMark/>
          </w:tcPr>
          <w:p w14:paraId="6335C3A2"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Mean</w:t>
            </w:r>
          </w:p>
        </w:tc>
        <w:tc>
          <w:tcPr>
            <w:tcW w:w="1983" w:type="dxa"/>
            <w:tcBorders>
              <w:top w:val="nil"/>
              <w:left w:val="nil"/>
              <w:bottom w:val="nil"/>
              <w:right w:val="nil"/>
            </w:tcBorders>
            <w:shd w:val="clear" w:color="auto" w:fill="auto"/>
            <w:noWrap/>
            <w:vAlign w:val="bottom"/>
            <w:hideMark/>
          </w:tcPr>
          <w:p w14:paraId="209EFAB1"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801.0944</w:t>
            </w:r>
          </w:p>
        </w:tc>
        <w:tc>
          <w:tcPr>
            <w:tcW w:w="1983" w:type="dxa"/>
            <w:tcBorders>
              <w:top w:val="nil"/>
              <w:left w:val="nil"/>
              <w:bottom w:val="nil"/>
              <w:right w:val="nil"/>
            </w:tcBorders>
            <w:shd w:val="clear" w:color="auto" w:fill="auto"/>
            <w:noWrap/>
            <w:vAlign w:val="bottom"/>
            <w:hideMark/>
          </w:tcPr>
          <w:p w14:paraId="0E040DCE"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2129.742</w:t>
            </w:r>
          </w:p>
        </w:tc>
        <w:tc>
          <w:tcPr>
            <w:tcW w:w="960" w:type="dxa"/>
            <w:tcBorders>
              <w:top w:val="nil"/>
              <w:left w:val="nil"/>
              <w:bottom w:val="nil"/>
              <w:right w:val="nil"/>
            </w:tcBorders>
            <w:shd w:val="clear" w:color="auto" w:fill="auto"/>
            <w:noWrap/>
            <w:vAlign w:val="bottom"/>
            <w:hideMark/>
          </w:tcPr>
          <w:p w14:paraId="4C923F79"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r>
      <w:tr w:rsidR="00FF4889" w:rsidRPr="00D67C66" w14:paraId="6D0ECAA7" w14:textId="77777777" w:rsidTr="009149DC">
        <w:trPr>
          <w:trHeight w:val="300"/>
        </w:trPr>
        <w:tc>
          <w:tcPr>
            <w:tcW w:w="2798" w:type="dxa"/>
            <w:tcBorders>
              <w:top w:val="nil"/>
              <w:left w:val="nil"/>
              <w:bottom w:val="nil"/>
              <w:right w:val="nil"/>
            </w:tcBorders>
            <w:shd w:val="clear" w:color="auto" w:fill="auto"/>
            <w:noWrap/>
            <w:vAlign w:val="bottom"/>
            <w:hideMark/>
          </w:tcPr>
          <w:p w14:paraId="278663F7"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Variance</w:t>
            </w:r>
          </w:p>
        </w:tc>
        <w:tc>
          <w:tcPr>
            <w:tcW w:w="1983" w:type="dxa"/>
            <w:tcBorders>
              <w:top w:val="nil"/>
              <w:left w:val="nil"/>
              <w:bottom w:val="nil"/>
              <w:right w:val="nil"/>
            </w:tcBorders>
            <w:shd w:val="clear" w:color="auto" w:fill="auto"/>
            <w:noWrap/>
            <w:vAlign w:val="bottom"/>
            <w:hideMark/>
          </w:tcPr>
          <w:p w14:paraId="69B5B420"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73013.43858</w:t>
            </w:r>
          </w:p>
        </w:tc>
        <w:tc>
          <w:tcPr>
            <w:tcW w:w="1983" w:type="dxa"/>
            <w:tcBorders>
              <w:top w:val="nil"/>
              <w:left w:val="nil"/>
              <w:bottom w:val="nil"/>
              <w:right w:val="nil"/>
            </w:tcBorders>
            <w:shd w:val="clear" w:color="auto" w:fill="auto"/>
            <w:noWrap/>
            <w:vAlign w:val="bottom"/>
            <w:hideMark/>
          </w:tcPr>
          <w:p w14:paraId="7ACC0EB5"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477660.2</w:t>
            </w:r>
          </w:p>
        </w:tc>
        <w:tc>
          <w:tcPr>
            <w:tcW w:w="960" w:type="dxa"/>
            <w:tcBorders>
              <w:top w:val="nil"/>
              <w:left w:val="nil"/>
              <w:bottom w:val="nil"/>
              <w:right w:val="nil"/>
            </w:tcBorders>
            <w:shd w:val="clear" w:color="auto" w:fill="auto"/>
            <w:noWrap/>
            <w:vAlign w:val="bottom"/>
            <w:hideMark/>
          </w:tcPr>
          <w:p w14:paraId="015D22DB"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r>
      <w:tr w:rsidR="00FF4889" w:rsidRPr="00D67C66" w14:paraId="1E909EE7" w14:textId="77777777" w:rsidTr="009149DC">
        <w:trPr>
          <w:trHeight w:val="300"/>
        </w:trPr>
        <w:tc>
          <w:tcPr>
            <w:tcW w:w="2798" w:type="dxa"/>
            <w:tcBorders>
              <w:top w:val="nil"/>
              <w:left w:val="nil"/>
              <w:bottom w:val="nil"/>
              <w:right w:val="nil"/>
            </w:tcBorders>
            <w:shd w:val="clear" w:color="auto" w:fill="auto"/>
            <w:noWrap/>
            <w:vAlign w:val="bottom"/>
            <w:hideMark/>
          </w:tcPr>
          <w:p w14:paraId="6B81511E"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Observations</w:t>
            </w:r>
          </w:p>
        </w:tc>
        <w:tc>
          <w:tcPr>
            <w:tcW w:w="1983" w:type="dxa"/>
            <w:tcBorders>
              <w:top w:val="nil"/>
              <w:left w:val="nil"/>
              <w:bottom w:val="nil"/>
              <w:right w:val="nil"/>
            </w:tcBorders>
            <w:shd w:val="clear" w:color="auto" w:fill="auto"/>
            <w:noWrap/>
            <w:vAlign w:val="bottom"/>
            <w:hideMark/>
          </w:tcPr>
          <w:p w14:paraId="5B11D938"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25</w:t>
            </w:r>
          </w:p>
        </w:tc>
        <w:tc>
          <w:tcPr>
            <w:tcW w:w="1983" w:type="dxa"/>
            <w:tcBorders>
              <w:top w:val="nil"/>
              <w:left w:val="nil"/>
              <w:bottom w:val="nil"/>
              <w:right w:val="nil"/>
            </w:tcBorders>
            <w:shd w:val="clear" w:color="auto" w:fill="auto"/>
            <w:noWrap/>
            <w:vAlign w:val="bottom"/>
            <w:hideMark/>
          </w:tcPr>
          <w:p w14:paraId="56C713C8"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2E4EC2B6"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r>
      <w:tr w:rsidR="00FF4889" w:rsidRPr="00D67C66" w14:paraId="5E2DA8A5" w14:textId="77777777" w:rsidTr="009149DC">
        <w:trPr>
          <w:trHeight w:val="300"/>
        </w:trPr>
        <w:tc>
          <w:tcPr>
            <w:tcW w:w="2798" w:type="dxa"/>
            <w:tcBorders>
              <w:top w:val="nil"/>
              <w:left w:val="nil"/>
              <w:bottom w:val="nil"/>
              <w:right w:val="nil"/>
            </w:tcBorders>
            <w:shd w:val="clear" w:color="auto" w:fill="auto"/>
            <w:noWrap/>
            <w:vAlign w:val="bottom"/>
            <w:hideMark/>
          </w:tcPr>
          <w:p w14:paraId="2D2CD524"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Pearson Correlation</w:t>
            </w:r>
          </w:p>
        </w:tc>
        <w:tc>
          <w:tcPr>
            <w:tcW w:w="1983" w:type="dxa"/>
            <w:tcBorders>
              <w:top w:val="nil"/>
              <w:left w:val="nil"/>
              <w:bottom w:val="nil"/>
              <w:right w:val="nil"/>
            </w:tcBorders>
            <w:shd w:val="clear" w:color="auto" w:fill="auto"/>
            <w:noWrap/>
            <w:vAlign w:val="bottom"/>
            <w:hideMark/>
          </w:tcPr>
          <w:p w14:paraId="2BF99C06"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0.245632476</w:t>
            </w:r>
          </w:p>
        </w:tc>
        <w:tc>
          <w:tcPr>
            <w:tcW w:w="1983" w:type="dxa"/>
            <w:tcBorders>
              <w:top w:val="nil"/>
              <w:left w:val="nil"/>
              <w:bottom w:val="nil"/>
              <w:right w:val="nil"/>
            </w:tcBorders>
            <w:shd w:val="clear" w:color="auto" w:fill="auto"/>
            <w:noWrap/>
            <w:vAlign w:val="bottom"/>
            <w:hideMark/>
          </w:tcPr>
          <w:p w14:paraId="21E352C5"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8EB1913"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4FCAF1BB" w14:textId="77777777" w:rsidTr="009149DC">
        <w:trPr>
          <w:trHeight w:val="300"/>
        </w:trPr>
        <w:tc>
          <w:tcPr>
            <w:tcW w:w="2798" w:type="dxa"/>
            <w:tcBorders>
              <w:top w:val="nil"/>
              <w:left w:val="nil"/>
              <w:bottom w:val="nil"/>
              <w:right w:val="nil"/>
            </w:tcBorders>
            <w:shd w:val="clear" w:color="auto" w:fill="auto"/>
            <w:noWrap/>
            <w:vAlign w:val="bottom"/>
            <w:hideMark/>
          </w:tcPr>
          <w:p w14:paraId="18ABAB5E"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Hypothesized Mean Difference</w:t>
            </w:r>
          </w:p>
        </w:tc>
        <w:tc>
          <w:tcPr>
            <w:tcW w:w="1983" w:type="dxa"/>
            <w:tcBorders>
              <w:top w:val="nil"/>
              <w:left w:val="nil"/>
              <w:bottom w:val="nil"/>
              <w:right w:val="nil"/>
            </w:tcBorders>
            <w:shd w:val="clear" w:color="auto" w:fill="auto"/>
            <w:noWrap/>
            <w:vAlign w:val="bottom"/>
            <w:hideMark/>
          </w:tcPr>
          <w:p w14:paraId="0CD9FE6F"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0</w:t>
            </w:r>
          </w:p>
        </w:tc>
        <w:tc>
          <w:tcPr>
            <w:tcW w:w="1983" w:type="dxa"/>
            <w:tcBorders>
              <w:top w:val="nil"/>
              <w:left w:val="nil"/>
              <w:bottom w:val="nil"/>
              <w:right w:val="nil"/>
            </w:tcBorders>
            <w:shd w:val="clear" w:color="auto" w:fill="auto"/>
            <w:noWrap/>
            <w:vAlign w:val="bottom"/>
            <w:hideMark/>
          </w:tcPr>
          <w:p w14:paraId="22028E2A"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714B0AE"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50964837" w14:textId="77777777" w:rsidTr="009149DC">
        <w:trPr>
          <w:trHeight w:val="300"/>
        </w:trPr>
        <w:tc>
          <w:tcPr>
            <w:tcW w:w="2798" w:type="dxa"/>
            <w:tcBorders>
              <w:top w:val="nil"/>
              <w:left w:val="nil"/>
              <w:bottom w:val="nil"/>
              <w:right w:val="nil"/>
            </w:tcBorders>
            <w:shd w:val="clear" w:color="auto" w:fill="auto"/>
            <w:noWrap/>
            <w:vAlign w:val="bottom"/>
            <w:hideMark/>
          </w:tcPr>
          <w:p w14:paraId="37A869B4" w14:textId="77777777" w:rsidR="00FF4889" w:rsidRPr="00D67C66" w:rsidRDefault="00FF4889" w:rsidP="00714031">
            <w:pPr>
              <w:spacing w:after="0" w:line="240" w:lineRule="auto"/>
              <w:rPr>
                <w:rFonts w:ascii="Calibri" w:eastAsia="Times New Roman" w:hAnsi="Calibri" w:cs="Calibri"/>
                <w:color w:val="000000"/>
                <w:lang w:eastAsia="en-GB"/>
              </w:rPr>
            </w:pPr>
            <w:proofErr w:type="spellStart"/>
            <w:r w:rsidRPr="00D67C66">
              <w:rPr>
                <w:rFonts w:ascii="Calibri" w:eastAsia="Times New Roman" w:hAnsi="Calibri" w:cs="Calibri"/>
                <w:color w:val="000000"/>
                <w:lang w:eastAsia="en-GB"/>
              </w:rPr>
              <w:t>df</w:t>
            </w:r>
            <w:proofErr w:type="spellEnd"/>
          </w:p>
        </w:tc>
        <w:tc>
          <w:tcPr>
            <w:tcW w:w="1983" w:type="dxa"/>
            <w:tcBorders>
              <w:top w:val="nil"/>
              <w:left w:val="nil"/>
              <w:bottom w:val="nil"/>
              <w:right w:val="nil"/>
            </w:tcBorders>
            <w:shd w:val="clear" w:color="auto" w:fill="auto"/>
            <w:noWrap/>
            <w:vAlign w:val="bottom"/>
            <w:hideMark/>
          </w:tcPr>
          <w:p w14:paraId="52EBDEE7"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24</w:t>
            </w:r>
          </w:p>
        </w:tc>
        <w:tc>
          <w:tcPr>
            <w:tcW w:w="1983" w:type="dxa"/>
            <w:tcBorders>
              <w:top w:val="nil"/>
              <w:left w:val="nil"/>
              <w:bottom w:val="nil"/>
              <w:right w:val="nil"/>
            </w:tcBorders>
            <w:shd w:val="clear" w:color="auto" w:fill="auto"/>
            <w:noWrap/>
            <w:vAlign w:val="bottom"/>
            <w:hideMark/>
          </w:tcPr>
          <w:p w14:paraId="3DD32CD1"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96B3327"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74BF4203" w14:textId="77777777" w:rsidTr="009149DC">
        <w:trPr>
          <w:trHeight w:val="300"/>
        </w:trPr>
        <w:tc>
          <w:tcPr>
            <w:tcW w:w="2798" w:type="dxa"/>
            <w:tcBorders>
              <w:top w:val="nil"/>
              <w:left w:val="nil"/>
              <w:bottom w:val="nil"/>
              <w:right w:val="nil"/>
            </w:tcBorders>
            <w:shd w:val="clear" w:color="auto" w:fill="auto"/>
            <w:noWrap/>
            <w:vAlign w:val="bottom"/>
            <w:hideMark/>
          </w:tcPr>
          <w:p w14:paraId="305D5926"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t Stat</w:t>
            </w:r>
          </w:p>
        </w:tc>
        <w:tc>
          <w:tcPr>
            <w:tcW w:w="1983" w:type="dxa"/>
            <w:tcBorders>
              <w:top w:val="nil"/>
              <w:left w:val="nil"/>
              <w:bottom w:val="nil"/>
              <w:right w:val="nil"/>
            </w:tcBorders>
            <w:shd w:val="clear" w:color="auto" w:fill="auto"/>
            <w:noWrap/>
            <w:vAlign w:val="bottom"/>
            <w:hideMark/>
          </w:tcPr>
          <w:p w14:paraId="0831C141"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-9.806330873</w:t>
            </w:r>
          </w:p>
        </w:tc>
        <w:tc>
          <w:tcPr>
            <w:tcW w:w="1983" w:type="dxa"/>
            <w:tcBorders>
              <w:top w:val="nil"/>
              <w:left w:val="nil"/>
              <w:bottom w:val="nil"/>
              <w:right w:val="nil"/>
            </w:tcBorders>
            <w:shd w:val="clear" w:color="auto" w:fill="auto"/>
            <w:noWrap/>
            <w:vAlign w:val="bottom"/>
            <w:hideMark/>
          </w:tcPr>
          <w:p w14:paraId="77CF81CC"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EB36F3C"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79FED449" w14:textId="77777777" w:rsidTr="009149DC">
        <w:trPr>
          <w:trHeight w:val="300"/>
        </w:trPr>
        <w:tc>
          <w:tcPr>
            <w:tcW w:w="2798" w:type="dxa"/>
            <w:tcBorders>
              <w:top w:val="nil"/>
              <w:left w:val="nil"/>
              <w:bottom w:val="nil"/>
              <w:right w:val="nil"/>
            </w:tcBorders>
            <w:shd w:val="clear" w:color="auto" w:fill="auto"/>
            <w:noWrap/>
            <w:vAlign w:val="bottom"/>
            <w:hideMark/>
          </w:tcPr>
          <w:p w14:paraId="6854589C"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P(T&lt;=t) one-tail</w:t>
            </w:r>
          </w:p>
        </w:tc>
        <w:tc>
          <w:tcPr>
            <w:tcW w:w="1983" w:type="dxa"/>
            <w:tcBorders>
              <w:top w:val="nil"/>
              <w:left w:val="nil"/>
              <w:bottom w:val="nil"/>
              <w:right w:val="nil"/>
            </w:tcBorders>
            <w:shd w:val="clear" w:color="auto" w:fill="auto"/>
            <w:noWrap/>
            <w:vAlign w:val="bottom"/>
            <w:hideMark/>
          </w:tcPr>
          <w:p w14:paraId="06D84BB1"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3.59599E-10</w:t>
            </w:r>
          </w:p>
        </w:tc>
        <w:tc>
          <w:tcPr>
            <w:tcW w:w="1983" w:type="dxa"/>
            <w:tcBorders>
              <w:top w:val="nil"/>
              <w:left w:val="nil"/>
              <w:bottom w:val="nil"/>
              <w:right w:val="nil"/>
            </w:tcBorders>
            <w:shd w:val="clear" w:color="auto" w:fill="auto"/>
            <w:noWrap/>
            <w:vAlign w:val="bottom"/>
            <w:hideMark/>
          </w:tcPr>
          <w:p w14:paraId="32DC71CF"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E06E7FE"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1065FD16" w14:textId="77777777" w:rsidTr="009149DC">
        <w:trPr>
          <w:trHeight w:val="300"/>
        </w:trPr>
        <w:tc>
          <w:tcPr>
            <w:tcW w:w="2798" w:type="dxa"/>
            <w:tcBorders>
              <w:top w:val="nil"/>
              <w:left w:val="nil"/>
              <w:bottom w:val="nil"/>
              <w:right w:val="nil"/>
            </w:tcBorders>
            <w:shd w:val="clear" w:color="auto" w:fill="auto"/>
            <w:noWrap/>
            <w:vAlign w:val="bottom"/>
            <w:hideMark/>
          </w:tcPr>
          <w:p w14:paraId="4022ECA1"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t Critical one-tail</w:t>
            </w:r>
          </w:p>
        </w:tc>
        <w:tc>
          <w:tcPr>
            <w:tcW w:w="1983" w:type="dxa"/>
            <w:tcBorders>
              <w:top w:val="nil"/>
              <w:left w:val="nil"/>
              <w:bottom w:val="nil"/>
              <w:right w:val="nil"/>
            </w:tcBorders>
            <w:shd w:val="clear" w:color="auto" w:fill="auto"/>
            <w:noWrap/>
            <w:vAlign w:val="bottom"/>
            <w:hideMark/>
          </w:tcPr>
          <w:p w14:paraId="16DCBCED"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1.71088208</w:t>
            </w:r>
          </w:p>
        </w:tc>
        <w:tc>
          <w:tcPr>
            <w:tcW w:w="1983" w:type="dxa"/>
            <w:tcBorders>
              <w:top w:val="nil"/>
              <w:left w:val="nil"/>
              <w:bottom w:val="nil"/>
              <w:right w:val="nil"/>
            </w:tcBorders>
            <w:shd w:val="clear" w:color="auto" w:fill="auto"/>
            <w:noWrap/>
            <w:vAlign w:val="bottom"/>
            <w:hideMark/>
          </w:tcPr>
          <w:p w14:paraId="2D487ACF"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09C1F34"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77D34D75" w14:textId="77777777" w:rsidTr="009149DC">
        <w:trPr>
          <w:trHeight w:val="300"/>
        </w:trPr>
        <w:tc>
          <w:tcPr>
            <w:tcW w:w="2798" w:type="dxa"/>
            <w:tcBorders>
              <w:top w:val="nil"/>
              <w:left w:val="nil"/>
              <w:bottom w:val="nil"/>
              <w:right w:val="nil"/>
            </w:tcBorders>
            <w:shd w:val="clear" w:color="auto" w:fill="auto"/>
            <w:noWrap/>
            <w:vAlign w:val="bottom"/>
            <w:hideMark/>
          </w:tcPr>
          <w:p w14:paraId="33AAFDC0"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P(T&lt;=t) two-tail</w:t>
            </w:r>
          </w:p>
        </w:tc>
        <w:tc>
          <w:tcPr>
            <w:tcW w:w="1983" w:type="dxa"/>
            <w:tcBorders>
              <w:top w:val="nil"/>
              <w:left w:val="nil"/>
              <w:bottom w:val="nil"/>
              <w:right w:val="nil"/>
            </w:tcBorders>
            <w:shd w:val="clear" w:color="auto" w:fill="auto"/>
            <w:noWrap/>
            <w:vAlign w:val="bottom"/>
            <w:hideMark/>
          </w:tcPr>
          <w:p w14:paraId="41D5708A"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0.000000000719</w:t>
            </w:r>
          </w:p>
        </w:tc>
        <w:tc>
          <w:tcPr>
            <w:tcW w:w="1983" w:type="dxa"/>
            <w:tcBorders>
              <w:top w:val="nil"/>
              <w:left w:val="nil"/>
              <w:bottom w:val="nil"/>
              <w:right w:val="nil"/>
            </w:tcBorders>
            <w:shd w:val="clear" w:color="auto" w:fill="auto"/>
            <w:noWrap/>
            <w:vAlign w:val="bottom"/>
            <w:hideMark/>
          </w:tcPr>
          <w:p w14:paraId="344B240B" w14:textId="77777777" w:rsidR="00FF4889" w:rsidRPr="00D67C66" w:rsidRDefault="00FF4889" w:rsidP="00714031">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1B27F88" w14:textId="77777777" w:rsidR="00FF4889" w:rsidRPr="00D67C66" w:rsidRDefault="00FF4889" w:rsidP="00714031">
            <w:pPr>
              <w:spacing w:after="0" w:line="240" w:lineRule="auto"/>
              <w:rPr>
                <w:rFonts w:ascii="Times New Roman" w:eastAsia="Times New Roman" w:hAnsi="Times New Roman" w:cs="Times New Roman"/>
                <w:sz w:val="20"/>
                <w:szCs w:val="20"/>
                <w:lang w:eastAsia="en-GB"/>
              </w:rPr>
            </w:pPr>
          </w:p>
        </w:tc>
      </w:tr>
      <w:tr w:rsidR="00FF4889" w:rsidRPr="00D67C66" w14:paraId="420101BC"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004F8588" w14:textId="77777777" w:rsidR="00FF4889" w:rsidRPr="00D67C66" w:rsidRDefault="00FF4889" w:rsidP="00714031">
            <w:pPr>
              <w:spacing w:after="0" w:line="240" w:lineRule="auto"/>
              <w:rPr>
                <w:rFonts w:ascii="Calibri" w:eastAsia="Times New Roman" w:hAnsi="Calibri" w:cs="Calibri"/>
                <w:color w:val="000000"/>
                <w:lang w:eastAsia="en-GB"/>
              </w:rPr>
            </w:pPr>
            <w:r w:rsidRPr="00D67C66">
              <w:rPr>
                <w:rFonts w:ascii="Calibri" w:eastAsia="Times New Roman" w:hAnsi="Calibri" w:cs="Calibri"/>
                <w:color w:val="000000"/>
                <w:lang w:eastAsia="en-GB"/>
              </w:rPr>
              <w:t>t Critical two-tail</w:t>
            </w:r>
          </w:p>
        </w:tc>
        <w:tc>
          <w:tcPr>
            <w:tcW w:w="1983" w:type="dxa"/>
            <w:tcBorders>
              <w:top w:val="nil"/>
              <w:left w:val="nil"/>
              <w:bottom w:val="single" w:sz="8" w:space="0" w:color="auto"/>
              <w:right w:val="nil"/>
            </w:tcBorders>
            <w:shd w:val="clear" w:color="auto" w:fill="auto"/>
            <w:noWrap/>
            <w:vAlign w:val="bottom"/>
            <w:hideMark/>
          </w:tcPr>
          <w:p w14:paraId="05C267FC" w14:textId="77777777" w:rsidR="00FF4889" w:rsidRPr="00D67C66" w:rsidRDefault="00FF4889" w:rsidP="00714031">
            <w:pPr>
              <w:spacing w:after="0" w:line="240" w:lineRule="auto"/>
              <w:jc w:val="right"/>
              <w:rPr>
                <w:rFonts w:ascii="Calibri" w:eastAsia="Times New Roman" w:hAnsi="Calibri" w:cs="Calibri"/>
                <w:color w:val="000000"/>
                <w:lang w:eastAsia="en-GB"/>
              </w:rPr>
            </w:pPr>
            <w:r w:rsidRPr="00D67C66">
              <w:rPr>
                <w:rFonts w:ascii="Calibri" w:eastAsia="Times New Roman" w:hAnsi="Calibri" w:cs="Calibri"/>
                <w:color w:val="000000"/>
                <w:lang w:eastAsia="en-GB"/>
              </w:rPr>
              <w:t>2.063898562</w:t>
            </w:r>
          </w:p>
        </w:tc>
        <w:tc>
          <w:tcPr>
            <w:tcW w:w="1983" w:type="dxa"/>
            <w:tcBorders>
              <w:top w:val="nil"/>
              <w:left w:val="nil"/>
              <w:bottom w:val="single" w:sz="8" w:space="0" w:color="auto"/>
              <w:right w:val="nil"/>
            </w:tcBorders>
            <w:shd w:val="clear" w:color="auto" w:fill="auto"/>
            <w:noWrap/>
            <w:vAlign w:val="bottom"/>
            <w:hideMark/>
          </w:tcPr>
          <w:p w14:paraId="0E1BDD28" w14:textId="77777777" w:rsidR="00FF4889" w:rsidRPr="00D67C66" w:rsidRDefault="00FF4889" w:rsidP="00714031">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E0008A1" w14:textId="77777777" w:rsidR="00FF4889" w:rsidRDefault="00FF4889" w:rsidP="00714031">
            <w:pPr>
              <w:spacing w:after="0" w:line="240" w:lineRule="auto"/>
              <w:rPr>
                <w:rFonts w:ascii="Calibri" w:eastAsia="Times New Roman" w:hAnsi="Calibri" w:cs="Calibri"/>
                <w:color w:val="000000"/>
                <w:lang w:eastAsia="en-GB"/>
              </w:rPr>
            </w:pPr>
          </w:p>
          <w:p w14:paraId="4257EBE1" w14:textId="77777777" w:rsidR="00FF4889" w:rsidRPr="00D67C66" w:rsidRDefault="00FF4889" w:rsidP="00714031">
            <w:pPr>
              <w:spacing w:after="0" w:line="240" w:lineRule="auto"/>
              <w:rPr>
                <w:rFonts w:ascii="Calibri" w:eastAsia="Times New Roman" w:hAnsi="Calibri" w:cs="Calibri"/>
                <w:color w:val="000000"/>
                <w:lang w:eastAsia="en-GB"/>
              </w:rPr>
            </w:pPr>
          </w:p>
        </w:tc>
      </w:tr>
    </w:tbl>
    <w:p w14:paraId="3BAC71D3" w14:textId="77777777" w:rsidR="00FF4889" w:rsidRPr="00BD6E88" w:rsidRDefault="00FF4889" w:rsidP="00FF4889">
      <w:pPr>
        <w:pStyle w:val="ListParagraph"/>
        <w:spacing w:after="0" w:line="240" w:lineRule="auto"/>
      </w:pPr>
    </w:p>
    <w:p w14:paraId="61976E09" w14:textId="77777777" w:rsidR="00FF4889" w:rsidRDefault="00FF4889" w:rsidP="00FF4889">
      <w:pPr>
        <w:pStyle w:val="ListParagraph"/>
        <w:numPr>
          <w:ilvl w:val="0"/>
          <w:numId w:val="41"/>
        </w:numPr>
        <w:spacing w:after="0" w:line="240" w:lineRule="auto"/>
      </w:pPr>
      <w:r w:rsidRPr="00CF11CD">
        <w:rPr>
          <w:rFonts w:ascii="Arial" w:hAnsi="Arial" w:cs="Arial"/>
          <w:color w:val="010205"/>
        </w:rPr>
        <w:t xml:space="preserve">Related-Samples Wilcoxon Signed Rank Test showed the same P </w:t>
      </w:r>
      <w:r>
        <w:rPr>
          <w:rFonts w:ascii="Arial" w:hAnsi="Arial" w:cs="Arial"/>
          <w:color w:val="010205"/>
        </w:rPr>
        <w:t>&lt;.001</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0E44EB08" w14:textId="77777777" w:rsidTr="009149DC">
        <w:trPr>
          <w:cantSplit/>
        </w:trPr>
        <w:tc>
          <w:tcPr>
            <w:tcW w:w="8399" w:type="dxa"/>
            <w:gridSpan w:val="4"/>
            <w:tcBorders>
              <w:top w:val="nil"/>
              <w:left w:val="nil"/>
              <w:bottom w:val="nil"/>
              <w:right w:val="nil"/>
            </w:tcBorders>
            <w:shd w:val="clear" w:color="auto" w:fill="FFFFFF"/>
            <w:vAlign w:val="center"/>
          </w:tcPr>
          <w:p w14:paraId="09654CEE" w14:textId="77777777" w:rsidR="00FF4889" w:rsidRPr="00D67C66" w:rsidRDefault="00FF4889" w:rsidP="00714031">
            <w:pPr>
              <w:pStyle w:val="ListParagraph"/>
              <w:spacing w:line="320" w:lineRule="atLeast"/>
              <w:ind w:right="60"/>
              <w:rPr>
                <w:rFonts w:ascii="Arial" w:hAnsi="Arial" w:cs="Arial"/>
                <w:color w:val="010205"/>
              </w:rPr>
            </w:pPr>
          </w:p>
        </w:tc>
      </w:tr>
      <w:tr w:rsidR="00FF4889" w14:paraId="67D6AA11" w14:textId="77777777" w:rsidTr="009149DC">
        <w:trPr>
          <w:cantSplit/>
        </w:trPr>
        <w:tc>
          <w:tcPr>
            <w:tcW w:w="8399" w:type="dxa"/>
            <w:gridSpan w:val="4"/>
            <w:tcBorders>
              <w:top w:val="nil"/>
              <w:left w:val="nil"/>
              <w:bottom w:val="nil"/>
              <w:right w:val="nil"/>
            </w:tcBorders>
            <w:shd w:val="clear" w:color="auto" w:fill="FFFFFF"/>
            <w:vAlign w:val="center"/>
          </w:tcPr>
          <w:p w14:paraId="04F93799"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5D8A5265" w14:textId="77777777" w:rsidTr="009149DC">
        <w:trPr>
          <w:cantSplit/>
        </w:trPr>
        <w:tc>
          <w:tcPr>
            <w:tcW w:w="735" w:type="dxa"/>
            <w:tcBorders>
              <w:top w:val="nil"/>
              <w:left w:val="nil"/>
              <w:bottom w:val="single" w:sz="8" w:space="0" w:color="152935"/>
              <w:right w:val="nil"/>
            </w:tcBorders>
            <w:shd w:val="clear" w:color="auto" w:fill="FFFFFF"/>
            <w:vAlign w:val="bottom"/>
          </w:tcPr>
          <w:p w14:paraId="314744F0" w14:textId="77777777" w:rsidR="00FF4889" w:rsidRDefault="00FF4889" w:rsidP="00714031">
            <w:pPr>
              <w:rPr>
                <w:rFonts w:ascii="Times New Roman" w:hAnsi="Times New Roman" w:cs="Times New Roman"/>
                <w:szCs w:val="24"/>
              </w:rPr>
            </w:pPr>
          </w:p>
        </w:tc>
        <w:tc>
          <w:tcPr>
            <w:tcW w:w="3066" w:type="dxa"/>
            <w:tcBorders>
              <w:top w:val="nil"/>
              <w:left w:val="nil"/>
              <w:bottom w:val="single" w:sz="8" w:space="0" w:color="152935"/>
              <w:right w:val="single" w:sz="8" w:space="0" w:color="E0E0E0"/>
            </w:tcBorders>
            <w:shd w:val="clear" w:color="auto" w:fill="FFFFFF"/>
            <w:vAlign w:val="bottom"/>
          </w:tcPr>
          <w:p w14:paraId="162C8135"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6" w:type="dxa"/>
            <w:tcBorders>
              <w:top w:val="nil"/>
              <w:left w:val="single" w:sz="8" w:space="0" w:color="E0E0E0"/>
              <w:bottom w:val="single" w:sz="8" w:space="0" w:color="152935"/>
              <w:right w:val="single" w:sz="8" w:space="0" w:color="E0E0E0"/>
            </w:tcBorders>
            <w:shd w:val="clear" w:color="auto" w:fill="FFFFFF"/>
            <w:vAlign w:val="bottom"/>
          </w:tcPr>
          <w:p w14:paraId="446595CF"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083111F3"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2E358E24"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1E87D299"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6" w:type="dxa"/>
            <w:tcBorders>
              <w:top w:val="single" w:sz="8" w:space="0" w:color="152935"/>
              <w:left w:val="nil"/>
              <w:bottom w:val="single" w:sz="8" w:space="0" w:color="152935"/>
              <w:right w:val="single" w:sz="8" w:space="0" w:color="E0E0E0"/>
            </w:tcBorders>
            <w:shd w:val="clear" w:color="auto" w:fill="F9F9FB"/>
          </w:tcPr>
          <w:p w14:paraId="5BA6EC41"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median of differences </w:t>
            </w:r>
            <w:proofErr w:type="gramStart"/>
            <w:r>
              <w:rPr>
                <w:rFonts w:ascii="Arial" w:hAnsi="Arial" w:cs="Arial"/>
                <w:color w:val="010205"/>
              </w:rPr>
              <w:t>between  EX</w:t>
            </w:r>
            <w:proofErr w:type="gramEnd"/>
            <w:r>
              <w:rPr>
                <w:rFonts w:ascii="Arial" w:hAnsi="Arial" w:cs="Arial"/>
                <w:color w:val="010205"/>
              </w:rPr>
              <w:t>-Fix Total Cost of removal and  nails Total Cost of removal equals 0.</w:t>
            </w:r>
          </w:p>
        </w:tc>
        <w:tc>
          <w:tcPr>
            <w:tcW w:w="3066" w:type="dxa"/>
            <w:tcBorders>
              <w:top w:val="single" w:sz="8" w:space="0" w:color="152935"/>
              <w:left w:val="single" w:sz="8" w:space="0" w:color="E0E0E0"/>
              <w:bottom w:val="single" w:sz="8" w:space="0" w:color="152935"/>
              <w:right w:val="single" w:sz="8" w:space="0" w:color="E0E0E0"/>
            </w:tcBorders>
            <w:shd w:val="clear" w:color="auto" w:fill="F9F9FB"/>
          </w:tcPr>
          <w:p w14:paraId="2DC26E0E"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1704CCE8"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&lt;.001</w:t>
            </w:r>
          </w:p>
        </w:tc>
      </w:tr>
    </w:tbl>
    <w:p w14:paraId="579AB4D9"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02332F30" w14:textId="77777777" w:rsidTr="009149DC">
        <w:trPr>
          <w:cantSplit/>
        </w:trPr>
        <w:tc>
          <w:tcPr>
            <w:tcW w:w="9025" w:type="dxa"/>
            <w:gridSpan w:val="2"/>
            <w:tcBorders>
              <w:top w:val="nil"/>
              <w:left w:val="nil"/>
              <w:bottom w:val="nil"/>
              <w:right w:val="nil"/>
            </w:tcBorders>
            <w:shd w:val="clear" w:color="auto" w:fill="FFFFFF"/>
            <w:vAlign w:val="center"/>
          </w:tcPr>
          <w:p w14:paraId="6518C464"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03D1E19C" w14:textId="77777777" w:rsidTr="009149DC">
        <w:trPr>
          <w:cantSplit/>
        </w:trPr>
        <w:tc>
          <w:tcPr>
            <w:tcW w:w="2053" w:type="dxa"/>
            <w:tcBorders>
              <w:top w:val="nil"/>
              <w:left w:val="nil"/>
              <w:bottom w:val="single" w:sz="8" w:space="0" w:color="152935"/>
              <w:right w:val="nil"/>
            </w:tcBorders>
            <w:shd w:val="clear" w:color="auto" w:fill="FFFFFF"/>
            <w:vAlign w:val="bottom"/>
          </w:tcPr>
          <w:p w14:paraId="00A5E569"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775E9D9F"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7900AEDB"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25C8BFEB"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21774E39"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2A40F2B5" w14:textId="77777777" w:rsidR="00FF4889" w:rsidRPr="00D67C66" w:rsidRDefault="00FF4889" w:rsidP="00FF4889">
      <w:pPr>
        <w:rPr>
          <w:szCs w:val="24"/>
        </w:rPr>
      </w:pPr>
    </w:p>
    <w:p w14:paraId="18ABDA01" w14:textId="77777777" w:rsidR="00FF4889" w:rsidRDefault="00FF4889" w:rsidP="00FF4889">
      <w:pPr>
        <w:pStyle w:val="ListParagraph"/>
        <w:numPr>
          <w:ilvl w:val="0"/>
          <w:numId w:val="28"/>
        </w:numPr>
        <w:rPr>
          <w:szCs w:val="24"/>
        </w:rPr>
      </w:pPr>
      <w:r>
        <w:rPr>
          <w:szCs w:val="24"/>
        </w:rPr>
        <w:t>Total Cost:</w:t>
      </w:r>
    </w:p>
    <w:p w14:paraId="13D72073" w14:textId="77777777" w:rsidR="00FF4889" w:rsidRDefault="00FF4889" w:rsidP="00FF4889">
      <w:pPr>
        <w:pStyle w:val="ListParagraph"/>
        <w:numPr>
          <w:ilvl w:val="0"/>
          <w:numId w:val="43"/>
        </w:numPr>
        <w:rPr>
          <w:szCs w:val="24"/>
        </w:rPr>
      </w:pPr>
      <w:r>
        <w:rPr>
          <w:szCs w:val="24"/>
        </w:rPr>
        <w:t xml:space="preserve">Paired t test: </w:t>
      </w:r>
    </w:p>
    <w:p w14:paraId="3F048537" w14:textId="77777777" w:rsidR="00FF4889" w:rsidRDefault="00FF4889" w:rsidP="00FF4889">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No difference in the total cost of surgery P 0.5 paired T test</w:t>
      </w:r>
    </w:p>
    <w:p w14:paraId="2B77539E" w14:textId="77777777" w:rsidR="00FF4889" w:rsidRPr="00BD6E88" w:rsidRDefault="00FF4889" w:rsidP="00FF4889">
      <w:pPr>
        <w:spacing w:after="0" w:line="240" w:lineRule="auto"/>
        <w:rPr>
          <w:rFonts w:ascii="Calibri" w:eastAsia="Times New Roman" w:hAnsi="Calibri" w:cs="Calibri"/>
          <w:color w:val="000000"/>
          <w:lang w:eastAsia="en-GB"/>
        </w:rPr>
      </w:pPr>
    </w:p>
    <w:tbl>
      <w:tblPr>
        <w:tblW w:w="4718" w:type="dxa"/>
        <w:tblLook w:val="04A0" w:firstRow="1" w:lastRow="0" w:firstColumn="1" w:lastColumn="0" w:noHBand="0" w:noVBand="1"/>
      </w:tblPr>
      <w:tblGrid>
        <w:gridCol w:w="2798"/>
        <w:gridCol w:w="1129"/>
        <w:gridCol w:w="1129"/>
      </w:tblGrid>
      <w:tr w:rsidR="00FF4889" w:rsidRPr="00BD6E88" w14:paraId="076F4AB9" w14:textId="77777777" w:rsidTr="009149DC">
        <w:trPr>
          <w:trHeight w:val="300"/>
        </w:trPr>
        <w:tc>
          <w:tcPr>
            <w:tcW w:w="2798" w:type="dxa"/>
            <w:tcBorders>
              <w:top w:val="single" w:sz="8" w:space="0" w:color="auto"/>
              <w:left w:val="nil"/>
              <w:bottom w:val="single" w:sz="4" w:space="0" w:color="auto"/>
              <w:right w:val="nil"/>
            </w:tcBorders>
            <w:shd w:val="clear" w:color="auto" w:fill="auto"/>
            <w:noWrap/>
            <w:vAlign w:val="bottom"/>
            <w:hideMark/>
          </w:tcPr>
          <w:p w14:paraId="1BCF9690" w14:textId="77777777" w:rsidR="00FF4889" w:rsidRPr="00BD6E88" w:rsidRDefault="00FF4889" w:rsidP="00714031">
            <w:pPr>
              <w:spacing w:after="0" w:line="240" w:lineRule="auto"/>
              <w:jc w:val="center"/>
              <w:rPr>
                <w:rFonts w:ascii="Calibri" w:eastAsia="Times New Roman" w:hAnsi="Calibri" w:cs="Calibri"/>
                <w:i/>
                <w:iCs/>
                <w:color w:val="000000"/>
                <w:lang w:eastAsia="en-GB"/>
              </w:rPr>
            </w:pPr>
            <w:r w:rsidRPr="00BD6E88">
              <w:rPr>
                <w:rFonts w:ascii="Calibri" w:eastAsia="Times New Roman" w:hAnsi="Calibri" w:cs="Calibri"/>
                <w:i/>
                <w:iCs/>
                <w:color w:val="000000"/>
                <w:lang w:eastAsia="en-GB"/>
              </w:rPr>
              <w:t> </w:t>
            </w:r>
          </w:p>
        </w:tc>
        <w:tc>
          <w:tcPr>
            <w:tcW w:w="960" w:type="dxa"/>
            <w:tcBorders>
              <w:top w:val="single" w:sz="8" w:space="0" w:color="auto"/>
              <w:left w:val="nil"/>
              <w:bottom w:val="single" w:sz="4" w:space="0" w:color="auto"/>
              <w:right w:val="nil"/>
            </w:tcBorders>
            <w:shd w:val="clear" w:color="auto" w:fill="auto"/>
            <w:noWrap/>
            <w:vAlign w:val="bottom"/>
            <w:hideMark/>
          </w:tcPr>
          <w:p w14:paraId="05CFD4B4" w14:textId="77777777" w:rsidR="00FF4889" w:rsidRPr="00BD6E88" w:rsidRDefault="00FF4889" w:rsidP="00714031">
            <w:pPr>
              <w:spacing w:after="0" w:line="240" w:lineRule="auto"/>
              <w:jc w:val="center"/>
              <w:rPr>
                <w:rFonts w:ascii="Calibri" w:eastAsia="Times New Roman" w:hAnsi="Calibri" w:cs="Calibri"/>
                <w:i/>
                <w:iCs/>
                <w:color w:val="000000"/>
                <w:lang w:eastAsia="en-GB"/>
              </w:rPr>
            </w:pPr>
            <w:r w:rsidRPr="00BD6E88">
              <w:rPr>
                <w:rFonts w:ascii="Calibri" w:eastAsia="Times New Roman" w:hAnsi="Calibri" w:cs="Calibri"/>
                <w:i/>
                <w:iCs/>
                <w:color w:val="000000"/>
                <w:lang w:eastAsia="en-GB"/>
              </w:rPr>
              <w:t>Total Cost</w:t>
            </w:r>
          </w:p>
        </w:tc>
        <w:tc>
          <w:tcPr>
            <w:tcW w:w="960" w:type="dxa"/>
            <w:tcBorders>
              <w:top w:val="single" w:sz="8" w:space="0" w:color="auto"/>
              <w:left w:val="nil"/>
              <w:bottom w:val="single" w:sz="4" w:space="0" w:color="auto"/>
              <w:right w:val="nil"/>
            </w:tcBorders>
            <w:shd w:val="clear" w:color="auto" w:fill="auto"/>
            <w:noWrap/>
            <w:vAlign w:val="bottom"/>
            <w:hideMark/>
          </w:tcPr>
          <w:p w14:paraId="111FAE52" w14:textId="77777777" w:rsidR="00FF4889" w:rsidRPr="00BD6E88" w:rsidRDefault="00FF4889" w:rsidP="00714031">
            <w:pPr>
              <w:spacing w:after="0" w:line="240" w:lineRule="auto"/>
              <w:jc w:val="center"/>
              <w:rPr>
                <w:rFonts w:ascii="Calibri" w:eastAsia="Times New Roman" w:hAnsi="Calibri" w:cs="Calibri"/>
                <w:i/>
                <w:iCs/>
                <w:color w:val="000000"/>
                <w:lang w:eastAsia="en-GB"/>
              </w:rPr>
            </w:pPr>
            <w:r w:rsidRPr="00BD6E88">
              <w:rPr>
                <w:rFonts w:ascii="Calibri" w:eastAsia="Times New Roman" w:hAnsi="Calibri" w:cs="Calibri"/>
                <w:i/>
                <w:iCs/>
                <w:color w:val="000000"/>
                <w:lang w:eastAsia="en-GB"/>
              </w:rPr>
              <w:t>Total Cost</w:t>
            </w:r>
          </w:p>
        </w:tc>
      </w:tr>
      <w:tr w:rsidR="00FF4889" w:rsidRPr="00BD6E88" w14:paraId="74E4D7B5" w14:textId="77777777" w:rsidTr="009149DC">
        <w:trPr>
          <w:trHeight w:val="300"/>
        </w:trPr>
        <w:tc>
          <w:tcPr>
            <w:tcW w:w="2798" w:type="dxa"/>
            <w:tcBorders>
              <w:top w:val="nil"/>
              <w:left w:val="nil"/>
              <w:bottom w:val="nil"/>
              <w:right w:val="nil"/>
            </w:tcBorders>
            <w:shd w:val="clear" w:color="auto" w:fill="auto"/>
            <w:noWrap/>
            <w:vAlign w:val="bottom"/>
            <w:hideMark/>
          </w:tcPr>
          <w:p w14:paraId="539240E5"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Mean</w:t>
            </w:r>
          </w:p>
        </w:tc>
        <w:tc>
          <w:tcPr>
            <w:tcW w:w="960" w:type="dxa"/>
            <w:tcBorders>
              <w:top w:val="nil"/>
              <w:left w:val="nil"/>
              <w:bottom w:val="nil"/>
              <w:right w:val="nil"/>
            </w:tcBorders>
            <w:shd w:val="clear" w:color="auto" w:fill="auto"/>
            <w:noWrap/>
            <w:vAlign w:val="bottom"/>
            <w:hideMark/>
          </w:tcPr>
          <w:p w14:paraId="2CD0790B"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18456.43</w:t>
            </w:r>
          </w:p>
        </w:tc>
        <w:tc>
          <w:tcPr>
            <w:tcW w:w="960" w:type="dxa"/>
            <w:tcBorders>
              <w:top w:val="nil"/>
              <w:left w:val="nil"/>
              <w:bottom w:val="nil"/>
              <w:right w:val="nil"/>
            </w:tcBorders>
            <w:shd w:val="clear" w:color="auto" w:fill="auto"/>
            <w:noWrap/>
            <w:vAlign w:val="bottom"/>
            <w:hideMark/>
          </w:tcPr>
          <w:p w14:paraId="54C06B65"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19045.82</w:t>
            </w:r>
          </w:p>
        </w:tc>
      </w:tr>
      <w:tr w:rsidR="00FF4889" w:rsidRPr="00BD6E88" w14:paraId="34BAC2CD" w14:textId="77777777" w:rsidTr="009149DC">
        <w:trPr>
          <w:trHeight w:val="300"/>
        </w:trPr>
        <w:tc>
          <w:tcPr>
            <w:tcW w:w="2798" w:type="dxa"/>
            <w:tcBorders>
              <w:top w:val="nil"/>
              <w:left w:val="nil"/>
              <w:bottom w:val="nil"/>
              <w:right w:val="nil"/>
            </w:tcBorders>
            <w:shd w:val="clear" w:color="auto" w:fill="auto"/>
            <w:noWrap/>
            <w:vAlign w:val="bottom"/>
            <w:hideMark/>
          </w:tcPr>
          <w:p w14:paraId="0A3428AD"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Variance</w:t>
            </w:r>
          </w:p>
        </w:tc>
        <w:tc>
          <w:tcPr>
            <w:tcW w:w="960" w:type="dxa"/>
            <w:tcBorders>
              <w:top w:val="nil"/>
              <w:left w:val="nil"/>
              <w:bottom w:val="nil"/>
              <w:right w:val="nil"/>
            </w:tcBorders>
            <w:shd w:val="clear" w:color="auto" w:fill="auto"/>
            <w:noWrap/>
            <w:vAlign w:val="bottom"/>
            <w:hideMark/>
          </w:tcPr>
          <w:p w14:paraId="0E093A4F"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8127032</w:t>
            </w:r>
          </w:p>
        </w:tc>
        <w:tc>
          <w:tcPr>
            <w:tcW w:w="960" w:type="dxa"/>
            <w:tcBorders>
              <w:top w:val="nil"/>
              <w:left w:val="nil"/>
              <w:bottom w:val="nil"/>
              <w:right w:val="nil"/>
            </w:tcBorders>
            <w:shd w:val="clear" w:color="auto" w:fill="auto"/>
            <w:noWrap/>
            <w:vAlign w:val="bottom"/>
            <w:hideMark/>
          </w:tcPr>
          <w:p w14:paraId="130EAACA"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8634130</w:t>
            </w:r>
          </w:p>
        </w:tc>
      </w:tr>
      <w:tr w:rsidR="00FF4889" w:rsidRPr="00BD6E88" w14:paraId="76116D5D" w14:textId="77777777" w:rsidTr="009149DC">
        <w:trPr>
          <w:trHeight w:val="300"/>
        </w:trPr>
        <w:tc>
          <w:tcPr>
            <w:tcW w:w="2798" w:type="dxa"/>
            <w:tcBorders>
              <w:top w:val="nil"/>
              <w:left w:val="nil"/>
              <w:bottom w:val="nil"/>
              <w:right w:val="nil"/>
            </w:tcBorders>
            <w:shd w:val="clear" w:color="auto" w:fill="auto"/>
            <w:noWrap/>
            <w:vAlign w:val="bottom"/>
            <w:hideMark/>
          </w:tcPr>
          <w:p w14:paraId="7BD00DE2"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Observations</w:t>
            </w:r>
          </w:p>
        </w:tc>
        <w:tc>
          <w:tcPr>
            <w:tcW w:w="960" w:type="dxa"/>
            <w:tcBorders>
              <w:top w:val="nil"/>
              <w:left w:val="nil"/>
              <w:bottom w:val="nil"/>
              <w:right w:val="nil"/>
            </w:tcBorders>
            <w:shd w:val="clear" w:color="auto" w:fill="auto"/>
            <w:noWrap/>
            <w:vAlign w:val="bottom"/>
            <w:hideMark/>
          </w:tcPr>
          <w:p w14:paraId="77B18804"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25</w:t>
            </w:r>
          </w:p>
        </w:tc>
        <w:tc>
          <w:tcPr>
            <w:tcW w:w="960" w:type="dxa"/>
            <w:tcBorders>
              <w:top w:val="nil"/>
              <w:left w:val="nil"/>
              <w:bottom w:val="nil"/>
              <w:right w:val="nil"/>
            </w:tcBorders>
            <w:shd w:val="clear" w:color="auto" w:fill="auto"/>
            <w:noWrap/>
            <w:vAlign w:val="bottom"/>
            <w:hideMark/>
          </w:tcPr>
          <w:p w14:paraId="70BBF776"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25</w:t>
            </w:r>
          </w:p>
        </w:tc>
      </w:tr>
      <w:tr w:rsidR="00FF4889" w:rsidRPr="00BD6E88" w14:paraId="16B0E3BA" w14:textId="77777777" w:rsidTr="009149DC">
        <w:trPr>
          <w:trHeight w:val="300"/>
        </w:trPr>
        <w:tc>
          <w:tcPr>
            <w:tcW w:w="2798" w:type="dxa"/>
            <w:tcBorders>
              <w:top w:val="nil"/>
              <w:left w:val="nil"/>
              <w:bottom w:val="nil"/>
              <w:right w:val="nil"/>
            </w:tcBorders>
            <w:shd w:val="clear" w:color="auto" w:fill="auto"/>
            <w:noWrap/>
            <w:vAlign w:val="bottom"/>
            <w:hideMark/>
          </w:tcPr>
          <w:p w14:paraId="159D8099"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Pearson Correlation</w:t>
            </w:r>
          </w:p>
        </w:tc>
        <w:tc>
          <w:tcPr>
            <w:tcW w:w="960" w:type="dxa"/>
            <w:tcBorders>
              <w:top w:val="nil"/>
              <w:left w:val="nil"/>
              <w:bottom w:val="nil"/>
              <w:right w:val="nil"/>
            </w:tcBorders>
            <w:shd w:val="clear" w:color="auto" w:fill="auto"/>
            <w:noWrap/>
            <w:vAlign w:val="bottom"/>
            <w:hideMark/>
          </w:tcPr>
          <w:p w14:paraId="565B3224"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-0.2532</w:t>
            </w:r>
          </w:p>
        </w:tc>
        <w:tc>
          <w:tcPr>
            <w:tcW w:w="960" w:type="dxa"/>
            <w:tcBorders>
              <w:top w:val="nil"/>
              <w:left w:val="nil"/>
              <w:bottom w:val="nil"/>
              <w:right w:val="nil"/>
            </w:tcBorders>
            <w:shd w:val="clear" w:color="auto" w:fill="auto"/>
            <w:noWrap/>
            <w:vAlign w:val="bottom"/>
            <w:hideMark/>
          </w:tcPr>
          <w:p w14:paraId="039F70A4"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64DB95ED" w14:textId="77777777" w:rsidTr="009149DC">
        <w:trPr>
          <w:trHeight w:val="300"/>
        </w:trPr>
        <w:tc>
          <w:tcPr>
            <w:tcW w:w="2798" w:type="dxa"/>
            <w:tcBorders>
              <w:top w:val="nil"/>
              <w:left w:val="nil"/>
              <w:bottom w:val="nil"/>
              <w:right w:val="nil"/>
            </w:tcBorders>
            <w:shd w:val="clear" w:color="auto" w:fill="auto"/>
            <w:noWrap/>
            <w:vAlign w:val="bottom"/>
            <w:hideMark/>
          </w:tcPr>
          <w:p w14:paraId="1B1D0720"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Hypothesized Mean Difference</w:t>
            </w:r>
          </w:p>
        </w:tc>
        <w:tc>
          <w:tcPr>
            <w:tcW w:w="960" w:type="dxa"/>
            <w:tcBorders>
              <w:top w:val="nil"/>
              <w:left w:val="nil"/>
              <w:bottom w:val="nil"/>
              <w:right w:val="nil"/>
            </w:tcBorders>
            <w:shd w:val="clear" w:color="auto" w:fill="auto"/>
            <w:noWrap/>
            <w:vAlign w:val="bottom"/>
            <w:hideMark/>
          </w:tcPr>
          <w:p w14:paraId="43A72513"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E462A8E"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0F54AC98" w14:textId="77777777" w:rsidTr="009149DC">
        <w:trPr>
          <w:trHeight w:val="300"/>
        </w:trPr>
        <w:tc>
          <w:tcPr>
            <w:tcW w:w="2798" w:type="dxa"/>
            <w:tcBorders>
              <w:top w:val="nil"/>
              <w:left w:val="nil"/>
              <w:bottom w:val="nil"/>
              <w:right w:val="nil"/>
            </w:tcBorders>
            <w:shd w:val="clear" w:color="auto" w:fill="auto"/>
            <w:noWrap/>
            <w:vAlign w:val="bottom"/>
            <w:hideMark/>
          </w:tcPr>
          <w:p w14:paraId="5713872D" w14:textId="77777777" w:rsidR="00FF4889" w:rsidRPr="00BD6E88" w:rsidRDefault="00FF4889" w:rsidP="00714031">
            <w:pPr>
              <w:spacing w:after="0" w:line="240" w:lineRule="auto"/>
              <w:rPr>
                <w:rFonts w:ascii="Calibri" w:eastAsia="Times New Roman" w:hAnsi="Calibri" w:cs="Calibri"/>
                <w:color w:val="000000"/>
                <w:lang w:eastAsia="en-GB"/>
              </w:rPr>
            </w:pPr>
            <w:proofErr w:type="spellStart"/>
            <w:r w:rsidRPr="00BD6E88">
              <w:rPr>
                <w:rFonts w:ascii="Calibri" w:eastAsia="Times New Roman" w:hAnsi="Calibri" w:cs="Calibri"/>
                <w:color w:val="000000"/>
                <w:lang w:eastAsia="en-GB"/>
              </w:rPr>
              <w:t>df</w:t>
            </w:r>
            <w:proofErr w:type="spellEnd"/>
          </w:p>
        </w:tc>
        <w:tc>
          <w:tcPr>
            <w:tcW w:w="960" w:type="dxa"/>
            <w:tcBorders>
              <w:top w:val="nil"/>
              <w:left w:val="nil"/>
              <w:bottom w:val="nil"/>
              <w:right w:val="nil"/>
            </w:tcBorders>
            <w:shd w:val="clear" w:color="auto" w:fill="auto"/>
            <w:noWrap/>
            <w:vAlign w:val="bottom"/>
            <w:hideMark/>
          </w:tcPr>
          <w:p w14:paraId="2335C0A3"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24</w:t>
            </w:r>
          </w:p>
        </w:tc>
        <w:tc>
          <w:tcPr>
            <w:tcW w:w="960" w:type="dxa"/>
            <w:tcBorders>
              <w:top w:val="nil"/>
              <w:left w:val="nil"/>
              <w:bottom w:val="nil"/>
              <w:right w:val="nil"/>
            </w:tcBorders>
            <w:shd w:val="clear" w:color="auto" w:fill="auto"/>
            <w:noWrap/>
            <w:vAlign w:val="bottom"/>
            <w:hideMark/>
          </w:tcPr>
          <w:p w14:paraId="602BE748"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2B71F4A3" w14:textId="77777777" w:rsidTr="009149DC">
        <w:trPr>
          <w:trHeight w:val="300"/>
        </w:trPr>
        <w:tc>
          <w:tcPr>
            <w:tcW w:w="2798" w:type="dxa"/>
            <w:tcBorders>
              <w:top w:val="nil"/>
              <w:left w:val="nil"/>
              <w:bottom w:val="nil"/>
              <w:right w:val="nil"/>
            </w:tcBorders>
            <w:shd w:val="clear" w:color="auto" w:fill="auto"/>
            <w:noWrap/>
            <w:vAlign w:val="bottom"/>
            <w:hideMark/>
          </w:tcPr>
          <w:p w14:paraId="3E6E0B3A"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t Stat</w:t>
            </w:r>
          </w:p>
        </w:tc>
        <w:tc>
          <w:tcPr>
            <w:tcW w:w="960" w:type="dxa"/>
            <w:tcBorders>
              <w:top w:val="nil"/>
              <w:left w:val="nil"/>
              <w:bottom w:val="nil"/>
              <w:right w:val="nil"/>
            </w:tcBorders>
            <w:shd w:val="clear" w:color="auto" w:fill="auto"/>
            <w:noWrap/>
            <w:vAlign w:val="bottom"/>
            <w:hideMark/>
          </w:tcPr>
          <w:p w14:paraId="1EB178E7"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-0.64303</w:t>
            </w:r>
          </w:p>
        </w:tc>
        <w:tc>
          <w:tcPr>
            <w:tcW w:w="960" w:type="dxa"/>
            <w:tcBorders>
              <w:top w:val="nil"/>
              <w:left w:val="nil"/>
              <w:bottom w:val="nil"/>
              <w:right w:val="nil"/>
            </w:tcBorders>
            <w:shd w:val="clear" w:color="auto" w:fill="auto"/>
            <w:noWrap/>
            <w:vAlign w:val="bottom"/>
            <w:hideMark/>
          </w:tcPr>
          <w:p w14:paraId="1977FEAD"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19DD6CF1" w14:textId="77777777" w:rsidTr="009149DC">
        <w:trPr>
          <w:trHeight w:val="300"/>
        </w:trPr>
        <w:tc>
          <w:tcPr>
            <w:tcW w:w="2798" w:type="dxa"/>
            <w:tcBorders>
              <w:top w:val="nil"/>
              <w:left w:val="nil"/>
              <w:bottom w:val="nil"/>
              <w:right w:val="nil"/>
            </w:tcBorders>
            <w:shd w:val="clear" w:color="auto" w:fill="auto"/>
            <w:noWrap/>
            <w:vAlign w:val="bottom"/>
            <w:hideMark/>
          </w:tcPr>
          <w:p w14:paraId="4DC2D71F"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P(T&lt;=t) one-tail</w:t>
            </w:r>
          </w:p>
        </w:tc>
        <w:tc>
          <w:tcPr>
            <w:tcW w:w="960" w:type="dxa"/>
            <w:tcBorders>
              <w:top w:val="nil"/>
              <w:left w:val="nil"/>
              <w:bottom w:val="nil"/>
              <w:right w:val="nil"/>
            </w:tcBorders>
            <w:shd w:val="clear" w:color="auto" w:fill="auto"/>
            <w:noWrap/>
            <w:vAlign w:val="bottom"/>
            <w:hideMark/>
          </w:tcPr>
          <w:p w14:paraId="46C3AC29"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0.263152</w:t>
            </w:r>
          </w:p>
        </w:tc>
        <w:tc>
          <w:tcPr>
            <w:tcW w:w="960" w:type="dxa"/>
            <w:tcBorders>
              <w:top w:val="nil"/>
              <w:left w:val="nil"/>
              <w:bottom w:val="nil"/>
              <w:right w:val="nil"/>
            </w:tcBorders>
            <w:shd w:val="clear" w:color="auto" w:fill="auto"/>
            <w:noWrap/>
            <w:vAlign w:val="bottom"/>
            <w:hideMark/>
          </w:tcPr>
          <w:p w14:paraId="5BB069F3"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282D1A03" w14:textId="77777777" w:rsidTr="009149DC">
        <w:trPr>
          <w:trHeight w:val="300"/>
        </w:trPr>
        <w:tc>
          <w:tcPr>
            <w:tcW w:w="2798" w:type="dxa"/>
            <w:tcBorders>
              <w:top w:val="nil"/>
              <w:left w:val="nil"/>
              <w:bottom w:val="nil"/>
              <w:right w:val="nil"/>
            </w:tcBorders>
            <w:shd w:val="clear" w:color="auto" w:fill="auto"/>
            <w:noWrap/>
            <w:vAlign w:val="bottom"/>
            <w:hideMark/>
          </w:tcPr>
          <w:p w14:paraId="5EA90EF9"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t Critical one-tail</w:t>
            </w:r>
          </w:p>
        </w:tc>
        <w:tc>
          <w:tcPr>
            <w:tcW w:w="960" w:type="dxa"/>
            <w:tcBorders>
              <w:top w:val="nil"/>
              <w:left w:val="nil"/>
              <w:bottom w:val="nil"/>
              <w:right w:val="nil"/>
            </w:tcBorders>
            <w:shd w:val="clear" w:color="auto" w:fill="auto"/>
            <w:noWrap/>
            <w:vAlign w:val="bottom"/>
            <w:hideMark/>
          </w:tcPr>
          <w:p w14:paraId="16B053DB"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1.710882</w:t>
            </w:r>
          </w:p>
        </w:tc>
        <w:tc>
          <w:tcPr>
            <w:tcW w:w="960" w:type="dxa"/>
            <w:tcBorders>
              <w:top w:val="nil"/>
              <w:left w:val="nil"/>
              <w:bottom w:val="nil"/>
              <w:right w:val="nil"/>
            </w:tcBorders>
            <w:shd w:val="clear" w:color="auto" w:fill="auto"/>
            <w:noWrap/>
            <w:vAlign w:val="bottom"/>
            <w:hideMark/>
          </w:tcPr>
          <w:p w14:paraId="058DB388"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0AEAF7FC" w14:textId="77777777" w:rsidTr="009149DC">
        <w:trPr>
          <w:trHeight w:val="300"/>
        </w:trPr>
        <w:tc>
          <w:tcPr>
            <w:tcW w:w="2798" w:type="dxa"/>
            <w:tcBorders>
              <w:top w:val="nil"/>
              <w:left w:val="nil"/>
              <w:bottom w:val="nil"/>
              <w:right w:val="nil"/>
            </w:tcBorders>
            <w:shd w:val="clear" w:color="auto" w:fill="auto"/>
            <w:noWrap/>
            <w:vAlign w:val="bottom"/>
            <w:hideMark/>
          </w:tcPr>
          <w:p w14:paraId="654BA201"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P(T&lt;=t) two-tail</w:t>
            </w:r>
          </w:p>
        </w:tc>
        <w:tc>
          <w:tcPr>
            <w:tcW w:w="960" w:type="dxa"/>
            <w:tcBorders>
              <w:top w:val="nil"/>
              <w:left w:val="nil"/>
              <w:bottom w:val="nil"/>
              <w:right w:val="nil"/>
            </w:tcBorders>
            <w:shd w:val="clear" w:color="auto" w:fill="auto"/>
            <w:noWrap/>
            <w:vAlign w:val="bottom"/>
            <w:hideMark/>
          </w:tcPr>
          <w:p w14:paraId="2192F40E"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0.526304</w:t>
            </w:r>
          </w:p>
        </w:tc>
        <w:tc>
          <w:tcPr>
            <w:tcW w:w="960" w:type="dxa"/>
            <w:tcBorders>
              <w:top w:val="nil"/>
              <w:left w:val="nil"/>
              <w:bottom w:val="nil"/>
              <w:right w:val="nil"/>
            </w:tcBorders>
            <w:shd w:val="clear" w:color="auto" w:fill="auto"/>
            <w:noWrap/>
            <w:vAlign w:val="bottom"/>
            <w:hideMark/>
          </w:tcPr>
          <w:p w14:paraId="1DA981F3" w14:textId="77777777" w:rsidR="00FF4889" w:rsidRPr="00BD6E88" w:rsidRDefault="00FF4889" w:rsidP="00714031">
            <w:pPr>
              <w:spacing w:after="0" w:line="240" w:lineRule="auto"/>
              <w:jc w:val="right"/>
              <w:rPr>
                <w:rFonts w:ascii="Calibri" w:eastAsia="Times New Roman" w:hAnsi="Calibri" w:cs="Calibri"/>
                <w:color w:val="000000"/>
                <w:lang w:eastAsia="en-GB"/>
              </w:rPr>
            </w:pPr>
          </w:p>
        </w:tc>
      </w:tr>
      <w:tr w:rsidR="00FF4889" w:rsidRPr="00BD6E88" w14:paraId="706F8C9C" w14:textId="77777777" w:rsidTr="009149DC">
        <w:trPr>
          <w:trHeight w:val="315"/>
        </w:trPr>
        <w:tc>
          <w:tcPr>
            <w:tcW w:w="2798" w:type="dxa"/>
            <w:tcBorders>
              <w:top w:val="nil"/>
              <w:left w:val="nil"/>
              <w:bottom w:val="single" w:sz="8" w:space="0" w:color="auto"/>
              <w:right w:val="nil"/>
            </w:tcBorders>
            <w:shd w:val="clear" w:color="auto" w:fill="auto"/>
            <w:noWrap/>
            <w:vAlign w:val="bottom"/>
            <w:hideMark/>
          </w:tcPr>
          <w:p w14:paraId="73383491"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t Critical two-tail</w:t>
            </w:r>
          </w:p>
        </w:tc>
        <w:tc>
          <w:tcPr>
            <w:tcW w:w="960" w:type="dxa"/>
            <w:tcBorders>
              <w:top w:val="nil"/>
              <w:left w:val="nil"/>
              <w:bottom w:val="single" w:sz="8" w:space="0" w:color="auto"/>
              <w:right w:val="nil"/>
            </w:tcBorders>
            <w:shd w:val="clear" w:color="auto" w:fill="auto"/>
            <w:noWrap/>
            <w:vAlign w:val="bottom"/>
            <w:hideMark/>
          </w:tcPr>
          <w:p w14:paraId="4E459D74" w14:textId="77777777" w:rsidR="00FF4889" w:rsidRPr="00BD6E88" w:rsidRDefault="00FF4889" w:rsidP="00714031">
            <w:pPr>
              <w:spacing w:after="0" w:line="240" w:lineRule="auto"/>
              <w:jc w:val="right"/>
              <w:rPr>
                <w:rFonts w:ascii="Calibri" w:eastAsia="Times New Roman" w:hAnsi="Calibri" w:cs="Calibri"/>
                <w:color w:val="000000"/>
                <w:lang w:eastAsia="en-GB"/>
              </w:rPr>
            </w:pPr>
            <w:r w:rsidRPr="00BD6E88">
              <w:rPr>
                <w:rFonts w:ascii="Calibri" w:eastAsia="Times New Roman" w:hAnsi="Calibri" w:cs="Calibri"/>
                <w:color w:val="000000"/>
                <w:lang w:eastAsia="en-GB"/>
              </w:rPr>
              <w:t>2.063899</w:t>
            </w:r>
          </w:p>
        </w:tc>
        <w:tc>
          <w:tcPr>
            <w:tcW w:w="960" w:type="dxa"/>
            <w:tcBorders>
              <w:top w:val="nil"/>
              <w:left w:val="nil"/>
              <w:bottom w:val="single" w:sz="8" w:space="0" w:color="auto"/>
              <w:right w:val="nil"/>
            </w:tcBorders>
            <w:shd w:val="clear" w:color="auto" w:fill="auto"/>
            <w:noWrap/>
            <w:vAlign w:val="bottom"/>
            <w:hideMark/>
          </w:tcPr>
          <w:p w14:paraId="5FB651DE" w14:textId="77777777" w:rsidR="00FF4889" w:rsidRPr="00BD6E88" w:rsidRDefault="00FF4889" w:rsidP="00714031">
            <w:pPr>
              <w:spacing w:after="0" w:line="240" w:lineRule="auto"/>
              <w:rPr>
                <w:rFonts w:ascii="Calibri" w:eastAsia="Times New Roman" w:hAnsi="Calibri" w:cs="Calibri"/>
                <w:color w:val="000000"/>
                <w:lang w:eastAsia="en-GB"/>
              </w:rPr>
            </w:pPr>
            <w:r w:rsidRPr="00BD6E88">
              <w:rPr>
                <w:rFonts w:ascii="Calibri" w:eastAsia="Times New Roman" w:hAnsi="Calibri" w:cs="Calibri"/>
                <w:color w:val="000000"/>
                <w:lang w:eastAsia="en-GB"/>
              </w:rPr>
              <w:t> </w:t>
            </w:r>
          </w:p>
        </w:tc>
      </w:tr>
    </w:tbl>
    <w:p w14:paraId="02722A25" w14:textId="77777777" w:rsidR="00FF4889" w:rsidRDefault="00FF4889" w:rsidP="00FF4889">
      <w:pPr>
        <w:pStyle w:val="ListParagraph"/>
        <w:ind w:left="1080"/>
        <w:rPr>
          <w:szCs w:val="24"/>
        </w:rPr>
      </w:pPr>
    </w:p>
    <w:p w14:paraId="70C78F73" w14:textId="77777777" w:rsidR="00FF4889" w:rsidRDefault="00FF4889" w:rsidP="00FF4889">
      <w:pPr>
        <w:pStyle w:val="ListParagraph"/>
        <w:numPr>
          <w:ilvl w:val="0"/>
          <w:numId w:val="41"/>
        </w:numPr>
        <w:spacing w:after="0" w:line="240" w:lineRule="auto"/>
      </w:pPr>
      <w:r w:rsidRPr="00CF11CD">
        <w:rPr>
          <w:rFonts w:ascii="Arial" w:hAnsi="Arial" w:cs="Arial"/>
          <w:color w:val="010205"/>
        </w:rPr>
        <w:t xml:space="preserve">Related-Samples Wilcoxon Signed Rank Test showed the same P </w:t>
      </w:r>
      <w:r>
        <w:rPr>
          <w:rFonts w:ascii="Arial" w:hAnsi="Arial" w:cs="Arial"/>
          <w:color w:val="010205"/>
        </w:rPr>
        <w:t>0.47</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04579A42" w14:textId="77777777" w:rsidTr="009149DC">
        <w:trPr>
          <w:cantSplit/>
        </w:trPr>
        <w:tc>
          <w:tcPr>
            <w:tcW w:w="8397" w:type="dxa"/>
            <w:gridSpan w:val="4"/>
            <w:tcBorders>
              <w:top w:val="nil"/>
              <w:left w:val="nil"/>
              <w:bottom w:val="nil"/>
              <w:right w:val="nil"/>
            </w:tcBorders>
            <w:shd w:val="clear" w:color="auto" w:fill="FFFFFF"/>
            <w:vAlign w:val="center"/>
          </w:tcPr>
          <w:p w14:paraId="32D72FF5" w14:textId="77777777" w:rsidR="00FF4889" w:rsidRPr="00BD6E88" w:rsidRDefault="00FF4889" w:rsidP="00FF4889">
            <w:pPr>
              <w:pStyle w:val="ListParagraph"/>
              <w:numPr>
                <w:ilvl w:val="0"/>
                <w:numId w:val="41"/>
              </w:numPr>
              <w:spacing w:line="320" w:lineRule="atLeast"/>
              <w:ind w:right="60"/>
              <w:jc w:val="center"/>
              <w:rPr>
                <w:rFonts w:ascii="Arial" w:hAnsi="Arial" w:cs="Arial"/>
                <w:color w:val="010205"/>
              </w:rPr>
            </w:pPr>
            <w:r w:rsidRPr="00BD6E88">
              <w:rPr>
                <w:rFonts w:ascii="Arial" w:hAnsi="Arial" w:cs="Arial"/>
                <w:b/>
                <w:bCs/>
                <w:color w:val="010205"/>
              </w:rPr>
              <w:t>Hypothesis Test Summary</w:t>
            </w:r>
          </w:p>
        </w:tc>
      </w:tr>
      <w:tr w:rsidR="00FF4889" w14:paraId="407FCFF3" w14:textId="77777777" w:rsidTr="009149DC">
        <w:trPr>
          <w:cantSplit/>
        </w:trPr>
        <w:tc>
          <w:tcPr>
            <w:tcW w:w="735" w:type="dxa"/>
            <w:tcBorders>
              <w:top w:val="nil"/>
              <w:left w:val="nil"/>
              <w:bottom w:val="single" w:sz="8" w:space="0" w:color="152935"/>
              <w:right w:val="nil"/>
            </w:tcBorders>
            <w:shd w:val="clear" w:color="auto" w:fill="FFFFFF"/>
            <w:vAlign w:val="bottom"/>
          </w:tcPr>
          <w:p w14:paraId="2FC577B2"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458DB776"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68C414DD"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45614ACF"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6F217DF0"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02597493"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3CD9CFF8"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The median of differences between EX-Fix Total Cost and nails Total Cost equals 0.</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0B0C2927"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Wilcoxon Signed Rank Test</w:t>
            </w:r>
          </w:p>
        </w:tc>
        <w:tc>
          <w:tcPr>
            <w:tcW w:w="1532" w:type="dxa"/>
            <w:tcBorders>
              <w:top w:val="single" w:sz="8" w:space="0" w:color="152935"/>
              <w:left w:val="single" w:sz="8" w:space="0" w:color="E0E0E0"/>
              <w:bottom w:val="single" w:sz="8" w:space="0" w:color="152935"/>
              <w:right w:val="nil"/>
            </w:tcBorders>
            <w:shd w:val="clear" w:color="auto" w:fill="F9F9FB"/>
          </w:tcPr>
          <w:p w14:paraId="6C936F4B"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.476</w:t>
            </w:r>
          </w:p>
        </w:tc>
      </w:tr>
    </w:tbl>
    <w:p w14:paraId="72E95D64"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3"/>
        <w:gridCol w:w="6983"/>
      </w:tblGrid>
      <w:tr w:rsidR="00FF4889" w14:paraId="7ED963B4" w14:textId="77777777" w:rsidTr="009149DC">
        <w:trPr>
          <w:cantSplit/>
        </w:trPr>
        <w:tc>
          <w:tcPr>
            <w:tcW w:w="9025" w:type="dxa"/>
            <w:gridSpan w:val="2"/>
            <w:tcBorders>
              <w:top w:val="nil"/>
              <w:left w:val="nil"/>
              <w:bottom w:val="nil"/>
              <w:right w:val="nil"/>
            </w:tcBorders>
            <w:shd w:val="clear" w:color="auto" w:fill="FFFFFF"/>
            <w:vAlign w:val="center"/>
          </w:tcPr>
          <w:p w14:paraId="7DB0B33F"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32679EBC" w14:textId="77777777" w:rsidTr="009149DC">
        <w:trPr>
          <w:cantSplit/>
        </w:trPr>
        <w:tc>
          <w:tcPr>
            <w:tcW w:w="2043" w:type="dxa"/>
            <w:tcBorders>
              <w:top w:val="nil"/>
              <w:left w:val="nil"/>
              <w:bottom w:val="single" w:sz="8" w:space="0" w:color="152935"/>
              <w:right w:val="nil"/>
            </w:tcBorders>
            <w:shd w:val="clear" w:color="auto" w:fill="FFFFFF"/>
            <w:vAlign w:val="bottom"/>
          </w:tcPr>
          <w:p w14:paraId="74D2FF47" w14:textId="77777777" w:rsidR="00FF4889" w:rsidRDefault="00FF4889" w:rsidP="00714031">
            <w:pPr>
              <w:rPr>
                <w:rFonts w:ascii="Times New Roman" w:hAnsi="Times New Roman" w:cs="Times New Roman"/>
                <w:szCs w:val="24"/>
              </w:rPr>
            </w:pPr>
          </w:p>
        </w:tc>
        <w:tc>
          <w:tcPr>
            <w:tcW w:w="6982" w:type="dxa"/>
            <w:tcBorders>
              <w:top w:val="nil"/>
              <w:left w:val="nil"/>
              <w:bottom w:val="single" w:sz="8" w:space="0" w:color="152935"/>
              <w:right w:val="nil"/>
            </w:tcBorders>
            <w:shd w:val="clear" w:color="auto" w:fill="FFFFFF"/>
            <w:vAlign w:val="bottom"/>
          </w:tcPr>
          <w:p w14:paraId="5D982F9E"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04DCB2F6" w14:textId="77777777" w:rsidTr="009149DC">
        <w:trPr>
          <w:cantSplit/>
        </w:trPr>
        <w:tc>
          <w:tcPr>
            <w:tcW w:w="2043" w:type="dxa"/>
            <w:tcBorders>
              <w:top w:val="single" w:sz="8" w:space="0" w:color="152935"/>
              <w:left w:val="nil"/>
              <w:bottom w:val="single" w:sz="8" w:space="0" w:color="152935"/>
              <w:right w:val="nil"/>
            </w:tcBorders>
            <w:shd w:val="clear" w:color="auto" w:fill="E0E0E0"/>
          </w:tcPr>
          <w:p w14:paraId="4C416012"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82" w:type="dxa"/>
            <w:tcBorders>
              <w:top w:val="single" w:sz="8" w:space="0" w:color="152935"/>
              <w:left w:val="nil"/>
              <w:bottom w:val="single" w:sz="8" w:space="0" w:color="152935"/>
              <w:right w:val="nil"/>
            </w:tcBorders>
            <w:shd w:val="clear" w:color="auto" w:fill="F9F9FB"/>
          </w:tcPr>
          <w:p w14:paraId="030F8136"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Retain the null hypothesis.</w:t>
            </w:r>
          </w:p>
        </w:tc>
      </w:tr>
    </w:tbl>
    <w:p w14:paraId="21CA3FA5" w14:textId="77777777" w:rsidR="00FF4889" w:rsidRDefault="00FF4889" w:rsidP="00FF4889">
      <w:pPr>
        <w:rPr>
          <w:rFonts w:ascii="Arial" w:hAnsi="Arial" w:cs="Arial"/>
          <w:color w:val="010205"/>
          <w:szCs w:val="24"/>
        </w:rPr>
      </w:pPr>
    </w:p>
    <w:p w14:paraId="66F850DB" w14:textId="77777777" w:rsidR="00FF4889" w:rsidRDefault="00FF4889" w:rsidP="00FF4889">
      <w:pPr>
        <w:pStyle w:val="ListParagraph"/>
        <w:numPr>
          <w:ilvl w:val="0"/>
          <w:numId w:val="28"/>
        </w:numPr>
        <w:rPr>
          <w:rFonts w:ascii="Arial" w:hAnsi="Arial" w:cs="Arial"/>
          <w:color w:val="010205"/>
          <w:szCs w:val="24"/>
        </w:rPr>
      </w:pPr>
      <w:r>
        <w:rPr>
          <w:rFonts w:ascii="Arial" w:hAnsi="Arial" w:cs="Arial"/>
          <w:color w:val="010205"/>
          <w:szCs w:val="24"/>
        </w:rPr>
        <w:t>Accuracy:</w:t>
      </w:r>
    </w:p>
    <w:p w14:paraId="5F42CDCA" w14:textId="77777777" w:rsidR="00FF4889" w:rsidRPr="00ED54A9" w:rsidRDefault="00FF4889" w:rsidP="00FF4889">
      <w:pPr>
        <w:pStyle w:val="ListParagraph"/>
        <w:numPr>
          <w:ilvl w:val="0"/>
          <w:numId w:val="44"/>
        </w:numPr>
        <w:rPr>
          <w:rFonts w:ascii="Arial" w:hAnsi="Arial" w:cs="Arial"/>
          <w:color w:val="010205"/>
          <w:szCs w:val="24"/>
        </w:rPr>
      </w:pPr>
      <w:r w:rsidRPr="00BD6E88">
        <w:rPr>
          <w:rFonts w:ascii="Arial" w:hAnsi="Arial" w:cs="Arial"/>
          <w:color w:val="010205"/>
        </w:rPr>
        <w:t>Related-Samples McNemar Change Test</w:t>
      </w:r>
      <w:r>
        <w:rPr>
          <w:rFonts w:ascii="Arial" w:hAnsi="Arial" w:cs="Arial"/>
          <w:color w:val="010205"/>
        </w:rPr>
        <w:t>: Lengthening nails are more accurate P 0.039</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7535FA0D" w14:textId="77777777" w:rsidTr="009149DC">
        <w:trPr>
          <w:cantSplit/>
        </w:trPr>
        <w:tc>
          <w:tcPr>
            <w:tcW w:w="8397" w:type="dxa"/>
            <w:gridSpan w:val="4"/>
            <w:tcBorders>
              <w:top w:val="nil"/>
              <w:left w:val="nil"/>
              <w:bottom w:val="nil"/>
              <w:right w:val="nil"/>
            </w:tcBorders>
            <w:shd w:val="clear" w:color="auto" w:fill="FFFFFF"/>
            <w:vAlign w:val="center"/>
          </w:tcPr>
          <w:p w14:paraId="20DDBA04" w14:textId="77777777" w:rsidR="00FF4889" w:rsidRPr="00ED54A9" w:rsidRDefault="00FF4889" w:rsidP="00FF4889">
            <w:pPr>
              <w:pStyle w:val="ListParagraph"/>
              <w:numPr>
                <w:ilvl w:val="0"/>
                <w:numId w:val="44"/>
              </w:numPr>
              <w:spacing w:line="320" w:lineRule="atLeast"/>
              <w:ind w:right="60"/>
              <w:jc w:val="center"/>
              <w:rPr>
                <w:rFonts w:ascii="Arial" w:hAnsi="Arial" w:cs="Arial"/>
                <w:color w:val="010205"/>
              </w:rPr>
            </w:pPr>
            <w:r w:rsidRPr="00ED54A9">
              <w:rPr>
                <w:rFonts w:ascii="Arial" w:hAnsi="Arial" w:cs="Arial"/>
                <w:b/>
                <w:bCs/>
                <w:color w:val="010205"/>
              </w:rPr>
              <w:t>Hypothesis Test Summary</w:t>
            </w:r>
          </w:p>
        </w:tc>
      </w:tr>
      <w:tr w:rsidR="00FF4889" w14:paraId="4450BB79" w14:textId="77777777" w:rsidTr="009149DC">
        <w:trPr>
          <w:cantSplit/>
        </w:trPr>
        <w:tc>
          <w:tcPr>
            <w:tcW w:w="735" w:type="dxa"/>
            <w:tcBorders>
              <w:top w:val="nil"/>
              <w:left w:val="nil"/>
              <w:bottom w:val="single" w:sz="8" w:space="0" w:color="152935"/>
              <w:right w:val="nil"/>
            </w:tcBorders>
            <w:shd w:val="clear" w:color="auto" w:fill="FFFFFF"/>
            <w:vAlign w:val="bottom"/>
          </w:tcPr>
          <w:p w14:paraId="32C6B351"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0BDA082A"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4677EFA6"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02319C95"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74C7AEEC"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6834E567"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50518618"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distributions of different values across </w:t>
            </w:r>
            <w:proofErr w:type="spellStart"/>
            <w:r>
              <w:rPr>
                <w:rFonts w:ascii="Arial" w:hAnsi="Arial" w:cs="Arial"/>
                <w:color w:val="010205"/>
              </w:rPr>
              <w:t>EXfixAccuracy</w:t>
            </w:r>
            <w:proofErr w:type="spellEnd"/>
            <w:r>
              <w:rPr>
                <w:rFonts w:ascii="Arial" w:hAnsi="Arial" w:cs="Arial"/>
                <w:color w:val="010205"/>
              </w:rPr>
              <w:t xml:space="preserve"> and </w:t>
            </w:r>
            <w:proofErr w:type="spellStart"/>
            <w:r>
              <w:rPr>
                <w:rFonts w:ascii="Arial" w:hAnsi="Arial" w:cs="Arial"/>
                <w:color w:val="010205"/>
              </w:rPr>
              <w:t>NailsAccuracy</w:t>
            </w:r>
            <w:proofErr w:type="spellEnd"/>
            <w:r>
              <w:rPr>
                <w:rFonts w:ascii="Arial" w:hAnsi="Arial" w:cs="Arial"/>
                <w:color w:val="010205"/>
              </w:rPr>
              <w:t xml:space="preserve"> are equally likely.</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62923337"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McNemar Change Test</w:t>
            </w:r>
          </w:p>
        </w:tc>
        <w:tc>
          <w:tcPr>
            <w:tcW w:w="1532" w:type="dxa"/>
            <w:tcBorders>
              <w:top w:val="single" w:sz="8" w:space="0" w:color="152935"/>
              <w:left w:val="single" w:sz="8" w:space="0" w:color="E0E0E0"/>
              <w:bottom w:val="single" w:sz="8" w:space="0" w:color="152935"/>
              <w:right w:val="nil"/>
            </w:tcBorders>
            <w:shd w:val="clear" w:color="auto" w:fill="F9F9FB"/>
          </w:tcPr>
          <w:p w14:paraId="1DC39F6C"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.039</w:t>
            </w:r>
            <w:r>
              <w:rPr>
                <w:rFonts w:ascii="Arial" w:hAnsi="Arial" w:cs="Arial"/>
                <w:color w:val="010205"/>
                <w:vertAlign w:val="superscript"/>
              </w:rPr>
              <w:t>c</w:t>
            </w:r>
          </w:p>
        </w:tc>
      </w:tr>
    </w:tbl>
    <w:p w14:paraId="2B8E98E2"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3"/>
        <w:gridCol w:w="6973"/>
      </w:tblGrid>
      <w:tr w:rsidR="00FF4889" w14:paraId="4A3910F7" w14:textId="77777777" w:rsidTr="009149DC">
        <w:trPr>
          <w:cantSplit/>
        </w:trPr>
        <w:tc>
          <w:tcPr>
            <w:tcW w:w="9025" w:type="dxa"/>
            <w:gridSpan w:val="2"/>
            <w:tcBorders>
              <w:top w:val="nil"/>
              <w:left w:val="nil"/>
              <w:bottom w:val="nil"/>
              <w:right w:val="nil"/>
            </w:tcBorders>
            <w:shd w:val="clear" w:color="auto" w:fill="FFFFFF"/>
            <w:vAlign w:val="center"/>
          </w:tcPr>
          <w:p w14:paraId="188BE767"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131D4164" w14:textId="77777777" w:rsidTr="009149DC">
        <w:trPr>
          <w:cantSplit/>
        </w:trPr>
        <w:tc>
          <w:tcPr>
            <w:tcW w:w="2053" w:type="dxa"/>
            <w:tcBorders>
              <w:top w:val="nil"/>
              <w:left w:val="nil"/>
              <w:bottom w:val="single" w:sz="8" w:space="0" w:color="152935"/>
              <w:right w:val="nil"/>
            </w:tcBorders>
            <w:shd w:val="clear" w:color="auto" w:fill="FFFFFF"/>
            <w:vAlign w:val="bottom"/>
          </w:tcPr>
          <w:p w14:paraId="0A4CB691" w14:textId="77777777" w:rsidR="00FF4889" w:rsidRDefault="00FF4889" w:rsidP="00714031">
            <w:pPr>
              <w:rPr>
                <w:rFonts w:ascii="Times New Roman" w:hAnsi="Times New Roman" w:cs="Times New Roman"/>
                <w:szCs w:val="24"/>
              </w:rPr>
            </w:pPr>
          </w:p>
        </w:tc>
        <w:tc>
          <w:tcPr>
            <w:tcW w:w="6972" w:type="dxa"/>
            <w:tcBorders>
              <w:top w:val="nil"/>
              <w:left w:val="nil"/>
              <w:bottom w:val="single" w:sz="8" w:space="0" w:color="152935"/>
              <w:right w:val="nil"/>
            </w:tcBorders>
            <w:shd w:val="clear" w:color="auto" w:fill="FFFFFF"/>
            <w:vAlign w:val="bottom"/>
          </w:tcPr>
          <w:p w14:paraId="3C047C31"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30FB39F1" w14:textId="77777777" w:rsidTr="009149DC">
        <w:trPr>
          <w:cantSplit/>
        </w:trPr>
        <w:tc>
          <w:tcPr>
            <w:tcW w:w="2053" w:type="dxa"/>
            <w:tcBorders>
              <w:top w:val="single" w:sz="8" w:space="0" w:color="152935"/>
              <w:left w:val="nil"/>
              <w:bottom w:val="single" w:sz="8" w:space="0" w:color="152935"/>
              <w:right w:val="nil"/>
            </w:tcBorders>
            <w:shd w:val="clear" w:color="auto" w:fill="E0E0E0"/>
          </w:tcPr>
          <w:p w14:paraId="646247C8"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72" w:type="dxa"/>
            <w:tcBorders>
              <w:top w:val="single" w:sz="8" w:space="0" w:color="152935"/>
              <w:left w:val="nil"/>
              <w:bottom w:val="single" w:sz="8" w:space="0" w:color="152935"/>
              <w:right w:val="nil"/>
            </w:tcBorders>
            <w:shd w:val="clear" w:color="auto" w:fill="F9F9FB"/>
          </w:tcPr>
          <w:p w14:paraId="2968B52D"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Reject the null hypothesis.</w:t>
            </w:r>
          </w:p>
        </w:tc>
      </w:tr>
    </w:tbl>
    <w:p w14:paraId="30EAAE0A" w14:textId="77777777" w:rsidR="00FF4889" w:rsidRDefault="00FF4889" w:rsidP="00FF4889">
      <w:pPr>
        <w:pStyle w:val="ListParagraph"/>
        <w:ind w:left="1080"/>
        <w:rPr>
          <w:rFonts w:ascii="Arial" w:hAnsi="Arial" w:cs="Arial"/>
          <w:color w:val="010205"/>
          <w:szCs w:val="24"/>
        </w:rPr>
      </w:pPr>
    </w:p>
    <w:p w14:paraId="36238728" w14:textId="77777777" w:rsidR="00FF4889" w:rsidRDefault="00FF4889" w:rsidP="00FF4889">
      <w:pPr>
        <w:pStyle w:val="ListParagraph"/>
        <w:numPr>
          <w:ilvl w:val="0"/>
          <w:numId w:val="28"/>
        </w:numPr>
        <w:rPr>
          <w:rFonts w:ascii="Arial" w:hAnsi="Arial" w:cs="Arial"/>
          <w:color w:val="010205"/>
          <w:szCs w:val="24"/>
        </w:rPr>
      </w:pPr>
      <w:r>
        <w:rPr>
          <w:rFonts w:ascii="Arial" w:hAnsi="Arial" w:cs="Arial"/>
          <w:color w:val="010205"/>
          <w:szCs w:val="24"/>
        </w:rPr>
        <w:t>MAD / residual deformity:</w:t>
      </w:r>
    </w:p>
    <w:p w14:paraId="0C04D4FD" w14:textId="77777777" w:rsidR="00FF4889" w:rsidRPr="00ED54A9" w:rsidRDefault="00FF4889" w:rsidP="00FF4889">
      <w:pPr>
        <w:pStyle w:val="ListParagraph"/>
        <w:numPr>
          <w:ilvl w:val="0"/>
          <w:numId w:val="45"/>
        </w:numPr>
        <w:rPr>
          <w:rFonts w:ascii="Arial" w:hAnsi="Arial" w:cs="Arial"/>
          <w:color w:val="010205"/>
          <w:szCs w:val="24"/>
        </w:rPr>
      </w:pPr>
      <w:r w:rsidRPr="00ED54A9">
        <w:rPr>
          <w:rFonts w:ascii="Arial" w:hAnsi="Arial" w:cs="Arial"/>
          <w:color w:val="010205"/>
        </w:rPr>
        <w:t>Related-Samples McNemar Change Test</w:t>
      </w:r>
      <w:r>
        <w:rPr>
          <w:rFonts w:ascii="Arial" w:hAnsi="Arial" w:cs="Arial"/>
          <w:color w:val="010205"/>
        </w:rPr>
        <w:t>: No difference between the 2 groups.</w:t>
      </w:r>
    </w:p>
    <w:tbl>
      <w:tblPr>
        <w:tblW w:w="8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3066"/>
        <w:gridCol w:w="3066"/>
        <w:gridCol w:w="1532"/>
      </w:tblGrid>
      <w:tr w:rsidR="00FF4889" w14:paraId="2B99CA75" w14:textId="77777777" w:rsidTr="009149DC">
        <w:trPr>
          <w:cantSplit/>
        </w:trPr>
        <w:tc>
          <w:tcPr>
            <w:tcW w:w="8397" w:type="dxa"/>
            <w:gridSpan w:val="4"/>
            <w:tcBorders>
              <w:top w:val="nil"/>
              <w:left w:val="nil"/>
              <w:bottom w:val="nil"/>
              <w:right w:val="nil"/>
            </w:tcBorders>
            <w:shd w:val="clear" w:color="auto" w:fill="FFFFFF"/>
            <w:vAlign w:val="center"/>
          </w:tcPr>
          <w:p w14:paraId="306B9E04" w14:textId="77777777" w:rsidR="00FF4889" w:rsidRPr="00ED54A9" w:rsidRDefault="00FF4889" w:rsidP="00FF4889">
            <w:pPr>
              <w:pStyle w:val="ListParagraph"/>
              <w:numPr>
                <w:ilvl w:val="0"/>
                <w:numId w:val="45"/>
              </w:numPr>
              <w:spacing w:line="320" w:lineRule="atLeast"/>
              <w:ind w:right="60"/>
              <w:jc w:val="center"/>
              <w:rPr>
                <w:rFonts w:ascii="Arial" w:hAnsi="Arial" w:cs="Arial"/>
                <w:color w:val="010205"/>
              </w:rPr>
            </w:pPr>
            <w:r w:rsidRPr="00ED54A9">
              <w:rPr>
                <w:rFonts w:ascii="Arial" w:hAnsi="Arial" w:cs="Arial"/>
                <w:b/>
                <w:bCs/>
                <w:color w:val="010205"/>
              </w:rPr>
              <w:t>Hypothesis Test Summary</w:t>
            </w:r>
          </w:p>
        </w:tc>
      </w:tr>
      <w:tr w:rsidR="00FF4889" w14:paraId="734533C7" w14:textId="77777777" w:rsidTr="009149DC">
        <w:trPr>
          <w:cantSplit/>
        </w:trPr>
        <w:tc>
          <w:tcPr>
            <w:tcW w:w="735" w:type="dxa"/>
            <w:tcBorders>
              <w:top w:val="nil"/>
              <w:left w:val="nil"/>
              <w:bottom w:val="single" w:sz="8" w:space="0" w:color="152935"/>
              <w:right w:val="nil"/>
            </w:tcBorders>
            <w:shd w:val="clear" w:color="auto" w:fill="FFFFFF"/>
            <w:vAlign w:val="bottom"/>
          </w:tcPr>
          <w:p w14:paraId="45F8BD86" w14:textId="77777777" w:rsidR="00FF4889" w:rsidRDefault="00FF4889" w:rsidP="00714031">
            <w:pPr>
              <w:rPr>
                <w:rFonts w:ascii="Times New Roman" w:hAnsi="Times New Roman" w:cs="Times New Roman"/>
                <w:szCs w:val="24"/>
              </w:rPr>
            </w:pPr>
          </w:p>
        </w:tc>
        <w:tc>
          <w:tcPr>
            <w:tcW w:w="3065" w:type="dxa"/>
            <w:tcBorders>
              <w:top w:val="nil"/>
              <w:left w:val="nil"/>
              <w:bottom w:val="single" w:sz="8" w:space="0" w:color="152935"/>
              <w:right w:val="single" w:sz="8" w:space="0" w:color="E0E0E0"/>
            </w:tcBorders>
            <w:shd w:val="clear" w:color="auto" w:fill="FFFFFF"/>
            <w:vAlign w:val="bottom"/>
          </w:tcPr>
          <w:p w14:paraId="728BA168"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Null Hypothesis</w:t>
            </w:r>
          </w:p>
        </w:tc>
        <w:tc>
          <w:tcPr>
            <w:tcW w:w="3065" w:type="dxa"/>
            <w:tcBorders>
              <w:top w:val="nil"/>
              <w:left w:val="single" w:sz="8" w:space="0" w:color="E0E0E0"/>
              <w:bottom w:val="single" w:sz="8" w:space="0" w:color="152935"/>
              <w:right w:val="single" w:sz="8" w:space="0" w:color="E0E0E0"/>
            </w:tcBorders>
            <w:shd w:val="clear" w:color="auto" w:fill="FFFFFF"/>
            <w:vAlign w:val="bottom"/>
          </w:tcPr>
          <w:p w14:paraId="71BC09EA"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Test</w:t>
            </w:r>
          </w:p>
        </w:tc>
        <w:tc>
          <w:tcPr>
            <w:tcW w:w="1532" w:type="dxa"/>
            <w:tcBorders>
              <w:top w:val="nil"/>
              <w:left w:val="single" w:sz="8" w:space="0" w:color="E0E0E0"/>
              <w:bottom w:val="single" w:sz="8" w:space="0" w:color="152935"/>
              <w:right w:val="nil"/>
            </w:tcBorders>
            <w:shd w:val="clear" w:color="auto" w:fill="FFFFFF"/>
            <w:vAlign w:val="bottom"/>
          </w:tcPr>
          <w:p w14:paraId="55D54F04" w14:textId="77777777" w:rsidR="00FF4889" w:rsidRDefault="00FF4889" w:rsidP="00714031">
            <w:pPr>
              <w:spacing w:line="320" w:lineRule="atLeast"/>
              <w:ind w:left="60" w:right="60"/>
              <w:jc w:val="center"/>
              <w:rPr>
                <w:rFonts w:ascii="Arial" w:hAnsi="Arial" w:cs="Arial"/>
                <w:color w:val="264A60"/>
              </w:rPr>
            </w:pPr>
            <w:proofErr w:type="spellStart"/>
            <w:proofErr w:type="gramStart"/>
            <w:r>
              <w:rPr>
                <w:rFonts w:ascii="Arial" w:hAnsi="Arial" w:cs="Arial"/>
                <w:color w:val="264A60"/>
              </w:rPr>
              <w:t>Sig.</w:t>
            </w:r>
            <w:r>
              <w:rPr>
                <w:rFonts w:ascii="Arial" w:hAnsi="Arial" w:cs="Arial"/>
                <w:color w:val="264A60"/>
                <w:vertAlign w:val="superscript"/>
              </w:rPr>
              <w:t>a,b</w:t>
            </w:r>
            <w:proofErr w:type="spellEnd"/>
            <w:proofErr w:type="gramEnd"/>
          </w:p>
        </w:tc>
      </w:tr>
      <w:tr w:rsidR="00FF4889" w14:paraId="5CFEE7BF" w14:textId="77777777" w:rsidTr="009149DC">
        <w:trPr>
          <w:cantSplit/>
        </w:trPr>
        <w:tc>
          <w:tcPr>
            <w:tcW w:w="735" w:type="dxa"/>
            <w:tcBorders>
              <w:top w:val="single" w:sz="8" w:space="0" w:color="152935"/>
              <w:left w:val="nil"/>
              <w:bottom w:val="single" w:sz="8" w:space="0" w:color="152935"/>
              <w:right w:val="nil"/>
            </w:tcBorders>
            <w:shd w:val="clear" w:color="auto" w:fill="E0E0E0"/>
          </w:tcPr>
          <w:p w14:paraId="40E045A4"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3065" w:type="dxa"/>
            <w:tcBorders>
              <w:top w:val="single" w:sz="8" w:space="0" w:color="152935"/>
              <w:left w:val="nil"/>
              <w:bottom w:val="single" w:sz="8" w:space="0" w:color="152935"/>
              <w:right w:val="single" w:sz="8" w:space="0" w:color="E0E0E0"/>
            </w:tcBorders>
            <w:shd w:val="clear" w:color="auto" w:fill="F9F9FB"/>
          </w:tcPr>
          <w:p w14:paraId="76DC713A"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 xml:space="preserve">The distributions of different values across </w:t>
            </w:r>
            <w:proofErr w:type="spellStart"/>
            <w:r>
              <w:rPr>
                <w:rFonts w:ascii="Arial" w:hAnsi="Arial" w:cs="Arial"/>
                <w:color w:val="010205"/>
              </w:rPr>
              <w:t>EXfixMAD</w:t>
            </w:r>
            <w:proofErr w:type="spellEnd"/>
            <w:r>
              <w:rPr>
                <w:rFonts w:ascii="Arial" w:hAnsi="Arial" w:cs="Arial"/>
                <w:color w:val="010205"/>
              </w:rPr>
              <w:t xml:space="preserve"> and </w:t>
            </w:r>
            <w:proofErr w:type="spellStart"/>
            <w:r>
              <w:rPr>
                <w:rFonts w:ascii="Arial" w:hAnsi="Arial" w:cs="Arial"/>
                <w:color w:val="010205"/>
              </w:rPr>
              <w:t>NailsMAD</w:t>
            </w:r>
            <w:proofErr w:type="spellEnd"/>
            <w:r>
              <w:rPr>
                <w:rFonts w:ascii="Arial" w:hAnsi="Arial" w:cs="Arial"/>
                <w:color w:val="010205"/>
              </w:rPr>
              <w:t xml:space="preserve"> are equally likely.</w:t>
            </w:r>
          </w:p>
        </w:tc>
        <w:tc>
          <w:tcPr>
            <w:tcW w:w="3065" w:type="dxa"/>
            <w:tcBorders>
              <w:top w:val="single" w:sz="8" w:space="0" w:color="152935"/>
              <w:left w:val="single" w:sz="8" w:space="0" w:color="E0E0E0"/>
              <w:bottom w:val="single" w:sz="8" w:space="0" w:color="152935"/>
              <w:right w:val="single" w:sz="8" w:space="0" w:color="E0E0E0"/>
            </w:tcBorders>
            <w:shd w:val="clear" w:color="auto" w:fill="F9F9FB"/>
          </w:tcPr>
          <w:p w14:paraId="01F0B74F"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Related-Samples McNemar Change Test</w:t>
            </w:r>
          </w:p>
        </w:tc>
        <w:tc>
          <w:tcPr>
            <w:tcW w:w="1532" w:type="dxa"/>
            <w:tcBorders>
              <w:top w:val="single" w:sz="8" w:space="0" w:color="152935"/>
              <w:left w:val="single" w:sz="8" w:space="0" w:color="E0E0E0"/>
              <w:bottom w:val="single" w:sz="8" w:space="0" w:color="152935"/>
              <w:right w:val="nil"/>
            </w:tcBorders>
            <w:shd w:val="clear" w:color="auto" w:fill="F9F9FB"/>
          </w:tcPr>
          <w:p w14:paraId="0AB50148" w14:textId="77777777" w:rsidR="00FF4889" w:rsidRDefault="00FF4889" w:rsidP="00714031">
            <w:pPr>
              <w:spacing w:line="320" w:lineRule="atLeast"/>
              <w:ind w:left="60" w:right="60"/>
              <w:jc w:val="right"/>
              <w:rPr>
                <w:rFonts w:ascii="Arial" w:hAnsi="Arial" w:cs="Arial"/>
                <w:color w:val="010205"/>
              </w:rPr>
            </w:pPr>
            <w:r>
              <w:rPr>
                <w:rFonts w:ascii="Arial" w:hAnsi="Arial" w:cs="Arial"/>
                <w:color w:val="010205"/>
              </w:rPr>
              <w:t>.508</w:t>
            </w:r>
            <w:r>
              <w:rPr>
                <w:rFonts w:ascii="Arial" w:hAnsi="Arial" w:cs="Arial"/>
                <w:color w:val="010205"/>
                <w:vertAlign w:val="superscript"/>
              </w:rPr>
              <w:t>c</w:t>
            </w:r>
          </w:p>
        </w:tc>
      </w:tr>
    </w:tbl>
    <w:p w14:paraId="3A0D6AE3" w14:textId="77777777" w:rsidR="00FF4889" w:rsidRDefault="00FF4889" w:rsidP="00FF4889">
      <w:pPr>
        <w:rPr>
          <w:rFonts w:ascii="Arial" w:hAnsi="Arial" w:cs="Arial"/>
          <w:color w:val="010205"/>
          <w:sz w:val="2"/>
          <w:szCs w:val="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3"/>
        <w:gridCol w:w="6983"/>
      </w:tblGrid>
      <w:tr w:rsidR="00FF4889" w14:paraId="7F4DFF7E" w14:textId="77777777" w:rsidTr="009149DC">
        <w:trPr>
          <w:cantSplit/>
        </w:trPr>
        <w:tc>
          <w:tcPr>
            <w:tcW w:w="9025" w:type="dxa"/>
            <w:gridSpan w:val="2"/>
            <w:tcBorders>
              <w:top w:val="nil"/>
              <w:left w:val="nil"/>
              <w:bottom w:val="nil"/>
              <w:right w:val="nil"/>
            </w:tcBorders>
            <w:shd w:val="clear" w:color="auto" w:fill="FFFFFF"/>
            <w:vAlign w:val="center"/>
          </w:tcPr>
          <w:p w14:paraId="2FCA4F39" w14:textId="77777777" w:rsidR="00FF4889" w:rsidRDefault="00FF4889" w:rsidP="00714031">
            <w:pPr>
              <w:spacing w:line="320" w:lineRule="atLeast"/>
              <w:ind w:left="60" w:right="60"/>
              <w:jc w:val="center"/>
              <w:rPr>
                <w:rFonts w:ascii="Arial" w:hAnsi="Arial" w:cs="Arial"/>
                <w:color w:val="010205"/>
              </w:rPr>
            </w:pPr>
            <w:r>
              <w:rPr>
                <w:rFonts w:ascii="Arial" w:hAnsi="Arial" w:cs="Arial"/>
                <w:b/>
                <w:bCs/>
                <w:color w:val="010205"/>
              </w:rPr>
              <w:t>Hypothesis Test Summary</w:t>
            </w:r>
          </w:p>
        </w:tc>
      </w:tr>
      <w:tr w:rsidR="00FF4889" w14:paraId="2ACF6032" w14:textId="77777777" w:rsidTr="009149DC">
        <w:trPr>
          <w:cantSplit/>
        </w:trPr>
        <w:tc>
          <w:tcPr>
            <w:tcW w:w="2043" w:type="dxa"/>
            <w:tcBorders>
              <w:top w:val="nil"/>
              <w:left w:val="nil"/>
              <w:bottom w:val="single" w:sz="8" w:space="0" w:color="152935"/>
              <w:right w:val="nil"/>
            </w:tcBorders>
            <w:shd w:val="clear" w:color="auto" w:fill="FFFFFF"/>
            <w:vAlign w:val="bottom"/>
          </w:tcPr>
          <w:p w14:paraId="6E4F710B" w14:textId="77777777" w:rsidR="00FF4889" w:rsidRDefault="00FF4889" w:rsidP="00714031">
            <w:pPr>
              <w:rPr>
                <w:rFonts w:ascii="Times New Roman" w:hAnsi="Times New Roman" w:cs="Times New Roman"/>
                <w:szCs w:val="24"/>
              </w:rPr>
            </w:pPr>
          </w:p>
        </w:tc>
        <w:tc>
          <w:tcPr>
            <w:tcW w:w="6982" w:type="dxa"/>
            <w:tcBorders>
              <w:top w:val="nil"/>
              <w:left w:val="nil"/>
              <w:bottom w:val="single" w:sz="8" w:space="0" w:color="152935"/>
              <w:right w:val="nil"/>
            </w:tcBorders>
            <w:shd w:val="clear" w:color="auto" w:fill="FFFFFF"/>
            <w:vAlign w:val="bottom"/>
          </w:tcPr>
          <w:p w14:paraId="78B09EF7" w14:textId="77777777" w:rsidR="00FF4889" w:rsidRDefault="00FF4889" w:rsidP="00714031">
            <w:pPr>
              <w:spacing w:line="320" w:lineRule="atLeast"/>
              <w:ind w:left="60" w:right="60"/>
              <w:jc w:val="center"/>
              <w:rPr>
                <w:rFonts w:ascii="Arial" w:hAnsi="Arial" w:cs="Arial"/>
                <w:color w:val="264A60"/>
              </w:rPr>
            </w:pPr>
            <w:r>
              <w:rPr>
                <w:rFonts w:ascii="Arial" w:hAnsi="Arial" w:cs="Arial"/>
                <w:color w:val="264A60"/>
              </w:rPr>
              <w:t>Decision</w:t>
            </w:r>
          </w:p>
        </w:tc>
      </w:tr>
      <w:tr w:rsidR="00FF4889" w14:paraId="7C7FB4CC" w14:textId="77777777" w:rsidTr="009149DC">
        <w:trPr>
          <w:cantSplit/>
        </w:trPr>
        <w:tc>
          <w:tcPr>
            <w:tcW w:w="2043" w:type="dxa"/>
            <w:tcBorders>
              <w:top w:val="single" w:sz="8" w:space="0" w:color="152935"/>
              <w:left w:val="nil"/>
              <w:bottom w:val="single" w:sz="8" w:space="0" w:color="152935"/>
              <w:right w:val="nil"/>
            </w:tcBorders>
            <w:shd w:val="clear" w:color="auto" w:fill="E0E0E0"/>
          </w:tcPr>
          <w:p w14:paraId="70AA1861" w14:textId="77777777" w:rsidR="00FF4889" w:rsidRDefault="00FF4889" w:rsidP="00714031">
            <w:pPr>
              <w:spacing w:line="320" w:lineRule="atLeast"/>
              <w:ind w:left="60" w:right="60"/>
              <w:rPr>
                <w:rFonts w:ascii="Arial" w:hAnsi="Arial" w:cs="Arial"/>
                <w:color w:val="264A60"/>
              </w:rPr>
            </w:pPr>
            <w:r>
              <w:rPr>
                <w:rFonts w:ascii="Arial" w:hAnsi="Arial" w:cs="Arial"/>
                <w:color w:val="264A60"/>
              </w:rPr>
              <w:t>1</w:t>
            </w:r>
          </w:p>
        </w:tc>
        <w:tc>
          <w:tcPr>
            <w:tcW w:w="6982" w:type="dxa"/>
            <w:tcBorders>
              <w:top w:val="single" w:sz="8" w:space="0" w:color="152935"/>
              <w:left w:val="nil"/>
              <w:bottom w:val="single" w:sz="8" w:space="0" w:color="152935"/>
              <w:right w:val="nil"/>
            </w:tcBorders>
            <w:shd w:val="clear" w:color="auto" w:fill="F9F9FB"/>
          </w:tcPr>
          <w:p w14:paraId="4876469C" w14:textId="77777777" w:rsidR="00FF4889" w:rsidRDefault="00FF4889" w:rsidP="00714031">
            <w:pPr>
              <w:spacing w:line="320" w:lineRule="atLeast"/>
              <w:ind w:left="60" w:right="60"/>
              <w:rPr>
                <w:rFonts w:ascii="Arial" w:hAnsi="Arial" w:cs="Arial"/>
                <w:color w:val="010205"/>
              </w:rPr>
            </w:pPr>
            <w:r>
              <w:rPr>
                <w:rFonts w:ascii="Arial" w:hAnsi="Arial" w:cs="Arial"/>
                <w:color w:val="010205"/>
              </w:rPr>
              <w:t>Retain the null hypothesis.</w:t>
            </w:r>
          </w:p>
        </w:tc>
      </w:tr>
    </w:tbl>
    <w:p w14:paraId="4A47E60D" w14:textId="77777777" w:rsidR="00FF4889" w:rsidRDefault="00FF4889" w:rsidP="00FF4889">
      <w:pPr>
        <w:ind w:left="720"/>
        <w:rPr>
          <w:rFonts w:ascii="Arial" w:hAnsi="Arial" w:cs="Arial"/>
          <w:color w:val="010205"/>
          <w:szCs w:val="24"/>
        </w:rPr>
      </w:pPr>
    </w:p>
    <w:p w14:paraId="435168F3" w14:textId="77777777" w:rsidR="00FF4889" w:rsidRDefault="00FF4889" w:rsidP="00FF4889">
      <w:pPr>
        <w:ind w:left="720"/>
        <w:rPr>
          <w:rFonts w:ascii="Arial" w:hAnsi="Arial" w:cs="Arial"/>
          <w:color w:val="010205"/>
          <w:szCs w:val="24"/>
        </w:rPr>
      </w:pPr>
    </w:p>
    <w:p w14:paraId="2533FF28" w14:textId="77777777" w:rsidR="00FF4889" w:rsidRDefault="00FF4889" w:rsidP="00FF4889">
      <w:pPr>
        <w:ind w:left="720"/>
        <w:rPr>
          <w:rFonts w:ascii="Arial" w:hAnsi="Arial" w:cs="Arial"/>
          <w:color w:val="010205"/>
          <w:szCs w:val="24"/>
        </w:rPr>
      </w:pPr>
    </w:p>
    <w:p w14:paraId="56D062F1" w14:textId="77777777" w:rsidR="00FF4889" w:rsidRDefault="00FF4889" w:rsidP="00FF4889">
      <w:pPr>
        <w:ind w:left="720"/>
        <w:rPr>
          <w:rFonts w:ascii="Arial" w:hAnsi="Arial" w:cs="Arial"/>
          <w:color w:val="010205"/>
          <w:szCs w:val="24"/>
        </w:rPr>
      </w:pPr>
      <w:r>
        <w:rPr>
          <w:rFonts w:ascii="Arial" w:hAnsi="Arial" w:cs="Arial"/>
          <w:color w:val="010205"/>
          <w:szCs w:val="24"/>
        </w:rPr>
        <w:t>Scores</w:t>
      </w:r>
    </w:p>
    <w:p w14:paraId="1370A759" w14:textId="77777777" w:rsidR="00FF4889" w:rsidRDefault="00FF4889" w:rsidP="00FF4889">
      <w:pPr>
        <w:ind w:left="720"/>
        <w:rPr>
          <w:rFonts w:ascii="Arial" w:hAnsi="Arial" w:cs="Arial"/>
          <w:color w:val="010205"/>
          <w:szCs w:val="24"/>
        </w:rPr>
      </w:pPr>
      <w:r>
        <w:rPr>
          <w:rFonts w:ascii="Arial" w:hAnsi="Arial" w:cs="Arial"/>
          <w:color w:val="010205"/>
          <w:szCs w:val="24"/>
        </w:rPr>
        <w:t xml:space="preserve">Utility </w:t>
      </w:r>
    </w:p>
    <w:p w14:paraId="63D0B51B" w14:textId="77777777" w:rsidR="00FF4889" w:rsidRDefault="00FF4889" w:rsidP="00FF4889">
      <w:pPr>
        <w:rPr>
          <w:rFonts w:ascii="Arial" w:hAnsi="Arial" w:cs="Arial"/>
          <w:color w:val="010205"/>
          <w:szCs w:val="24"/>
        </w:rPr>
      </w:pPr>
      <w:r>
        <w:rPr>
          <w:rFonts w:ascii="Arial" w:hAnsi="Arial" w:cs="Arial"/>
          <w:color w:val="010205"/>
          <w:szCs w:val="24"/>
        </w:rPr>
        <w:t>T test no significant difference between femur and tibia mean overall utility within the Ex-fix group. P 0.11</w:t>
      </w:r>
    </w:p>
    <w:p w14:paraId="58C0BA5A" w14:textId="77777777" w:rsidR="00FF4889" w:rsidRDefault="00FF4889" w:rsidP="00FF4889">
      <w:pPr>
        <w:rPr>
          <w:rFonts w:ascii="Arial" w:hAnsi="Arial" w:cs="Arial"/>
          <w:color w:val="010205"/>
          <w:szCs w:val="24"/>
        </w:rPr>
      </w:pPr>
    </w:p>
    <w:tbl>
      <w:tblPr>
        <w:tblW w:w="0" w:type="auto"/>
        <w:tblInd w:w="-30" w:type="dxa"/>
        <w:tblLayout w:type="fixed"/>
        <w:tblLook w:val="0000" w:firstRow="0" w:lastRow="0" w:firstColumn="0" w:lastColumn="0" w:noHBand="0" w:noVBand="0"/>
      </w:tblPr>
      <w:tblGrid>
        <w:gridCol w:w="1579"/>
        <w:gridCol w:w="1579"/>
        <w:gridCol w:w="1484"/>
      </w:tblGrid>
      <w:tr w:rsidR="00FF4889" w14:paraId="1E50BC75" w14:textId="77777777" w:rsidTr="009149DC">
        <w:trPr>
          <w:trHeight w:val="290"/>
        </w:trPr>
        <w:tc>
          <w:tcPr>
            <w:tcW w:w="1579" w:type="dxa"/>
            <w:gridSpan w:val="3"/>
            <w:tcBorders>
              <w:top w:val="nil"/>
              <w:left w:val="nil"/>
              <w:bottom w:val="nil"/>
              <w:right w:val="nil"/>
            </w:tcBorders>
          </w:tcPr>
          <w:p w14:paraId="74B9FDF6"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t-Test: Two-Sample Assuming Unequal Variances</w:t>
            </w:r>
          </w:p>
        </w:tc>
      </w:tr>
      <w:tr w:rsidR="00FF4889" w14:paraId="2C999715" w14:textId="77777777" w:rsidTr="009149DC">
        <w:trPr>
          <w:trHeight w:val="305"/>
        </w:trPr>
        <w:tc>
          <w:tcPr>
            <w:tcW w:w="1579" w:type="dxa"/>
            <w:tcBorders>
              <w:top w:val="nil"/>
              <w:left w:val="nil"/>
              <w:bottom w:val="nil"/>
              <w:right w:val="nil"/>
            </w:tcBorders>
          </w:tcPr>
          <w:p w14:paraId="1A5A922C" w14:textId="77777777" w:rsidR="00FF4889" w:rsidRDefault="00FF4889" w:rsidP="00714031">
            <w:pPr>
              <w:autoSpaceDE w:val="0"/>
              <w:autoSpaceDN w:val="0"/>
              <w:adjustRightInd w:val="0"/>
              <w:spacing w:after="0" w:line="240" w:lineRule="auto"/>
              <w:jc w:val="right"/>
              <w:rPr>
                <w:rFonts w:ascii="Calibri" w:hAnsi="Calibri" w:cs="Calibri"/>
                <w:color w:val="000000"/>
              </w:rPr>
            </w:pPr>
          </w:p>
        </w:tc>
        <w:tc>
          <w:tcPr>
            <w:tcW w:w="1579" w:type="dxa"/>
            <w:tcBorders>
              <w:top w:val="nil"/>
              <w:left w:val="nil"/>
              <w:bottom w:val="nil"/>
              <w:right w:val="nil"/>
            </w:tcBorders>
          </w:tcPr>
          <w:p w14:paraId="1FA66845" w14:textId="77777777" w:rsidR="00FF4889" w:rsidRDefault="00FF4889" w:rsidP="00714031">
            <w:pPr>
              <w:autoSpaceDE w:val="0"/>
              <w:autoSpaceDN w:val="0"/>
              <w:adjustRightInd w:val="0"/>
              <w:spacing w:after="0" w:line="240" w:lineRule="auto"/>
              <w:jc w:val="right"/>
              <w:rPr>
                <w:rFonts w:ascii="Calibri" w:hAnsi="Calibri" w:cs="Calibri"/>
                <w:color w:val="000000"/>
              </w:rPr>
            </w:pPr>
          </w:p>
        </w:tc>
        <w:tc>
          <w:tcPr>
            <w:tcW w:w="1484" w:type="dxa"/>
            <w:tcBorders>
              <w:top w:val="nil"/>
              <w:left w:val="nil"/>
              <w:bottom w:val="nil"/>
              <w:right w:val="nil"/>
            </w:tcBorders>
          </w:tcPr>
          <w:p w14:paraId="4DFAE114"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0427A78B" w14:textId="77777777" w:rsidTr="009149DC">
        <w:trPr>
          <w:trHeight w:val="290"/>
        </w:trPr>
        <w:tc>
          <w:tcPr>
            <w:tcW w:w="1579" w:type="dxa"/>
            <w:tcBorders>
              <w:top w:val="single" w:sz="12" w:space="0" w:color="auto"/>
              <w:left w:val="nil"/>
              <w:bottom w:val="single" w:sz="6" w:space="0" w:color="auto"/>
              <w:right w:val="nil"/>
            </w:tcBorders>
          </w:tcPr>
          <w:p w14:paraId="1B45B9CD" w14:textId="77777777" w:rsidR="00FF4889" w:rsidRDefault="00FF4889" w:rsidP="00714031">
            <w:pPr>
              <w:autoSpaceDE w:val="0"/>
              <w:autoSpaceDN w:val="0"/>
              <w:adjustRightInd w:val="0"/>
              <w:spacing w:after="0" w:line="240" w:lineRule="auto"/>
              <w:jc w:val="center"/>
              <w:rPr>
                <w:rFonts w:ascii="Calibri" w:hAnsi="Calibri" w:cs="Calibri"/>
                <w:i/>
                <w:iCs/>
                <w:color w:val="000000"/>
              </w:rPr>
            </w:pPr>
          </w:p>
        </w:tc>
        <w:tc>
          <w:tcPr>
            <w:tcW w:w="1579" w:type="dxa"/>
            <w:tcBorders>
              <w:top w:val="single" w:sz="12" w:space="0" w:color="auto"/>
              <w:left w:val="nil"/>
              <w:bottom w:val="single" w:sz="6" w:space="0" w:color="auto"/>
              <w:right w:val="nil"/>
            </w:tcBorders>
          </w:tcPr>
          <w:p w14:paraId="5CF5B7A6" w14:textId="77777777" w:rsidR="00FF4889" w:rsidRDefault="00FF4889" w:rsidP="00714031">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Tibia Utility</w:t>
            </w:r>
          </w:p>
        </w:tc>
        <w:tc>
          <w:tcPr>
            <w:tcW w:w="1484" w:type="dxa"/>
            <w:tcBorders>
              <w:top w:val="single" w:sz="12" w:space="0" w:color="auto"/>
              <w:left w:val="nil"/>
              <w:bottom w:val="single" w:sz="6" w:space="0" w:color="auto"/>
              <w:right w:val="nil"/>
            </w:tcBorders>
          </w:tcPr>
          <w:p w14:paraId="599354C3" w14:textId="77777777" w:rsidR="00FF4889" w:rsidRDefault="00FF4889" w:rsidP="00714031">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 xml:space="preserve">Femur utility </w:t>
            </w:r>
          </w:p>
        </w:tc>
      </w:tr>
      <w:tr w:rsidR="00FF4889" w14:paraId="4263AD25" w14:textId="77777777" w:rsidTr="009149DC">
        <w:trPr>
          <w:trHeight w:val="290"/>
        </w:trPr>
        <w:tc>
          <w:tcPr>
            <w:tcW w:w="1579" w:type="dxa"/>
            <w:tcBorders>
              <w:top w:val="nil"/>
              <w:left w:val="nil"/>
              <w:bottom w:val="nil"/>
              <w:right w:val="nil"/>
            </w:tcBorders>
          </w:tcPr>
          <w:p w14:paraId="005325CA"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Mean</w:t>
            </w:r>
          </w:p>
        </w:tc>
        <w:tc>
          <w:tcPr>
            <w:tcW w:w="1579" w:type="dxa"/>
            <w:tcBorders>
              <w:top w:val="nil"/>
              <w:left w:val="nil"/>
              <w:bottom w:val="nil"/>
              <w:right w:val="nil"/>
            </w:tcBorders>
          </w:tcPr>
          <w:p w14:paraId="10DD62E5"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0.728328571</w:t>
            </w:r>
          </w:p>
        </w:tc>
        <w:tc>
          <w:tcPr>
            <w:tcW w:w="1484" w:type="dxa"/>
            <w:tcBorders>
              <w:top w:val="nil"/>
              <w:left w:val="nil"/>
              <w:bottom w:val="nil"/>
              <w:right w:val="nil"/>
            </w:tcBorders>
          </w:tcPr>
          <w:p w14:paraId="18279AA0"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0.60155</w:t>
            </w:r>
          </w:p>
        </w:tc>
      </w:tr>
      <w:tr w:rsidR="00FF4889" w14:paraId="22C23BEC" w14:textId="77777777" w:rsidTr="009149DC">
        <w:trPr>
          <w:trHeight w:val="290"/>
        </w:trPr>
        <w:tc>
          <w:tcPr>
            <w:tcW w:w="1579" w:type="dxa"/>
            <w:tcBorders>
              <w:top w:val="nil"/>
              <w:left w:val="nil"/>
              <w:bottom w:val="nil"/>
              <w:right w:val="nil"/>
            </w:tcBorders>
          </w:tcPr>
          <w:p w14:paraId="04F6393F"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Variance</w:t>
            </w:r>
          </w:p>
        </w:tc>
        <w:tc>
          <w:tcPr>
            <w:tcW w:w="1579" w:type="dxa"/>
            <w:tcBorders>
              <w:top w:val="nil"/>
              <w:left w:val="nil"/>
              <w:bottom w:val="nil"/>
              <w:right w:val="nil"/>
            </w:tcBorders>
          </w:tcPr>
          <w:p w14:paraId="74FED28B"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0.013619407</w:t>
            </w:r>
          </w:p>
        </w:tc>
        <w:tc>
          <w:tcPr>
            <w:tcW w:w="1484" w:type="dxa"/>
            <w:tcBorders>
              <w:top w:val="nil"/>
              <w:left w:val="nil"/>
              <w:bottom w:val="nil"/>
              <w:right w:val="nil"/>
            </w:tcBorders>
          </w:tcPr>
          <w:p w14:paraId="6EE00239"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0.027529322</w:t>
            </w:r>
          </w:p>
        </w:tc>
      </w:tr>
      <w:tr w:rsidR="00FF4889" w14:paraId="7C2FABD7" w14:textId="77777777" w:rsidTr="009149DC">
        <w:trPr>
          <w:trHeight w:val="290"/>
        </w:trPr>
        <w:tc>
          <w:tcPr>
            <w:tcW w:w="1579" w:type="dxa"/>
            <w:tcBorders>
              <w:top w:val="nil"/>
              <w:left w:val="nil"/>
              <w:bottom w:val="nil"/>
              <w:right w:val="nil"/>
            </w:tcBorders>
          </w:tcPr>
          <w:p w14:paraId="10817FEA"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Observations</w:t>
            </w:r>
          </w:p>
        </w:tc>
        <w:tc>
          <w:tcPr>
            <w:tcW w:w="1579" w:type="dxa"/>
            <w:tcBorders>
              <w:top w:val="nil"/>
              <w:left w:val="nil"/>
              <w:bottom w:val="nil"/>
              <w:right w:val="nil"/>
            </w:tcBorders>
          </w:tcPr>
          <w:p w14:paraId="5314E9CE"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w:t>
            </w:r>
          </w:p>
        </w:tc>
        <w:tc>
          <w:tcPr>
            <w:tcW w:w="1484" w:type="dxa"/>
            <w:tcBorders>
              <w:top w:val="nil"/>
              <w:left w:val="nil"/>
              <w:bottom w:val="nil"/>
              <w:right w:val="nil"/>
            </w:tcBorders>
          </w:tcPr>
          <w:p w14:paraId="645A6DB5"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r>
      <w:tr w:rsidR="00FF4889" w14:paraId="2E28122F" w14:textId="77777777" w:rsidTr="009149DC">
        <w:trPr>
          <w:trHeight w:val="290"/>
        </w:trPr>
        <w:tc>
          <w:tcPr>
            <w:tcW w:w="1579" w:type="dxa"/>
            <w:tcBorders>
              <w:top w:val="nil"/>
              <w:left w:val="nil"/>
              <w:bottom w:val="nil"/>
              <w:right w:val="nil"/>
            </w:tcBorders>
          </w:tcPr>
          <w:p w14:paraId="4BE0574F"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Hypothesized Mean Difference</w:t>
            </w:r>
          </w:p>
        </w:tc>
        <w:tc>
          <w:tcPr>
            <w:tcW w:w="1579" w:type="dxa"/>
            <w:tcBorders>
              <w:top w:val="nil"/>
              <w:left w:val="nil"/>
              <w:bottom w:val="nil"/>
              <w:right w:val="nil"/>
            </w:tcBorders>
          </w:tcPr>
          <w:p w14:paraId="78824371"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1484" w:type="dxa"/>
            <w:tcBorders>
              <w:top w:val="nil"/>
              <w:left w:val="nil"/>
              <w:bottom w:val="nil"/>
              <w:right w:val="nil"/>
            </w:tcBorders>
          </w:tcPr>
          <w:p w14:paraId="38624CC6"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251F26C8" w14:textId="77777777" w:rsidTr="009149DC">
        <w:trPr>
          <w:trHeight w:val="290"/>
        </w:trPr>
        <w:tc>
          <w:tcPr>
            <w:tcW w:w="1579" w:type="dxa"/>
            <w:tcBorders>
              <w:top w:val="nil"/>
              <w:left w:val="nil"/>
              <w:bottom w:val="nil"/>
              <w:right w:val="nil"/>
            </w:tcBorders>
          </w:tcPr>
          <w:p w14:paraId="524E6F23" w14:textId="77777777" w:rsidR="00FF4889" w:rsidRDefault="00FF4889" w:rsidP="0071403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df</w:t>
            </w:r>
            <w:proofErr w:type="spellEnd"/>
          </w:p>
        </w:tc>
        <w:tc>
          <w:tcPr>
            <w:tcW w:w="1579" w:type="dxa"/>
            <w:tcBorders>
              <w:top w:val="nil"/>
              <w:left w:val="nil"/>
              <w:bottom w:val="nil"/>
              <w:right w:val="nil"/>
            </w:tcBorders>
          </w:tcPr>
          <w:p w14:paraId="260A784B"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1484" w:type="dxa"/>
            <w:tcBorders>
              <w:top w:val="nil"/>
              <w:left w:val="nil"/>
              <w:bottom w:val="nil"/>
              <w:right w:val="nil"/>
            </w:tcBorders>
          </w:tcPr>
          <w:p w14:paraId="7AB5A245"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2214D393" w14:textId="77777777" w:rsidTr="009149DC">
        <w:trPr>
          <w:trHeight w:val="290"/>
        </w:trPr>
        <w:tc>
          <w:tcPr>
            <w:tcW w:w="1579" w:type="dxa"/>
            <w:tcBorders>
              <w:top w:val="nil"/>
              <w:left w:val="nil"/>
              <w:bottom w:val="nil"/>
              <w:right w:val="nil"/>
            </w:tcBorders>
          </w:tcPr>
          <w:p w14:paraId="371F87EB"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t Stat</w:t>
            </w:r>
          </w:p>
        </w:tc>
        <w:tc>
          <w:tcPr>
            <w:tcW w:w="1579" w:type="dxa"/>
            <w:tcBorders>
              <w:top w:val="nil"/>
              <w:left w:val="nil"/>
              <w:bottom w:val="nil"/>
              <w:right w:val="nil"/>
            </w:tcBorders>
          </w:tcPr>
          <w:p w14:paraId="4FAE243A"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1.43043703</w:t>
            </w:r>
          </w:p>
        </w:tc>
        <w:tc>
          <w:tcPr>
            <w:tcW w:w="1484" w:type="dxa"/>
            <w:tcBorders>
              <w:top w:val="nil"/>
              <w:left w:val="nil"/>
              <w:bottom w:val="nil"/>
              <w:right w:val="nil"/>
            </w:tcBorders>
          </w:tcPr>
          <w:p w14:paraId="66B0A773"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0C79FA0D" w14:textId="77777777" w:rsidTr="009149DC">
        <w:trPr>
          <w:trHeight w:val="290"/>
        </w:trPr>
        <w:tc>
          <w:tcPr>
            <w:tcW w:w="1579" w:type="dxa"/>
            <w:tcBorders>
              <w:top w:val="nil"/>
              <w:left w:val="nil"/>
              <w:bottom w:val="nil"/>
              <w:right w:val="nil"/>
            </w:tcBorders>
          </w:tcPr>
          <w:p w14:paraId="14057E5B"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P(T&lt;=t) one-tail</w:t>
            </w:r>
          </w:p>
        </w:tc>
        <w:tc>
          <w:tcPr>
            <w:tcW w:w="1579" w:type="dxa"/>
            <w:tcBorders>
              <w:top w:val="nil"/>
              <w:left w:val="nil"/>
              <w:bottom w:val="nil"/>
              <w:right w:val="nil"/>
            </w:tcBorders>
          </w:tcPr>
          <w:p w14:paraId="31CD1544"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0.112913084</w:t>
            </w:r>
          </w:p>
        </w:tc>
        <w:tc>
          <w:tcPr>
            <w:tcW w:w="1484" w:type="dxa"/>
            <w:tcBorders>
              <w:top w:val="nil"/>
              <w:left w:val="nil"/>
              <w:bottom w:val="nil"/>
              <w:right w:val="nil"/>
            </w:tcBorders>
          </w:tcPr>
          <w:p w14:paraId="23B5B1FD"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0C5A52B8" w14:textId="77777777" w:rsidTr="009149DC">
        <w:trPr>
          <w:trHeight w:val="290"/>
        </w:trPr>
        <w:tc>
          <w:tcPr>
            <w:tcW w:w="1579" w:type="dxa"/>
            <w:tcBorders>
              <w:top w:val="nil"/>
              <w:left w:val="nil"/>
              <w:bottom w:val="nil"/>
              <w:right w:val="nil"/>
            </w:tcBorders>
          </w:tcPr>
          <w:p w14:paraId="3E7A6E9C"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t Critical one-tail</w:t>
            </w:r>
          </w:p>
        </w:tc>
        <w:tc>
          <w:tcPr>
            <w:tcW w:w="1579" w:type="dxa"/>
            <w:tcBorders>
              <w:top w:val="nil"/>
              <w:left w:val="nil"/>
              <w:bottom w:val="nil"/>
              <w:right w:val="nil"/>
            </w:tcBorders>
          </w:tcPr>
          <w:p w14:paraId="79F21EC0"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2.131846786</w:t>
            </w:r>
          </w:p>
        </w:tc>
        <w:tc>
          <w:tcPr>
            <w:tcW w:w="1484" w:type="dxa"/>
            <w:tcBorders>
              <w:top w:val="nil"/>
              <w:left w:val="nil"/>
              <w:bottom w:val="nil"/>
              <w:right w:val="nil"/>
            </w:tcBorders>
          </w:tcPr>
          <w:p w14:paraId="5892A1E9"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085E362D" w14:textId="77777777" w:rsidTr="009149DC">
        <w:trPr>
          <w:trHeight w:val="290"/>
        </w:trPr>
        <w:tc>
          <w:tcPr>
            <w:tcW w:w="1579" w:type="dxa"/>
            <w:tcBorders>
              <w:top w:val="nil"/>
              <w:left w:val="nil"/>
              <w:bottom w:val="nil"/>
              <w:right w:val="nil"/>
            </w:tcBorders>
          </w:tcPr>
          <w:p w14:paraId="002425FA"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P(T&lt;=t) two-tail</w:t>
            </w:r>
          </w:p>
        </w:tc>
        <w:tc>
          <w:tcPr>
            <w:tcW w:w="1579" w:type="dxa"/>
            <w:tcBorders>
              <w:top w:val="nil"/>
              <w:left w:val="nil"/>
              <w:bottom w:val="nil"/>
              <w:right w:val="nil"/>
            </w:tcBorders>
          </w:tcPr>
          <w:p w14:paraId="05D1A617"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0.225826168</w:t>
            </w:r>
          </w:p>
        </w:tc>
        <w:tc>
          <w:tcPr>
            <w:tcW w:w="1484" w:type="dxa"/>
            <w:tcBorders>
              <w:top w:val="nil"/>
              <w:left w:val="nil"/>
              <w:bottom w:val="nil"/>
              <w:right w:val="nil"/>
            </w:tcBorders>
          </w:tcPr>
          <w:p w14:paraId="56DD71A9"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r w:rsidR="00FF4889" w14:paraId="4675CA77" w14:textId="77777777" w:rsidTr="009149DC">
        <w:trPr>
          <w:trHeight w:val="305"/>
        </w:trPr>
        <w:tc>
          <w:tcPr>
            <w:tcW w:w="1579" w:type="dxa"/>
            <w:tcBorders>
              <w:top w:val="nil"/>
              <w:left w:val="nil"/>
              <w:bottom w:val="single" w:sz="12" w:space="0" w:color="auto"/>
              <w:right w:val="nil"/>
            </w:tcBorders>
          </w:tcPr>
          <w:p w14:paraId="21511E83" w14:textId="77777777" w:rsidR="00FF4889" w:rsidRDefault="00FF4889" w:rsidP="00714031">
            <w:pPr>
              <w:autoSpaceDE w:val="0"/>
              <w:autoSpaceDN w:val="0"/>
              <w:adjustRightInd w:val="0"/>
              <w:spacing w:after="0" w:line="240" w:lineRule="auto"/>
              <w:rPr>
                <w:rFonts w:ascii="Calibri" w:hAnsi="Calibri" w:cs="Calibri"/>
                <w:color w:val="000000"/>
              </w:rPr>
            </w:pPr>
            <w:r>
              <w:rPr>
                <w:rFonts w:ascii="Calibri" w:hAnsi="Calibri" w:cs="Calibri"/>
                <w:color w:val="000000"/>
              </w:rPr>
              <w:t>t Critical two-tail</w:t>
            </w:r>
          </w:p>
        </w:tc>
        <w:tc>
          <w:tcPr>
            <w:tcW w:w="1579" w:type="dxa"/>
            <w:tcBorders>
              <w:top w:val="nil"/>
              <w:left w:val="nil"/>
              <w:bottom w:val="single" w:sz="12" w:space="0" w:color="auto"/>
              <w:right w:val="nil"/>
            </w:tcBorders>
          </w:tcPr>
          <w:p w14:paraId="400C49FA" w14:textId="77777777" w:rsidR="00FF4889" w:rsidRDefault="00FF4889" w:rsidP="0071403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2.776445105</w:t>
            </w:r>
          </w:p>
        </w:tc>
        <w:tc>
          <w:tcPr>
            <w:tcW w:w="1484" w:type="dxa"/>
            <w:tcBorders>
              <w:top w:val="nil"/>
              <w:left w:val="nil"/>
              <w:bottom w:val="single" w:sz="12" w:space="0" w:color="auto"/>
              <w:right w:val="nil"/>
            </w:tcBorders>
          </w:tcPr>
          <w:p w14:paraId="327ED31D" w14:textId="77777777" w:rsidR="00FF4889" w:rsidRDefault="00FF4889" w:rsidP="00714031">
            <w:pPr>
              <w:autoSpaceDE w:val="0"/>
              <w:autoSpaceDN w:val="0"/>
              <w:adjustRightInd w:val="0"/>
              <w:spacing w:after="0" w:line="240" w:lineRule="auto"/>
              <w:jc w:val="right"/>
              <w:rPr>
                <w:rFonts w:ascii="Calibri" w:hAnsi="Calibri" w:cs="Calibri"/>
                <w:color w:val="000000"/>
              </w:rPr>
            </w:pPr>
          </w:p>
        </w:tc>
      </w:tr>
    </w:tbl>
    <w:p w14:paraId="2FE50349" w14:textId="77777777" w:rsidR="00FF4889" w:rsidRPr="00ED54A9" w:rsidRDefault="00FF4889" w:rsidP="00FF4889">
      <w:pPr>
        <w:rPr>
          <w:rFonts w:ascii="Arial" w:hAnsi="Arial" w:cs="Arial"/>
          <w:color w:val="010205"/>
          <w:szCs w:val="24"/>
        </w:rPr>
      </w:pPr>
    </w:p>
    <w:p w14:paraId="7FBBC901" w14:textId="77777777" w:rsidR="00FF4889" w:rsidRDefault="00FF4889" w:rsidP="00FF4889">
      <w:pPr>
        <w:rPr>
          <w:rFonts w:asciiTheme="minorHAnsi" w:hAnsiTheme="minorHAnsi" w:cstheme="minorHAnsi"/>
        </w:rPr>
      </w:pPr>
    </w:p>
    <w:p w14:paraId="621B221F" w14:textId="77777777" w:rsidR="00FF4889" w:rsidRDefault="00FF4889" w:rsidP="00FF4889">
      <w:pPr>
        <w:rPr>
          <w:rFonts w:asciiTheme="minorHAnsi" w:hAnsiTheme="minorHAnsi" w:cstheme="minorHAnsi"/>
        </w:rPr>
      </w:pPr>
    </w:p>
    <w:p w14:paraId="45F8FBB8" w14:textId="77777777" w:rsidR="00FF4889" w:rsidRDefault="00FF4889" w:rsidP="00FF4889">
      <w:pPr>
        <w:rPr>
          <w:rFonts w:asciiTheme="minorHAnsi" w:hAnsiTheme="minorHAnsi" w:cstheme="minorHAnsi"/>
        </w:rPr>
      </w:pPr>
    </w:p>
    <w:p w14:paraId="7BDD905E" w14:textId="77777777" w:rsidR="00FF4889" w:rsidRDefault="00FF4889" w:rsidP="00FF4889">
      <w:pPr>
        <w:rPr>
          <w:rFonts w:asciiTheme="minorHAnsi" w:hAnsiTheme="minorHAnsi" w:cstheme="minorHAnsi"/>
        </w:rPr>
      </w:pPr>
    </w:p>
    <w:p w14:paraId="7DF84DC5" w14:textId="77777777" w:rsidR="00FF4889" w:rsidRDefault="00FF4889" w:rsidP="00FF4889">
      <w:pPr>
        <w:rPr>
          <w:rFonts w:asciiTheme="minorHAnsi" w:hAnsiTheme="minorHAnsi" w:cstheme="minorHAnsi"/>
        </w:rPr>
      </w:pPr>
    </w:p>
    <w:p w14:paraId="39CC86DD" w14:textId="77777777" w:rsidR="00FF4889" w:rsidRDefault="00FF4889" w:rsidP="00FF4889">
      <w:pPr>
        <w:rPr>
          <w:rFonts w:asciiTheme="minorHAnsi" w:hAnsiTheme="minorHAnsi" w:cstheme="minorHAnsi"/>
        </w:rPr>
      </w:pPr>
    </w:p>
    <w:p w14:paraId="765E8F58" w14:textId="77777777" w:rsidR="00FF4889" w:rsidRDefault="00FF4889" w:rsidP="00FF4889">
      <w:pPr>
        <w:rPr>
          <w:rFonts w:asciiTheme="minorHAnsi" w:hAnsiTheme="minorHAnsi" w:cstheme="minorHAnsi"/>
        </w:rPr>
      </w:pPr>
    </w:p>
    <w:p w14:paraId="24AE129D" w14:textId="40CFFD96" w:rsidR="00FF4889" w:rsidRDefault="00FF4889" w:rsidP="00FA1CEF">
      <w:pPr>
        <w:pStyle w:val="Heading2"/>
      </w:pPr>
      <w:bookmarkStart w:id="444" w:name="_Toc172662946"/>
      <w:r>
        <w:t>Appendix 9: statistical tables Chapter 6.</w:t>
      </w:r>
      <w:bookmarkEnd w:id="444"/>
    </w:p>
    <w:p w14:paraId="450CDD63" w14:textId="77777777" w:rsidR="00FF4889" w:rsidRDefault="00FF4889" w:rsidP="00FF4889">
      <w:pPr>
        <w:rPr>
          <w:rFonts w:asciiTheme="minorHAnsi" w:hAnsiTheme="minorHAnsi" w:cstheme="minorHAnsi"/>
        </w:rPr>
      </w:pPr>
    </w:p>
    <w:p w14:paraId="1995FC54" w14:textId="77777777" w:rsidR="00FF4889" w:rsidRPr="001030DB" w:rsidRDefault="00FF4889" w:rsidP="00FF4889">
      <w:pPr>
        <w:spacing w:line="480" w:lineRule="auto"/>
        <w:jc w:val="both"/>
        <w:rPr>
          <w:szCs w:val="24"/>
        </w:rPr>
      </w:pPr>
    </w:p>
    <w:p w14:paraId="29FDE26E" w14:textId="77777777" w:rsidR="00FF4889" w:rsidRPr="001030DB" w:rsidRDefault="00FF4889" w:rsidP="00FF4889">
      <w:pPr>
        <w:spacing w:line="480" w:lineRule="auto"/>
        <w:jc w:val="both"/>
        <w:rPr>
          <w:szCs w:val="24"/>
        </w:rPr>
      </w:pPr>
      <w:r w:rsidRPr="001030DB">
        <w:rPr>
          <w:b/>
          <w:bCs/>
          <w:szCs w:val="24"/>
        </w:rPr>
        <w:t xml:space="preserve">Table </w:t>
      </w:r>
    </w:p>
    <w:p w14:paraId="0BE46D7B" w14:textId="77777777" w:rsidR="00FF4889" w:rsidRPr="001030DB" w:rsidRDefault="00FF4889" w:rsidP="00FF4889">
      <w:pPr>
        <w:pStyle w:val="Caption"/>
        <w:keepNext/>
        <w:spacing w:line="480" w:lineRule="auto"/>
        <w:rPr>
          <w:i w:val="0"/>
          <w:iCs w:val="0"/>
        </w:rPr>
      </w:pPr>
      <w:proofErr w:type="spellStart"/>
      <w:proofErr w:type="gramStart"/>
      <w:r w:rsidRPr="001030DB">
        <w:rPr>
          <w:i w:val="0"/>
          <w:iCs w:val="0"/>
        </w:rPr>
        <w:t>Table:Summary</w:t>
      </w:r>
      <w:proofErr w:type="spellEnd"/>
      <w:proofErr w:type="gramEnd"/>
      <w:r w:rsidRPr="001030DB">
        <w:rPr>
          <w:i w:val="0"/>
          <w:iCs w:val="0"/>
        </w:rPr>
        <w:t xml:space="preserve"> of the demographic characteristics of patients between the two groups</w:t>
      </w:r>
    </w:p>
    <w:tbl>
      <w:tblPr>
        <w:tblStyle w:val="TableGrid"/>
        <w:tblW w:w="10168" w:type="dxa"/>
        <w:tblInd w:w="-519" w:type="dxa"/>
        <w:tblBorders>
          <w:insideH w:val="none" w:sz="0" w:space="0" w:color="auto"/>
          <w:insideV w:val="none" w:sz="0" w:space="0" w:color="auto"/>
        </w:tblBorders>
        <w:tblLook w:val="04A0" w:firstRow="1" w:lastRow="0" w:firstColumn="1" w:lastColumn="0" w:noHBand="0" w:noVBand="1"/>
      </w:tblPr>
      <w:tblGrid>
        <w:gridCol w:w="1897"/>
        <w:gridCol w:w="1043"/>
        <w:gridCol w:w="1615"/>
        <w:gridCol w:w="935"/>
        <w:gridCol w:w="813"/>
        <w:gridCol w:w="1299"/>
        <w:gridCol w:w="901"/>
        <w:gridCol w:w="706"/>
        <w:gridCol w:w="959"/>
      </w:tblGrid>
      <w:tr w:rsidR="00FF4889" w:rsidRPr="001030DB" w14:paraId="0974FBA0" w14:textId="77777777" w:rsidTr="009149DC">
        <w:tc>
          <w:tcPr>
            <w:tcW w:w="2940" w:type="dxa"/>
            <w:gridSpan w:val="2"/>
            <w:vMerge w:val="restart"/>
            <w:tcBorders>
              <w:top w:val="single" w:sz="4" w:space="0" w:color="auto"/>
              <w:bottom w:val="nil"/>
            </w:tcBorders>
            <w:vAlign w:val="bottom"/>
          </w:tcPr>
          <w:p w14:paraId="5548C127" w14:textId="77777777" w:rsidR="00FF4889" w:rsidRPr="001030DB" w:rsidRDefault="00FF4889" w:rsidP="00714031">
            <w:pPr>
              <w:spacing w:line="480" w:lineRule="auto"/>
              <w:jc w:val="both"/>
              <w:rPr>
                <w:b/>
                <w:bCs/>
                <w:szCs w:val="24"/>
              </w:rPr>
            </w:pPr>
          </w:p>
        </w:tc>
        <w:tc>
          <w:tcPr>
            <w:tcW w:w="6269" w:type="dxa"/>
            <w:gridSpan w:val="6"/>
            <w:tcBorders>
              <w:top w:val="single" w:sz="4" w:space="0" w:color="auto"/>
              <w:bottom w:val="nil"/>
            </w:tcBorders>
            <w:vAlign w:val="bottom"/>
          </w:tcPr>
          <w:p w14:paraId="6326DB38" w14:textId="77777777" w:rsidR="00FF4889" w:rsidRPr="001030DB" w:rsidRDefault="00FF4889" w:rsidP="00714031">
            <w:pPr>
              <w:spacing w:line="480" w:lineRule="auto"/>
              <w:jc w:val="both"/>
              <w:rPr>
                <w:b/>
                <w:bCs/>
                <w:szCs w:val="24"/>
              </w:rPr>
            </w:pPr>
          </w:p>
        </w:tc>
        <w:tc>
          <w:tcPr>
            <w:tcW w:w="959" w:type="dxa"/>
            <w:vMerge w:val="restart"/>
            <w:tcBorders>
              <w:top w:val="single" w:sz="4" w:space="0" w:color="auto"/>
              <w:bottom w:val="nil"/>
            </w:tcBorders>
          </w:tcPr>
          <w:p w14:paraId="64B4DC51" w14:textId="77777777" w:rsidR="00FF4889" w:rsidRPr="001030DB" w:rsidRDefault="00FF4889" w:rsidP="00714031">
            <w:pPr>
              <w:spacing w:line="480" w:lineRule="auto"/>
              <w:jc w:val="both"/>
              <w:rPr>
                <w:b/>
                <w:bCs/>
                <w:szCs w:val="24"/>
              </w:rPr>
            </w:pPr>
          </w:p>
        </w:tc>
      </w:tr>
      <w:tr w:rsidR="00FF4889" w:rsidRPr="001030DB" w14:paraId="0216843E" w14:textId="77777777" w:rsidTr="009149DC">
        <w:tc>
          <w:tcPr>
            <w:tcW w:w="2940" w:type="dxa"/>
            <w:gridSpan w:val="2"/>
            <w:vMerge/>
            <w:tcBorders>
              <w:top w:val="nil"/>
              <w:bottom w:val="nil"/>
            </w:tcBorders>
            <w:vAlign w:val="bottom"/>
          </w:tcPr>
          <w:p w14:paraId="67E5E7B0" w14:textId="77777777" w:rsidR="00FF4889" w:rsidRPr="001030DB" w:rsidRDefault="00FF4889" w:rsidP="00714031">
            <w:pPr>
              <w:spacing w:line="480" w:lineRule="auto"/>
              <w:jc w:val="both"/>
              <w:rPr>
                <w:b/>
                <w:bCs/>
                <w:szCs w:val="24"/>
              </w:rPr>
            </w:pPr>
          </w:p>
        </w:tc>
        <w:tc>
          <w:tcPr>
            <w:tcW w:w="3363" w:type="dxa"/>
            <w:gridSpan w:val="3"/>
            <w:tcBorders>
              <w:top w:val="nil"/>
              <w:bottom w:val="nil"/>
            </w:tcBorders>
            <w:vAlign w:val="bottom"/>
          </w:tcPr>
          <w:p w14:paraId="79F63E79" w14:textId="77777777" w:rsidR="00FF4889" w:rsidRPr="001030DB" w:rsidRDefault="00FF4889" w:rsidP="00714031">
            <w:pPr>
              <w:spacing w:line="480" w:lineRule="auto"/>
              <w:jc w:val="both"/>
              <w:rPr>
                <w:b/>
                <w:bCs/>
                <w:szCs w:val="24"/>
              </w:rPr>
            </w:pPr>
            <w:r w:rsidRPr="001030DB">
              <w:rPr>
                <w:b/>
                <w:bCs/>
                <w:szCs w:val="24"/>
              </w:rPr>
              <w:t>Group A</w:t>
            </w:r>
          </w:p>
          <w:p w14:paraId="76C7AB9A" w14:textId="77777777" w:rsidR="00FF4889" w:rsidRPr="001030DB" w:rsidRDefault="00FF4889" w:rsidP="00714031">
            <w:pPr>
              <w:spacing w:line="480" w:lineRule="auto"/>
              <w:jc w:val="both"/>
              <w:rPr>
                <w:b/>
                <w:bCs/>
                <w:szCs w:val="24"/>
              </w:rPr>
            </w:pPr>
            <w:r w:rsidRPr="001030DB">
              <w:rPr>
                <w:b/>
                <w:bCs/>
                <w:szCs w:val="24"/>
              </w:rPr>
              <w:t>(Lengthening nail)</w:t>
            </w:r>
          </w:p>
        </w:tc>
        <w:tc>
          <w:tcPr>
            <w:tcW w:w="2906" w:type="dxa"/>
            <w:gridSpan w:val="3"/>
            <w:tcBorders>
              <w:top w:val="nil"/>
              <w:bottom w:val="nil"/>
            </w:tcBorders>
            <w:vAlign w:val="bottom"/>
          </w:tcPr>
          <w:p w14:paraId="650F38B1" w14:textId="77777777" w:rsidR="00FF4889" w:rsidRPr="001030DB" w:rsidRDefault="00FF4889" w:rsidP="00714031">
            <w:pPr>
              <w:spacing w:line="480" w:lineRule="auto"/>
              <w:jc w:val="both"/>
              <w:rPr>
                <w:b/>
                <w:bCs/>
                <w:szCs w:val="24"/>
              </w:rPr>
            </w:pPr>
            <w:r w:rsidRPr="001030DB">
              <w:rPr>
                <w:b/>
                <w:bCs/>
                <w:szCs w:val="24"/>
              </w:rPr>
              <w:t>Group B</w:t>
            </w:r>
          </w:p>
          <w:p w14:paraId="13FEC0FC" w14:textId="77777777" w:rsidR="00FF4889" w:rsidRPr="001030DB" w:rsidRDefault="00FF4889" w:rsidP="00714031">
            <w:pPr>
              <w:spacing w:line="480" w:lineRule="auto"/>
              <w:jc w:val="both"/>
              <w:rPr>
                <w:b/>
                <w:bCs/>
                <w:szCs w:val="24"/>
              </w:rPr>
            </w:pPr>
            <w:r w:rsidRPr="001030DB">
              <w:rPr>
                <w:b/>
                <w:bCs/>
                <w:szCs w:val="24"/>
              </w:rPr>
              <w:t>(External fixator)</w:t>
            </w:r>
          </w:p>
        </w:tc>
        <w:tc>
          <w:tcPr>
            <w:tcW w:w="959" w:type="dxa"/>
            <w:vMerge/>
            <w:tcBorders>
              <w:top w:val="nil"/>
              <w:bottom w:val="nil"/>
            </w:tcBorders>
          </w:tcPr>
          <w:p w14:paraId="2F3E3F7E" w14:textId="77777777" w:rsidR="00FF4889" w:rsidRPr="001030DB" w:rsidRDefault="00FF4889" w:rsidP="00714031">
            <w:pPr>
              <w:spacing w:line="480" w:lineRule="auto"/>
              <w:jc w:val="both"/>
              <w:rPr>
                <w:b/>
                <w:bCs/>
                <w:szCs w:val="24"/>
              </w:rPr>
            </w:pPr>
          </w:p>
        </w:tc>
      </w:tr>
      <w:tr w:rsidR="00FF4889" w:rsidRPr="001030DB" w14:paraId="30F81D9E" w14:textId="77777777" w:rsidTr="009149DC">
        <w:tc>
          <w:tcPr>
            <w:tcW w:w="1897" w:type="dxa"/>
            <w:tcBorders>
              <w:top w:val="nil"/>
              <w:bottom w:val="single" w:sz="4" w:space="0" w:color="auto"/>
            </w:tcBorders>
            <w:vAlign w:val="bottom"/>
          </w:tcPr>
          <w:p w14:paraId="34DBEC3B" w14:textId="77777777" w:rsidR="00FF4889" w:rsidRPr="001030DB" w:rsidRDefault="00FF4889" w:rsidP="00714031">
            <w:pPr>
              <w:spacing w:line="480" w:lineRule="auto"/>
              <w:jc w:val="both"/>
              <w:rPr>
                <w:b/>
                <w:bCs/>
                <w:szCs w:val="24"/>
              </w:rPr>
            </w:pPr>
            <w:r w:rsidRPr="001030DB">
              <w:rPr>
                <w:b/>
                <w:bCs/>
                <w:szCs w:val="24"/>
              </w:rPr>
              <w:lastRenderedPageBreak/>
              <w:t>Variable</w:t>
            </w:r>
          </w:p>
        </w:tc>
        <w:tc>
          <w:tcPr>
            <w:tcW w:w="1043" w:type="dxa"/>
            <w:tcBorders>
              <w:top w:val="nil"/>
              <w:bottom w:val="single" w:sz="4" w:space="0" w:color="auto"/>
            </w:tcBorders>
            <w:vAlign w:val="bottom"/>
          </w:tcPr>
          <w:p w14:paraId="740265A1" w14:textId="77777777" w:rsidR="00FF4889" w:rsidRPr="001030DB" w:rsidRDefault="00FF4889" w:rsidP="00714031">
            <w:pPr>
              <w:spacing w:line="480" w:lineRule="auto"/>
              <w:jc w:val="both"/>
              <w:rPr>
                <w:b/>
                <w:bCs/>
                <w:szCs w:val="24"/>
              </w:rPr>
            </w:pPr>
            <w:r w:rsidRPr="001030DB">
              <w:rPr>
                <w:b/>
                <w:bCs/>
                <w:szCs w:val="24"/>
              </w:rPr>
              <w:t>Level</w:t>
            </w:r>
          </w:p>
        </w:tc>
        <w:tc>
          <w:tcPr>
            <w:tcW w:w="1615" w:type="dxa"/>
            <w:tcBorders>
              <w:top w:val="nil"/>
              <w:bottom w:val="single" w:sz="4" w:space="0" w:color="auto"/>
            </w:tcBorders>
            <w:vAlign w:val="bottom"/>
          </w:tcPr>
          <w:p w14:paraId="1B01CC4C" w14:textId="77777777" w:rsidR="00FF4889" w:rsidRPr="001030DB" w:rsidRDefault="00FF4889" w:rsidP="00714031">
            <w:pPr>
              <w:spacing w:line="480" w:lineRule="auto"/>
              <w:jc w:val="both"/>
              <w:rPr>
                <w:b/>
                <w:bCs/>
                <w:szCs w:val="24"/>
              </w:rPr>
            </w:pPr>
            <w:r w:rsidRPr="001030DB">
              <w:rPr>
                <w:b/>
                <w:bCs/>
                <w:szCs w:val="24"/>
              </w:rPr>
              <w:t>number</w:t>
            </w:r>
          </w:p>
        </w:tc>
        <w:tc>
          <w:tcPr>
            <w:tcW w:w="935" w:type="dxa"/>
            <w:tcBorders>
              <w:top w:val="nil"/>
              <w:bottom w:val="single" w:sz="4" w:space="0" w:color="auto"/>
            </w:tcBorders>
            <w:vAlign w:val="bottom"/>
          </w:tcPr>
          <w:p w14:paraId="2F074E5C" w14:textId="77777777" w:rsidR="00FF4889" w:rsidRPr="001030DB" w:rsidRDefault="00FF4889" w:rsidP="00714031">
            <w:pPr>
              <w:spacing w:line="480" w:lineRule="auto"/>
              <w:jc w:val="both"/>
              <w:rPr>
                <w:b/>
                <w:bCs/>
                <w:szCs w:val="24"/>
              </w:rPr>
            </w:pPr>
            <w:r w:rsidRPr="001030DB">
              <w:rPr>
                <w:b/>
                <w:bCs/>
                <w:szCs w:val="24"/>
              </w:rPr>
              <w:t>Mean</w:t>
            </w:r>
          </w:p>
        </w:tc>
        <w:tc>
          <w:tcPr>
            <w:tcW w:w="813" w:type="dxa"/>
            <w:tcBorders>
              <w:top w:val="nil"/>
              <w:bottom w:val="single" w:sz="4" w:space="0" w:color="auto"/>
            </w:tcBorders>
            <w:vAlign w:val="bottom"/>
          </w:tcPr>
          <w:p w14:paraId="4655F597" w14:textId="77777777" w:rsidR="00FF4889" w:rsidRPr="001030DB" w:rsidRDefault="00FF4889" w:rsidP="00714031">
            <w:pPr>
              <w:spacing w:line="480" w:lineRule="auto"/>
              <w:jc w:val="both"/>
              <w:rPr>
                <w:b/>
                <w:bCs/>
                <w:szCs w:val="24"/>
              </w:rPr>
            </w:pPr>
            <w:r w:rsidRPr="001030DB">
              <w:rPr>
                <w:b/>
                <w:bCs/>
                <w:szCs w:val="24"/>
              </w:rPr>
              <w:t>SD</w:t>
            </w:r>
          </w:p>
        </w:tc>
        <w:tc>
          <w:tcPr>
            <w:tcW w:w="1299" w:type="dxa"/>
            <w:tcBorders>
              <w:top w:val="nil"/>
              <w:bottom w:val="single" w:sz="4" w:space="0" w:color="auto"/>
            </w:tcBorders>
            <w:vAlign w:val="bottom"/>
          </w:tcPr>
          <w:p w14:paraId="6ABB7759" w14:textId="77777777" w:rsidR="00FF4889" w:rsidRPr="001030DB" w:rsidRDefault="00FF4889" w:rsidP="00714031">
            <w:pPr>
              <w:spacing w:line="480" w:lineRule="auto"/>
              <w:jc w:val="both"/>
              <w:rPr>
                <w:b/>
                <w:bCs/>
                <w:szCs w:val="24"/>
              </w:rPr>
            </w:pPr>
            <w:r w:rsidRPr="001030DB">
              <w:rPr>
                <w:b/>
                <w:bCs/>
                <w:szCs w:val="24"/>
              </w:rPr>
              <w:t>number</w:t>
            </w:r>
          </w:p>
        </w:tc>
        <w:tc>
          <w:tcPr>
            <w:tcW w:w="901" w:type="dxa"/>
            <w:tcBorders>
              <w:top w:val="nil"/>
              <w:bottom w:val="single" w:sz="4" w:space="0" w:color="auto"/>
            </w:tcBorders>
            <w:vAlign w:val="bottom"/>
          </w:tcPr>
          <w:p w14:paraId="34DE74D6" w14:textId="77777777" w:rsidR="00FF4889" w:rsidRPr="001030DB" w:rsidRDefault="00FF4889" w:rsidP="00714031">
            <w:pPr>
              <w:spacing w:line="480" w:lineRule="auto"/>
              <w:jc w:val="both"/>
              <w:rPr>
                <w:b/>
                <w:bCs/>
                <w:szCs w:val="24"/>
              </w:rPr>
            </w:pPr>
            <w:r w:rsidRPr="001030DB">
              <w:rPr>
                <w:b/>
                <w:bCs/>
                <w:szCs w:val="24"/>
              </w:rPr>
              <w:t>Mean</w:t>
            </w:r>
          </w:p>
        </w:tc>
        <w:tc>
          <w:tcPr>
            <w:tcW w:w="706" w:type="dxa"/>
            <w:tcBorders>
              <w:top w:val="nil"/>
              <w:bottom w:val="single" w:sz="4" w:space="0" w:color="auto"/>
            </w:tcBorders>
            <w:vAlign w:val="bottom"/>
          </w:tcPr>
          <w:p w14:paraId="553517F9" w14:textId="77777777" w:rsidR="00FF4889" w:rsidRPr="001030DB" w:rsidRDefault="00FF4889" w:rsidP="00714031">
            <w:pPr>
              <w:spacing w:line="480" w:lineRule="auto"/>
              <w:jc w:val="both"/>
              <w:rPr>
                <w:b/>
                <w:bCs/>
                <w:szCs w:val="24"/>
              </w:rPr>
            </w:pPr>
            <w:r w:rsidRPr="001030DB">
              <w:rPr>
                <w:b/>
                <w:bCs/>
                <w:szCs w:val="24"/>
              </w:rPr>
              <w:t>SD</w:t>
            </w:r>
          </w:p>
        </w:tc>
        <w:tc>
          <w:tcPr>
            <w:tcW w:w="959" w:type="dxa"/>
            <w:tcBorders>
              <w:top w:val="nil"/>
              <w:bottom w:val="single" w:sz="4" w:space="0" w:color="auto"/>
            </w:tcBorders>
          </w:tcPr>
          <w:p w14:paraId="70E58A50" w14:textId="77777777" w:rsidR="00FF4889" w:rsidRPr="001030DB" w:rsidRDefault="00FF4889" w:rsidP="00714031">
            <w:pPr>
              <w:spacing w:line="480" w:lineRule="auto"/>
              <w:jc w:val="both"/>
              <w:rPr>
                <w:b/>
                <w:bCs/>
                <w:szCs w:val="24"/>
              </w:rPr>
            </w:pPr>
            <w:r w:rsidRPr="001030DB">
              <w:rPr>
                <w:b/>
                <w:bCs/>
                <w:szCs w:val="24"/>
              </w:rPr>
              <w:t>Total</w:t>
            </w:r>
          </w:p>
        </w:tc>
      </w:tr>
      <w:tr w:rsidR="00FF4889" w:rsidRPr="001030DB" w14:paraId="69ED8FCE" w14:textId="77777777" w:rsidTr="009149DC">
        <w:tc>
          <w:tcPr>
            <w:tcW w:w="1897" w:type="dxa"/>
            <w:tcBorders>
              <w:top w:val="single" w:sz="4" w:space="0" w:color="auto"/>
              <w:bottom w:val="nil"/>
            </w:tcBorders>
            <w:vAlign w:val="bottom"/>
          </w:tcPr>
          <w:p w14:paraId="3995084C" w14:textId="77777777" w:rsidR="00FF4889" w:rsidRPr="001030DB" w:rsidRDefault="00FF4889" w:rsidP="00714031">
            <w:pPr>
              <w:spacing w:line="480" w:lineRule="auto"/>
              <w:jc w:val="both"/>
              <w:rPr>
                <w:szCs w:val="24"/>
              </w:rPr>
            </w:pPr>
            <w:r w:rsidRPr="001030DB">
              <w:rPr>
                <w:szCs w:val="24"/>
              </w:rPr>
              <w:t>Age (Years)</w:t>
            </w:r>
          </w:p>
        </w:tc>
        <w:tc>
          <w:tcPr>
            <w:tcW w:w="1043" w:type="dxa"/>
            <w:tcBorders>
              <w:top w:val="single" w:sz="4" w:space="0" w:color="auto"/>
              <w:bottom w:val="nil"/>
            </w:tcBorders>
            <w:vAlign w:val="bottom"/>
          </w:tcPr>
          <w:p w14:paraId="256C138B" w14:textId="77777777" w:rsidR="00FF4889" w:rsidRPr="001030DB" w:rsidRDefault="00FF4889" w:rsidP="00714031">
            <w:pPr>
              <w:spacing w:line="480" w:lineRule="auto"/>
              <w:jc w:val="both"/>
              <w:rPr>
                <w:szCs w:val="24"/>
              </w:rPr>
            </w:pPr>
          </w:p>
        </w:tc>
        <w:tc>
          <w:tcPr>
            <w:tcW w:w="1615" w:type="dxa"/>
            <w:tcBorders>
              <w:top w:val="single" w:sz="4" w:space="0" w:color="auto"/>
              <w:bottom w:val="nil"/>
            </w:tcBorders>
            <w:vAlign w:val="bottom"/>
          </w:tcPr>
          <w:p w14:paraId="3E367D5C" w14:textId="77777777" w:rsidR="00FF4889" w:rsidRPr="001030DB" w:rsidRDefault="00FF4889" w:rsidP="00714031">
            <w:pPr>
              <w:spacing w:line="480" w:lineRule="auto"/>
              <w:jc w:val="both"/>
              <w:rPr>
                <w:szCs w:val="24"/>
              </w:rPr>
            </w:pPr>
            <w:r w:rsidRPr="001030DB">
              <w:rPr>
                <w:szCs w:val="24"/>
              </w:rPr>
              <w:t>16</w:t>
            </w:r>
          </w:p>
        </w:tc>
        <w:tc>
          <w:tcPr>
            <w:tcW w:w="935" w:type="dxa"/>
            <w:tcBorders>
              <w:top w:val="single" w:sz="4" w:space="0" w:color="auto"/>
              <w:bottom w:val="nil"/>
            </w:tcBorders>
            <w:vAlign w:val="bottom"/>
          </w:tcPr>
          <w:p w14:paraId="4B73FF4C" w14:textId="77777777" w:rsidR="00FF4889" w:rsidRPr="001030DB" w:rsidRDefault="00FF4889" w:rsidP="00714031">
            <w:pPr>
              <w:spacing w:line="480" w:lineRule="auto"/>
              <w:jc w:val="both"/>
              <w:rPr>
                <w:szCs w:val="24"/>
              </w:rPr>
            </w:pPr>
            <w:r w:rsidRPr="001030DB">
              <w:rPr>
                <w:szCs w:val="24"/>
              </w:rPr>
              <w:t>16.06</w:t>
            </w:r>
          </w:p>
        </w:tc>
        <w:tc>
          <w:tcPr>
            <w:tcW w:w="813" w:type="dxa"/>
            <w:tcBorders>
              <w:top w:val="single" w:sz="4" w:space="0" w:color="auto"/>
              <w:bottom w:val="nil"/>
            </w:tcBorders>
            <w:vAlign w:val="bottom"/>
          </w:tcPr>
          <w:p w14:paraId="3C15EE63" w14:textId="77777777" w:rsidR="00FF4889" w:rsidRPr="001030DB" w:rsidRDefault="00FF4889" w:rsidP="00714031">
            <w:pPr>
              <w:spacing w:line="480" w:lineRule="auto"/>
              <w:jc w:val="both"/>
              <w:rPr>
                <w:szCs w:val="24"/>
              </w:rPr>
            </w:pPr>
            <w:r w:rsidRPr="001030DB">
              <w:rPr>
                <w:szCs w:val="24"/>
              </w:rPr>
              <w:t>1.80</w:t>
            </w:r>
          </w:p>
        </w:tc>
        <w:tc>
          <w:tcPr>
            <w:tcW w:w="1299" w:type="dxa"/>
            <w:tcBorders>
              <w:top w:val="single" w:sz="4" w:space="0" w:color="auto"/>
              <w:bottom w:val="nil"/>
            </w:tcBorders>
            <w:vAlign w:val="bottom"/>
          </w:tcPr>
          <w:p w14:paraId="30671565" w14:textId="77777777" w:rsidR="00FF4889" w:rsidRPr="001030DB" w:rsidRDefault="00FF4889" w:rsidP="00714031">
            <w:pPr>
              <w:spacing w:line="480" w:lineRule="auto"/>
              <w:jc w:val="both"/>
              <w:rPr>
                <w:szCs w:val="24"/>
              </w:rPr>
            </w:pPr>
            <w:r w:rsidRPr="001030DB">
              <w:rPr>
                <w:szCs w:val="24"/>
              </w:rPr>
              <w:t>18</w:t>
            </w:r>
          </w:p>
        </w:tc>
        <w:tc>
          <w:tcPr>
            <w:tcW w:w="901" w:type="dxa"/>
            <w:tcBorders>
              <w:top w:val="single" w:sz="4" w:space="0" w:color="auto"/>
              <w:bottom w:val="nil"/>
            </w:tcBorders>
            <w:vAlign w:val="bottom"/>
          </w:tcPr>
          <w:p w14:paraId="7DAC9DD4" w14:textId="77777777" w:rsidR="00FF4889" w:rsidRPr="001030DB" w:rsidRDefault="00FF4889" w:rsidP="00714031">
            <w:pPr>
              <w:spacing w:line="480" w:lineRule="auto"/>
              <w:jc w:val="both"/>
              <w:rPr>
                <w:szCs w:val="24"/>
              </w:rPr>
            </w:pPr>
            <w:r w:rsidRPr="001030DB">
              <w:rPr>
                <w:szCs w:val="24"/>
              </w:rPr>
              <w:t>14.67</w:t>
            </w:r>
          </w:p>
        </w:tc>
        <w:tc>
          <w:tcPr>
            <w:tcW w:w="706" w:type="dxa"/>
            <w:tcBorders>
              <w:top w:val="single" w:sz="4" w:space="0" w:color="auto"/>
              <w:bottom w:val="nil"/>
            </w:tcBorders>
            <w:vAlign w:val="bottom"/>
          </w:tcPr>
          <w:p w14:paraId="622FBB8F" w14:textId="77777777" w:rsidR="00FF4889" w:rsidRPr="001030DB" w:rsidRDefault="00FF4889" w:rsidP="00714031">
            <w:pPr>
              <w:spacing w:line="480" w:lineRule="auto"/>
              <w:jc w:val="both"/>
              <w:rPr>
                <w:szCs w:val="24"/>
              </w:rPr>
            </w:pPr>
            <w:r w:rsidRPr="001030DB">
              <w:rPr>
                <w:szCs w:val="24"/>
              </w:rPr>
              <w:t>2.50</w:t>
            </w:r>
          </w:p>
        </w:tc>
        <w:tc>
          <w:tcPr>
            <w:tcW w:w="959" w:type="dxa"/>
            <w:tcBorders>
              <w:top w:val="single" w:sz="4" w:space="0" w:color="auto"/>
              <w:bottom w:val="nil"/>
            </w:tcBorders>
          </w:tcPr>
          <w:p w14:paraId="5C3B4C5E" w14:textId="77777777" w:rsidR="00FF4889" w:rsidRPr="001030DB" w:rsidRDefault="00FF4889" w:rsidP="00714031">
            <w:pPr>
              <w:spacing w:line="480" w:lineRule="auto"/>
              <w:jc w:val="both"/>
              <w:rPr>
                <w:szCs w:val="24"/>
              </w:rPr>
            </w:pPr>
            <w:r w:rsidRPr="001030DB">
              <w:rPr>
                <w:szCs w:val="24"/>
              </w:rPr>
              <w:t>34</w:t>
            </w:r>
          </w:p>
        </w:tc>
      </w:tr>
      <w:tr w:rsidR="00FF4889" w:rsidRPr="001030DB" w14:paraId="136597EC" w14:textId="77777777" w:rsidTr="009149DC">
        <w:trPr>
          <w:trHeight w:val="117"/>
        </w:trPr>
        <w:tc>
          <w:tcPr>
            <w:tcW w:w="1897" w:type="dxa"/>
            <w:tcBorders>
              <w:top w:val="nil"/>
              <w:bottom w:val="nil"/>
            </w:tcBorders>
            <w:vAlign w:val="bottom"/>
          </w:tcPr>
          <w:p w14:paraId="59B2D3FC" w14:textId="77777777" w:rsidR="00FF4889" w:rsidRPr="001030DB" w:rsidRDefault="00FF4889" w:rsidP="00714031">
            <w:pPr>
              <w:spacing w:line="480" w:lineRule="auto"/>
              <w:jc w:val="both"/>
              <w:rPr>
                <w:szCs w:val="24"/>
              </w:rPr>
            </w:pPr>
          </w:p>
        </w:tc>
        <w:tc>
          <w:tcPr>
            <w:tcW w:w="1043" w:type="dxa"/>
            <w:tcBorders>
              <w:top w:val="nil"/>
              <w:bottom w:val="nil"/>
            </w:tcBorders>
            <w:vAlign w:val="bottom"/>
          </w:tcPr>
          <w:p w14:paraId="3C7B57F1" w14:textId="77777777" w:rsidR="00FF4889" w:rsidRPr="001030DB" w:rsidRDefault="00FF4889" w:rsidP="00714031">
            <w:pPr>
              <w:spacing w:line="480" w:lineRule="auto"/>
              <w:jc w:val="both"/>
              <w:rPr>
                <w:szCs w:val="24"/>
              </w:rPr>
            </w:pPr>
          </w:p>
        </w:tc>
        <w:tc>
          <w:tcPr>
            <w:tcW w:w="1615" w:type="dxa"/>
            <w:tcBorders>
              <w:top w:val="nil"/>
              <w:bottom w:val="nil"/>
            </w:tcBorders>
            <w:vAlign w:val="bottom"/>
          </w:tcPr>
          <w:p w14:paraId="62E999E1" w14:textId="77777777" w:rsidR="00FF4889" w:rsidRPr="001030DB" w:rsidRDefault="00FF4889" w:rsidP="00714031">
            <w:pPr>
              <w:spacing w:line="480" w:lineRule="auto"/>
              <w:jc w:val="both"/>
              <w:rPr>
                <w:szCs w:val="24"/>
              </w:rPr>
            </w:pPr>
          </w:p>
        </w:tc>
        <w:tc>
          <w:tcPr>
            <w:tcW w:w="935" w:type="dxa"/>
            <w:tcBorders>
              <w:top w:val="nil"/>
              <w:bottom w:val="nil"/>
            </w:tcBorders>
            <w:vAlign w:val="bottom"/>
          </w:tcPr>
          <w:p w14:paraId="36C14B11" w14:textId="77777777" w:rsidR="00FF4889" w:rsidRPr="001030DB" w:rsidRDefault="00FF4889" w:rsidP="00714031">
            <w:pPr>
              <w:spacing w:line="480" w:lineRule="auto"/>
              <w:jc w:val="both"/>
              <w:rPr>
                <w:szCs w:val="24"/>
              </w:rPr>
            </w:pPr>
          </w:p>
        </w:tc>
        <w:tc>
          <w:tcPr>
            <w:tcW w:w="813" w:type="dxa"/>
            <w:tcBorders>
              <w:top w:val="nil"/>
              <w:bottom w:val="nil"/>
            </w:tcBorders>
            <w:vAlign w:val="bottom"/>
          </w:tcPr>
          <w:p w14:paraId="3069AE75" w14:textId="77777777" w:rsidR="00FF4889" w:rsidRPr="001030DB" w:rsidRDefault="00FF4889" w:rsidP="00714031">
            <w:pPr>
              <w:spacing w:line="480" w:lineRule="auto"/>
              <w:jc w:val="both"/>
              <w:rPr>
                <w:szCs w:val="24"/>
              </w:rPr>
            </w:pPr>
          </w:p>
        </w:tc>
        <w:tc>
          <w:tcPr>
            <w:tcW w:w="1299" w:type="dxa"/>
            <w:tcBorders>
              <w:top w:val="nil"/>
              <w:bottom w:val="nil"/>
            </w:tcBorders>
            <w:vAlign w:val="bottom"/>
          </w:tcPr>
          <w:p w14:paraId="61568BD4" w14:textId="77777777" w:rsidR="00FF4889" w:rsidRPr="001030DB" w:rsidRDefault="00FF4889" w:rsidP="00714031">
            <w:pPr>
              <w:spacing w:line="480" w:lineRule="auto"/>
              <w:jc w:val="both"/>
              <w:rPr>
                <w:szCs w:val="24"/>
              </w:rPr>
            </w:pPr>
          </w:p>
        </w:tc>
        <w:tc>
          <w:tcPr>
            <w:tcW w:w="901" w:type="dxa"/>
            <w:tcBorders>
              <w:top w:val="nil"/>
              <w:bottom w:val="nil"/>
            </w:tcBorders>
            <w:vAlign w:val="bottom"/>
          </w:tcPr>
          <w:p w14:paraId="503F2F3D" w14:textId="77777777" w:rsidR="00FF4889" w:rsidRPr="001030DB" w:rsidRDefault="00FF4889" w:rsidP="00714031">
            <w:pPr>
              <w:spacing w:line="480" w:lineRule="auto"/>
              <w:jc w:val="both"/>
              <w:rPr>
                <w:szCs w:val="24"/>
              </w:rPr>
            </w:pPr>
          </w:p>
        </w:tc>
        <w:tc>
          <w:tcPr>
            <w:tcW w:w="706" w:type="dxa"/>
            <w:tcBorders>
              <w:top w:val="nil"/>
              <w:bottom w:val="nil"/>
            </w:tcBorders>
            <w:vAlign w:val="bottom"/>
          </w:tcPr>
          <w:p w14:paraId="23040E3B" w14:textId="77777777" w:rsidR="00FF4889" w:rsidRPr="001030DB" w:rsidRDefault="00FF4889" w:rsidP="00714031">
            <w:pPr>
              <w:spacing w:line="480" w:lineRule="auto"/>
              <w:jc w:val="both"/>
              <w:rPr>
                <w:szCs w:val="24"/>
              </w:rPr>
            </w:pPr>
          </w:p>
        </w:tc>
        <w:tc>
          <w:tcPr>
            <w:tcW w:w="959" w:type="dxa"/>
            <w:tcBorders>
              <w:top w:val="nil"/>
              <w:bottom w:val="nil"/>
            </w:tcBorders>
          </w:tcPr>
          <w:p w14:paraId="6DA2A374" w14:textId="77777777" w:rsidR="00FF4889" w:rsidRPr="001030DB" w:rsidRDefault="00FF4889" w:rsidP="00714031">
            <w:pPr>
              <w:spacing w:line="480" w:lineRule="auto"/>
              <w:jc w:val="both"/>
              <w:rPr>
                <w:szCs w:val="24"/>
              </w:rPr>
            </w:pPr>
          </w:p>
        </w:tc>
      </w:tr>
      <w:tr w:rsidR="00FF4889" w:rsidRPr="001030DB" w14:paraId="53F1D421" w14:textId="77777777" w:rsidTr="009149DC">
        <w:tc>
          <w:tcPr>
            <w:tcW w:w="1897" w:type="dxa"/>
            <w:vAlign w:val="bottom"/>
          </w:tcPr>
          <w:p w14:paraId="3B81F919" w14:textId="77777777" w:rsidR="00FF4889" w:rsidRPr="001030DB" w:rsidRDefault="00FF4889" w:rsidP="00714031">
            <w:pPr>
              <w:spacing w:line="480" w:lineRule="auto"/>
              <w:jc w:val="both"/>
              <w:rPr>
                <w:szCs w:val="24"/>
              </w:rPr>
            </w:pPr>
            <w:r w:rsidRPr="001030DB">
              <w:rPr>
                <w:szCs w:val="24"/>
              </w:rPr>
              <w:t>Gender</w:t>
            </w:r>
          </w:p>
        </w:tc>
        <w:tc>
          <w:tcPr>
            <w:tcW w:w="1043" w:type="dxa"/>
            <w:vAlign w:val="bottom"/>
          </w:tcPr>
          <w:p w14:paraId="043E0F0D" w14:textId="77777777" w:rsidR="00FF4889" w:rsidRPr="001030DB" w:rsidRDefault="00FF4889" w:rsidP="00714031">
            <w:pPr>
              <w:spacing w:line="480" w:lineRule="auto"/>
              <w:jc w:val="both"/>
              <w:rPr>
                <w:szCs w:val="24"/>
              </w:rPr>
            </w:pPr>
            <w:r w:rsidRPr="001030DB">
              <w:rPr>
                <w:szCs w:val="24"/>
              </w:rPr>
              <w:t>Male</w:t>
            </w:r>
          </w:p>
        </w:tc>
        <w:tc>
          <w:tcPr>
            <w:tcW w:w="1615" w:type="dxa"/>
            <w:vAlign w:val="bottom"/>
          </w:tcPr>
          <w:p w14:paraId="5BD40677" w14:textId="77777777" w:rsidR="00FF4889" w:rsidRPr="001030DB" w:rsidRDefault="00FF4889" w:rsidP="00714031">
            <w:pPr>
              <w:spacing w:line="480" w:lineRule="auto"/>
              <w:jc w:val="both"/>
              <w:rPr>
                <w:szCs w:val="24"/>
              </w:rPr>
            </w:pPr>
            <w:r w:rsidRPr="001030DB">
              <w:rPr>
                <w:szCs w:val="24"/>
              </w:rPr>
              <w:t>10 (62.5%)</w:t>
            </w:r>
          </w:p>
        </w:tc>
        <w:tc>
          <w:tcPr>
            <w:tcW w:w="935" w:type="dxa"/>
            <w:vAlign w:val="bottom"/>
          </w:tcPr>
          <w:p w14:paraId="7008EB87" w14:textId="77777777" w:rsidR="00FF4889" w:rsidRPr="001030DB" w:rsidRDefault="00FF4889" w:rsidP="00714031">
            <w:pPr>
              <w:spacing w:line="480" w:lineRule="auto"/>
              <w:jc w:val="both"/>
              <w:rPr>
                <w:szCs w:val="24"/>
              </w:rPr>
            </w:pPr>
          </w:p>
        </w:tc>
        <w:tc>
          <w:tcPr>
            <w:tcW w:w="813" w:type="dxa"/>
            <w:vAlign w:val="bottom"/>
          </w:tcPr>
          <w:p w14:paraId="21409441" w14:textId="77777777" w:rsidR="00FF4889" w:rsidRPr="001030DB" w:rsidRDefault="00FF4889" w:rsidP="00714031">
            <w:pPr>
              <w:spacing w:line="480" w:lineRule="auto"/>
              <w:jc w:val="both"/>
              <w:rPr>
                <w:szCs w:val="24"/>
              </w:rPr>
            </w:pPr>
          </w:p>
        </w:tc>
        <w:tc>
          <w:tcPr>
            <w:tcW w:w="1299" w:type="dxa"/>
            <w:vAlign w:val="bottom"/>
          </w:tcPr>
          <w:p w14:paraId="45843EFB" w14:textId="77777777" w:rsidR="00FF4889" w:rsidRPr="001030DB" w:rsidRDefault="00FF4889" w:rsidP="00714031">
            <w:pPr>
              <w:spacing w:line="480" w:lineRule="auto"/>
              <w:jc w:val="both"/>
              <w:rPr>
                <w:szCs w:val="24"/>
              </w:rPr>
            </w:pPr>
            <w:r w:rsidRPr="001030DB">
              <w:rPr>
                <w:szCs w:val="24"/>
              </w:rPr>
              <w:t>12 (67%)</w:t>
            </w:r>
          </w:p>
        </w:tc>
        <w:tc>
          <w:tcPr>
            <w:tcW w:w="901" w:type="dxa"/>
            <w:vAlign w:val="bottom"/>
          </w:tcPr>
          <w:p w14:paraId="7D70F3F4" w14:textId="77777777" w:rsidR="00FF4889" w:rsidRPr="001030DB" w:rsidRDefault="00FF4889" w:rsidP="00714031">
            <w:pPr>
              <w:spacing w:line="480" w:lineRule="auto"/>
              <w:jc w:val="both"/>
              <w:rPr>
                <w:szCs w:val="24"/>
              </w:rPr>
            </w:pPr>
          </w:p>
        </w:tc>
        <w:tc>
          <w:tcPr>
            <w:tcW w:w="706" w:type="dxa"/>
            <w:vAlign w:val="bottom"/>
          </w:tcPr>
          <w:p w14:paraId="714BD07F" w14:textId="77777777" w:rsidR="00FF4889" w:rsidRPr="001030DB" w:rsidRDefault="00FF4889" w:rsidP="00714031">
            <w:pPr>
              <w:spacing w:line="480" w:lineRule="auto"/>
              <w:jc w:val="both"/>
              <w:rPr>
                <w:szCs w:val="24"/>
              </w:rPr>
            </w:pPr>
          </w:p>
        </w:tc>
        <w:tc>
          <w:tcPr>
            <w:tcW w:w="959" w:type="dxa"/>
          </w:tcPr>
          <w:p w14:paraId="048A97E5" w14:textId="77777777" w:rsidR="00FF4889" w:rsidRPr="001030DB" w:rsidRDefault="00FF4889" w:rsidP="00714031">
            <w:pPr>
              <w:spacing w:line="480" w:lineRule="auto"/>
              <w:jc w:val="both"/>
              <w:rPr>
                <w:szCs w:val="24"/>
              </w:rPr>
            </w:pPr>
            <w:r w:rsidRPr="001030DB">
              <w:rPr>
                <w:szCs w:val="24"/>
              </w:rPr>
              <w:t>22</w:t>
            </w:r>
          </w:p>
        </w:tc>
      </w:tr>
      <w:tr w:rsidR="00FF4889" w:rsidRPr="001030DB" w14:paraId="22E13AB2" w14:textId="77777777" w:rsidTr="009149DC">
        <w:tc>
          <w:tcPr>
            <w:tcW w:w="1897" w:type="dxa"/>
            <w:vAlign w:val="bottom"/>
          </w:tcPr>
          <w:p w14:paraId="7F63C8B5" w14:textId="77777777" w:rsidR="00FF4889" w:rsidRPr="001030DB" w:rsidRDefault="00FF4889" w:rsidP="00714031">
            <w:pPr>
              <w:spacing w:line="480" w:lineRule="auto"/>
              <w:jc w:val="both"/>
              <w:rPr>
                <w:szCs w:val="24"/>
              </w:rPr>
            </w:pPr>
          </w:p>
        </w:tc>
        <w:tc>
          <w:tcPr>
            <w:tcW w:w="1043" w:type="dxa"/>
            <w:vAlign w:val="bottom"/>
          </w:tcPr>
          <w:p w14:paraId="3217B5F9" w14:textId="77777777" w:rsidR="00FF4889" w:rsidRPr="001030DB" w:rsidRDefault="00FF4889" w:rsidP="00714031">
            <w:pPr>
              <w:spacing w:line="480" w:lineRule="auto"/>
              <w:jc w:val="both"/>
              <w:rPr>
                <w:szCs w:val="24"/>
              </w:rPr>
            </w:pPr>
            <w:r w:rsidRPr="001030DB">
              <w:rPr>
                <w:szCs w:val="24"/>
              </w:rPr>
              <w:t>Female</w:t>
            </w:r>
          </w:p>
        </w:tc>
        <w:tc>
          <w:tcPr>
            <w:tcW w:w="1615" w:type="dxa"/>
            <w:vAlign w:val="bottom"/>
          </w:tcPr>
          <w:p w14:paraId="52ACF2CA" w14:textId="77777777" w:rsidR="00FF4889" w:rsidRPr="001030DB" w:rsidRDefault="00FF4889" w:rsidP="00714031">
            <w:pPr>
              <w:spacing w:line="480" w:lineRule="auto"/>
              <w:jc w:val="both"/>
              <w:rPr>
                <w:szCs w:val="24"/>
              </w:rPr>
            </w:pPr>
            <w:r w:rsidRPr="001030DB">
              <w:rPr>
                <w:szCs w:val="24"/>
              </w:rPr>
              <w:t>6 (37.5%)</w:t>
            </w:r>
          </w:p>
        </w:tc>
        <w:tc>
          <w:tcPr>
            <w:tcW w:w="935" w:type="dxa"/>
            <w:vAlign w:val="bottom"/>
          </w:tcPr>
          <w:p w14:paraId="4FEB0759" w14:textId="77777777" w:rsidR="00FF4889" w:rsidRPr="001030DB" w:rsidRDefault="00FF4889" w:rsidP="00714031">
            <w:pPr>
              <w:spacing w:line="480" w:lineRule="auto"/>
              <w:jc w:val="both"/>
              <w:rPr>
                <w:szCs w:val="24"/>
              </w:rPr>
            </w:pPr>
          </w:p>
        </w:tc>
        <w:tc>
          <w:tcPr>
            <w:tcW w:w="813" w:type="dxa"/>
            <w:vAlign w:val="bottom"/>
          </w:tcPr>
          <w:p w14:paraId="0685C49E" w14:textId="77777777" w:rsidR="00FF4889" w:rsidRPr="001030DB" w:rsidRDefault="00FF4889" w:rsidP="00714031">
            <w:pPr>
              <w:spacing w:line="480" w:lineRule="auto"/>
              <w:jc w:val="both"/>
              <w:rPr>
                <w:szCs w:val="24"/>
              </w:rPr>
            </w:pPr>
          </w:p>
        </w:tc>
        <w:tc>
          <w:tcPr>
            <w:tcW w:w="1299" w:type="dxa"/>
            <w:vAlign w:val="bottom"/>
          </w:tcPr>
          <w:p w14:paraId="54D4885C" w14:textId="77777777" w:rsidR="00FF4889" w:rsidRPr="001030DB" w:rsidRDefault="00FF4889" w:rsidP="00714031">
            <w:pPr>
              <w:spacing w:line="480" w:lineRule="auto"/>
              <w:jc w:val="both"/>
              <w:rPr>
                <w:szCs w:val="24"/>
              </w:rPr>
            </w:pPr>
            <w:r w:rsidRPr="001030DB">
              <w:rPr>
                <w:szCs w:val="24"/>
              </w:rPr>
              <w:t>6 (33%)</w:t>
            </w:r>
          </w:p>
        </w:tc>
        <w:tc>
          <w:tcPr>
            <w:tcW w:w="901" w:type="dxa"/>
            <w:vAlign w:val="bottom"/>
          </w:tcPr>
          <w:p w14:paraId="78801CA4" w14:textId="77777777" w:rsidR="00FF4889" w:rsidRPr="001030DB" w:rsidRDefault="00FF4889" w:rsidP="00714031">
            <w:pPr>
              <w:spacing w:line="480" w:lineRule="auto"/>
              <w:jc w:val="both"/>
              <w:rPr>
                <w:szCs w:val="24"/>
              </w:rPr>
            </w:pPr>
          </w:p>
        </w:tc>
        <w:tc>
          <w:tcPr>
            <w:tcW w:w="706" w:type="dxa"/>
            <w:vAlign w:val="bottom"/>
          </w:tcPr>
          <w:p w14:paraId="65D7BD02" w14:textId="77777777" w:rsidR="00FF4889" w:rsidRPr="001030DB" w:rsidRDefault="00FF4889" w:rsidP="00714031">
            <w:pPr>
              <w:spacing w:line="480" w:lineRule="auto"/>
              <w:jc w:val="both"/>
              <w:rPr>
                <w:szCs w:val="24"/>
              </w:rPr>
            </w:pPr>
          </w:p>
        </w:tc>
        <w:tc>
          <w:tcPr>
            <w:tcW w:w="959" w:type="dxa"/>
          </w:tcPr>
          <w:p w14:paraId="207AD244" w14:textId="77777777" w:rsidR="00FF4889" w:rsidRPr="001030DB" w:rsidRDefault="00FF4889" w:rsidP="00714031">
            <w:pPr>
              <w:spacing w:line="480" w:lineRule="auto"/>
              <w:jc w:val="both"/>
              <w:rPr>
                <w:szCs w:val="24"/>
              </w:rPr>
            </w:pPr>
            <w:r w:rsidRPr="001030DB">
              <w:rPr>
                <w:szCs w:val="24"/>
              </w:rPr>
              <w:t>12</w:t>
            </w:r>
          </w:p>
        </w:tc>
      </w:tr>
      <w:tr w:rsidR="00FF4889" w:rsidRPr="001030DB" w14:paraId="37EA5F9F" w14:textId="77777777" w:rsidTr="009149DC">
        <w:tc>
          <w:tcPr>
            <w:tcW w:w="1897" w:type="dxa"/>
            <w:vAlign w:val="bottom"/>
          </w:tcPr>
          <w:p w14:paraId="359576C9" w14:textId="77777777" w:rsidR="00FF4889" w:rsidRPr="001030DB" w:rsidRDefault="00FF4889" w:rsidP="00714031">
            <w:pPr>
              <w:spacing w:line="480" w:lineRule="auto"/>
              <w:jc w:val="both"/>
              <w:rPr>
                <w:szCs w:val="24"/>
              </w:rPr>
            </w:pPr>
          </w:p>
        </w:tc>
        <w:tc>
          <w:tcPr>
            <w:tcW w:w="1043" w:type="dxa"/>
            <w:vAlign w:val="bottom"/>
          </w:tcPr>
          <w:p w14:paraId="41FAD8BB" w14:textId="77777777" w:rsidR="00FF4889" w:rsidRPr="001030DB" w:rsidRDefault="00FF4889" w:rsidP="00714031">
            <w:pPr>
              <w:spacing w:line="480" w:lineRule="auto"/>
              <w:jc w:val="both"/>
              <w:rPr>
                <w:szCs w:val="24"/>
              </w:rPr>
            </w:pPr>
          </w:p>
        </w:tc>
        <w:tc>
          <w:tcPr>
            <w:tcW w:w="1615" w:type="dxa"/>
            <w:vAlign w:val="bottom"/>
          </w:tcPr>
          <w:p w14:paraId="4F59645C" w14:textId="77777777" w:rsidR="00FF4889" w:rsidRPr="001030DB" w:rsidRDefault="00FF4889" w:rsidP="00714031">
            <w:pPr>
              <w:spacing w:line="480" w:lineRule="auto"/>
              <w:jc w:val="both"/>
              <w:rPr>
                <w:szCs w:val="24"/>
              </w:rPr>
            </w:pPr>
          </w:p>
        </w:tc>
        <w:tc>
          <w:tcPr>
            <w:tcW w:w="935" w:type="dxa"/>
            <w:vAlign w:val="bottom"/>
          </w:tcPr>
          <w:p w14:paraId="336C02E0" w14:textId="77777777" w:rsidR="00FF4889" w:rsidRPr="001030DB" w:rsidRDefault="00FF4889" w:rsidP="00714031">
            <w:pPr>
              <w:spacing w:line="480" w:lineRule="auto"/>
              <w:jc w:val="both"/>
              <w:rPr>
                <w:szCs w:val="24"/>
              </w:rPr>
            </w:pPr>
          </w:p>
        </w:tc>
        <w:tc>
          <w:tcPr>
            <w:tcW w:w="813" w:type="dxa"/>
            <w:vAlign w:val="bottom"/>
          </w:tcPr>
          <w:p w14:paraId="51B722F7" w14:textId="77777777" w:rsidR="00FF4889" w:rsidRPr="001030DB" w:rsidRDefault="00FF4889" w:rsidP="00714031">
            <w:pPr>
              <w:spacing w:line="480" w:lineRule="auto"/>
              <w:jc w:val="both"/>
              <w:rPr>
                <w:szCs w:val="24"/>
              </w:rPr>
            </w:pPr>
          </w:p>
        </w:tc>
        <w:tc>
          <w:tcPr>
            <w:tcW w:w="1299" w:type="dxa"/>
            <w:vAlign w:val="bottom"/>
          </w:tcPr>
          <w:p w14:paraId="79C54487" w14:textId="77777777" w:rsidR="00FF4889" w:rsidRPr="001030DB" w:rsidRDefault="00FF4889" w:rsidP="00714031">
            <w:pPr>
              <w:spacing w:line="480" w:lineRule="auto"/>
              <w:jc w:val="both"/>
              <w:rPr>
                <w:szCs w:val="24"/>
              </w:rPr>
            </w:pPr>
          </w:p>
        </w:tc>
        <w:tc>
          <w:tcPr>
            <w:tcW w:w="901" w:type="dxa"/>
            <w:vAlign w:val="bottom"/>
          </w:tcPr>
          <w:p w14:paraId="1FE2F757" w14:textId="77777777" w:rsidR="00FF4889" w:rsidRPr="001030DB" w:rsidRDefault="00FF4889" w:rsidP="00714031">
            <w:pPr>
              <w:spacing w:line="480" w:lineRule="auto"/>
              <w:jc w:val="both"/>
              <w:rPr>
                <w:szCs w:val="24"/>
              </w:rPr>
            </w:pPr>
          </w:p>
        </w:tc>
        <w:tc>
          <w:tcPr>
            <w:tcW w:w="706" w:type="dxa"/>
            <w:vAlign w:val="bottom"/>
          </w:tcPr>
          <w:p w14:paraId="613787AA" w14:textId="77777777" w:rsidR="00FF4889" w:rsidRPr="001030DB" w:rsidRDefault="00FF4889" w:rsidP="00714031">
            <w:pPr>
              <w:spacing w:line="480" w:lineRule="auto"/>
              <w:jc w:val="both"/>
              <w:rPr>
                <w:szCs w:val="24"/>
              </w:rPr>
            </w:pPr>
          </w:p>
        </w:tc>
        <w:tc>
          <w:tcPr>
            <w:tcW w:w="959" w:type="dxa"/>
          </w:tcPr>
          <w:p w14:paraId="2A5C7467" w14:textId="77777777" w:rsidR="00FF4889" w:rsidRPr="001030DB" w:rsidRDefault="00FF4889" w:rsidP="00714031">
            <w:pPr>
              <w:spacing w:line="480" w:lineRule="auto"/>
              <w:jc w:val="both"/>
              <w:rPr>
                <w:szCs w:val="24"/>
              </w:rPr>
            </w:pPr>
          </w:p>
        </w:tc>
      </w:tr>
      <w:tr w:rsidR="00FF4889" w:rsidRPr="001030DB" w14:paraId="08457253" w14:textId="77777777" w:rsidTr="009149DC">
        <w:tc>
          <w:tcPr>
            <w:tcW w:w="1897" w:type="dxa"/>
            <w:vAlign w:val="bottom"/>
          </w:tcPr>
          <w:p w14:paraId="35632630" w14:textId="77777777" w:rsidR="00FF4889" w:rsidRPr="001030DB" w:rsidRDefault="00FF4889" w:rsidP="00714031">
            <w:pPr>
              <w:spacing w:line="480" w:lineRule="auto"/>
              <w:jc w:val="both"/>
              <w:rPr>
                <w:szCs w:val="24"/>
              </w:rPr>
            </w:pPr>
            <w:r w:rsidRPr="001030DB">
              <w:rPr>
                <w:szCs w:val="24"/>
              </w:rPr>
              <w:t>Bone segment</w:t>
            </w:r>
          </w:p>
          <w:p w14:paraId="37BCC798" w14:textId="77777777" w:rsidR="00FF4889" w:rsidRPr="001030DB" w:rsidRDefault="00FF4889" w:rsidP="00714031">
            <w:pPr>
              <w:spacing w:line="480" w:lineRule="auto"/>
              <w:jc w:val="both"/>
              <w:rPr>
                <w:szCs w:val="24"/>
              </w:rPr>
            </w:pPr>
          </w:p>
          <w:p w14:paraId="6041E8FC" w14:textId="77777777" w:rsidR="00FF4889" w:rsidRPr="001030DB" w:rsidRDefault="00FF4889" w:rsidP="00714031">
            <w:pPr>
              <w:spacing w:line="480" w:lineRule="auto"/>
              <w:jc w:val="both"/>
              <w:rPr>
                <w:szCs w:val="24"/>
              </w:rPr>
            </w:pPr>
          </w:p>
        </w:tc>
        <w:tc>
          <w:tcPr>
            <w:tcW w:w="1043" w:type="dxa"/>
            <w:vAlign w:val="bottom"/>
          </w:tcPr>
          <w:p w14:paraId="5B93F26C" w14:textId="77777777" w:rsidR="00FF4889" w:rsidRPr="001030DB" w:rsidRDefault="00FF4889" w:rsidP="00714031">
            <w:pPr>
              <w:spacing w:line="480" w:lineRule="auto"/>
              <w:jc w:val="both"/>
              <w:rPr>
                <w:szCs w:val="24"/>
              </w:rPr>
            </w:pPr>
          </w:p>
          <w:p w14:paraId="55C80222" w14:textId="77777777" w:rsidR="00FF4889" w:rsidRPr="001030DB" w:rsidRDefault="00FF4889" w:rsidP="00714031">
            <w:pPr>
              <w:spacing w:line="480" w:lineRule="auto"/>
              <w:jc w:val="both"/>
              <w:rPr>
                <w:szCs w:val="24"/>
              </w:rPr>
            </w:pPr>
            <w:r w:rsidRPr="001030DB">
              <w:rPr>
                <w:szCs w:val="24"/>
              </w:rPr>
              <w:t>Femur</w:t>
            </w:r>
          </w:p>
          <w:p w14:paraId="7506B794" w14:textId="77777777" w:rsidR="00FF4889" w:rsidRPr="001030DB" w:rsidRDefault="00FF4889" w:rsidP="00714031">
            <w:pPr>
              <w:spacing w:line="480" w:lineRule="auto"/>
              <w:jc w:val="both"/>
              <w:rPr>
                <w:szCs w:val="24"/>
              </w:rPr>
            </w:pPr>
            <w:r w:rsidRPr="001030DB">
              <w:rPr>
                <w:szCs w:val="24"/>
              </w:rPr>
              <w:t>Tibia</w:t>
            </w:r>
          </w:p>
        </w:tc>
        <w:tc>
          <w:tcPr>
            <w:tcW w:w="1615" w:type="dxa"/>
            <w:vAlign w:val="bottom"/>
          </w:tcPr>
          <w:p w14:paraId="1DBD91D1" w14:textId="77777777" w:rsidR="00FF4889" w:rsidRPr="001030DB" w:rsidRDefault="00FF4889" w:rsidP="00714031">
            <w:pPr>
              <w:spacing w:line="480" w:lineRule="auto"/>
              <w:jc w:val="both"/>
              <w:rPr>
                <w:szCs w:val="24"/>
              </w:rPr>
            </w:pPr>
            <w:r w:rsidRPr="001030DB">
              <w:rPr>
                <w:szCs w:val="24"/>
              </w:rPr>
              <w:t>16</w:t>
            </w:r>
          </w:p>
          <w:p w14:paraId="0C8FCBE1" w14:textId="77777777" w:rsidR="00FF4889" w:rsidRPr="001030DB" w:rsidRDefault="00FF4889" w:rsidP="00714031">
            <w:pPr>
              <w:spacing w:line="480" w:lineRule="auto"/>
              <w:jc w:val="both"/>
              <w:rPr>
                <w:szCs w:val="24"/>
              </w:rPr>
            </w:pPr>
            <w:r w:rsidRPr="001030DB">
              <w:rPr>
                <w:szCs w:val="24"/>
              </w:rPr>
              <w:t>0</w:t>
            </w:r>
          </w:p>
        </w:tc>
        <w:tc>
          <w:tcPr>
            <w:tcW w:w="935" w:type="dxa"/>
            <w:vAlign w:val="bottom"/>
          </w:tcPr>
          <w:p w14:paraId="038D3F1F" w14:textId="77777777" w:rsidR="00FF4889" w:rsidRPr="001030DB" w:rsidRDefault="00FF4889" w:rsidP="00714031">
            <w:pPr>
              <w:spacing w:line="480" w:lineRule="auto"/>
              <w:jc w:val="both"/>
              <w:rPr>
                <w:szCs w:val="24"/>
              </w:rPr>
            </w:pPr>
          </w:p>
        </w:tc>
        <w:tc>
          <w:tcPr>
            <w:tcW w:w="813" w:type="dxa"/>
            <w:vAlign w:val="bottom"/>
          </w:tcPr>
          <w:p w14:paraId="5CBB4D92" w14:textId="77777777" w:rsidR="00FF4889" w:rsidRPr="001030DB" w:rsidRDefault="00FF4889" w:rsidP="00714031">
            <w:pPr>
              <w:spacing w:line="480" w:lineRule="auto"/>
              <w:jc w:val="both"/>
              <w:rPr>
                <w:szCs w:val="24"/>
              </w:rPr>
            </w:pPr>
          </w:p>
        </w:tc>
        <w:tc>
          <w:tcPr>
            <w:tcW w:w="1299" w:type="dxa"/>
            <w:vAlign w:val="bottom"/>
          </w:tcPr>
          <w:p w14:paraId="189BB48E" w14:textId="77777777" w:rsidR="00FF4889" w:rsidRPr="001030DB" w:rsidRDefault="00FF4889" w:rsidP="00714031">
            <w:pPr>
              <w:spacing w:line="480" w:lineRule="auto"/>
              <w:jc w:val="both"/>
              <w:rPr>
                <w:szCs w:val="24"/>
              </w:rPr>
            </w:pPr>
            <w:r w:rsidRPr="001030DB">
              <w:rPr>
                <w:szCs w:val="24"/>
              </w:rPr>
              <w:t>4</w:t>
            </w:r>
          </w:p>
          <w:p w14:paraId="286A6F3F" w14:textId="77777777" w:rsidR="00FF4889" w:rsidRPr="001030DB" w:rsidRDefault="00FF4889" w:rsidP="00714031">
            <w:pPr>
              <w:spacing w:line="480" w:lineRule="auto"/>
              <w:jc w:val="both"/>
              <w:rPr>
                <w:szCs w:val="24"/>
              </w:rPr>
            </w:pPr>
            <w:r w:rsidRPr="001030DB">
              <w:rPr>
                <w:szCs w:val="24"/>
              </w:rPr>
              <w:t>14</w:t>
            </w:r>
          </w:p>
        </w:tc>
        <w:tc>
          <w:tcPr>
            <w:tcW w:w="901" w:type="dxa"/>
            <w:vAlign w:val="bottom"/>
          </w:tcPr>
          <w:p w14:paraId="163A9E8E" w14:textId="77777777" w:rsidR="00FF4889" w:rsidRPr="001030DB" w:rsidRDefault="00FF4889" w:rsidP="00714031">
            <w:pPr>
              <w:spacing w:line="480" w:lineRule="auto"/>
              <w:jc w:val="both"/>
              <w:rPr>
                <w:szCs w:val="24"/>
              </w:rPr>
            </w:pPr>
          </w:p>
        </w:tc>
        <w:tc>
          <w:tcPr>
            <w:tcW w:w="706" w:type="dxa"/>
            <w:vAlign w:val="bottom"/>
          </w:tcPr>
          <w:p w14:paraId="61E158D1" w14:textId="77777777" w:rsidR="00FF4889" w:rsidRPr="001030DB" w:rsidRDefault="00FF4889" w:rsidP="00714031">
            <w:pPr>
              <w:spacing w:line="480" w:lineRule="auto"/>
              <w:jc w:val="both"/>
              <w:rPr>
                <w:szCs w:val="24"/>
              </w:rPr>
            </w:pPr>
          </w:p>
        </w:tc>
        <w:tc>
          <w:tcPr>
            <w:tcW w:w="959" w:type="dxa"/>
          </w:tcPr>
          <w:p w14:paraId="1D1942B6" w14:textId="77777777" w:rsidR="00FF4889" w:rsidRPr="001030DB" w:rsidRDefault="00FF4889" w:rsidP="00714031">
            <w:pPr>
              <w:spacing w:line="480" w:lineRule="auto"/>
              <w:jc w:val="both"/>
              <w:rPr>
                <w:szCs w:val="24"/>
              </w:rPr>
            </w:pPr>
          </w:p>
          <w:p w14:paraId="6D211276" w14:textId="77777777" w:rsidR="00FF4889" w:rsidRPr="001030DB" w:rsidRDefault="00FF4889" w:rsidP="00714031">
            <w:pPr>
              <w:spacing w:line="480" w:lineRule="auto"/>
              <w:jc w:val="both"/>
              <w:rPr>
                <w:szCs w:val="24"/>
              </w:rPr>
            </w:pPr>
            <w:r w:rsidRPr="001030DB">
              <w:rPr>
                <w:szCs w:val="24"/>
              </w:rPr>
              <w:t>20</w:t>
            </w:r>
          </w:p>
          <w:p w14:paraId="28CE2A9C" w14:textId="77777777" w:rsidR="00FF4889" w:rsidRPr="001030DB" w:rsidRDefault="00FF4889" w:rsidP="00714031">
            <w:pPr>
              <w:spacing w:line="480" w:lineRule="auto"/>
              <w:jc w:val="both"/>
              <w:rPr>
                <w:szCs w:val="24"/>
              </w:rPr>
            </w:pPr>
            <w:r w:rsidRPr="001030DB">
              <w:rPr>
                <w:szCs w:val="24"/>
              </w:rPr>
              <w:t>14</w:t>
            </w:r>
          </w:p>
        </w:tc>
      </w:tr>
    </w:tbl>
    <w:p w14:paraId="6B3F90D9" w14:textId="77777777" w:rsidR="00FF4889" w:rsidRPr="001030DB" w:rsidRDefault="00FF4889" w:rsidP="00FF4889">
      <w:pPr>
        <w:spacing w:line="480" w:lineRule="auto"/>
        <w:jc w:val="both"/>
        <w:rPr>
          <w:szCs w:val="24"/>
        </w:rPr>
      </w:pPr>
    </w:p>
    <w:p w14:paraId="00A4C59A" w14:textId="77777777" w:rsidR="00FF4889" w:rsidRPr="001030DB" w:rsidRDefault="00FF4889" w:rsidP="00FF4889">
      <w:pPr>
        <w:spacing w:after="240" w:line="480" w:lineRule="auto"/>
        <w:jc w:val="both"/>
        <w:rPr>
          <w:b/>
          <w:bCs/>
          <w:szCs w:val="24"/>
        </w:rPr>
      </w:pPr>
      <w:r w:rsidRPr="001030DB">
        <w:rPr>
          <w:b/>
          <w:bCs/>
          <w:szCs w:val="24"/>
        </w:rPr>
        <w:t xml:space="preserve">Table </w:t>
      </w:r>
    </w:p>
    <w:p w14:paraId="4C3D66A8" w14:textId="77777777" w:rsidR="00FF4889" w:rsidRPr="00906500" w:rsidRDefault="00FF4889" w:rsidP="00FF4889">
      <w:pPr>
        <w:pStyle w:val="Caption"/>
        <w:keepNext/>
        <w:spacing w:line="480" w:lineRule="auto"/>
        <w:rPr>
          <w:i w:val="0"/>
          <w:iCs w:val="0"/>
        </w:rPr>
      </w:pPr>
      <w:bookmarkStart w:id="445" w:name="_Toc172662978"/>
      <w:r w:rsidRPr="00906500">
        <w:rPr>
          <w:i w:val="0"/>
          <w:iCs w:val="0"/>
        </w:rPr>
        <w:t xml:space="preserve">Table </w:t>
      </w:r>
      <w:r w:rsidRPr="00906500">
        <w:rPr>
          <w:i w:val="0"/>
          <w:iCs w:val="0"/>
        </w:rPr>
        <w:fldChar w:fldCharType="begin"/>
      </w:r>
      <w:r w:rsidRPr="00906500">
        <w:rPr>
          <w:i w:val="0"/>
          <w:iCs w:val="0"/>
        </w:rPr>
        <w:instrText xml:space="preserve"> SEQ Table \* ARABIC </w:instrText>
      </w:r>
      <w:r w:rsidRPr="00906500">
        <w:rPr>
          <w:i w:val="0"/>
          <w:iCs w:val="0"/>
        </w:rPr>
        <w:fldChar w:fldCharType="separate"/>
      </w:r>
      <w:r>
        <w:rPr>
          <w:i w:val="0"/>
          <w:iCs w:val="0"/>
          <w:noProof/>
        </w:rPr>
        <w:t>20</w:t>
      </w:r>
      <w:r w:rsidRPr="00906500">
        <w:rPr>
          <w:i w:val="0"/>
          <w:iCs w:val="0"/>
        </w:rPr>
        <w:fldChar w:fldCharType="end"/>
      </w:r>
      <w:r w:rsidRPr="00906500">
        <w:rPr>
          <w:i w:val="0"/>
          <w:iCs w:val="0"/>
        </w:rPr>
        <w:t>:Test statistics from Wilcoxon rank-sum test for each dimension to assess the sig. difference between group A (lengthening nails) and Group B (External fixators)</w:t>
      </w:r>
      <w:bookmarkEnd w:id="445"/>
    </w:p>
    <w:tbl>
      <w:tblPr>
        <w:tblStyle w:val="TableGrid"/>
        <w:tblW w:w="0" w:type="auto"/>
        <w:tblInd w:w="-454" w:type="dxa"/>
        <w:tblLook w:val="04A0" w:firstRow="1" w:lastRow="0" w:firstColumn="1" w:lastColumn="0" w:noHBand="0" w:noVBand="1"/>
      </w:tblPr>
      <w:tblGrid>
        <w:gridCol w:w="2830"/>
        <w:gridCol w:w="3342"/>
        <w:gridCol w:w="2725"/>
      </w:tblGrid>
      <w:tr w:rsidR="00FF4889" w:rsidRPr="001030DB" w14:paraId="38FFB83D" w14:textId="77777777" w:rsidTr="009149DC">
        <w:trPr>
          <w:trHeight w:val="825"/>
        </w:trPr>
        <w:tc>
          <w:tcPr>
            <w:tcW w:w="2830" w:type="dxa"/>
          </w:tcPr>
          <w:p w14:paraId="6A982055" w14:textId="77777777" w:rsidR="00FF4889" w:rsidRPr="001030DB" w:rsidRDefault="00FF4889" w:rsidP="00714031">
            <w:pPr>
              <w:spacing w:after="240" w:line="480" w:lineRule="auto"/>
              <w:jc w:val="both"/>
              <w:rPr>
                <w:b/>
                <w:bCs/>
                <w:szCs w:val="24"/>
              </w:rPr>
            </w:pPr>
          </w:p>
          <w:p w14:paraId="691D585C" w14:textId="77777777" w:rsidR="00FF4889" w:rsidRPr="001030DB" w:rsidRDefault="00FF4889" w:rsidP="00714031">
            <w:pPr>
              <w:spacing w:after="240" w:line="480" w:lineRule="auto"/>
              <w:jc w:val="both"/>
              <w:rPr>
                <w:b/>
                <w:bCs/>
                <w:szCs w:val="24"/>
              </w:rPr>
            </w:pPr>
            <w:r w:rsidRPr="001030DB">
              <w:rPr>
                <w:b/>
                <w:bCs/>
                <w:szCs w:val="24"/>
              </w:rPr>
              <w:t>Dimensions</w:t>
            </w:r>
          </w:p>
        </w:tc>
        <w:tc>
          <w:tcPr>
            <w:tcW w:w="3342" w:type="dxa"/>
          </w:tcPr>
          <w:p w14:paraId="25D3A873" w14:textId="77777777" w:rsidR="00FF4889" w:rsidRPr="001030DB" w:rsidRDefault="00FF4889" w:rsidP="00714031">
            <w:pPr>
              <w:spacing w:after="240" w:line="480" w:lineRule="auto"/>
              <w:jc w:val="both"/>
              <w:rPr>
                <w:szCs w:val="24"/>
              </w:rPr>
            </w:pPr>
            <w:r w:rsidRPr="001030DB">
              <w:rPr>
                <w:szCs w:val="24"/>
              </w:rPr>
              <w:t>W – test statistic</w:t>
            </w:r>
          </w:p>
        </w:tc>
        <w:tc>
          <w:tcPr>
            <w:tcW w:w="2725" w:type="dxa"/>
          </w:tcPr>
          <w:p w14:paraId="43F21440" w14:textId="77777777" w:rsidR="00FF4889" w:rsidRPr="001030DB" w:rsidRDefault="00FF4889" w:rsidP="00714031">
            <w:pPr>
              <w:spacing w:after="240" w:line="480" w:lineRule="auto"/>
              <w:jc w:val="both"/>
              <w:rPr>
                <w:szCs w:val="24"/>
              </w:rPr>
            </w:pPr>
            <w:r w:rsidRPr="001030DB">
              <w:rPr>
                <w:szCs w:val="24"/>
              </w:rPr>
              <w:t>P-value</w:t>
            </w:r>
          </w:p>
        </w:tc>
      </w:tr>
      <w:tr w:rsidR="00FF4889" w:rsidRPr="001030DB" w14:paraId="77B6BCF8" w14:textId="77777777" w:rsidTr="009149DC">
        <w:trPr>
          <w:trHeight w:val="526"/>
        </w:trPr>
        <w:tc>
          <w:tcPr>
            <w:tcW w:w="2830" w:type="dxa"/>
            <w:vAlign w:val="bottom"/>
          </w:tcPr>
          <w:p w14:paraId="454BBF98" w14:textId="77777777" w:rsidR="00FF4889" w:rsidRPr="001030DB" w:rsidRDefault="00FF4889" w:rsidP="00714031">
            <w:pPr>
              <w:spacing w:after="240" w:line="480" w:lineRule="auto"/>
              <w:jc w:val="both"/>
              <w:rPr>
                <w:b/>
                <w:bCs/>
                <w:szCs w:val="24"/>
              </w:rPr>
            </w:pPr>
            <w:r w:rsidRPr="001030DB">
              <w:rPr>
                <w:szCs w:val="24"/>
              </w:rPr>
              <w:t>Worried</w:t>
            </w:r>
          </w:p>
        </w:tc>
        <w:tc>
          <w:tcPr>
            <w:tcW w:w="3342" w:type="dxa"/>
          </w:tcPr>
          <w:p w14:paraId="06021658" w14:textId="77777777" w:rsidR="00FF4889" w:rsidRPr="001030DB" w:rsidRDefault="00FF4889" w:rsidP="00714031">
            <w:pPr>
              <w:spacing w:after="240" w:line="480" w:lineRule="auto"/>
              <w:jc w:val="both"/>
              <w:rPr>
                <w:szCs w:val="24"/>
              </w:rPr>
            </w:pPr>
            <w:r w:rsidRPr="001030DB">
              <w:rPr>
                <w:szCs w:val="24"/>
              </w:rPr>
              <w:t>1625</w:t>
            </w:r>
          </w:p>
        </w:tc>
        <w:tc>
          <w:tcPr>
            <w:tcW w:w="2725" w:type="dxa"/>
          </w:tcPr>
          <w:p w14:paraId="191FE591" w14:textId="77777777" w:rsidR="00FF4889" w:rsidRPr="001030DB" w:rsidRDefault="00FF4889" w:rsidP="00714031">
            <w:pPr>
              <w:spacing w:after="240" w:line="480" w:lineRule="auto"/>
              <w:jc w:val="both"/>
              <w:rPr>
                <w:szCs w:val="24"/>
              </w:rPr>
            </w:pPr>
            <w:r w:rsidRPr="001030DB">
              <w:rPr>
                <w:szCs w:val="24"/>
              </w:rPr>
              <w:t>0.0046</w:t>
            </w:r>
          </w:p>
        </w:tc>
      </w:tr>
      <w:tr w:rsidR="00FF4889" w:rsidRPr="001030DB" w14:paraId="44E3C366" w14:textId="77777777" w:rsidTr="009149DC">
        <w:trPr>
          <w:trHeight w:val="526"/>
        </w:trPr>
        <w:tc>
          <w:tcPr>
            <w:tcW w:w="2830" w:type="dxa"/>
            <w:vAlign w:val="bottom"/>
          </w:tcPr>
          <w:p w14:paraId="387C795E" w14:textId="77777777" w:rsidR="00FF4889" w:rsidRPr="001030DB" w:rsidRDefault="00FF4889" w:rsidP="00714031">
            <w:pPr>
              <w:spacing w:after="240" w:line="480" w:lineRule="auto"/>
              <w:jc w:val="both"/>
              <w:rPr>
                <w:b/>
                <w:bCs/>
                <w:szCs w:val="24"/>
              </w:rPr>
            </w:pPr>
            <w:r w:rsidRPr="001030DB">
              <w:rPr>
                <w:szCs w:val="24"/>
              </w:rPr>
              <w:t>Sad</w:t>
            </w:r>
          </w:p>
        </w:tc>
        <w:tc>
          <w:tcPr>
            <w:tcW w:w="3342" w:type="dxa"/>
          </w:tcPr>
          <w:p w14:paraId="1A48EDFB" w14:textId="77777777" w:rsidR="00FF4889" w:rsidRPr="001030DB" w:rsidRDefault="00FF4889" w:rsidP="00714031">
            <w:pPr>
              <w:spacing w:after="240" w:line="480" w:lineRule="auto"/>
              <w:jc w:val="both"/>
              <w:rPr>
                <w:szCs w:val="24"/>
              </w:rPr>
            </w:pPr>
            <w:r w:rsidRPr="001030DB">
              <w:rPr>
                <w:szCs w:val="24"/>
              </w:rPr>
              <w:t>1726.5</w:t>
            </w:r>
          </w:p>
        </w:tc>
        <w:tc>
          <w:tcPr>
            <w:tcW w:w="2725" w:type="dxa"/>
          </w:tcPr>
          <w:p w14:paraId="7ADE800F" w14:textId="77777777" w:rsidR="00FF4889" w:rsidRPr="001030DB" w:rsidRDefault="00FF4889" w:rsidP="00714031">
            <w:pPr>
              <w:spacing w:after="240" w:line="480" w:lineRule="auto"/>
              <w:jc w:val="both"/>
              <w:rPr>
                <w:szCs w:val="24"/>
              </w:rPr>
            </w:pPr>
            <w:r w:rsidRPr="001030DB">
              <w:rPr>
                <w:szCs w:val="24"/>
              </w:rPr>
              <w:t>0.0001</w:t>
            </w:r>
          </w:p>
        </w:tc>
      </w:tr>
      <w:tr w:rsidR="00FF4889" w:rsidRPr="001030DB" w14:paraId="3F7657B1" w14:textId="77777777" w:rsidTr="009149DC">
        <w:trPr>
          <w:trHeight w:val="526"/>
        </w:trPr>
        <w:tc>
          <w:tcPr>
            <w:tcW w:w="2830" w:type="dxa"/>
            <w:vAlign w:val="bottom"/>
          </w:tcPr>
          <w:p w14:paraId="70CBF4F2" w14:textId="77777777" w:rsidR="00FF4889" w:rsidRPr="001030DB" w:rsidRDefault="00FF4889" w:rsidP="00714031">
            <w:pPr>
              <w:spacing w:after="240" w:line="480" w:lineRule="auto"/>
              <w:jc w:val="both"/>
              <w:rPr>
                <w:b/>
                <w:bCs/>
                <w:szCs w:val="24"/>
              </w:rPr>
            </w:pPr>
            <w:r w:rsidRPr="001030DB">
              <w:rPr>
                <w:szCs w:val="24"/>
              </w:rPr>
              <w:t>Pain</w:t>
            </w:r>
          </w:p>
        </w:tc>
        <w:tc>
          <w:tcPr>
            <w:tcW w:w="3342" w:type="dxa"/>
          </w:tcPr>
          <w:p w14:paraId="5B80E066" w14:textId="77777777" w:rsidR="00FF4889" w:rsidRPr="001030DB" w:rsidRDefault="00FF4889" w:rsidP="00714031">
            <w:pPr>
              <w:spacing w:after="240" w:line="480" w:lineRule="auto"/>
              <w:jc w:val="both"/>
              <w:rPr>
                <w:szCs w:val="24"/>
              </w:rPr>
            </w:pPr>
            <w:r w:rsidRPr="001030DB">
              <w:rPr>
                <w:szCs w:val="24"/>
              </w:rPr>
              <w:t>1855.5</w:t>
            </w:r>
          </w:p>
        </w:tc>
        <w:tc>
          <w:tcPr>
            <w:tcW w:w="2725" w:type="dxa"/>
          </w:tcPr>
          <w:p w14:paraId="7A2D85E3"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58D763AC" w14:textId="77777777" w:rsidTr="009149DC">
        <w:trPr>
          <w:trHeight w:val="526"/>
        </w:trPr>
        <w:tc>
          <w:tcPr>
            <w:tcW w:w="2830" w:type="dxa"/>
            <w:vAlign w:val="bottom"/>
          </w:tcPr>
          <w:p w14:paraId="3A0EEF74" w14:textId="77777777" w:rsidR="00FF4889" w:rsidRPr="001030DB" w:rsidRDefault="00FF4889" w:rsidP="00714031">
            <w:pPr>
              <w:spacing w:after="240" w:line="480" w:lineRule="auto"/>
              <w:jc w:val="both"/>
              <w:rPr>
                <w:b/>
                <w:bCs/>
                <w:szCs w:val="24"/>
              </w:rPr>
            </w:pPr>
            <w:r w:rsidRPr="001030DB">
              <w:rPr>
                <w:szCs w:val="24"/>
              </w:rPr>
              <w:t>Tired</w:t>
            </w:r>
          </w:p>
        </w:tc>
        <w:tc>
          <w:tcPr>
            <w:tcW w:w="3342" w:type="dxa"/>
          </w:tcPr>
          <w:p w14:paraId="6A04F9EC" w14:textId="77777777" w:rsidR="00FF4889" w:rsidRPr="001030DB" w:rsidRDefault="00FF4889" w:rsidP="00714031">
            <w:pPr>
              <w:spacing w:after="240" w:line="480" w:lineRule="auto"/>
              <w:jc w:val="both"/>
              <w:rPr>
                <w:szCs w:val="24"/>
              </w:rPr>
            </w:pPr>
            <w:r w:rsidRPr="001030DB">
              <w:rPr>
                <w:szCs w:val="24"/>
              </w:rPr>
              <w:t>1780</w:t>
            </w:r>
          </w:p>
        </w:tc>
        <w:tc>
          <w:tcPr>
            <w:tcW w:w="2725" w:type="dxa"/>
          </w:tcPr>
          <w:p w14:paraId="5BF4C932" w14:textId="77777777" w:rsidR="00FF4889" w:rsidRPr="001030DB" w:rsidRDefault="00FF4889" w:rsidP="00714031">
            <w:pPr>
              <w:spacing w:after="240" w:line="480" w:lineRule="auto"/>
              <w:jc w:val="both"/>
              <w:rPr>
                <w:szCs w:val="24"/>
              </w:rPr>
            </w:pPr>
            <w:r w:rsidRPr="001030DB">
              <w:rPr>
                <w:szCs w:val="24"/>
              </w:rPr>
              <w:t>0.00023</w:t>
            </w:r>
          </w:p>
        </w:tc>
      </w:tr>
      <w:tr w:rsidR="00FF4889" w:rsidRPr="001030DB" w14:paraId="551D835B" w14:textId="77777777" w:rsidTr="009149DC">
        <w:trPr>
          <w:trHeight w:val="526"/>
        </w:trPr>
        <w:tc>
          <w:tcPr>
            <w:tcW w:w="2830" w:type="dxa"/>
            <w:vAlign w:val="bottom"/>
          </w:tcPr>
          <w:p w14:paraId="5A179586" w14:textId="77777777" w:rsidR="00FF4889" w:rsidRPr="001030DB" w:rsidRDefault="00FF4889" w:rsidP="00714031">
            <w:pPr>
              <w:spacing w:after="240" w:line="480" w:lineRule="auto"/>
              <w:jc w:val="both"/>
              <w:rPr>
                <w:b/>
                <w:bCs/>
                <w:szCs w:val="24"/>
              </w:rPr>
            </w:pPr>
            <w:r w:rsidRPr="001030DB">
              <w:rPr>
                <w:szCs w:val="24"/>
              </w:rPr>
              <w:t>Annoyed</w:t>
            </w:r>
          </w:p>
        </w:tc>
        <w:tc>
          <w:tcPr>
            <w:tcW w:w="3342" w:type="dxa"/>
          </w:tcPr>
          <w:p w14:paraId="55D01FED" w14:textId="77777777" w:rsidR="00FF4889" w:rsidRPr="001030DB" w:rsidRDefault="00FF4889" w:rsidP="00714031">
            <w:pPr>
              <w:spacing w:after="240" w:line="480" w:lineRule="auto"/>
              <w:jc w:val="both"/>
              <w:rPr>
                <w:szCs w:val="24"/>
              </w:rPr>
            </w:pPr>
            <w:r w:rsidRPr="001030DB">
              <w:rPr>
                <w:szCs w:val="24"/>
              </w:rPr>
              <w:t>1747</w:t>
            </w:r>
          </w:p>
        </w:tc>
        <w:tc>
          <w:tcPr>
            <w:tcW w:w="2725" w:type="dxa"/>
          </w:tcPr>
          <w:p w14:paraId="2C65B6AB"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7099FE0F" w14:textId="77777777" w:rsidTr="009149DC">
        <w:trPr>
          <w:trHeight w:val="526"/>
        </w:trPr>
        <w:tc>
          <w:tcPr>
            <w:tcW w:w="2830" w:type="dxa"/>
            <w:vAlign w:val="bottom"/>
          </w:tcPr>
          <w:p w14:paraId="68450D9A" w14:textId="77777777" w:rsidR="00FF4889" w:rsidRPr="001030DB" w:rsidRDefault="00FF4889" w:rsidP="00714031">
            <w:pPr>
              <w:spacing w:after="240" w:line="480" w:lineRule="auto"/>
              <w:jc w:val="both"/>
              <w:rPr>
                <w:b/>
                <w:bCs/>
                <w:szCs w:val="24"/>
              </w:rPr>
            </w:pPr>
            <w:r w:rsidRPr="001030DB">
              <w:rPr>
                <w:szCs w:val="24"/>
              </w:rPr>
              <w:t>School</w:t>
            </w:r>
          </w:p>
        </w:tc>
        <w:tc>
          <w:tcPr>
            <w:tcW w:w="3342" w:type="dxa"/>
          </w:tcPr>
          <w:p w14:paraId="3C27BB17" w14:textId="77777777" w:rsidR="00FF4889" w:rsidRPr="001030DB" w:rsidRDefault="00FF4889" w:rsidP="00714031">
            <w:pPr>
              <w:spacing w:after="240" w:line="480" w:lineRule="auto"/>
              <w:jc w:val="both"/>
              <w:rPr>
                <w:szCs w:val="24"/>
              </w:rPr>
            </w:pPr>
            <w:r w:rsidRPr="001030DB">
              <w:rPr>
                <w:szCs w:val="24"/>
              </w:rPr>
              <w:t>1687.5</w:t>
            </w:r>
          </w:p>
        </w:tc>
        <w:tc>
          <w:tcPr>
            <w:tcW w:w="2725" w:type="dxa"/>
          </w:tcPr>
          <w:p w14:paraId="5B413BA5" w14:textId="77777777" w:rsidR="00FF4889" w:rsidRPr="001030DB" w:rsidRDefault="00FF4889" w:rsidP="00714031">
            <w:pPr>
              <w:spacing w:after="240" w:line="480" w:lineRule="auto"/>
              <w:jc w:val="both"/>
              <w:rPr>
                <w:szCs w:val="24"/>
              </w:rPr>
            </w:pPr>
            <w:r w:rsidRPr="001030DB">
              <w:rPr>
                <w:szCs w:val="24"/>
              </w:rPr>
              <w:t>0.0041</w:t>
            </w:r>
          </w:p>
        </w:tc>
      </w:tr>
      <w:tr w:rsidR="00FF4889" w:rsidRPr="001030DB" w14:paraId="4EE0759F" w14:textId="77777777" w:rsidTr="009149DC">
        <w:trPr>
          <w:trHeight w:val="526"/>
        </w:trPr>
        <w:tc>
          <w:tcPr>
            <w:tcW w:w="2830" w:type="dxa"/>
            <w:vAlign w:val="bottom"/>
          </w:tcPr>
          <w:p w14:paraId="5EB46C79" w14:textId="77777777" w:rsidR="00FF4889" w:rsidRPr="001030DB" w:rsidRDefault="00FF4889" w:rsidP="00714031">
            <w:pPr>
              <w:spacing w:after="240" w:line="480" w:lineRule="auto"/>
              <w:jc w:val="both"/>
              <w:rPr>
                <w:b/>
                <w:bCs/>
                <w:szCs w:val="24"/>
              </w:rPr>
            </w:pPr>
            <w:r w:rsidRPr="001030DB">
              <w:rPr>
                <w:szCs w:val="24"/>
              </w:rPr>
              <w:t>Sleep</w:t>
            </w:r>
          </w:p>
        </w:tc>
        <w:tc>
          <w:tcPr>
            <w:tcW w:w="3342" w:type="dxa"/>
          </w:tcPr>
          <w:p w14:paraId="4AB254DE" w14:textId="77777777" w:rsidR="00FF4889" w:rsidRPr="001030DB" w:rsidRDefault="00FF4889" w:rsidP="00714031">
            <w:pPr>
              <w:spacing w:after="240" w:line="480" w:lineRule="auto"/>
              <w:jc w:val="both"/>
              <w:rPr>
                <w:szCs w:val="24"/>
              </w:rPr>
            </w:pPr>
            <w:r w:rsidRPr="001030DB">
              <w:rPr>
                <w:szCs w:val="24"/>
              </w:rPr>
              <w:t>1633</w:t>
            </w:r>
          </w:p>
        </w:tc>
        <w:tc>
          <w:tcPr>
            <w:tcW w:w="2725" w:type="dxa"/>
          </w:tcPr>
          <w:p w14:paraId="366EAC9B" w14:textId="77777777" w:rsidR="00FF4889" w:rsidRPr="001030DB" w:rsidRDefault="00FF4889" w:rsidP="00714031">
            <w:pPr>
              <w:spacing w:after="240" w:line="480" w:lineRule="auto"/>
              <w:jc w:val="both"/>
              <w:rPr>
                <w:szCs w:val="24"/>
              </w:rPr>
            </w:pPr>
            <w:r w:rsidRPr="001030DB">
              <w:rPr>
                <w:szCs w:val="24"/>
              </w:rPr>
              <w:t>0.016</w:t>
            </w:r>
          </w:p>
        </w:tc>
      </w:tr>
      <w:tr w:rsidR="00FF4889" w:rsidRPr="001030DB" w14:paraId="5CFF7718" w14:textId="77777777" w:rsidTr="009149DC">
        <w:trPr>
          <w:trHeight w:val="526"/>
        </w:trPr>
        <w:tc>
          <w:tcPr>
            <w:tcW w:w="2830" w:type="dxa"/>
            <w:vAlign w:val="bottom"/>
          </w:tcPr>
          <w:p w14:paraId="140D4143" w14:textId="77777777" w:rsidR="00FF4889" w:rsidRPr="001030DB" w:rsidRDefault="00FF4889" w:rsidP="00714031">
            <w:pPr>
              <w:spacing w:after="240" w:line="480" w:lineRule="auto"/>
              <w:jc w:val="both"/>
              <w:rPr>
                <w:b/>
                <w:bCs/>
                <w:szCs w:val="24"/>
              </w:rPr>
            </w:pPr>
            <w:r w:rsidRPr="001030DB">
              <w:rPr>
                <w:szCs w:val="24"/>
              </w:rPr>
              <w:lastRenderedPageBreak/>
              <w:t>Daily routine</w:t>
            </w:r>
          </w:p>
        </w:tc>
        <w:tc>
          <w:tcPr>
            <w:tcW w:w="3342" w:type="dxa"/>
          </w:tcPr>
          <w:p w14:paraId="5B8D5B6A" w14:textId="77777777" w:rsidR="00FF4889" w:rsidRPr="001030DB" w:rsidRDefault="00FF4889" w:rsidP="00714031">
            <w:pPr>
              <w:spacing w:after="240" w:line="480" w:lineRule="auto"/>
              <w:jc w:val="both"/>
              <w:rPr>
                <w:szCs w:val="24"/>
              </w:rPr>
            </w:pPr>
            <w:r w:rsidRPr="001030DB">
              <w:rPr>
                <w:szCs w:val="24"/>
              </w:rPr>
              <w:t>2002</w:t>
            </w:r>
          </w:p>
        </w:tc>
        <w:tc>
          <w:tcPr>
            <w:tcW w:w="2725" w:type="dxa"/>
          </w:tcPr>
          <w:p w14:paraId="58F8D490"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09A5B7E5" w14:textId="77777777" w:rsidTr="009149DC">
        <w:trPr>
          <w:trHeight w:val="526"/>
        </w:trPr>
        <w:tc>
          <w:tcPr>
            <w:tcW w:w="2830" w:type="dxa"/>
            <w:vAlign w:val="bottom"/>
          </w:tcPr>
          <w:p w14:paraId="4F88CB4E" w14:textId="77777777" w:rsidR="00FF4889" w:rsidRPr="001030DB" w:rsidRDefault="00FF4889" w:rsidP="00714031">
            <w:pPr>
              <w:spacing w:after="240" w:line="480" w:lineRule="auto"/>
              <w:jc w:val="both"/>
              <w:rPr>
                <w:b/>
                <w:bCs/>
                <w:szCs w:val="24"/>
              </w:rPr>
            </w:pPr>
            <w:r w:rsidRPr="001030DB">
              <w:rPr>
                <w:szCs w:val="24"/>
              </w:rPr>
              <w:t>Activities</w:t>
            </w:r>
          </w:p>
        </w:tc>
        <w:tc>
          <w:tcPr>
            <w:tcW w:w="3342" w:type="dxa"/>
          </w:tcPr>
          <w:p w14:paraId="4DEC4547" w14:textId="77777777" w:rsidR="00FF4889" w:rsidRPr="001030DB" w:rsidRDefault="00FF4889" w:rsidP="00714031">
            <w:pPr>
              <w:spacing w:after="240" w:line="480" w:lineRule="auto"/>
              <w:jc w:val="both"/>
              <w:rPr>
                <w:szCs w:val="24"/>
              </w:rPr>
            </w:pPr>
            <w:r w:rsidRPr="001030DB">
              <w:rPr>
                <w:szCs w:val="24"/>
              </w:rPr>
              <w:t>1697.5</w:t>
            </w:r>
          </w:p>
        </w:tc>
        <w:tc>
          <w:tcPr>
            <w:tcW w:w="2725" w:type="dxa"/>
          </w:tcPr>
          <w:p w14:paraId="7C2A9BBE" w14:textId="77777777" w:rsidR="00FF4889" w:rsidRPr="001030DB" w:rsidRDefault="00FF4889" w:rsidP="00714031">
            <w:pPr>
              <w:spacing w:after="240" w:line="480" w:lineRule="auto"/>
              <w:jc w:val="both"/>
              <w:rPr>
                <w:szCs w:val="24"/>
              </w:rPr>
            </w:pPr>
            <w:r w:rsidRPr="001030DB">
              <w:rPr>
                <w:szCs w:val="24"/>
              </w:rPr>
              <w:t>0.0039</w:t>
            </w:r>
          </w:p>
        </w:tc>
      </w:tr>
    </w:tbl>
    <w:p w14:paraId="358C8703" w14:textId="77777777" w:rsidR="00FF4889" w:rsidRPr="001030DB" w:rsidRDefault="00FF4889" w:rsidP="00FF4889">
      <w:pPr>
        <w:spacing w:line="480" w:lineRule="auto"/>
        <w:jc w:val="both"/>
        <w:rPr>
          <w:szCs w:val="24"/>
        </w:rPr>
      </w:pPr>
    </w:p>
    <w:p w14:paraId="6B24481E" w14:textId="77777777" w:rsidR="00FF4889" w:rsidRPr="001030DB" w:rsidRDefault="00FF4889" w:rsidP="00FF4889">
      <w:pPr>
        <w:spacing w:line="480" w:lineRule="auto"/>
        <w:jc w:val="both"/>
        <w:rPr>
          <w:b/>
          <w:bCs/>
          <w:szCs w:val="24"/>
        </w:rPr>
      </w:pPr>
      <w:proofErr w:type="gramStart"/>
      <w:r w:rsidRPr="001030DB">
        <w:rPr>
          <w:b/>
          <w:bCs/>
          <w:szCs w:val="24"/>
        </w:rPr>
        <w:t>Table :</w:t>
      </w:r>
      <w:proofErr w:type="gramEnd"/>
      <w:r w:rsidRPr="001030DB">
        <w:rPr>
          <w:b/>
          <w:bCs/>
          <w:szCs w:val="24"/>
        </w:rPr>
        <w:t xml:space="preserve"> </w:t>
      </w:r>
    </w:p>
    <w:p w14:paraId="69EF926B" w14:textId="77777777" w:rsidR="00FF4889" w:rsidRPr="00906500" w:rsidRDefault="00FF4889" w:rsidP="00FF4889">
      <w:pPr>
        <w:spacing w:line="480" w:lineRule="auto"/>
        <w:jc w:val="both"/>
        <w:rPr>
          <w:color w:val="0E2841" w:themeColor="text2"/>
          <w:sz w:val="18"/>
          <w:szCs w:val="18"/>
        </w:rPr>
      </w:pPr>
      <w:bookmarkStart w:id="446" w:name="_Toc172662979"/>
      <w:r w:rsidRPr="00906500">
        <w:rPr>
          <w:color w:val="0E2841" w:themeColor="text2"/>
          <w:sz w:val="18"/>
          <w:szCs w:val="18"/>
        </w:rPr>
        <w:t xml:space="preserve">Table </w:t>
      </w:r>
      <w:r w:rsidRPr="00906500">
        <w:rPr>
          <w:color w:val="0E2841" w:themeColor="text2"/>
          <w:sz w:val="18"/>
          <w:szCs w:val="18"/>
        </w:rPr>
        <w:fldChar w:fldCharType="begin"/>
      </w:r>
      <w:r w:rsidRPr="00906500">
        <w:rPr>
          <w:color w:val="0E2841" w:themeColor="text2"/>
          <w:sz w:val="18"/>
          <w:szCs w:val="18"/>
        </w:rPr>
        <w:instrText xml:space="preserve"> SEQ Table \* ARABIC </w:instrText>
      </w:r>
      <w:r w:rsidRPr="00906500">
        <w:rPr>
          <w:color w:val="0E2841" w:themeColor="text2"/>
          <w:sz w:val="18"/>
          <w:szCs w:val="18"/>
        </w:rPr>
        <w:fldChar w:fldCharType="separate"/>
      </w:r>
      <w:r>
        <w:rPr>
          <w:noProof/>
          <w:color w:val="0E2841" w:themeColor="text2"/>
          <w:sz w:val="18"/>
          <w:szCs w:val="18"/>
        </w:rPr>
        <w:t>21</w:t>
      </w:r>
      <w:r w:rsidRPr="00906500">
        <w:rPr>
          <w:color w:val="0E2841" w:themeColor="text2"/>
          <w:sz w:val="18"/>
          <w:szCs w:val="18"/>
        </w:rPr>
        <w:fldChar w:fldCharType="end"/>
      </w:r>
      <w:r w:rsidRPr="00906500">
        <w:rPr>
          <w:color w:val="0E2841" w:themeColor="text2"/>
          <w:sz w:val="18"/>
          <w:szCs w:val="18"/>
        </w:rPr>
        <w:t>:Median Chu9D comparison (responses)</w:t>
      </w:r>
      <w:bookmarkEnd w:id="446"/>
    </w:p>
    <w:tbl>
      <w:tblPr>
        <w:tblStyle w:val="TableGrid"/>
        <w:tblW w:w="10332" w:type="dxa"/>
        <w:tblLook w:val="04A0" w:firstRow="1" w:lastRow="0" w:firstColumn="1" w:lastColumn="0" w:noHBand="0" w:noVBand="1"/>
      </w:tblPr>
      <w:tblGrid>
        <w:gridCol w:w="1164"/>
        <w:gridCol w:w="1350"/>
        <w:gridCol w:w="1617"/>
        <w:gridCol w:w="1617"/>
        <w:gridCol w:w="1350"/>
        <w:gridCol w:w="1617"/>
        <w:gridCol w:w="1617"/>
      </w:tblGrid>
      <w:tr w:rsidR="00FF4889" w:rsidRPr="001030DB" w14:paraId="5A88920F" w14:textId="77777777" w:rsidTr="009149DC">
        <w:trPr>
          <w:trHeight w:val="461"/>
        </w:trPr>
        <w:tc>
          <w:tcPr>
            <w:tcW w:w="1164" w:type="dxa"/>
          </w:tcPr>
          <w:p w14:paraId="26D105E3" w14:textId="77777777" w:rsidR="00FF4889" w:rsidRPr="001030DB" w:rsidRDefault="00FF4889" w:rsidP="00714031">
            <w:pPr>
              <w:spacing w:line="480" w:lineRule="auto"/>
              <w:jc w:val="both"/>
              <w:rPr>
                <w:szCs w:val="24"/>
              </w:rPr>
            </w:pPr>
          </w:p>
        </w:tc>
        <w:tc>
          <w:tcPr>
            <w:tcW w:w="4584" w:type="dxa"/>
            <w:gridSpan w:val="3"/>
            <w:vAlign w:val="bottom"/>
          </w:tcPr>
          <w:p w14:paraId="3BDBA856" w14:textId="77777777" w:rsidR="00FF4889" w:rsidRPr="001030DB" w:rsidRDefault="00FF4889" w:rsidP="00714031">
            <w:pPr>
              <w:spacing w:line="480" w:lineRule="auto"/>
              <w:jc w:val="both"/>
              <w:rPr>
                <w:b/>
                <w:bCs/>
                <w:szCs w:val="24"/>
              </w:rPr>
            </w:pPr>
            <w:r w:rsidRPr="001030DB">
              <w:rPr>
                <w:b/>
                <w:bCs/>
                <w:szCs w:val="24"/>
              </w:rPr>
              <w:t>Group A</w:t>
            </w:r>
          </w:p>
          <w:p w14:paraId="74D5C108" w14:textId="77777777" w:rsidR="00FF4889" w:rsidRPr="001030DB" w:rsidRDefault="00FF4889" w:rsidP="00714031">
            <w:pPr>
              <w:spacing w:line="480" w:lineRule="auto"/>
              <w:jc w:val="both"/>
              <w:rPr>
                <w:szCs w:val="24"/>
              </w:rPr>
            </w:pPr>
            <w:r w:rsidRPr="001030DB">
              <w:rPr>
                <w:b/>
                <w:bCs/>
                <w:szCs w:val="24"/>
              </w:rPr>
              <w:t>(Lengthening nail)</w:t>
            </w:r>
          </w:p>
        </w:tc>
        <w:tc>
          <w:tcPr>
            <w:tcW w:w="4584" w:type="dxa"/>
            <w:gridSpan w:val="3"/>
            <w:vAlign w:val="bottom"/>
          </w:tcPr>
          <w:p w14:paraId="475B4F49" w14:textId="77777777" w:rsidR="00FF4889" w:rsidRPr="001030DB" w:rsidRDefault="00FF4889" w:rsidP="00714031">
            <w:pPr>
              <w:spacing w:line="480" w:lineRule="auto"/>
              <w:jc w:val="both"/>
              <w:rPr>
                <w:b/>
                <w:bCs/>
                <w:szCs w:val="24"/>
              </w:rPr>
            </w:pPr>
            <w:r w:rsidRPr="001030DB">
              <w:rPr>
                <w:b/>
                <w:bCs/>
                <w:szCs w:val="24"/>
              </w:rPr>
              <w:t>Group B</w:t>
            </w:r>
          </w:p>
          <w:p w14:paraId="14FD7545" w14:textId="77777777" w:rsidR="00FF4889" w:rsidRPr="001030DB" w:rsidRDefault="00FF4889" w:rsidP="00714031">
            <w:pPr>
              <w:spacing w:line="480" w:lineRule="auto"/>
              <w:jc w:val="both"/>
              <w:rPr>
                <w:szCs w:val="24"/>
              </w:rPr>
            </w:pPr>
            <w:r w:rsidRPr="001030DB">
              <w:rPr>
                <w:b/>
                <w:bCs/>
                <w:szCs w:val="24"/>
              </w:rPr>
              <w:t>(External fixator)</w:t>
            </w:r>
          </w:p>
        </w:tc>
      </w:tr>
      <w:tr w:rsidR="00FF4889" w:rsidRPr="001030DB" w14:paraId="286BF18D" w14:textId="77777777" w:rsidTr="009149DC">
        <w:trPr>
          <w:trHeight w:val="435"/>
        </w:trPr>
        <w:tc>
          <w:tcPr>
            <w:tcW w:w="1164" w:type="dxa"/>
          </w:tcPr>
          <w:p w14:paraId="445839EB" w14:textId="77777777" w:rsidR="00FF4889" w:rsidRPr="001030DB" w:rsidRDefault="00FF4889" w:rsidP="00714031">
            <w:pPr>
              <w:spacing w:line="480" w:lineRule="auto"/>
              <w:jc w:val="both"/>
              <w:rPr>
                <w:szCs w:val="24"/>
              </w:rPr>
            </w:pPr>
          </w:p>
        </w:tc>
        <w:tc>
          <w:tcPr>
            <w:tcW w:w="1350" w:type="dxa"/>
            <w:vAlign w:val="center"/>
          </w:tcPr>
          <w:p w14:paraId="07B2B881" w14:textId="77777777" w:rsidR="00FF4889" w:rsidRPr="001030DB" w:rsidRDefault="00FF4889" w:rsidP="00714031">
            <w:pPr>
              <w:spacing w:line="480" w:lineRule="auto"/>
              <w:jc w:val="both"/>
              <w:rPr>
                <w:szCs w:val="24"/>
              </w:rPr>
            </w:pPr>
            <w:r w:rsidRPr="001030DB">
              <w:rPr>
                <w:szCs w:val="24"/>
              </w:rPr>
              <w:t>Distraction</w:t>
            </w:r>
          </w:p>
        </w:tc>
        <w:tc>
          <w:tcPr>
            <w:tcW w:w="1617" w:type="dxa"/>
            <w:vAlign w:val="center"/>
          </w:tcPr>
          <w:p w14:paraId="6E5CCEF4" w14:textId="77777777" w:rsidR="00FF4889" w:rsidRPr="001030DB" w:rsidRDefault="00FF4889" w:rsidP="00714031">
            <w:pPr>
              <w:spacing w:line="480" w:lineRule="auto"/>
              <w:jc w:val="both"/>
              <w:rPr>
                <w:szCs w:val="24"/>
              </w:rPr>
            </w:pPr>
            <w:r w:rsidRPr="001030DB">
              <w:rPr>
                <w:szCs w:val="24"/>
              </w:rPr>
              <w:t>Early consolidation</w:t>
            </w:r>
          </w:p>
        </w:tc>
        <w:tc>
          <w:tcPr>
            <w:tcW w:w="1617" w:type="dxa"/>
            <w:vAlign w:val="center"/>
          </w:tcPr>
          <w:p w14:paraId="797C5947" w14:textId="77777777" w:rsidR="00FF4889" w:rsidRPr="001030DB" w:rsidRDefault="00FF4889" w:rsidP="00714031">
            <w:pPr>
              <w:spacing w:line="480" w:lineRule="auto"/>
              <w:jc w:val="both"/>
              <w:rPr>
                <w:szCs w:val="24"/>
              </w:rPr>
            </w:pPr>
            <w:r w:rsidRPr="001030DB">
              <w:rPr>
                <w:szCs w:val="24"/>
              </w:rPr>
              <w:t>Late consolidation</w:t>
            </w:r>
          </w:p>
        </w:tc>
        <w:tc>
          <w:tcPr>
            <w:tcW w:w="1350" w:type="dxa"/>
            <w:vAlign w:val="center"/>
          </w:tcPr>
          <w:p w14:paraId="3279F5B3" w14:textId="77777777" w:rsidR="00FF4889" w:rsidRPr="001030DB" w:rsidRDefault="00FF4889" w:rsidP="00714031">
            <w:pPr>
              <w:spacing w:line="480" w:lineRule="auto"/>
              <w:jc w:val="both"/>
              <w:rPr>
                <w:szCs w:val="24"/>
              </w:rPr>
            </w:pPr>
            <w:r w:rsidRPr="001030DB">
              <w:rPr>
                <w:szCs w:val="24"/>
              </w:rPr>
              <w:t>Distraction</w:t>
            </w:r>
          </w:p>
        </w:tc>
        <w:tc>
          <w:tcPr>
            <w:tcW w:w="1617" w:type="dxa"/>
            <w:vAlign w:val="center"/>
          </w:tcPr>
          <w:p w14:paraId="0BD3A614" w14:textId="77777777" w:rsidR="00FF4889" w:rsidRPr="001030DB" w:rsidRDefault="00FF4889" w:rsidP="00714031">
            <w:pPr>
              <w:spacing w:line="480" w:lineRule="auto"/>
              <w:jc w:val="both"/>
              <w:rPr>
                <w:szCs w:val="24"/>
              </w:rPr>
            </w:pPr>
            <w:r w:rsidRPr="001030DB">
              <w:rPr>
                <w:szCs w:val="24"/>
              </w:rPr>
              <w:t>Early consolidation</w:t>
            </w:r>
          </w:p>
        </w:tc>
        <w:tc>
          <w:tcPr>
            <w:tcW w:w="1617" w:type="dxa"/>
            <w:vAlign w:val="center"/>
          </w:tcPr>
          <w:p w14:paraId="5196FCC5" w14:textId="77777777" w:rsidR="00FF4889" w:rsidRPr="001030DB" w:rsidRDefault="00FF4889" w:rsidP="00714031">
            <w:pPr>
              <w:spacing w:line="480" w:lineRule="auto"/>
              <w:jc w:val="both"/>
              <w:rPr>
                <w:szCs w:val="24"/>
              </w:rPr>
            </w:pPr>
            <w:r w:rsidRPr="001030DB">
              <w:rPr>
                <w:szCs w:val="24"/>
              </w:rPr>
              <w:t>Late consolidation</w:t>
            </w:r>
          </w:p>
        </w:tc>
      </w:tr>
      <w:tr w:rsidR="00FF4889" w:rsidRPr="001030DB" w14:paraId="0CAB52DD" w14:textId="77777777" w:rsidTr="009149DC">
        <w:trPr>
          <w:trHeight w:val="461"/>
        </w:trPr>
        <w:tc>
          <w:tcPr>
            <w:tcW w:w="1164" w:type="dxa"/>
          </w:tcPr>
          <w:p w14:paraId="501E7BD9" w14:textId="77777777" w:rsidR="00FF4889" w:rsidRPr="001030DB" w:rsidRDefault="00FF4889" w:rsidP="00714031">
            <w:pPr>
              <w:spacing w:line="480" w:lineRule="auto"/>
              <w:jc w:val="both"/>
              <w:rPr>
                <w:b/>
                <w:bCs/>
                <w:szCs w:val="24"/>
              </w:rPr>
            </w:pPr>
            <w:r w:rsidRPr="001030DB">
              <w:rPr>
                <w:b/>
                <w:bCs/>
                <w:szCs w:val="24"/>
              </w:rPr>
              <w:t>Study sample size</w:t>
            </w:r>
          </w:p>
        </w:tc>
        <w:tc>
          <w:tcPr>
            <w:tcW w:w="4584" w:type="dxa"/>
            <w:gridSpan w:val="3"/>
            <w:vAlign w:val="bottom"/>
          </w:tcPr>
          <w:p w14:paraId="3C821491" w14:textId="77777777" w:rsidR="00FF4889" w:rsidRPr="001030DB" w:rsidRDefault="00FF4889" w:rsidP="00714031">
            <w:pPr>
              <w:spacing w:line="480" w:lineRule="auto"/>
              <w:jc w:val="both"/>
              <w:rPr>
                <w:b/>
                <w:bCs/>
                <w:szCs w:val="24"/>
              </w:rPr>
            </w:pPr>
            <w:r w:rsidRPr="001030DB">
              <w:rPr>
                <w:b/>
                <w:bCs/>
                <w:szCs w:val="24"/>
              </w:rPr>
              <w:t>16</w:t>
            </w:r>
          </w:p>
        </w:tc>
        <w:tc>
          <w:tcPr>
            <w:tcW w:w="4584" w:type="dxa"/>
            <w:gridSpan w:val="3"/>
            <w:vAlign w:val="bottom"/>
          </w:tcPr>
          <w:p w14:paraId="655BC542" w14:textId="77777777" w:rsidR="00FF4889" w:rsidRPr="001030DB" w:rsidRDefault="00FF4889" w:rsidP="00714031">
            <w:pPr>
              <w:spacing w:line="480" w:lineRule="auto"/>
              <w:jc w:val="both"/>
              <w:rPr>
                <w:b/>
                <w:bCs/>
                <w:szCs w:val="24"/>
              </w:rPr>
            </w:pPr>
            <w:r w:rsidRPr="001030DB">
              <w:rPr>
                <w:b/>
                <w:bCs/>
                <w:szCs w:val="24"/>
              </w:rPr>
              <w:t>18</w:t>
            </w:r>
          </w:p>
        </w:tc>
      </w:tr>
      <w:tr w:rsidR="00FF4889" w:rsidRPr="001030DB" w14:paraId="498926F3" w14:textId="77777777" w:rsidTr="009149DC">
        <w:trPr>
          <w:trHeight w:val="461"/>
        </w:trPr>
        <w:tc>
          <w:tcPr>
            <w:tcW w:w="1164" w:type="dxa"/>
          </w:tcPr>
          <w:p w14:paraId="2396B29E" w14:textId="77777777" w:rsidR="00FF4889" w:rsidRPr="001030DB" w:rsidRDefault="00FF4889" w:rsidP="00714031">
            <w:pPr>
              <w:spacing w:line="480" w:lineRule="auto"/>
              <w:jc w:val="both"/>
              <w:rPr>
                <w:szCs w:val="24"/>
              </w:rPr>
            </w:pPr>
            <w:r w:rsidRPr="001030DB">
              <w:rPr>
                <w:szCs w:val="24"/>
              </w:rPr>
              <w:t>Worry</w:t>
            </w:r>
          </w:p>
        </w:tc>
        <w:tc>
          <w:tcPr>
            <w:tcW w:w="1350" w:type="dxa"/>
            <w:vAlign w:val="bottom"/>
          </w:tcPr>
          <w:p w14:paraId="674F1211"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5F74F8A1"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25732C41"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4E758571"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0D8D1300"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781E9D65" w14:textId="77777777" w:rsidR="00FF4889" w:rsidRPr="001030DB" w:rsidRDefault="00FF4889" w:rsidP="00714031">
            <w:pPr>
              <w:spacing w:line="480" w:lineRule="auto"/>
              <w:jc w:val="both"/>
              <w:rPr>
                <w:szCs w:val="24"/>
              </w:rPr>
            </w:pPr>
            <w:r w:rsidRPr="001030DB">
              <w:rPr>
                <w:szCs w:val="24"/>
              </w:rPr>
              <w:t>1</w:t>
            </w:r>
          </w:p>
        </w:tc>
      </w:tr>
      <w:tr w:rsidR="00FF4889" w:rsidRPr="001030DB" w14:paraId="71AAA61D" w14:textId="77777777" w:rsidTr="009149DC">
        <w:trPr>
          <w:trHeight w:val="435"/>
        </w:trPr>
        <w:tc>
          <w:tcPr>
            <w:tcW w:w="1164" w:type="dxa"/>
          </w:tcPr>
          <w:p w14:paraId="2DA80A7A" w14:textId="77777777" w:rsidR="00FF4889" w:rsidRPr="001030DB" w:rsidRDefault="00FF4889" w:rsidP="00714031">
            <w:pPr>
              <w:spacing w:line="480" w:lineRule="auto"/>
              <w:jc w:val="both"/>
              <w:rPr>
                <w:szCs w:val="24"/>
              </w:rPr>
            </w:pPr>
            <w:r w:rsidRPr="001030DB">
              <w:rPr>
                <w:szCs w:val="24"/>
              </w:rPr>
              <w:t>Sad</w:t>
            </w:r>
          </w:p>
        </w:tc>
        <w:tc>
          <w:tcPr>
            <w:tcW w:w="1350" w:type="dxa"/>
            <w:vAlign w:val="bottom"/>
          </w:tcPr>
          <w:p w14:paraId="22A6A7C3"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6E7EBB94"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0EEF1182"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047F5BB5"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24EDDA10"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53D37133" w14:textId="77777777" w:rsidR="00FF4889" w:rsidRPr="001030DB" w:rsidRDefault="00FF4889" w:rsidP="00714031">
            <w:pPr>
              <w:spacing w:line="480" w:lineRule="auto"/>
              <w:jc w:val="both"/>
              <w:rPr>
                <w:szCs w:val="24"/>
              </w:rPr>
            </w:pPr>
            <w:r w:rsidRPr="001030DB">
              <w:rPr>
                <w:szCs w:val="24"/>
              </w:rPr>
              <w:t>1</w:t>
            </w:r>
          </w:p>
        </w:tc>
      </w:tr>
      <w:tr w:rsidR="00FF4889" w:rsidRPr="001030DB" w14:paraId="1A32F086" w14:textId="77777777" w:rsidTr="009149DC">
        <w:trPr>
          <w:trHeight w:val="435"/>
        </w:trPr>
        <w:tc>
          <w:tcPr>
            <w:tcW w:w="1164" w:type="dxa"/>
          </w:tcPr>
          <w:p w14:paraId="3AB398A7" w14:textId="77777777" w:rsidR="00FF4889" w:rsidRPr="001030DB" w:rsidRDefault="00FF4889" w:rsidP="00714031">
            <w:pPr>
              <w:spacing w:line="480" w:lineRule="auto"/>
              <w:jc w:val="both"/>
              <w:rPr>
                <w:szCs w:val="24"/>
              </w:rPr>
            </w:pPr>
            <w:r w:rsidRPr="001030DB">
              <w:rPr>
                <w:szCs w:val="24"/>
              </w:rPr>
              <w:t>Pain</w:t>
            </w:r>
          </w:p>
        </w:tc>
        <w:tc>
          <w:tcPr>
            <w:tcW w:w="1350" w:type="dxa"/>
            <w:vAlign w:val="bottom"/>
          </w:tcPr>
          <w:p w14:paraId="16F40AB9" w14:textId="77777777" w:rsidR="00FF4889" w:rsidRPr="001030DB" w:rsidRDefault="00FF4889" w:rsidP="00714031">
            <w:pPr>
              <w:spacing w:line="480" w:lineRule="auto"/>
              <w:jc w:val="both"/>
              <w:rPr>
                <w:szCs w:val="24"/>
              </w:rPr>
            </w:pPr>
            <w:r w:rsidRPr="001030DB">
              <w:rPr>
                <w:szCs w:val="24"/>
              </w:rPr>
              <w:t>3</w:t>
            </w:r>
          </w:p>
        </w:tc>
        <w:tc>
          <w:tcPr>
            <w:tcW w:w="1617" w:type="dxa"/>
            <w:vAlign w:val="bottom"/>
          </w:tcPr>
          <w:p w14:paraId="2B4C1CB2"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21F5A910"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6863A0D4" w14:textId="77777777" w:rsidR="00FF4889" w:rsidRPr="001030DB" w:rsidRDefault="00FF4889" w:rsidP="00714031">
            <w:pPr>
              <w:spacing w:line="480" w:lineRule="auto"/>
              <w:jc w:val="both"/>
              <w:rPr>
                <w:szCs w:val="24"/>
              </w:rPr>
            </w:pPr>
            <w:r w:rsidRPr="001030DB">
              <w:rPr>
                <w:szCs w:val="24"/>
              </w:rPr>
              <w:t>3</w:t>
            </w:r>
          </w:p>
        </w:tc>
        <w:tc>
          <w:tcPr>
            <w:tcW w:w="1617" w:type="dxa"/>
            <w:vAlign w:val="bottom"/>
          </w:tcPr>
          <w:p w14:paraId="511DD2EF"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00320693" w14:textId="77777777" w:rsidR="00FF4889" w:rsidRPr="001030DB" w:rsidRDefault="00FF4889" w:rsidP="00714031">
            <w:pPr>
              <w:spacing w:line="480" w:lineRule="auto"/>
              <w:jc w:val="both"/>
              <w:rPr>
                <w:szCs w:val="24"/>
              </w:rPr>
            </w:pPr>
            <w:r w:rsidRPr="001030DB">
              <w:rPr>
                <w:szCs w:val="24"/>
              </w:rPr>
              <w:t>2</w:t>
            </w:r>
          </w:p>
        </w:tc>
      </w:tr>
      <w:tr w:rsidR="00FF4889" w:rsidRPr="001030DB" w14:paraId="5046C00E" w14:textId="77777777" w:rsidTr="009149DC">
        <w:trPr>
          <w:trHeight w:val="461"/>
        </w:trPr>
        <w:tc>
          <w:tcPr>
            <w:tcW w:w="1164" w:type="dxa"/>
          </w:tcPr>
          <w:p w14:paraId="2F420439" w14:textId="77777777" w:rsidR="00FF4889" w:rsidRPr="001030DB" w:rsidRDefault="00FF4889" w:rsidP="00714031">
            <w:pPr>
              <w:spacing w:line="480" w:lineRule="auto"/>
              <w:jc w:val="both"/>
              <w:rPr>
                <w:szCs w:val="24"/>
              </w:rPr>
            </w:pPr>
            <w:r w:rsidRPr="001030DB">
              <w:rPr>
                <w:szCs w:val="24"/>
              </w:rPr>
              <w:t>Tired</w:t>
            </w:r>
          </w:p>
        </w:tc>
        <w:tc>
          <w:tcPr>
            <w:tcW w:w="1350" w:type="dxa"/>
            <w:vAlign w:val="bottom"/>
          </w:tcPr>
          <w:p w14:paraId="12A8C1C1"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6F1DB3E5"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618B4D87"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382A1F44" w14:textId="77777777" w:rsidR="00FF4889" w:rsidRPr="001030DB" w:rsidRDefault="00FF4889" w:rsidP="00714031">
            <w:pPr>
              <w:spacing w:line="480" w:lineRule="auto"/>
              <w:jc w:val="both"/>
              <w:rPr>
                <w:szCs w:val="24"/>
              </w:rPr>
            </w:pPr>
            <w:r w:rsidRPr="001030DB">
              <w:rPr>
                <w:szCs w:val="24"/>
              </w:rPr>
              <w:t>3</w:t>
            </w:r>
          </w:p>
        </w:tc>
        <w:tc>
          <w:tcPr>
            <w:tcW w:w="1617" w:type="dxa"/>
            <w:vAlign w:val="bottom"/>
          </w:tcPr>
          <w:p w14:paraId="42FE4AC5"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308743F4" w14:textId="77777777" w:rsidR="00FF4889" w:rsidRPr="001030DB" w:rsidRDefault="00FF4889" w:rsidP="00714031">
            <w:pPr>
              <w:spacing w:line="480" w:lineRule="auto"/>
              <w:jc w:val="both"/>
              <w:rPr>
                <w:szCs w:val="24"/>
              </w:rPr>
            </w:pPr>
            <w:r w:rsidRPr="001030DB">
              <w:rPr>
                <w:szCs w:val="24"/>
              </w:rPr>
              <w:t>2</w:t>
            </w:r>
          </w:p>
        </w:tc>
      </w:tr>
      <w:tr w:rsidR="00FF4889" w:rsidRPr="001030DB" w14:paraId="77A8439F" w14:textId="77777777" w:rsidTr="009149DC">
        <w:trPr>
          <w:trHeight w:val="461"/>
        </w:trPr>
        <w:tc>
          <w:tcPr>
            <w:tcW w:w="1164" w:type="dxa"/>
          </w:tcPr>
          <w:p w14:paraId="4542BFD0" w14:textId="77777777" w:rsidR="00FF4889" w:rsidRPr="001030DB" w:rsidRDefault="00FF4889" w:rsidP="00714031">
            <w:pPr>
              <w:spacing w:line="480" w:lineRule="auto"/>
              <w:jc w:val="both"/>
              <w:rPr>
                <w:szCs w:val="24"/>
              </w:rPr>
            </w:pPr>
            <w:r w:rsidRPr="001030DB">
              <w:rPr>
                <w:szCs w:val="24"/>
              </w:rPr>
              <w:t>Annoyed</w:t>
            </w:r>
          </w:p>
        </w:tc>
        <w:tc>
          <w:tcPr>
            <w:tcW w:w="1350" w:type="dxa"/>
            <w:vAlign w:val="bottom"/>
          </w:tcPr>
          <w:p w14:paraId="2CC56987"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2C6E2727"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18E0C51C"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01F670A8"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664C9A52"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23C92BF6" w14:textId="77777777" w:rsidR="00FF4889" w:rsidRPr="001030DB" w:rsidRDefault="00FF4889" w:rsidP="00714031">
            <w:pPr>
              <w:spacing w:line="480" w:lineRule="auto"/>
              <w:jc w:val="both"/>
              <w:rPr>
                <w:szCs w:val="24"/>
              </w:rPr>
            </w:pPr>
            <w:r w:rsidRPr="001030DB">
              <w:rPr>
                <w:szCs w:val="24"/>
              </w:rPr>
              <w:t>1</w:t>
            </w:r>
          </w:p>
        </w:tc>
      </w:tr>
      <w:tr w:rsidR="00FF4889" w:rsidRPr="001030DB" w14:paraId="773D965A" w14:textId="77777777" w:rsidTr="009149DC">
        <w:trPr>
          <w:trHeight w:val="461"/>
        </w:trPr>
        <w:tc>
          <w:tcPr>
            <w:tcW w:w="1164" w:type="dxa"/>
          </w:tcPr>
          <w:p w14:paraId="0D372101" w14:textId="77777777" w:rsidR="00FF4889" w:rsidRPr="001030DB" w:rsidRDefault="00FF4889" w:rsidP="00714031">
            <w:pPr>
              <w:spacing w:line="480" w:lineRule="auto"/>
              <w:jc w:val="both"/>
              <w:rPr>
                <w:szCs w:val="24"/>
              </w:rPr>
            </w:pPr>
            <w:r w:rsidRPr="001030DB">
              <w:rPr>
                <w:szCs w:val="24"/>
              </w:rPr>
              <w:t>School</w:t>
            </w:r>
          </w:p>
        </w:tc>
        <w:tc>
          <w:tcPr>
            <w:tcW w:w="1350" w:type="dxa"/>
            <w:vAlign w:val="bottom"/>
          </w:tcPr>
          <w:p w14:paraId="16F9C8C1"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07976018"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554E333D" w14:textId="77777777" w:rsidR="00FF4889" w:rsidRPr="001030DB" w:rsidRDefault="00FF4889" w:rsidP="00714031">
            <w:pPr>
              <w:spacing w:line="480" w:lineRule="auto"/>
              <w:jc w:val="both"/>
              <w:rPr>
                <w:szCs w:val="24"/>
              </w:rPr>
            </w:pPr>
            <w:r w:rsidRPr="001030DB">
              <w:rPr>
                <w:szCs w:val="24"/>
              </w:rPr>
              <w:t>2</w:t>
            </w:r>
          </w:p>
        </w:tc>
        <w:tc>
          <w:tcPr>
            <w:tcW w:w="1350" w:type="dxa"/>
            <w:vAlign w:val="bottom"/>
          </w:tcPr>
          <w:p w14:paraId="34107FAE" w14:textId="77777777" w:rsidR="00FF4889" w:rsidRPr="001030DB" w:rsidRDefault="00FF4889" w:rsidP="00714031">
            <w:pPr>
              <w:spacing w:line="480" w:lineRule="auto"/>
              <w:jc w:val="both"/>
              <w:rPr>
                <w:szCs w:val="24"/>
              </w:rPr>
            </w:pPr>
            <w:r w:rsidRPr="001030DB">
              <w:rPr>
                <w:szCs w:val="24"/>
              </w:rPr>
              <w:t>3</w:t>
            </w:r>
          </w:p>
        </w:tc>
        <w:tc>
          <w:tcPr>
            <w:tcW w:w="1617" w:type="dxa"/>
            <w:vAlign w:val="bottom"/>
          </w:tcPr>
          <w:p w14:paraId="77FF0BDA"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0E769BA4" w14:textId="77777777" w:rsidR="00FF4889" w:rsidRPr="001030DB" w:rsidRDefault="00FF4889" w:rsidP="00714031">
            <w:pPr>
              <w:spacing w:line="480" w:lineRule="auto"/>
              <w:jc w:val="both"/>
              <w:rPr>
                <w:szCs w:val="24"/>
              </w:rPr>
            </w:pPr>
            <w:r w:rsidRPr="001030DB">
              <w:rPr>
                <w:szCs w:val="24"/>
              </w:rPr>
              <w:t>2</w:t>
            </w:r>
          </w:p>
        </w:tc>
      </w:tr>
      <w:tr w:rsidR="00FF4889" w:rsidRPr="001030DB" w14:paraId="16DD0AE2" w14:textId="77777777" w:rsidTr="009149DC">
        <w:trPr>
          <w:trHeight w:val="461"/>
        </w:trPr>
        <w:tc>
          <w:tcPr>
            <w:tcW w:w="1164" w:type="dxa"/>
          </w:tcPr>
          <w:p w14:paraId="10BDE83E" w14:textId="77777777" w:rsidR="00FF4889" w:rsidRPr="001030DB" w:rsidRDefault="00FF4889" w:rsidP="00714031">
            <w:pPr>
              <w:spacing w:line="480" w:lineRule="auto"/>
              <w:jc w:val="both"/>
              <w:rPr>
                <w:szCs w:val="24"/>
              </w:rPr>
            </w:pPr>
            <w:r w:rsidRPr="001030DB">
              <w:rPr>
                <w:szCs w:val="24"/>
              </w:rPr>
              <w:t>Sleep</w:t>
            </w:r>
          </w:p>
        </w:tc>
        <w:tc>
          <w:tcPr>
            <w:tcW w:w="1350" w:type="dxa"/>
            <w:vAlign w:val="bottom"/>
          </w:tcPr>
          <w:p w14:paraId="60835B94"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2A5D1A6D"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50CBA362"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2F47D400" w14:textId="77777777" w:rsidR="00FF4889" w:rsidRPr="001030DB" w:rsidRDefault="00FF4889" w:rsidP="00714031">
            <w:pPr>
              <w:spacing w:line="480" w:lineRule="auto"/>
              <w:jc w:val="both"/>
              <w:rPr>
                <w:szCs w:val="24"/>
              </w:rPr>
            </w:pPr>
            <w:r w:rsidRPr="001030DB">
              <w:rPr>
                <w:szCs w:val="24"/>
              </w:rPr>
              <w:t>3</w:t>
            </w:r>
          </w:p>
        </w:tc>
        <w:tc>
          <w:tcPr>
            <w:tcW w:w="1617" w:type="dxa"/>
            <w:vAlign w:val="bottom"/>
          </w:tcPr>
          <w:p w14:paraId="719CBEF7"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25570810" w14:textId="77777777" w:rsidR="00FF4889" w:rsidRPr="001030DB" w:rsidRDefault="00FF4889" w:rsidP="00714031">
            <w:pPr>
              <w:spacing w:line="480" w:lineRule="auto"/>
              <w:jc w:val="both"/>
              <w:rPr>
                <w:szCs w:val="24"/>
              </w:rPr>
            </w:pPr>
            <w:r w:rsidRPr="001030DB">
              <w:rPr>
                <w:szCs w:val="24"/>
              </w:rPr>
              <w:t>1</w:t>
            </w:r>
          </w:p>
        </w:tc>
      </w:tr>
      <w:tr w:rsidR="00FF4889" w:rsidRPr="001030DB" w14:paraId="5F4BEA15" w14:textId="77777777" w:rsidTr="009149DC">
        <w:trPr>
          <w:trHeight w:val="461"/>
        </w:trPr>
        <w:tc>
          <w:tcPr>
            <w:tcW w:w="1164" w:type="dxa"/>
          </w:tcPr>
          <w:p w14:paraId="38F73500" w14:textId="77777777" w:rsidR="00FF4889" w:rsidRPr="001030DB" w:rsidRDefault="00FF4889" w:rsidP="00714031">
            <w:pPr>
              <w:spacing w:line="480" w:lineRule="auto"/>
              <w:jc w:val="both"/>
              <w:rPr>
                <w:szCs w:val="24"/>
              </w:rPr>
            </w:pPr>
            <w:r w:rsidRPr="001030DB">
              <w:rPr>
                <w:szCs w:val="24"/>
              </w:rPr>
              <w:t>Daily routine</w:t>
            </w:r>
          </w:p>
        </w:tc>
        <w:tc>
          <w:tcPr>
            <w:tcW w:w="1350" w:type="dxa"/>
            <w:vAlign w:val="bottom"/>
          </w:tcPr>
          <w:p w14:paraId="7EB923FA" w14:textId="77777777" w:rsidR="00FF4889" w:rsidRPr="001030DB" w:rsidRDefault="00FF4889" w:rsidP="00714031">
            <w:pPr>
              <w:spacing w:line="480" w:lineRule="auto"/>
              <w:jc w:val="both"/>
              <w:rPr>
                <w:szCs w:val="24"/>
              </w:rPr>
            </w:pPr>
            <w:r w:rsidRPr="001030DB">
              <w:rPr>
                <w:szCs w:val="24"/>
              </w:rPr>
              <w:t>2</w:t>
            </w:r>
          </w:p>
        </w:tc>
        <w:tc>
          <w:tcPr>
            <w:tcW w:w="1617" w:type="dxa"/>
            <w:vAlign w:val="bottom"/>
          </w:tcPr>
          <w:p w14:paraId="1FA62C00" w14:textId="77777777" w:rsidR="00FF4889" w:rsidRPr="001030DB" w:rsidRDefault="00FF4889" w:rsidP="00714031">
            <w:pPr>
              <w:spacing w:line="480" w:lineRule="auto"/>
              <w:jc w:val="both"/>
              <w:rPr>
                <w:szCs w:val="24"/>
              </w:rPr>
            </w:pPr>
            <w:r w:rsidRPr="001030DB">
              <w:rPr>
                <w:szCs w:val="24"/>
              </w:rPr>
              <w:t>1</w:t>
            </w:r>
          </w:p>
        </w:tc>
        <w:tc>
          <w:tcPr>
            <w:tcW w:w="1617" w:type="dxa"/>
            <w:vAlign w:val="bottom"/>
          </w:tcPr>
          <w:p w14:paraId="44F2D158" w14:textId="77777777" w:rsidR="00FF4889" w:rsidRPr="001030DB" w:rsidRDefault="00FF4889" w:rsidP="00714031">
            <w:pPr>
              <w:spacing w:line="480" w:lineRule="auto"/>
              <w:jc w:val="both"/>
              <w:rPr>
                <w:szCs w:val="24"/>
              </w:rPr>
            </w:pPr>
            <w:r w:rsidRPr="001030DB">
              <w:rPr>
                <w:szCs w:val="24"/>
              </w:rPr>
              <w:t>1</w:t>
            </w:r>
          </w:p>
        </w:tc>
        <w:tc>
          <w:tcPr>
            <w:tcW w:w="1350" w:type="dxa"/>
            <w:vAlign w:val="bottom"/>
          </w:tcPr>
          <w:p w14:paraId="3255F28A" w14:textId="77777777" w:rsidR="00FF4889" w:rsidRPr="001030DB" w:rsidRDefault="00FF4889" w:rsidP="00714031">
            <w:pPr>
              <w:spacing w:line="480" w:lineRule="auto"/>
              <w:jc w:val="both"/>
              <w:rPr>
                <w:szCs w:val="24"/>
              </w:rPr>
            </w:pPr>
            <w:r w:rsidRPr="001030DB">
              <w:rPr>
                <w:szCs w:val="24"/>
              </w:rPr>
              <w:t>4</w:t>
            </w:r>
          </w:p>
        </w:tc>
        <w:tc>
          <w:tcPr>
            <w:tcW w:w="1617" w:type="dxa"/>
            <w:vAlign w:val="bottom"/>
          </w:tcPr>
          <w:p w14:paraId="26465C3F" w14:textId="77777777" w:rsidR="00FF4889" w:rsidRPr="001030DB" w:rsidRDefault="00FF4889" w:rsidP="00714031">
            <w:pPr>
              <w:spacing w:line="480" w:lineRule="auto"/>
              <w:jc w:val="both"/>
              <w:rPr>
                <w:szCs w:val="24"/>
              </w:rPr>
            </w:pPr>
            <w:r w:rsidRPr="001030DB">
              <w:rPr>
                <w:szCs w:val="24"/>
              </w:rPr>
              <w:t>3</w:t>
            </w:r>
          </w:p>
        </w:tc>
        <w:tc>
          <w:tcPr>
            <w:tcW w:w="1617" w:type="dxa"/>
            <w:vAlign w:val="bottom"/>
          </w:tcPr>
          <w:p w14:paraId="744D94A1" w14:textId="77777777" w:rsidR="00FF4889" w:rsidRPr="001030DB" w:rsidRDefault="00FF4889" w:rsidP="00714031">
            <w:pPr>
              <w:spacing w:line="480" w:lineRule="auto"/>
              <w:jc w:val="both"/>
              <w:rPr>
                <w:szCs w:val="24"/>
              </w:rPr>
            </w:pPr>
            <w:r w:rsidRPr="001030DB">
              <w:rPr>
                <w:szCs w:val="24"/>
              </w:rPr>
              <w:t>2</w:t>
            </w:r>
          </w:p>
        </w:tc>
      </w:tr>
      <w:tr w:rsidR="00FF4889" w:rsidRPr="001030DB" w14:paraId="0C40C400" w14:textId="77777777" w:rsidTr="009149DC">
        <w:trPr>
          <w:trHeight w:val="461"/>
        </w:trPr>
        <w:tc>
          <w:tcPr>
            <w:tcW w:w="1164" w:type="dxa"/>
          </w:tcPr>
          <w:p w14:paraId="7E6022BC" w14:textId="77777777" w:rsidR="00FF4889" w:rsidRPr="001030DB" w:rsidRDefault="00FF4889" w:rsidP="00714031">
            <w:pPr>
              <w:spacing w:line="480" w:lineRule="auto"/>
              <w:jc w:val="both"/>
              <w:rPr>
                <w:szCs w:val="24"/>
              </w:rPr>
            </w:pPr>
            <w:r w:rsidRPr="001030DB">
              <w:rPr>
                <w:szCs w:val="24"/>
              </w:rPr>
              <w:t>activities</w:t>
            </w:r>
          </w:p>
        </w:tc>
        <w:tc>
          <w:tcPr>
            <w:tcW w:w="1350" w:type="dxa"/>
            <w:vAlign w:val="bottom"/>
          </w:tcPr>
          <w:p w14:paraId="492170D8" w14:textId="77777777" w:rsidR="00FF4889" w:rsidRPr="001030DB" w:rsidRDefault="00FF4889" w:rsidP="00714031">
            <w:pPr>
              <w:spacing w:line="480" w:lineRule="auto"/>
              <w:jc w:val="both"/>
              <w:rPr>
                <w:szCs w:val="24"/>
              </w:rPr>
            </w:pPr>
            <w:r w:rsidRPr="001030DB">
              <w:rPr>
                <w:szCs w:val="24"/>
              </w:rPr>
              <w:t>5</w:t>
            </w:r>
          </w:p>
        </w:tc>
        <w:tc>
          <w:tcPr>
            <w:tcW w:w="1617" w:type="dxa"/>
            <w:vAlign w:val="bottom"/>
          </w:tcPr>
          <w:p w14:paraId="22F2F3B3" w14:textId="77777777" w:rsidR="00FF4889" w:rsidRPr="001030DB" w:rsidRDefault="00FF4889" w:rsidP="00714031">
            <w:pPr>
              <w:spacing w:line="480" w:lineRule="auto"/>
              <w:jc w:val="both"/>
              <w:rPr>
                <w:szCs w:val="24"/>
              </w:rPr>
            </w:pPr>
            <w:r w:rsidRPr="001030DB">
              <w:rPr>
                <w:szCs w:val="24"/>
              </w:rPr>
              <w:t>4</w:t>
            </w:r>
          </w:p>
        </w:tc>
        <w:tc>
          <w:tcPr>
            <w:tcW w:w="1617" w:type="dxa"/>
            <w:vAlign w:val="bottom"/>
          </w:tcPr>
          <w:p w14:paraId="5D7BDCB6" w14:textId="77777777" w:rsidR="00FF4889" w:rsidRPr="001030DB" w:rsidRDefault="00FF4889" w:rsidP="00714031">
            <w:pPr>
              <w:spacing w:line="480" w:lineRule="auto"/>
              <w:jc w:val="both"/>
              <w:rPr>
                <w:szCs w:val="24"/>
              </w:rPr>
            </w:pPr>
            <w:r w:rsidRPr="001030DB">
              <w:rPr>
                <w:szCs w:val="24"/>
              </w:rPr>
              <w:t>2</w:t>
            </w:r>
          </w:p>
        </w:tc>
        <w:tc>
          <w:tcPr>
            <w:tcW w:w="1350" w:type="dxa"/>
            <w:vAlign w:val="bottom"/>
          </w:tcPr>
          <w:p w14:paraId="73CF2547" w14:textId="77777777" w:rsidR="00FF4889" w:rsidRPr="001030DB" w:rsidRDefault="00FF4889" w:rsidP="00714031">
            <w:pPr>
              <w:spacing w:line="480" w:lineRule="auto"/>
              <w:jc w:val="both"/>
              <w:rPr>
                <w:szCs w:val="24"/>
              </w:rPr>
            </w:pPr>
            <w:r w:rsidRPr="001030DB">
              <w:rPr>
                <w:szCs w:val="24"/>
              </w:rPr>
              <w:t>5</w:t>
            </w:r>
          </w:p>
        </w:tc>
        <w:tc>
          <w:tcPr>
            <w:tcW w:w="1617" w:type="dxa"/>
            <w:vAlign w:val="bottom"/>
          </w:tcPr>
          <w:p w14:paraId="6CD61BF6" w14:textId="77777777" w:rsidR="00FF4889" w:rsidRPr="001030DB" w:rsidRDefault="00FF4889" w:rsidP="00714031">
            <w:pPr>
              <w:spacing w:line="480" w:lineRule="auto"/>
              <w:jc w:val="both"/>
              <w:rPr>
                <w:szCs w:val="24"/>
              </w:rPr>
            </w:pPr>
            <w:r w:rsidRPr="001030DB">
              <w:rPr>
                <w:szCs w:val="24"/>
              </w:rPr>
              <w:t>4</w:t>
            </w:r>
          </w:p>
        </w:tc>
        <w:tc>
          <w:tcPr>
            <w:tcW w:w="1617" w:type="dxa"/>
            <w:vAlign w:val="bottom"/>
          </w:tcPr>
          <w:p w14:paraId="6CFBA047" w14:textId="77777777" w:rsidR="00FF4889" w:rsidRPr="001030DB" w:rsidRDefault="00FF4889" w:rsidP="00714031">
            <w:pPr>
              <w:spacing w:line="480" w:lineRule="auto"/>
              <w:jc w:val="both"/>
              <w:rPr>
                <w:szCs w:val="24"/>
              </w:rPr>
            </w:pPr>
            <w:r w:rsidRPr="001030DB">
              <w:rPr>
                <w:szCs w:val="24"/>
              </w:rPr>
              <w:t>4</w:t>
            </w:r>
          </w:p>
        </w:tc>
      </w:tr>
    </w:tbl>
    <w:p w14:paraId="2BABDF63" w14:textId="77777777" w:rsidR="00FF4889" w:rsidRPr="001030DB" w:rsidRDefault="00FF4889" w:rsidP="00FF4889">
      <w:pPr>
        <w:spacing w:after="240" w:line="480" w:lineRule="auto"/>
        <w:jc w:val="both"/>
        <w:rPr>
          <w:szCs w:val="24"/>
        </w:rPr>
      </w:pPr>
    </w:p>
    <w:p w14:paraId="7BA592F5" w14:textId="77777777" w:rsidR="00FF4889" w:rsidRPr="001030DB" w:rsidRDefault="00FF4889" w:rsidP="00FF4889">
      <w:pPr>
        <w:spacing w:after="240" w:line="480" w:lineRule="auto"/>
        <w:jc w:val="both"/>
        <w:rPr>
          <w:b/>
          <w:bCs/>
          <w:szCs w:val="24"/>
        </w:rPr>
      </w:pPr>
      <w:r w:rsidRPr="001030DB">
        <w:rPr>
          <w:b/>
          <w:bCs/>
          <w:szCs w:val="24"/>
        </w:rPr>
        <w:t xml:space="preserve">Table </w:t>
      </w:r>
    </w:p>
    <w:p w14:paraId="1A03B179" w14:textId="77777777" w:rsidR="00FF4889" w:rsidRPr="001030DB" w:rsidRDefault="00FF4889" w:rsidP="00FF4889">
      <w:pPr>
        <w:pStyle w:val="Caption"/>
        <w:keepNext/>
        <w:spacing w:line="480" w:lineRule="auto"/>
        <w:rPr>
          <w:i w:val="0"/>
          <w:iCs w:val="0"/>
        </w:rPr>
      </w:pPr>
      <w:bookmarkStart w:id="447" w:name="_Toc172662980"/>
      <w:r w:rsidRPr="001030DB">
        <w:rPr>
          <w:i w:val="0"/>
          <w:iCs w:val="0"/>
        </w:rPr>
        <w:lastRenderedPageBreak/>
        <w:t xml:space="preserve">Table </w:t>
      </w:r>
      <w:r w:rsidRPr="001030DB">
        <w:rPr>
          <w:i w:val="0"/>
          <w:iCs w:val="0"/>
        </w:rPr>
        <w:fldChar w:fldCharType="begin"/>
      </w:r>
      <w:r w:rsidRPr="001030DB">
        <w:rPr>
          <w:i w:val="0"/>
          <w:iCs w:val="0"/>
        </w:rPr>
        <w:instrText xml:space="preserve"> SEQ Table \* ARABIC </w:instrText>
      </w:r>
      <w:r w:rsidRPr="001030DB">
        <w:rPr>
          <w:i w:val="0"/>
          <w:iCs w:val="0"/>
        </w:rPr>
        <w:fldChar w:fldCharType="separate"/>
      </w:r>
      <w:r>
        <w:rPr>
          <w:i w:val="0"/>
          <w:iCs w:val="0"/>
          <w:noProof/>
        </w:rPr>
        <w:t>22</w:t>
      </w:r>
      <w:r w:rsidRPr="001030DB">
        <w:rPr>
          <w:i w:val="0"/>
          <w:iCs w:val="0"/>
        </w:rPr>
        <w:fldChar w:fldCharType="end"/>
      </w:r>
      <w:r w:rsidRPr="001030DB">
        <w:rPr>
          <w:i w:val="0"/>
          <w:iCs w:val="0"/>
        </w:rPr>
        <w:t xml:space="preserve"> Test statistics from Friedman test to assess the sig diff between dimensions measured at different time points by the group</w:t>
      </w:r>
      <w:bookmarkEnd w:id="447"/>
    </w:p>
    <w:tbl>
      <w:tblPr>
        <w:tblStyle w:val="TableGrid"/>
        <w:tblpPr w:leftFromText="180" w:rightFromText="180" w:vertAnchor="page" w:horzAnchor="margin" w:tblpY="6391"/>
        <w:tblW w:w="9856" w:type="dxa"/>
        <w:tblBorders>
          <w:insideH w:val="none" w:sz="0" w:space="0" w:color="auto"/>
          <w:insideV w:val="none" w:sz="0" w:space="0" w:color="auto"/>
        </w:tblBorders>
        <w:tblLook w:val="04A0" w:firstRow="1" w:lastRow="0" w:firstColumn="1" w:lastColumn="0" w:noHBand="0" w:noVBand="1"/>
      </w:tblPr>
      <w:tblGrid>
        <w:gridCol w:w="2032"/>
        <w:gridCol w:w="1605"/>
        <w:gridCol w:w="875"/>
        <w:gridCol w:w="1443"/>
        <w:gridCol w:w="1771"/>
        <w:gridCol w:w="892"/>
        <w:gridCol w:w="1238"/>
      </w:tblGrid>
      <w:tr w:rsidR="00FF4889" w:rsidRPr="001030DB" w14:paraId="311598E5" w14:textId="77777777" w:rsidTr="009149DC">
        <w:trPr>
          <w:trHeight w:val="703"/>
        </w:trPr>
        <w:tc>
          <w:tcPr>
            <w:tcW w:w="2032" w:type="dxa"/>
            <w:vMerge w:val="restart"/>
            <w:tcBorders>
              <w:top w:val="single" w:sz="4" w:space="0" w:color="auto"/>
              <w:bottom w:val="nil"/>
            </w:tcBorders>
            <w:vAlign w:val="bottom"/>
          </w:tcPr>
          <w:p w14:paraId="1ABC3B29" w14:textId="77777777" w:rsidR="00FF4889" w:rsidRPr="001030DB" w:rsidRDefault="00FF4889" w:rsidP="00714031">
            <w:pPr>
              <w:spacing w:after="240" w:line="480" w:lineRule="auto"/>
              <w:jc w:val="both"/>
              <w:rPr>
                <w:szCs w:val="24"/>
              </w:rPr>
            </w:pPr>
            <w:r w:rsidRPr="001030DB">
              <w:rPr>
                <w:szCs w:val="24"/>
              </w:rPr>
              <w:t>Dimension</w:t>
            </w:r>
          </w:p>
        </w:tc>
        <w:tc>
          <w:tcPr>
            <w:tcW w:w="3923" w:type="dxa"/>
            <w:gridSpan w:val="3"/>
            <w:tcBorders>
              <w:top w:val="single" w:sz="4" w:space="0" w:color="auto"/>
              <w:bottom w:val="nil"/>
              <w:right w:val="single" w:sz="4" w:space="0" w:color="auto"/>
            </w:tcBorders>
            <w:vAlign w:val="bottom"/>
          </w:tcPr>
          <w:p w14:paraId="42366352" w14:textId="77777777" w:rsidR="00FF4889" w:rsidRPr="001030DB" w:rsidRDefault="00FF4889" w:rsidP="00714031">
            <w:pPr>
              <w:spacing w:line="480" w:lineRule="auto"/>
              <w:jc w:val="both"/>
              <w:rPr>
                <w:b/>
                <w:bCs/>
                <w:szCs w:val="24"/>
              </w:rPr>
            </w:pPr>
            <w:r w:rsidRPr="001030DB">
              <w:rPr>
                <w:b/>
                <w:bCs/>
                <w:szCs w:val="24"/>
              </w:rPr>
              <w:t>Group A</w:t>
            </w:r>
          </w:p>
          <w:p w14:paraId="3B8D08F2" w14:textId="77777777" w:rsidR="00FF4889" w:rsidRPr="001030DB" w:rsidRDefault="00FF4889" w:rsidP="00714031">
            <w:pPr>
              <w:spacing w:after="240" w:line="480" w:lineRule="auto"/>
              <w:jc w:val="both"/>
              <w:rPr>
                <w:szCs w:val="24"/>
                <w:u w:val="single"/>
              </w:rPr>
            </w:pPr>
            <w:r w:rsidRPr="001030DB">
              <w:rPr>
                <w:b/>
                <w:bCs/>
                <w:szCs w:val="24"/>
              </w:rPr>
              <w:t>(Lengthening nail)</w:t>
            </w:r>
          </w:p>
        </w:tc>
        <w:tc>
          <w:tcPr>
            <w:tcW w:w="3901" w:type="dxa"/>
            <w:gridSpan w:val="3"/>
            <w:tcBorders>
              <w:top w:val="single" w:sz="4" w:space="0" w:color="auto"/>
              <w:left w:val="single" w:sz="4" w:space="0" w:color="auto"/>
              <w:bottom w:val="nil"/>
            </w:tcBorders>
            <w:vAlign w:val="bottom"/>
          </w:tcPr>
          <w:p w14:paraId="2C9D02AF" w14:textId="77777777" w:rsidR="00FF4889" w:rsidRPr="001030DB" w:rsidRDefault="00FF4889" w:rsidP="00714031">
            <w:pPr>
              <w:spacing w:line="480" w:lineRule="auto"/>
              <w:jc w:val="both"/>
              <w:rPr>
                <w:b/>
                <w:bCs/>
                <w:szCs w:val="24"/>
              </w:rPr>
            </w:pPr>
            <w:r w:rsidRPr="001030DB">
              <w:rPr>
                <w:b/>
                <w:bCs/>
                <w:szCs w:val="24"/>
              </w:rPr>
              <w:t>Group B</w:t>
            </w:r>
          </w:p>
          <w:p w14:paraId="1E7CB417" w14:textId="77777777" w:rsidR="00FF4889" w:rsidRPr="001030DB" w:rsidRDefault="00FF4889" w:rsidP="00714031">
            <w:pPr>
              <w:spacing w:after="240" w:line="480" w:lineRule="auto"/>
              <w:jc w:val="both"/>
              <w:rPr>
                <w:szCs w:val="24"/>
                <w:u w:val="single"/>
              </w:rPr>
            </w:pPr>
            <w:r w:rsidRPr="001030DB">
              <w:rPr>
                <w:b/>
                <w:bCs/>
                <w:szCs w:val="24"/>
              </w:rPr>
              <w:t>(External fixator)</w:t>
            </w:r>
          </w:p>
        </w:tc>
      </w:tr>
      <w:tr w:rsidR="00FF4889" w:rsidRPr="001030DB" w14:paraId="4FDF98D2" w14:textId="77777777" w:rsidTr="009149DC">
        <w:trPr>
          <w:trHeight w:val="266"/>
        </w:trPr>
        <w:tc>
          <w:tcPr>
            <w:tcW w:w="2032" w:type="dxa"/>
            <w:vMerge/>
            <w:tcBorders>
              <w:top w:val="nil"/>
              <w:bottom w:val="single" w:sz="4" w:space="0" w:color="auto"/>
            </w:tcBorders>
            <w:vAlign w:val="bottom"/>
          </w:tcPr>
          <w:p w14:paraId="2497480F" w14:textId="77777777" w:rsidR="00FF4889" w:rsidRPr="001030DB" w:rsidRDefault="00FF4889" w:rsidP="00714031">
            <w:pPr>
              <w:spacing w:after="240" w:line="480" w:lineRule="auto"/>
              <w:jc w:val="both"/>
              <w:rPr>
                <w:szCs w:val="24"/>
              </w:rPr>
            </w:pPr>
          </w:p>
        </w:tc>
        <w:tc>
          <w:tcPr>
            <w:tcW w:w="1605" w:type="dxa"/>
            <w:tcBorders>
              <w:top w:val="nil"/>
              <w:bottom w:val="single" w:sz="4" w:space="0" w:color="auto"/>
            </w:tcBorders>
            <w:vAlign w:val="bottom"/>
          </w:tcPr>
          <w:p w14:paraId="5AB42A22" w14:textId="77777777" w:rsidR="00FF4889" w:rsidRPr="001030DB" w:rsidRDefault="00FF4889" w:rsidP="00714031">
            <w:pPr>
              <w:spacing w:after="240" w:line="480" w:lineRule="auto"/>
              <w:jc w:val="both"/>
              <w:rPr>
                <w:szCs w:val="24"/>
              </w:rPr>
            </w:pPr>
            <w:r w:rsidRPr="001030DB">
              <w:rPr>
                <w:szCs w:val="24"/>
              </w:rPr>
              <w:t>Chi-square</w:t>
            </w:r>
          </w:p>
        </w:tc>
        <w:tc>
          <w:tcPr>
            <w:tcW w:w="875" w:type="dxa"/>
            <w:tcBorders>
              <w:top w:val="nil"/>
              <w:bottom w:val="single" w:sz="4" w:space="0" w:color="auto"/>
            </w:tcBorders>
            <w:vAlign w:val="bottom"/>
          </w:tcPr>
          <w:p w14:paraId="4CC14D84" w14:textId="77777777" w:rsidR="00FF4889" w:rsidRPr="001030DB" w:rsidRDefault="00FF4889" w:rsidP="00714031">
            <w:pPr>
              <w:spacing w:after="240" w:line="480" w:lineRule="auto"/>
              <w:jc w:val="both"/>
              <w:rPr>
                <w:szCs w:val="24"/>
              </w:rPr>
            </w:pPr>
            <w:proofErr w:type="spellStart"/>
            <w:r w:rsidRPr="001030DB">
              <w:rPr>
                <w:szCs w:val="24"/>
              </w:rPr>
              <w:t>Df</w:t>
            </w:r>
            <w:proofErr w:type="spellEnd"/>
          </w:p>
        </w:tc>
        <w:tc>
          <w:tcPr>
            <w:tcW w:w="1443" w:type="dxa"/>
            <w:tcBorders>
              <w:top w:val="nil"/>
              <w:bottom w:val="single" w:sz="4" w:space="0" w:color="auto"/>
              <w:right w:val="single" w:sz="4" w:space="0" w:color="auto"/>
            </w:tcBorders>
            <w:vAlign w:val="bottom"/>
          </w:tcPr>
          <w:p w14:paraId="2EC7A1C3" w14:textId="77777777" w:rsidR="00FF4889" w:rsidRPr="001030DB" w:rsidRDefault="00FF4889" w:rsidP="00714031">
            <w:pPr>
              <w:spacing w:after="240" w:line="480" w:lineRule="auto"/>
              <w:jc w:val="both"/>
              <w:rPr>
                <w:szCs w:val="24"/>
              </w:rPr>
            </w:pPr>
            <w:r w:rsidRPr="001030DB">
              <w:rPr>
                <w:szCs w:val="24"/>
              </w:rPr>
              <w:t>P-value</w:t>
            </w:r>
          </w:p>
        </w:tc>
        <w:tc>
          <w:tcPr>
            <w:tcW w:w="1771" w:type="dxa"/>
            <w:tcBorders>
              <w:top w:val="nil"/>
              <w:left w:val="single" w:sz="4" w:space="0" w:color="auto"/>
              <w:bottom w:val="single" w:sz="4" w:space="0" w:color="auto"/>
            </w:tcBorders>
            <w:vAlign w:val="bottom"/>
          </w:tcPr>
          <w:p w14:paraId="3B958364" w14:textId="77777777" w:rsidR="00FF4889" w:rsidRPr="001030DB" w:rsidRDefault="00FF4889" w:rsidP="00714031">
            <w:pPr>
              <w:spacing w:after="240" w:line="480" w:lineRule="auto"/>
              <w:jc w:val="both"/>
              <w:rPr>
                <w:szCs w:val="24"/>
              </w:rPr>
            </w:pPr>
            <w:r w:rsidRPr="001030DB">
              <w:rPr>
                <w:szCs w:val="24"/>
              </w:rPr>
              <w:t>Chi-square</w:t>
            </w:r>
          </w:p>
        </w:tc>
        <w:tc>
          <w:tcPr>
            <w:tcW w:w="892" w:type="dxa"/>
            <w:tcBorders>
              <w:top w:val="nil"/>
              <w:bottom w:val="single" w:sz="4" w:space="0" w:color="auto"/>
            </w:tcBorders>
            <w:vAlign w:val="bottom"/>
          </w:tcPr>
          <w:p w14:paraId="71DE6D17" w14:textId="77777777" w:rsidR="00FF4889" w:rsidRPr="001030DB" w:rsidRDefault="00FF4889" w:rsidP="00714031">
            <w:pPr>
              <w:spacing w:after="240" w:line="480" w:lineRule="auto"/>
              <w:jc w:val="both"/>
              <w:rPr>
                <w:szCs w:val="24"/>
              </w:rPr>
            </w:pPr>
            <w:proofErr w:type="spellStart"/>
            <w:r w:rsidRPr="001030DB">
              <w:rPr>
                <w:szCs w:val="24"/>
              </w:rPr>
              <w:t>Df</w:t>
            </w:r>
            <w:proofErr w:type="spellEnd"/>
          </w:p>
        </w:tc>
        <w:tc>
          <w:tcPr>
            <w:tcW w:w="1238" w:type="dxa"/>
            <w:tcBorders>
              <w:top w:val="nil"/>
              <w:bottom w:val="single" w:sz="4" w:space="0" w:color="auto"/>
            </w:tcBorders>
            <w:vAlign w:val="bottom"/>
          </w:tcPr>
          <w:p w14:paraId="7D0BFC6B" w14:textId="77777777" w:rsidR="00FF4889" w:rsidRPr="001030DB" w:rsidRDefault="00FF4889" w:rsidP="00714031">
            <w:pPr>
              <w:spacing w:after="240" w:line="480" w:lineRule="auto"/>
              <w:jc w:val="both"/>
              <w:rPr>
                <w:szCs w:val="24"/>
              </w:rPr>
            </w:pPr>
            <w:r w:rsidRPr="001030DB">
              <w:rPr>
                <w:szCs w:val="24"/>
              </w:rPr>
              <w:t>P-value</w:t>
            </w:r>
          </w:p>
        </w:tc>
      </w:tr>
      <w:tr w:rsidR="00FF4889" w:rsidRPr="001030DB" w14:paraId="7D3F1C2F" w14:textId="77777777" w:rsidTr="009149DC">
        <w:trPr>
          <w:trHeight w:val="703"/>
        </w:trPr>
        <w:tc>
          <w:tcPr>
            <w:tcW w:w="2032" w:type="dxa"/>
            <w:tcBorders>
              <w:top w:val="single" w:sz="4" w:space="0" w:color="auto"/>
            </w:tcBorders>
            <w:vAlign w:val="bottom"/>
          </w:tcPr>
          <w:p w14:paraId="4FF6852F" w14:textId="77777777" w:rsidR="00FF4889" w:rsidRPr="001030DB" w:rsidRDefault="00FF4889" w:rsidP="00714031">
            <w:pPr>
              <w:spacing w:after="240" w:line="480" w:lineRule="auto"/>
              <w:jc w:val="both"/>
              <w:rPr>
                <w:szCs w:val="24"/>
              </w:rPr>
            </w:pPr>
            <w:r w:rsidRPr="001030DB">
              <w:rPr>
                <w:szCs w:val="24"/>
              </w:rPr>
              <w:t>Worried</w:t>
            </w:r>
          </w:p>
        </w:tc>
        <w:tc>
          <w:tcPr>
            <w:tcW w:w="1605" w:type="dxa"/>
            <w:tcBorders>
              <w:top w:val="single" w:sz="4" w:space="0" w:color="auto"/>
            </w:tcBorders>
            <w:vAlign w:val="bottom"/>
          </w:tcPr>
          <w:p w14:paraId="3F602E32" w14:textId="77777777" w:rsidR="00FF4889" w:rsidRPr="001030DB" w:rsidRDefault="00FF4889" w:rsidP="00714031">
            <w:pPr>
              <w:spacing w:after="240" w:line="480" w:lineRule="auto"/>
              <w:jc w:val="both"/>
              <w:rPr>
                <w:szCs w:val="24"/>
              </w:rPr>
            </w:pPr>
            <w:r w:rsidRPr="001030DB">
              <w:rPr>
                <w:szCs w:val="24"/>
              </w:rPr>
              <w:t>14</w:t>
            </w:r>
          </w:p>
        </w:tc>
        <w:tc>
          <w:tcPr>
            <w:tcW w:w="875" w:type="dxa"/>
            <w:tcBorders>
              <w:top w:val="single" w:sz="4" w:space="0" w:color="auto"/>
            </w:tcBorders>
            <w:vAlign w:val="bottom"/>
          </w:tcPr>
          <w:p w14:paraId="67D91100" w14:textId="77777777" w:rsidR="00FF4889" w:rsidRPr="001030DB" w:rsidRDefault="00FF4889" w:rsidP="00714031">
            <w:pPr>
              <w:spacing w:after="240" w:line="480" w:lineRule="auto"/>
              <w:jc w:val="both"/>
              <w:rPr>
                <w:szCs w:val="24"/>
              </w:rPr>
            </w:pPr>
            <w:r w:rsidRPr="001030DB">
              <w:rPr>
                <w:szCs w:val="24"/>
              </w:rPr>
              <w:t>2</w:t>
            </w:r>
          </w:p>
        </w:tc>
        <w:tc>
          <w:tcPr>
            <w:tcW w:w="1443" w:type="dxa"/>
            <w:tcBorders>
              <w:top w:val="single" w:sz="4" w:space="0" w:color="auto"/>
              <w:right w:val="single" w:sz="4" w:space="0" w:color="auto"/>
            </w:tcBorders>
            <w:vAlign w:val="bottom"/>
          </w:tcPr>
          <w:p w14:paraId="0D6E08DE" w14:textId="77777777" w:rsidR="00FF4889" w:rsidRPr="001030DB" w:rsidRDefault="00FF4889" w:rsidP="00714031">
            <w:pPr>
              <w:spacing w:after="240" w:line="480" w:lineRule="auto"/>
              <w:jc w:val="both"/>
              <w:rPr>
                <w:szCs w:val="24"/>
              </w:rPr>
            </w:pPr>
            <w:r w:rsidRPr="001030DB">
              <w:rPr>
                <w:szCs w:val="24"/>
              </w:rPr>
              <w:t>0.0009</w:t>
            </w:r>
          </w:p>
        </w:tc>
        <w:tc>
          <w:tcPr>
            <w:tcW w:w="1771" w:type="dxa"/>
            <w:tcBorders>
              <w:top w:val="single" w:sz="4" w:space="0" w:color="auto"/>
              <w:left w:val="single" w:sz="4" w:space="0" w:color="auto"/>
            </w:tcBorders>
            <w:vAlign w:val="bottom"/>
          </w:tcPr>
          <w:p w14:paraId="5156D449" w14:textId="77777777" w:rsidR="00FF4889" w:rsidRPr="001030DB" w:rsidRDefault="00FF4889" w:rsidP="00714031">
            <w:pPr>
              <w:spacing w:after="240" w:line="480" w:lineRule="auto"/>
              <w:jc w:val="both"/>
              <w:rPr>
                <w:szCs w:val="24"/>
              </w:rPr>
            </w:pPr>
            <w:r w:rsidRPr="001030DB">
              <w:rPr>
                <w:szCs w:val="24"/>
              </w:rPr>
              <w:t>14</w:t>
            </w:r>
          </w:p>
        </w:tc>
        <w:tc>
          <w:tcPr>
            <w:tcW w:w="892" w:type="dxa"/>
            <w:tcBorders>
              <w:top w:val="single" w:sz="4" w:space="0" w:color="auto"/>
            </w:tcBorders>
            <w:vAlign w:val="bottom"/>
          </w:tcPr>
          <w:p w14:paraId="0B1AD1BC" w14:textId="77777777" w:rsidR="00FF4889" w:rsidRPr="001030DB" w:rsidRDefault="00FF4889" w:rsidP="00714031">
            <w:pPr>
              <w:spacing w:after="240" w:line="480" w:lineRule="auto"/>
              <w:jc w:val="both"/>
              <w:rPr>
                <w:szCs w:val="24"/>
              </w:rPr>
            </w:pPr>
            <w:r w:rsidRPr="001030DB">
              <w:rPr>
                <w:szCs w:val="24"/>
              </w:rPr>
              <w:t>2</w:t>
            </w:r>
          </w:p>
        </w:tc>
        <w:tc>
          <w:tcPr>
            <w:tcW w:w="1238" w:type="dxa"/>
            <w:tcBorders>
              <w:top w:val="single" w:sz="4" w:space="0" w:color="auto"/>
            </w:tcBorders>
            <w:vAlign w:val="bottom"/>
          </w:tcPr>
          <w:p w14:paraId="1EECCB47" w14:textId="77777777" w:rsidR="00FF4889" w:rsidRPr="001030DB" w:rsidRDefault="00FF4889" w:rsidP="00714031">
            <w:pPr>
              <w:spacing w:after="240" w:line="480" w:lineRule="auto"/>
              <w:jc w:val="both"/>
              <w:rPr>
                <w:szCs w:val="24"/>
              </w:rPr>
            </w:pPr>
            <w:r w:rsidRPr="001030DB">
              <w:rPr>
                <w:szCs w:val="24"/>
              </w:rPr>
              <w:t>0.001</w:t>
            </w:r>
          </w:p>
        </w:tc>
      </w:tr>
      <w:tr w:rsidR="00FF4889" w:rsidRPr="001030DB" w14:paraId="4EA4EAE8" w14:textId="77777777" w:rsidTr="009149DC">
        <w:trPr>
          <w:trHeight w:val="674"/>
        </w:trPr>
        <w:tc>
          <w:tcPr>
            <w:tcW w:w="2032" w:type="dxa"/>
            <w:vAlign w:val="bottom"/>
          </w:tcPr>
          <w:p w14:paraId="79293C85" w14:textId="77777777" w:rsidR="00FF4889" w:rsidRPr="001030DB" w:rsidRDefault="00FF4889" w:rsidP="00714031">
            <w:pPr>
              <w:spacing w:after="240" w:line="480" w:lineRule="auto"/>
              <w:jc w:val="both"/>
              <w:rPr>
                <w:szCs w:val="24"/>
              </w:rPr>
            </w:pPr>
            <w:r w:rsidRPr="001030DB">
              <w:rPr>
                <w:szCs w:val="24"/>
              </w:rPr>
              <w:t>Sad</w:t>
            </w:r>
          </w:p>
        </w:tc>
        <w:tc>
          <w:tcPr>
            <w:tcW w:w="1605" w:type="dxa"/>
            <w:vAlign w:val="bottom"/>
          </w:tcPr>
          <w:p w14:paraId="3E03A77D" w14:textId="77777777" w:rsidR="00FF4889" w:rsidRPr="001030DB" w:rsidRDefault="00FF4889" w:rsidP="00714031">
            <w:pPr>
              <w:spacing w:after="240" w:line="480" w:lineRule="auto"/>
              <w:jc w:val="both"/>
              <w:rPr>
                <w:szCs w:val="24"/>
              </w:rPr>
            </w:pPr>
            <w:r w:rsidRPr="001030DB">
              <w:rPr>
                <w:szCs w:val="24"/>
              </w:rPr>
              <w:t>3.7143</w:t>
            </w:r>
          </w:p>
        </w:tc>
        <w:tc>
          <w:tcPr>
            <w:tcW w:w="875" w:type="dxa"/>
            <w:vAlign w:val="bottom"/>
          </w:tcPr>
          <w:p w14:paraId="2D3D32EA"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1FD6FFF2" w14:textId="77777777" w:rsidR="00FF4889" w:rsidRPr="001030DB" w:rsidRDefault="00FF4889" w:rsidP="00714031">
            <w:pPr>
              <w:spacing w:after="240" w:line="480" w:lineRule="auto"/>
              <w:jc w:val="both"/>
              <w:rPr>
                <w:szCs w:val="24"/>
              </w:rPr>
            </w:pPr>
            <w:r w:rsidRPr="001030DB">
              <w:rPr>
                <w:szCs w:val="24"/>
              </w:rPr>
              <w:t>0.1561</w:t>
            </w:r>
          </w:p>
        </w:tc>
        <w:tc>
          <w:tcPr>
            <w:tcW w:w="1771" w:type="dxa"/>
            <w:tcBorders>
              <w:left w:val="single" w:sz="4" w:space="0" w:color="auto"/>
            </w:tcBorders>
            <w:vAlign w:val="bottom"/>
          </w:tcPr>
          <w:p w14:paraId="16259E97" w14:textId="77777777" w:rsidR="00FF4889" w:rsidRPr="001030DB" w:rsidRDefault="00FF4889" w:rsidP="00714031">
            <w:pPr>
              <w:spacing w:after="240" w:line="480" w:lineRule="auto"/>
              <w:jc w:val="both"/>
              <w:rPr>
                <w:szCs w:val="24"/>
              </w:rPr>
            </w:pPr>
            <w:r w:rsidRPr="001030DB">
              <w:rPr>
                <w:szCs w:val="24"/>
              </w:rPr>
              <w:t>10</w:t>
            </w:r>
          </w:p>
        </w:tc>
        <w:tc>
          <w:tcPr>
            <w:tcW w:w="892" w:type="dxa"/>
            <w:vAlign w:val="bottom"/>
          </w:tcPr>
          <w:p w14:paraId="3C41B8C2"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4059C344" w14:textId="77777777" w:rsidR="00FF4889" w:rsidRPr="001030DB" w:rsidRDefault="00FF4889" w:rsidP="00714031">
            <w:pPr>
              <w:spacing w:after="240" w:line="480" w:lineRule="auto"/>
              <w:jc w:val="both"/>
              <w:rPr>
                <w:szCs w:val="24"/>
              </w:rPr>
            </w:pPr>
            <w:r w:rsidRPr="001030DB">
              <w:rPr>
                <w:szCs w:val="24"/>
              </w:rPr>
              <w:t>0.006</w:t>
            </w:r>
          </w:p>
        </w:tc>
      </w:tr>
      <w:tr w:rsidR="00FF4889" w:rsidRPr="001030DB" w14:paraId="25B91993" w14:textId="77777777" w:rsidTr="009149DC">
        <w:trPr>
          <w:trHeight w:val="703"/>
        </w:trPr>
        <w:tc>
          <w:tcPr>
            <w:tcW w:w="2032" w:type="dxa"/>
            <w:vAlign w:val="bottom"/>
          </w:tcPr>
          <w:p w14:paraId="27D4B301" w14:textId="77777777" w:rsidR="00FF4889" w:rsidRPr="001030DB" w:rsidRDefault="00FF4889" w:rsidP="00714031">
            <w:pPr>
              <w:spacing w:after="240" w:line="480" w:lineRule="auto"/>
              <w:jc w:val="both"/>
              <w:rPr>
                <w:szCs w:val="24"/>
              </w:rPr>
            </w:pPr>
            <w:r w:rsidRPr="001030DB">
              <w:rPr>
                <w:szCs w:val="24"/>
              </w:rPr>
              <w:t>Pain</w:t>
            </w:r>
          </w:p>
        </w:tc>
        <w:tc>
          <w:tcPr>
            <w:tcW w:w="1605" w:type="dxa"/>
            <w:vAlign w:val="bottom"/>
          </w:tcPr>
          <w:p w14:paraId="25E3F658" w14:textId="77777777" w:rsidR="00FF4889" w:rsidRPr="001030DB" w:rsidRDefault="00FF4889" w:rsidP="00714031">
            <w:pPr>
              <w:spacing w:after="240" w:line="480" w:lineRule="auto"/>
              <w:jc w:val="both"/>
              <w:rPr>
                <w:szCs w:val="24"/>
              </w:rPr>
            </w:pPr>
            <w:r w:rsidRPr="001030DB">
              <w:rPr>
                <w:szCs w:val="24"/>
              </w:rPr>
              <w:t>26.98</w:t>
            </w:r>
          </w:p>
        </w:tc>
        <w:tc>
          <w:tcPr>
            <w:tcW w:w="875" w:type="dxa"/>
            <w:vAlign w:val="bottom"/>
          </w:tcPr>
          <w:p w14:paraId="356E64A9"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6718874D" w14:textId="77777777" w:rsidR="00FF4889" w:rsidRPr="001030DB" w:rsidRDefault="00FF4889" w:rsidP="00714031">
            <w:pPr>
              <w:spacing w:after="240" w:line="480" w:lineRule="auto"/>
              <w:jc w:val="both"/>
              <w:rPr>
                <w:szCs w:val="24"/>
              </w:rPr>
            </w:pPr>
            <w:r w:rsidRPr="001030DB">
              <w:rPr>
                <w:szCs w:val="24"/>
              </w:rPr>
              <w:t>&lt;0.0001</w:t>
            </w:r>
          </w:p>
        </w:tc>
        <w:tc>
          <w:tcPr>
            <w:tcW w:w="1771" w:type="dxa"/>
            <w:tcBorders>
              <w:left w:val="single" w:sz="4" w:space="0" w:color="auto"/>
            </w:tcBorders>
            <w:vAlign w:val="bottom"/>
          </w:tcPr>
          <w:p w14:paraId="330B81FF" w14:textId="77777777" w:rsidR="00FF4889" w:rsidRPr="001030DB" w:rsidRDefault="00FF4889" w:rsidP="00714031">
            <w:pPr>
              <w:spacing w:after="240" w:line="480" w:lineRule="auto"/>
              <w:jc w:val="both"/>
              <w:rPr>
                <w:szCs w:val="24"/>
              </w:rPr>
            </w:pPr>
            <w:r w:rsidRPr="001030DB">
              <w:rPr>
                <w:szCs w:val="24"/>
              </w:rPr>
              <w:t>20</w:t>
            </w:r>
          </w:p>
        </w:tc>
        <w:tc>
          <w:tcPr>
            <w:tcW w:w="892" w:type="dxa"/>
            <w:vAlign w:val="bottom"/>
          </w:tcPr>
          <w:p w14:paraId="5B86D220"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5E380232"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4C9F98B5" w14:textId="77777777" w:rsidTr="009149DC">
        <w:trPr>
          <w:trHeight w:val="703"/>
        </w:trPr>
        <w:tc>
          <w:tcPr>
            <w:tcW w:w="2032" w:type="dxa"/>
            <w:vAlign w:val="bottom"/>
          </w:tcPr>
          <w:p w14:paraId="4916D4F9" w14:textId="77777777" w:rsidR="00FF4889" w:rsidRPr="001030DB" w:rsidRDefault="00FF4889" w:rsidP="00714031">
            <w:pPr>
              <w:spacing w:after="240" w:line="480" w:lineRule="auto"/>
              <w:jc w:val="both"/>
              <w:rPr>
                <w:szCs w:val="24"/>
              </w:rPr>
            </w:pPr>
            <w:r w:rsidRPr="001030DB">
              <w:rPr>
                <w:szCs w:val="24"/>
              </w:rPr>
              <w:t>Tired</w:t>
            </w:r>
          </w:p>
        </w:tc>
        <w:tc>
          <w:tcPr>
            <w:tcW w:w="1605" w:type="dxa"/>
            <w:vAlign w:val="bottom"/>
          </w:tcPr>
          <w:p w14:paraId="0BF5339F" w14:textId="77777777" w:rsidR="00FF4889" w:rsidRPr="001030DB" w:rsidRDefault="00FF4889" w:rsidP="00714031">
            <w:pPr>
              <w:spacing w:after="240" w:line="480" w:lineRule="auto"/>
              <w:jc w:val="both"/>
              <w:rPr>
                <w:szCs w:val="24"/>
              </w:rPr>
            </w:pPr>
            <w:r w:rsidRPr="001030DB">
              <w:rPr>
                <w:szCs w:val="24"/>
              </w:rPr>
              <w:t>11</w:t>
            </w:r>
          </w:p>
        </w:tc>
        <w:tc>
          <w:tcPr>
            <w:tcW w:w="875" w:type="dxa"/>
            <w:vAlign w:val="bottom"/>
          </w:tcPr>
          <w:p w14:paraId="58CA0219"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58BF60C8" w14:textId="77777777" w:rsidR="00FF4889" w:rsidRPr="001030DB" w:rsidRDefault="00FF4889" w:rsidP="00714031">
            <w:pPr>
              <w:spacing w:after="240" w:line="480" w:lineRule="auto"/>
              <w:jc w:val="both"/>
              <w:rPr>
                <w:szCs w:val="24"/>
              </w:rPr>
            </w:pPr>
            <w:r w:rsidRPr="001030DB">
              <w:rPr>
                <w:szCs w:val="24"/>
              </w:rPr>
              <w:t>0.0052</w:t>
            </w:r>
          </w:p>
        </w:tc>
        <w:tc>
          <w:tcPr>
            <w:tcW w:w="1771" w:type="dxa"/>
            <w:tcBorders>
              <w:left w:val="single" w:sz="4" w:space="0" w:color="auto"/>
            </w:tcBorders>
            <w:vAlign w:val="bottom"/>
          </w:tcPr>
          <w:p w14:paraId="40F0C17B" w14:textId="77777777" w:rsidR="00FF4889" w:rsidRPr="001030DB" w:rsidRDefault="00FF4889" w:rsidP="00714031">
            <w:pPr>
              <w:spacing w:after="240" w:line="480" w:lineRule="auto"/>
              <w:jc w:val="both"/>
              <w:rPr>
                <w:szCs w:val="24"/>
              </w:rPr>
            </w:pPr>
            <w:r w:rsidRPr="001030DB">
              <w:rPr>
                <w:szCs w:val="24"/>
              </w:rPr>
              <w:t>16</w:t>
            </w:r>
          </w:p>
        </w:tc>
        <w:tc>
          <w:tcPr>
            <w:tcW w:w="892" w:type="dxa"/>
            <w:vAlign w:val="bottom"/>
          </w:tcPr>
          <w:p w14:paraId="6F3B69F1"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555C2FB8" w14:textId="77777777" w:rsidR="00FF4889" w:rsidRPr="001030DB" w:rsidRDefault="00FF4889" w:rsidP="00714031">
            <w:pPr>
              <w:spacing w:after="240" w:line="480" w:lineRule="auto"/>
              <w:jc w:val="both"/>
              <w:rPr>
                <w:szCs w:val="24"/>
              </w:rPr>
            </w:pPr>
            <w:r w:rsidRPr="001030DB">
              <w:rPr>
                <w:szCs w:val="24"/>
              </w:rPr>
              <w:t>0.0004</w:t>
            </w:r>
          </w:p>
        </w:tc>
      </w:tr>
      <w:tr w:rsidR="00FF4889" w:rsidRPr="001030DB" w14:paraId="102089F6" w14:textId="77777777" w:rsidTr="009149DC">
        <w:trPr>
          <w:trHeight w:val="703"/>
        </w:trPr>
        <w:tc>
          <w:tcPr>
            <w:tcW w:w="2032" w:type="dxa"/>
            <w:vAlign w:val="bottom"/>
          </w:tcPr>
          <w:p w14:paraId="21B2430E" w14:textId="77777777" w:rsidR="00FF4889" w:rsidRPr="001030DB" w:rsidRDefault="00FF4889" w:rsidP="00714031">
            <w:pPr>
              <w:spacing w:after="240" w:line="480" w:lineRule="auto"/>
              <w:jc w:val="both"/>
              <w:rPr>
                <w:szCs w:val="24"/>
              </w:rPr>
            </w:pPr>
            <w:r w:rsidRPr="001030DB">
              <w:rPr>
                <w:szCs w:val="24"/>
              </w:rPr>
              <w:t>Annoyed</w:t>
            </w:r>
          </w:p>
        </w:tc>
        <w:tc>
          <w:tcPr>
            <w:tcW w:w="1605" w:type="dxa"/>
            <w:vAlign w:val="bottom"/>
          </w:tcPr>
          <w:p w14:paraId="4EC327C2" w14:textId="77777777" w:rsidR="00FF4889" w:rsidRPr="001030DB" w:rsidRDefault="00FF4889" w:rsidP="00714031">
            <w:pPr>
              <w:spacing w:after="240" w:line="480" w:lineRule="auto"/>
              <w:jc w:val="both"/>
              <w:rPr>
                <w:szCs w:val="24"/>
              </w:rPr>
            </w:pPr>
            <w:r w:rsidRPr="001030DB">
              <w:rPr>
                <w:szCs w:val="24"/>
              </w:rPr>
              <w:t>4</w:t>
            </w:r>
          </w:p>
        </w:tc>
        <w:tc>
          <w:tcPr>
            <w:tcW w:w="875" w:type="dxa"/>
            <w:vAlign w:val="bottom"/>
          </w:tcPr>
          <w:p w14:paraId="2FD915BE"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3623F2D0" w14:textId="77777777" w:rsidR="00FF4889" w:rsidRPr="001030DB" w:rsidRDefault="00FF4889" w:rsidP="00714031">
            <w:pPr>
              <w:spacing w:after="240" w:line="480" w:lineRule="auto"/>
              <w:jc w:val="both"/>
              <w:rPr>
                <w:szCs w:val="24"/>
              </w:rPr>
            </w:pPr>
            <w:r w:rsidRPr="001030DB">
              <w:rPr>
                <w:szCs w:val="24"/>
              </w:rPr>
              <w:t>0.1</w:t>
            </w:r>
          </w:p>
        </w:tc>
        <w:tc>
          <w:tcPr>
            <w:tcW w:w="1771" w:type="dxa"/>
            <w:tcBorders>
              <w:left w:val="single" w:sz="4" w:space="0" w:color="auto"/>
            </w:tcBorders>
            <w:vAlign w:val="bottom"/>
          </w:tcPr>
          <w:p w14:paraId="1C26F8C5" w14:textId="77777777" w:rsidR="00FF4889" w:rsidRPr="001030DB" w:rsidRDefault="00FF4889" w:rsidP="00714031">
            <w:pPr>
              <w:spacing w:after="240" w:line="480" w:lineRule="auto"/>
              <w:jc w:val="both"/>
              <w:rPr>
                <w:szCs w:val="24"/>
              </w:rPr>
            </w:pPr>
            <w:r w:rsidRPr="001030DB">
              <w:rPr>
                <w:szCs w:val="24"/>
              </w:rPr>
              <w:t>6</w:t>
            </w:r>
          </w:p>
        </w:tc>
        <w:tc>
          <w:tcPr>
            <w:tcW w:w="892" w:type="dxa"/>
            <w:vAlign w:val="bottom"/>
          </w:tcPr>
          <w:p w14:paraId="1E2263ED"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28604414" w14:textId="77777777" w:rsidR="00FF4889" w:rsidRPr="001030DB" w:rsidRDefault="00FF4889" w:rsidP="00714031">
            <w:pPr>
              <w:spacing w:after="240" w:line="480" w:lineRule="auto"/>
              <w:jc w:val="both"/>
              <w:rPr>
                <w:szCs w:val="24"/>
              </w:rPr>
            </w:pPr>
            <w:r w:rsidRPr="001030DB">
              <w:rPr>
                <w:szCs w:val="24"/>
              </w:rPr>
              <w:t>0.05</w:t>
            </w:r>
          </w:p>
        </w:tc>
      </w:tr>
      <w:tr w:rsidR="00FF4889" w:rsidRPr="001030DB" w14:paraId="5DB796E5" w14:textId="77777777" w:rsidTr="009149DC">
        <w:trPr>
          <w:trHeight w:val="703"/>
        </w:trPr>
        <w:tc>
          <w:tcPr>
            <w:tcW w:w="2032" w:type="dxa"/>
            <w:vAlign w:val="bottom"/>
          </w:tcPr>
          <w:p w14:paraId="4B595BE9" w14:textId="77777777" w:rsidR="00FF4889" w:rsidRPr="001030DB" w:rsidRDefault="00FF4889" w:rsidP="00714031">
            <w:pPr>
              <w:spacing w:after="240" w:line="480" w:lineRule="auto"/>
              <w:jc w:val="both"/>
              <w:rPr>
                <w:szCs w:val="24"/>
              </w:rPr>
            </w:pPr>
            <w:r w:rsidRPr="001030DB">
              <w:rPr>
                <w:szCs w:val="24"/>
              </w:rPr>
              <w:t>School</w:t>
            </w:r>
          </w:p>
        </w:tc>
        <w:tc>
          <w:tcPr>
            <w:tcW w:w="1605" w:type="dxa"/>
            <w:vAlign w:val="bottom"/>
          </w:tcPr>
          <w:p w14:paraId="3E27E6AA" w14:textId="77777777" w:rsidR="00FF4889" w:rsidRPr="001030DB" w:rsidRDefault="00FF4889" w:rsidP="00714031">
            <w:pPr>
              <w:spacing w:after="240" w:line="480" w:lineRule="auto"/>
              <w:jc w:val="both"/>
              <w:rPr>
                <w:szCs w:val="24"/>
              </w:rPr>
            </w:pPr>
            <w:r w:rsidRPr="001030DB">
              <w:rPr>
                <w:szCs w:val="24"/>
              </w:rPr>
              <w:t>21</w:t>
            </w:r>
          </w:p>
        </w:tc>
        <w:tc>
          <w:tcPr>
            <w:tcW w:w="875" w:type="dxa"/>
            <w:vAlign w:val="bottom"/>
          </w:tcPr>
          <w:p w14:paraId="1BC8EC9D"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062A093F" w14:textId="77777777" w:rsidR="00FF4889" w:rsidRPr="001030DB" w:rsidRDefault="00FF4889" w:rsidP="00714031">
            <w:pPr>
              <w:spacing w:after="240" w:line="480" w:lineRule="auto"/>
              <w:jc w:val="both"/>
              <w:rPr>
                <w:szCs w:val="24"/>
              </w:rPr>
            </w:pPr>
            <w:r w:rsidRPr="001030DB">
              <w:rPr>
                <w:szCs w:val="24"/>
              </w:rPr>
              <w:t>&lt;0.0001</w:t>
            </w:r>
          </w:p>
        </w:tc>
        <w:tc>
          <w:tcPr>
            <w:tcW w:w="1771" w:type="dxa"/>
            <w:tcBorders>
              <w:left w:val="single" w:sz="4" w:space="0" w:color="auto"/>
            </w:tcBorders>
            <w:vAlign w:val="bottom"/>
          </w:tcPr>
          <w:p w14:paraId="15B170EF" w14:textId="77777777" w:rsidR="00FF4889" w:rsidRPr="001030DB" w:rsidRDefault="00FF4889" w:rsidP="00714031">
            <w:pPr>
              <w:spacing w:after="240" w:line="480" w:lineRule="auto"/>
              <w:jc w:val="both"/>
              <w:rPr>
                <w:szCs w:val="24"/>
              </w:rPr>
            </w:pPr>
            <w:r w:rsidRPr="001030DB">
              <w:rPr>
                <w:szCs w:val="24"/>
              </w:rPr>
              <w:t>20</w:t>
            </w:r>
          </w:p>
        </w:tc>
        <w:tc>
          <w:tcPr>
            <w:tcW w:w="892" w:type="dxa"/>
            <w:vAlign w:val="bottom"/>
          </w:tcPr>
          <w:p w14:paraId="53463965"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4814B6DA"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2A6F79D6" w14:textId="77777777" w:rsidTr="009149DC">
        <w:trPr>
          <w:trHeight w:val="703"/>
        </w:trPr>
        <w:tc>
          <w:tcPr>
            <w:tcW w:w="2032" w:type="dxa"/>
            <w:vAlign w:val="bottom"/>
          </w:tcPr>
          <w:p w14:paraId="6724B6E4" w14:textId="77777777" w:rsidR="00FF4889" w:rsidRPr="001030DB" w:rsidRDefault="00FF4889" w:rsidP="00714031">
            <w:pPr>
              <w:spacing w:after="240" w:line="480" w:lineRule="auto"/>
              <w:jc w:val="both"/>
              <w:rPr>
                <w:szCs w:val="24"/>
              </w:rPr>
            </w:pPr>
            <w:r w:rsidRPr="001030DB">
              <w:rPr>
                <w:szCs w:val="24"/>
              </w:rPr>
              <w:t>Sleep</w:t>
            </w:r>
          </w:p>
        </w:tc>
        <w:tc>
          <w:tcPr>
            <w:tcW w:w="1605" w:type="dxa"/>
            <w:vAlign w:val="bottom"/>
          </w:tcPr>
          <w:p w14:paraId="068931A8" w14:textId="77777777" w:rsidR="00FF4889" w:rsidRPr="001030DB" w:rsidRDefault="00FF4889" w:rsidP="00714031">
            <w:pPr>
              <w:spacing w:after="240" w:line="480" w:lineRule="auto"/>
              <w:jc w:val="both"/>
              <w:rPr>
                <w:szCs w:val="24"/>
              </w:rPr>
            </w:pPr>
            <w:r w:rsidRPr="001030DB">
              <w:rPr>
                <w:szCs w:val="24"/>
              </w:rPr>
              <w:t>24</w:t>
            </w:r>
          </w:p>
        </w:tc>
        <w:tc>
          <w:tcPr>
            <w:tcW w:w="875" w:type="dxa"/>
            <w:vAlign w:val="bottom"/>
          </w:tcPr>
          <w:p w14:paraId="5842B1ED"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11B0BE45" w14:textId="77777777" w:rsidR="00FF4889" w:rsidRPr="001030DB" w:rsidRDefault="00FF4889" w:rsidP="00714031">
            <w:pPr>
              <w:spacing w:after="240" w:line="480" w:lineRule="auto"/>
              <w:jc w:val="both"/>
              <w:rPr>
                <w:szCs w:val="24"/>
              </w:rPr>
            </w:pPr>
            <w:r w:rsidRPr="001030DB">
              <w:rPr>
                <w:szCs w:val="24"/>
              </w:rPr>
              <w:t>&lt;0.0001</w:t>
            </w:r>
          </w:p>
        </w:tc>
        <w:tc>
          <w:tcPr>
            <w:tcW w:w="1771" w:type="dxa"/>
            <w:tcBorders>
              <w:left w:val="single" w:sz="4" w:space="0" w:color="auto"/>
            </w:tcBorders>
            <w:vAlign w:val="bottom"/>
          </w:tcPr>
          <w:p w14:paraId="4480297E" w14:textId="77777777" w:rsidR="00FF4889" w:rsidRPr="001030DB" w:rsidRDefault="00FF4889" w:rsidP="00714031">
            <w:pPr>
              <w:spacing w:after="240" w:line="480" w:lineRule="auto"/>
              <w:jc w:val="both"/>
              <w:rPr>
                <w:szCs w:val="24"/>
              </w:rPr>
            </w:pPr>
            <w:r w:rsidRPr="001030DB">
              <w:rPr>
                <w:szCs w:val="24"/>
              </w:rPr>
              <w:t>27</w:t>
            </w:r>
          </w:p>
        </w:tc>
        <w:tc>
          <w:tcPr>
            <w:tcW w:w="892" w:type="dxa"/>
            <w:vAlign w:val="bottom"/>
          </w:tcPr>
          <w:p w14:paraId="03C4AB1B"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2AE4E69A"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150ADF18" w14:textId="77777777" w:rsidTr="009149DC">
        <w:trPr>
          <w:trHeight w:val="703"/>
        </w:trPr>
        <w:tc>
          <w:tcPr>
            <w:tcW w:w="2032" w:type="dxa"/>
            <w:vAlign w:val="bottom"/>
          </w:tcPr>
          <w:p w14:paraId="11A1E30F" w14:textId="77777777" w:rsidR="00FF4889" w:rsidRPr="001030DB" w:rsidRDefault="00FF4889" w:rsidP="00714031">
            <w:pPr>
              <w:spacing w:after="240" w:line="480" w:lineRule="auto"/>
              <w:jc w:val="both"/>
              <w:rPr>
                <w:szCs w:val="24"/>
              </w:rPr>
            </w:pPr>
            <w:r w:rsidRPr="001030DB">
              <w:rPr>
                <w:szCs w:val="24"/>
              </w:rPr>
              <w:t>Daily routine</w:t>
            </w:r>
          </w:p>
        </w:tc>
        <w:tc>
          <w:tcPr>
            <w:tcW w:w="1605" w:type="dxa"/>
            <w:vAlign w:val="bottom"/>
          </w:tcPr>
          <w:p w14:paraId="0A906189" w14:textId="77777777" w:rsidR="00FF4889" w:rsidRPr="001030DB" w:rsidRDefault="00FF4889" w:rsidP="00714031">
            <w:pPr>
              <w:spacing w:after="240" w:line="480" w:lineRule="auto"/>
              <w:jc w:val="both"/>
              <w:rPr>
                <w:szCs w:val="24"/>
              </w:rPr>
            </w:pPr>
            <w:r w:rsidRPr="001030DB">
              <w:rPr>
                <w:szCs w:val="24"/>
              </w:rPr>
              <w:t>17</w:t>
            </w:r>
          </w:p>
        </w:tc>
        <w:tc>
          <w:tcPr>
            <w:tcW w:w="875" w:type="dxa"/>
            <w:vAlign w:val="bottom"/>
          </w:tcPr>
          <w:p w14:paraId="5FFA8941" w14:textId="77777777" w:rsidR="00FF4889" w:rsidRPr="001030DB" w:rsidRDefault="00FF4889" w:rsidP="00714031">
            <w:pPr>
              <w:spacing w:after="240" w:line="480" w:lineRule="auto"/>
              <w:jc w:val="both"/>
              <w:rPr>
                <w:szCs w:val="24"/>
              </w:rPr>
            </w:pPr>
            <w:r w:rsidRPr="001030DB">
              <w:rPr>
                <w:szCs w:val="24"/>
              </w:rPr>
              <w:t>2</w:t>
            </w:r>
          </w:p>
        </w:tc>
        <w:tc>
          <w:tcPr>
            <w:tcW w:w="1443" w:type="dxa"/>
            <w:tcBorders>
              <w:right w:val="single" w:sz="4" w:space="0" w:color="auto"/>
            </w:tcBorders>
            <w:vAlign w:val="bottom"/>
          </w:tcPr>
          <w:p w14:paraId="29705D34" w14:textId="77777777" w:rsidR="00FF4889" w:rsidRPr="001030DB" w:rsidRDefault="00FF4889" w:rsidP="00714031">
            <w:pPr>
              <w:spacing w:after="240" w:line="480" w:lineRule="auto"/>
              <w:jc w:val="both"/>
              <w:rPr>
                <w:szCs w:val="24"/>
              </w:rPr>
            </w:pPr>
            <w:r w:rsidRPr="001030DB">
              <w:rPr>
                <w:szCs w:val="24"/>
              </w:rPr>
              <w:t>0.0002</w:t>
            </w:r>
          </w:p>
        </w:tc>
        <w:tc>
          <w:tcPr>
            <w:tcW w:w="1771" w:type="dxa"/>
            <w:tcBorders>
              <w:left w:val="single" w:sz="4" w:space="0" w:color="auto"/>
            </w:tcBorders>
            <w:vAlign w:val="bottom"/>
          </w:tcPr>
          <w:p w14:paraId="56B45E85" w14:textId="77777777" w:rsidR="00FF4889" w:rsidRPr="001030DB" w:rsidRDefault="00FF4889" w:rsidP="00714031">
            <w:pPr>
              <w:spacing w:after="240" w:line="480" w:lineRule="auto"/>
              <w:jc w:val="both"/>
              <w:rPr>
                <w:szCs w:val="24"/>
              </w:rPr>
            </w:pPr>
            <w:r w:rsidRPr="001030DB">
              <w:rPr>
                <w:szCs w:val="24"/>
              </w:rPr>
              <w:t>23</w:t>
            </w:r>
          </w:p>
        </w:tc>
        <w:tc>
          <w:tcPr>
            <w:tcW w:w="892" w:type="dxa"/>
            <w:vAlign w:val="bottom"/>
          </w:tcPr>
          <w:p w14:paraId="609AEADB"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3230CBE5" w14:textId="77777777" w:rsidR="00FF4889" w:rsidRPr="001030DB" w:rsidRDefault="00FF4889" w:rsidP="00714031">
            <w:pPr>
              <w:spacing w:after="240" w:line="480" w:lineRule="auto"/>
              <w:jc w:val="both"/>
              <w:rPr>
                <w:szCs w:val="24"/>
              </w:rPr>
            </w:pPr>
            <w:r w:rsidRPr="001030DB">
              <w:rPr>
                <w:szCs w:val="24"/>
              </w:rPr>
              <w:t>&lt;0.0001</w:t>
            </w:r>
          </w:p>
        </w:tc>
      </w:tr>
      <w:tr w:rsidR="00FF4889" w:rsidRPr="001030DB" w14:paraId="4F2BA4F9" w14:textId="77777777" w:rsidTr="009149DC">
        <w:trPr>
          <w:trHeight w:val="703"/>
        </w:trPr>
        <w:tc>
          <w:tcPr>
            <w:tcW w:w="2032" w:type="dxa"/>
            <w:vAlign w:val="bottom"/>
          </w:tcPr>
          <w:p w14:paraId="5D1D5975" w14:textId="77777777" w:rsidR="00FF4889" w:rsidRPr="001030DB" w:rsidRDefault="00FF4889" w:rsidP="00714031">
            <w:pPr>
              <w:spacing w:after="240" w:line="480" w:lineRule="auto"/>
              <w:jc w:val="both"/>
              <w:rPr>
                <w:szCs w:val="24"/>
              </w:rPr>
            </w:pPr>
            <w:r w:rsidRPr="001030DB">
              <w:rPr>
                <w:szCs w:val="24"/>
              </w:rPr>
              <w:t>Activities</w:t>
            </w:r>
          </w:p>
        </w:tc>
        <w:tc>
          <w:tcPr>
            <w:tcW w:w="1605" w:type="dxa"/>
            <w:vAlign w:val="bottom"/>
          </w:tcPr>
          <w:p w14:paraId="49FDD11E" w14:textId="77777777" w:rsidR="00FF4889" w:rsidRPr="001030DB" w:rsidRDefault="00FF4889" w:rsidP="00714031">
            <w:pPr>
              <w:spacing w:after="240" w:line="480" w:lineRule="auto"/>
              <w:jc w:val="both"/>
              <w:rPr>
                <w:szCs w:val="24"/>
              </w:rPr>
            </w:pPr>
            <w:r w:rsidRPr="001030DB">
              <w:rPr>
                <w:szCs w:val="24"/>
              </w:rPr>
              <w:t>29</w:t>
            </w:r>
          </w:p>
        </w:tc>
        <w:tc>
          <w:tcPr>
            <w:tcW w:w="875" w:type="dxa"/>
            <w:vAlign w:val="bottom"/>
          </w:tcPr>
          <w:p w14:paraId="294C5027" w14:textId="77777777" w:rsidR="00FF4889" w:rsidRPr="001030DB" w:rsidRDefault="00FF4889" w:rsidP="00714031">
            <w:pPr>
              <w:spacing w:after="240" w:line="480" w:lineRule="auto"/>
              <w:jc w:val="both"/>
              <w:rPr>
                <w:szCs w:val="24"/>
              </w:rPr>
            </w:pPr>
            <w:r w:rsidRPr="001030DB">
              <w:rPr>
                <w:szCs w:val="24"/>
              </w:rPr>
              <w:t>2</w:t>
            </w:r>
          </w:p>
        </w:tc>
        <w:tc>
          <w:tcPr>
            <w:tcW w:w="1443" w:type="dxa"/>
            <w:tcBorders>
              <w:bottom w:val="single" w:sz="4" w:space="0" w:color="auto"/>
              <w:right w:val="single" w:sz="4" w:space="0" w:color="auto"/>
            </w:tcBorders>
            <w:vAlign w:val="bottom"/>
          </w:tcPr>
          <w:p w14:paraId="6FABC35A" w14:textId="77777777" w:rsidR="00FF4889" w:rsidRPr="001030DB" w:rsidRDefault="00FF4889" w:rsidP="00714031">
            <w:pPr>
              <w:spacing w:after="240" w:line="480" w:lineRule="auto"/>
              <w:jc w:val="both"/>
              <w:rPr>
                <w:szCs w:val="24"/>
              </w:rPr>
            </w:pPr>
            <w:r w:rsidRPr="001030DB">
              <w:rPr>
                <w:szCs w:val="24"/>
              </w:rPr>
              <w:t>&lt;0.0001</w:t>
            </w:r>
          </w:p>
        </w:tc>
        <w:tc>
          <w:tcPr>
            <w:tcW w:w="1771" w:type="dxa"/>
            <w:tcBorders>
              <w:left w:val="single" w:sz="4" w:space="0" w:color="auto"/>
              <w:bottom w:val="single" w:sz="4" w:space="0" w:color="auto"/>
            </w:tcBorders>
            <w:vAlign w:val="bottom"/>
          </w:tcPr>
          <w:p w14:paraId="2B725612" w14:textId="77777777" w:rsidR="00FF4889" w:rsidRPr="001030DB" w:rsidRDefault="00FF4889" w:rsidP="00714031">
            <w:pPr>
              <w:spacing w:after="240" w:line="480" w:lineRule="auto"/>
              <w:jc w:val="both"/>
              <w:rPr>
                <w:szCs w:val="24"/>
              </w:rPr>
            </w:pPr>
            <w:r w:rsidRPr="001030DB">
              <w:rPr>
                <w:szCs w:val="24"/>
              </w:rPr>
              <w:t>15</w:t>
            </w:r>
          </w:p>
        </w:tc>
        <w:tc>
          <w:tcPr>
            <w:tcW w:w="892" w:type="dxa"/>
            <w:vAlign w:val="bottom"/>
          </w:tcPr>
          <w:p w14:paraId="5C5CCC7A" w14:textId="77777777" w:rsidR="00FF4889" w:rsidRPr="001030DB" w:rsidRDefault="00FF4889" w:rsidP="00714031">
            <w:pPr>
              <w:spacing w:after="240" w:line="480" w:lineRule="auto"/>
              <w:jc w:val="both"/>
              <w:rPr>
                <w:szCs w:val="24"/>
              </w:rPr>
            </w:pPr>
            <w:r w:rsidRPr="001030DB">
              <w:rPr>
                <w:szCs w:val="24"/>
              </w:rPr>
              <w:t>2</w:t>
            </w:r>
          </w:p>
        </w:tc>
        <w:tc>
          <w:tcPr>
            <w:tcW w:w="1238" w:type="dxa"/>
            <w:vAlign w:val="bottom"/>
          </w:tcPr>
          <w:p w14:paraId="6F1D3949" w14:textId="77777777" w:rsidR="00FF4889" w:rsidRPr="001030DB" w:rsidRDefault="00FF4889" w:rsidP="00714031">
            <w:pPr>
              <w:spacing w:after="240" w:line="480" w:lineRule="auto"/>
              <w:jc w:val="both"/>
              <w:rPr>
                <w:szCs w:val="24"/>
              </w:rPr>
            </w:pPr>
            <w:r w:rsidRPr="001030DB">
              <w:rPr>
                <w:szCs w:val="24"/>
              </w:rPr>
              <w:t>0.0006</w:t>
            </w:r>
          </w:p>
        </w:tc>
      </w:tr>
    </w:tbl>
    <w:p w14:paraId="5864BD3F" w14:textId="77777777" w:rsidR="00FF4889" w:rsidRDefault="00FF4889" w:rsidP="00FF4889">
      <w:pPr>
        <w:spacing w:line="480" w:lineRule="auto"/>
        <w:jc w:val="both"/>
        <w:rPr>
          <w:b/>
          <w:bCs/>
          <w:szCs w:val="24"/>
        </w:rPr>
      </w:pPr>
    </w:p>
    <w:p w14:paraId="2BBCFD18" w14:textId="77777777" w:rsidR="00FF4889" w:rsidRDefault="00FF4889" w:rsidP="00FF4889">
      <w:pPr>
        <w:spacing w:line="480" w:lineRule="auto"/>
        <w:jc w:val="both"/>
        <w:rPr>
          <w:b/>
          <w:bCs/>
          <w:szCs w:val="24"/>
        </w:rPr>
      </w:pPr>
    </w:p>
    <w:p w14:paraId="0C464814" w14:textId="77777777" w:rsidR="00FF4889" w:rsidRDefault="00FF4889" w:rsidP="00FF4889">
      <w:pPr>
        <w:spacing w:line="480" w:lineRule="auto"/>
        <w:jc w:val="both"/>
        <w:rPr>
          <w:b/>
          <w:bCs/>
          <w:szCs w:val="24"/>
        </w:rPr>
      </w:pPr>
    </w:p>
    <w:p w14:paraId="7F47F03E" w14:textId="77777777" w:rsidR="00FF4889" w:rsidRDefault="00FF4889" w:rsidP="00FF4889">
      <w:pPr>
        <w:spacing w:line="480" w:lineRule="auto"/>
        <w:jc w:val="both"/>
        <w:rPr>
          <w:b/>
          <w:bCs/>
          <w:szCs w:val="24"/>
        </w:rPr>
      </w:pPr>
    </w:p>
    <w:p w14:paraId="05D87795" w14:textId="77777777" w:rsidR="00FF4889" w:rsidRDefault="00FF4889" w:rsidP="00FF4889">
      <w:pPr>
        <w:spacing w:line="480" w:lineRule="auto"/>
        <w:jc w:val="both"/>
        <w:rPr>
          <w:b/>
          <w:bCs/>
          <w:szCs w:val="24"/>
        </w:rPr>
      </w:pPr>
    </w:p>
    <w:p w14:paraId="5C7048BF" w14:textId="77777777" w:rsidR="00FF4889" w:rsidRDefault="00FF4889" w:rsidP="00FF4889">
      <w:pPr>
        <w:spacing w:line="480" w:lineRule="auto"/>
        <w:jc w:val="both"/>
        <w:rPr>
          <w:b/>
          <w:bCs/>
          <w:szCs w:val="24"/>
        </w:rPr>
      </w:pPr>
    </w:p>
    <w:p w14:paraId="5AA3BB60" w14:textId="77777777" w:rsidR="00FF4889" w:rsidRDefault="00FF4889" w:rsidP="00FF4889">
      <w:pPr>
        <w:spacing w:line="480" w:lineRule="auto"/>
        <w:jc w:val="both"/>
        <w:rPr>
          <w:b/>
          <w:bCs/>
          <w:szCs w:val="24"/>
        </w:rPr>
      </w:pPr>
    </w:p>
    <w:p w14:paraId="5658329B" w14:textId="77777777" w:rsidR="00FF4889" w:rsidRDefault="00FF4889" w:rsidP="00FF4889">
      <w:pPr>
        <w:spacing w:line="480" w:lineRule="auto"/>
        <w:jc w:val="both"/>
        <w:rPr>
          <w:b/>
          <w:bCs/>
          <w:szCs w:val="24"/>
        </w:rPr>
      </w:pPr>
    </w:p>
    <w:p w14:paraId="109A5142" w14:textId="77777777" w:rsidR="00FF4889" w:rsidRDefault="00FF4889" w:rsidP="00FF4889">
      <w:pPr>
        <w:spacing w:line="480" w:lineRule="auto"/>
        <w:jc w:val="both"/>
        <w:rPr>
          <w:b/>
          <w:bCs/>
          <w:szCs w:val="24"/>
        </w:rPr>
      </w:pPr>
    </w:p>
    <w:p w14:paraId="0B2C0881" w14:textId="77777777" w:rsidR="00FF4889" w:rsidRDefault="00FF4889" w:rsidP="00FF4889">
      <w:pPr>
        <w:spacing w:line="480" w:lineRule="auto"/>
        <w:jc w:val="both"/>
        <w:rPr>
          <w:b/>
          <w:bCs/>
          <w:szCs w:val="24"/>
        </w:rPr>
      </w:pPr>
    </w:p>
    <w:p w14:paraId="334EE0D4" w14:textId="77777777" w:rsidR="00FF4889" w:rsidRDefault="00FF4889" w:rsidP="00FF4889">
      <w:pPr>
        <w:spacing w:line="480" w:lineRule="auto"/>
        <w:jc w:val="both"/>
        <w:rPr>
          <w:b/>
          <w:bCs/>
          <w:szCs w:val="24"/>
        </w:rPr>
      </w:pPr>
    </w:p>
    <w:p w14:paraId="7414060B" w14:textId="77777777" w:rsidR="00FF4889" w:rsidRDefault="00FF4889" w:rsidP="00FF4889">
      <w:pPr>
        <w:spacing w:line="480" w:lineRule="auto"/>
        <w:jc w:val="both"/>
        <w:rPr>
          <w:b/>
          <w:bCs/>
          <w:szCs w:val="24"/>
        </w:rPr>
      </w:pPr>
    </w:p>
    <w:p w14:paraId="3F38DCD1" w14:textId="77777777" w:rsidR="00FF4889" w:rsidRDefault="00FF4889" w:rsidP="00FF4889">
      <w:pPr>
        <w:spacing w:line="480" w:lineRule="auto"/>
        <w:jc w:val="both"/>
        <w:rPr>
          <w:b/>
          <w:bCs/>
          <w:szCs w:val="24"/>
        </w:rPr>
      </w:pPr>
    </w:p>
    <w:p w14:paraId="037C0B7B" w14:textId="77777777" w:rsidR="00FF4889" w:rsidRPr="001030DB" w:rsidRDefault="00FF4889" w:rsidP="00FF4889">
      <w:pPr>
        <w:spacing w:line="480" w:lineRule="auto"/>
        <w:jc w:val="both"/>
        <w:rPr>
          <w:szCs w:val="24"/>
        </w:rPr>
      </w:pPr>
      <w:r w:rsidRPr="001030DB">
        <w:rPr>
          <w:b/>
          <w:bCs/>
          <w:szCs w:val="24"/>
        </w:rPr>
        <w:t xml:space="preserve">Table </w:t>
      </w:r>
    </w:p>
    <w:p w14:paraId="48D12116" w14:textId="77777777" w:rsidR="00FF4889" w:rsidRPr="001030DB" w:rsidRDefault="00FF4889" w:rsidP="00FF4889">
      <w:pPr>
        <w:pStyle w:val="Caption"/>
        <w:keepNext/>
        <w:spacing w:line="480" w:lineRule="auto"/>
        <w:rPr>
          <w:i w:val="0"/>
          <w:iCs w:val="0"/>
        </w:rPr>
      </w:pPr>
      <w:r w:rsidRPr="001030DB">
        <w:rPr>
          <w:i w:val="0"/>
          <w:iCs w:val="0"/>
        </w:rPr>
        <w:t>Table Median EQ-5D-Y comparison</w:t>
      </w:r>
    </w:p>
    <w:tbl>
      <w:tblPr>
        <w:tblW w:w="10305" w:type="dxa"/>
        <w:tblInd w:w="-650" w:type="dxa"/>
        <w:tblLook w:val="04A0" w:firstRow="1" w:lastRow="0" w:firstColumn="1" w:lastColumn="0" w:noHBand="0" w:noVBand="1"/>
      </w:tblPr>
      <w:tblGrid>
        <w:gridCol w:w="1137"/>
        <w:gridCol w:w="1350"/>
        <w:gridCol w:w="1617"/>
        <w:gridCol w:w="1617"/>
        <w:gridCol w:w="1350"/>
        <w:gridCol w:w="1617"/>
        <w:gridCol w:w="1617"/>
      </w:tblGrid>
      <w:tr w:rsidR="00FF4889" w:rsidRPr="001030DB" w14:paraId="1E68D519" w14:textId="77777777" w:rsidTr="009149DC">
        <w:trPr>
          <w:trHeight w:val="390"/>
        </w:trPr>
        <w:tc>
          <w:tcPr>
            <w:tcW w:w="11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EF13B3"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 </w:t>
            </w:r>
          </w:p>
        </w:tc>
        <w:tc>
          <w:tcPr>
            <w:tcW w:w="4584" w:type="dxa"/>
            <w:gridSpan w:val="3"/>
            <w:tcBorders>
              <w:top w:val="single" w:sz="8" w:space="0" w:color="auto"/>
              <w:left w:val="nil"/>
              <w:bottom w:val="single" w:sz="8" w:space="0" w:color="auto"/>
              <w:right w:val="single" w:sz="8" w:space="0" w:color="000000"/>
            </w:tcBorders>
            <w:shd w:val="clear" w:color="auto" w:fill="auto"/>
            <w:vAlign w:val="bottom"/>
            <w:hideMark/>
          </w:tcPr>
          <w:p w14:paraId="03D3712E" w14:textId="77777777" w:rsidR="00FF4889" w:rsidRPr="001030DB" w:rsidRDefault="00FF4889" w:rsidP="00714031">
            <w:pPr>
              <w:spacing w:line="480" w:lineRule="auto"/>
              <w:jc w:val="both"/>
              <w:rPr>
                <w:b/>
                <w:bCs/>
                <w:szCs w:val="24"/>
              </w:rPr>
            </w:pPr>
            <w:r w:rsidRPr="001030DB">
              <w:rPr>
                <w:b/>
                <w:bCs/>
                <w:szCs w:val="24"/>
              </w:rPr>
              <w:t>Group A</w:t>
            </w:r>
          </w:p>
          <w:p w14:paraId="61A99932" w14:textId="77777777" w:rsidR="00FF4889" w:rsidRPr="001030DB" w:rsidRDefault="00FF4889" w:rsidP="00714031">
            <w:pPr>
              <w:spacing w:after="0" w:line="480" w:lineRule="auto"/>
              <w:jc w:val="both"/>
              <w:rPr>
                <w:rFonts w:eastAsia="Times New Roman"/>
                <w:szCs w:val="24"/>
                <w:lang w:eastAsia="en-GB"/>
              </w:rPr>
            </w:pPr>
            <w:r w:rsidRPr="001030DB">
              <w:rPr>
                <w:b/>
                <w:bCs/>
                <w:szCs w:val="24"/>
              </w:rPr>
              <w:t>(Lengthening nail)</w:t>
            </w:r>
          </w:p>
        </w:tc>
        <w:tc>
          <w:tcPr>
            <w:tcW w:w="4584" w:type="dxa"/>
            <w:gridSpan w:val="3"/>
            <w:tcBorders>
              <w:top w:val="single" w:sz="8" w:space="0" w:color="auto"/>
              <w:left w:val="nil"/>
              <w:bottom w:val="single" w:sz="8" w:space="0" w:color="auto"/>
              <w:right w:val="single" w:sz="8" w:space="0" w:color="000000"/>
            </w:tcBorders>
            <w:shd w:val="clear" w:color="auto" w:fill="auto"/>
            <w:vAlign w:val="bottom"/>
            <w:hideMark/>
          </w:tcPr>
          <w:p w14:paraId="426708CD" w14:textId="77777777" w:rsidR="00FF4889" w:rsidRPr="001030DB" w:rsidRDefault="00FF4889" w:rsidP="00714031">
            <w:pPr>
              <w:spacing w:line="480" w:lineRule="auto"/>
              <w:jc w:val="both"/>
              <w:rPr>
                <w:b/>
                <w:bCs/>
                <w:szCs w:val="24"/>
              </w:rPr>
            </w:pPr>
            <w:r w:rsidRPr="001030DB">
              <w:rPr>
                <w:b/>
                <w:bCs/>
                <w:szCs w:val="24"/>
              </w:rPr>
              <w:t>Group B</w:t>
            </w:r>
          </w:p>
          <w:p w14:paraId="05C9810F" w14:textId="77777777" w:rsidR="00FF4889" w:rsidRPr="001030DB" w:rsidRDefault="00FF4889" w:rsidP="00714031">
            <w:pPr>
              <w:spacing w:after="0" w:line="480" w:lineRule="auto"/>
              <w:jc w:val="both"/>
              <w:rPr>
                <w:rFonts w:eastAsia="Times New Roman"/>
                <w:szCs w:val="24"/>
                <w:lang w:eastAsia="en-GB"/>
              </w:rPr>
            </w:pPr>
            <w:r w:rsidRPr="001030DB">
              <w:rPr>
                <w:b/>
                <w:bCs/>
                <w:szCs w:val="24"/>
              </w:rPr>
              <w:t>(External fixator)</w:t>
            </w:r>
          </w:p>
        </w:tc>
      </w:tr>
      <w:tr w:rsidR="00FF4889" w:rsidRPr="001030DB" w14:paraId="0AD47BFE" w14:textId="77777777" w:rsidTr="009149DC">
        <w:trPr>
          <w:trHeight w:val="930"/>
        </w:trPr>
        <w:tc>
          <w:tcPr>
            <w:tcW w:w="1137" w:type="dxa"/>
            <w:tcBorders>
              <w:top w:val="nil"/>
              <w:left w:val="single" w:sz="8" w:space="0" w:color="auto"/>
              <w:bottom w:val="single" w:sz="8" w:space="0" w:color="auto"/>
              <w:right w:val="single" w:sz="8" w:space="0" w:color="auto"/>
            </w:tcBorders>
            <w:shd w:val="clear" w:color="auto" w:fill="auto"/>
            <w:vAlign w:val="center"/>
            <w:hideMark/>
          </w:tcPr>
          <w:p w14:paraId="36C3DFD9"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 </w:t>
            </w:r>
          </w:p>
        </w:tc>
        <w:tc>
          <w:tcPr>
            <w:tcW w:w="1350" w:type="dxa"/>
            <w:tcBorders>
              <w:top w:val="nil"/>
              <w:left w:val="nil"/>
              <w:bottom w:val="single" w:sz="8" w:space="0" w:color="auto"/>
              <w:right w:val="single" w:sz="8" w:space="0" w:color="auto"/>
            </w:tcBorders>
            <w:shd w:val="clear" w:color="auto" w:fill="auto"/>
            <w:vAlign w:val="center"/>
            <w:hideMark/>
          </w:tcPr>
          <w:p w14:paraId="136F516A"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Distraction</w:t>
            </w:r>
          </w:p>
        </w:tc>
        <w:tc>
          <w:tcPr>
            <w:tcW w:w="1617" w:type="dxa"/>
            <w:tcBorders>
              <w:top w:val="nil"/>
              <w:left w:val="nil"/>
              <w:bottom w:val="single" w:sz="8" w:space="0" w:color="auto"/>
              <w:right w:val="single" w:sz="8" w:space="0" w:color="auto"/>
            </w:tcBorders>
            <w:shd w:val="clear" w:color="auto" w:fill="auto"/>
            <w:vAlign w:val="center"/>
            <w:hideMark/>
          </w:tcPr>
          <w:p w14:paraId="30931139"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Early consolidation</w:t>
            </w:r>
          </w:p>
        </w:tc>
        <w:tc>
          <w:tcPr>
            <w:tcW w:w="1617" w:type="dxa"/>
            <w:tcBorders>
              <w:top w:val="nil"/>
              <w:left w:val="nil"/>
              <w:bottom w:val="single" w:sz="8" w:space="0" w:color="auto"/>
              <w:right w:val="single" w:sz="8" w:space="0" w:color="auto"/>
            </w:tcBorders>
            <w:shd w:val="clear" w:color="auto" w:fill="auto"/>
            <w:vAlign w:val="center"/>
            <w:hideMark/>
          </w:tcPr>
          <w:p w14:paraId="150876A6"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Late consolidation</w:t>
            </w:r>
          </w:p>
        </w:tc>
        <w:tc>
          <w:tcPr>
            <w:tcW w:w="1350" w:type="dxa"/>
            <w:tcBorders>
              <w:top w:val="nil"/>
              <w:left w:val="nil"/>
              <w:bottom w:val="single" w:sz="8" w:space="0" w:color="auto"/>
              <w:right w:val="single" w:sz="8" w:space="0" w:color="auto"/>
            </w:tcBorders>
            <w:shd w:val="clear" w:color="auto" w:fill="auto"/>
            <w:vAlign w:val="center"/>
            <w:hideMark/>
          </w:tcPr>
          <w:p w14:paraId="00BC87F7"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Distraction</w:t>
            </w:r>
          </w:p>
        </w:tc>
        <w:tc>
          <w:tcPr>
            <w:tcW w:w="1617" w:type="dxa"/>
            <w:tcBorders>
              <w:top w:val="nil"/>
              <w:left w:val="nil"/>
              <w:bottom w:val="single" w:sz="8" w:space="0" w:color="auto"/>
              <w:right w:val="single" w:sz="8" w:space="0" w:color="auto"/>
            </w:tcBorders>
            <w:shd w:val="clear" w:color="auto" w:fill="auto"/>
            <w:vAlign w:val="center"/>
            <w:hideMark/>
          </w:tcPr>
          <w:p w14:paraId="5BB8B10C"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Early consolidation</w:t>
            </w:r>
          </w:p>
        </w:tc>
        <w:tc>
          <w:tcPr>
            <w:tcW w:w="1617" w:type="dxa"/>
            <w:tcBorders>
              <w:top w:val="nil"/>
              <w:left w:val="nil"/>
              <w:bottom w:val="single" w:sz="8" w:space="0" w:color="auto"/>
              <w:right w:val="single" w:sz="8" w:space="0" w:color="auto"/>
            </w:tcBorders>
            <w:shd w:val="clear" w:color="auto" w:fill="auto"/>
            <w:vAlign w:val="center"/>
            <w:hideMark/>
          </w:tcPr>
          <w:p w14:paraId="576CFA8B"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Late consolidation</w:t>
            </w:r>
          </w:p>
        </w:tc>
      </w:tr>
      <w:tr w:rsidR="00FF4889" w:rsidRPr="001030DB" w14:paraId="3CC2E382" w14:textId="77777777" w:rsidTr="009149DC">
        <w:trPr>
          <w:trHeight w:val="405"/>
        </w:trPr>
        <w:tc>
          <w:tcPr>
            <w:tcW w:w="1137" w:type="dxa"/>
            <w:tcBorders>
              <w:top w:val="nil"/>
              <w:left w:val="single" w:sz="8" w:space="0" w:color="auto"/>
              <w:bottom w:val="single" w:sz="8" w:space="0" w:color="auto"/>
              <w:right w:val="single" w:sz="8" w:space="0" w:color="auto"/>
            </w:tcBorders>
            <w:shd w:val="clear" w:color="auto" w:fill="auto"/>
            <w:vAlign w:val="center"/>
          </w:tcPr>
          <w:p w14:paraId="14A57C6B" w14:textId="77777777" w:rsidR="00FF4889" w:rsidRPr="001030DB" w:rsidRDefault="00FF4889" w:rsidP="00714031">
            <w:pPr>
              <w:spacing w:after="0" w:line="480" w:lineRule="auto"/>
              <w:jc w:val="both"/>
              <w:rPr>
                <w:rFonts w:eastAsia="Times New Roman"/>
                <w:b/>
                <w:bCs/>
                <w:szCs w:val="24"/>
                <w:lang w:eastAsia="en-GB"/>
              </w:rPr>
            </w:pPr>
            <w:r w:rsidRPr="001030DB">
              <w:rPr>
                <w:rFonts w:eastAsia="Times New Roman"/>
                <w:b/>
                <w:bCs/>
                <w:szCs w:val="24"/>
                <w:lang w:eastAsia="en-GB"/>
              </w:rPr>
              <w:t>Sample size</w:t>
            </w:r>
          </w:p>
        </w:tc>
        <w:tc>
          <w:tcPr>
            <w:tcW w:w="4584" w:type="dxa"/>
            <w:gridSpan w:val="3"/>
            <w:tcBorders>
              <w:top w:val="nil"/>
              <w:left w:val="nil"/>
              <w:bottom w:val="single" w:sz="8" w:space="0" w:color="auto"/>
              <w:right w:val="single" w:sz="8" w:space="0" w:color="auto"/>
            </w:tcBorders>
            <w:shd w:val="clear" w:color="auto" w:fill="auto"/>
            <w:vAlign w:val="center"/>
          </w:tcPr>
          <w:p w14:paraId="2BA2D0BE" w14:textId="77777777" w:rsidR="00FF4889" w:rsidRPr="001030DB" w:rsidRDefault="00FF4889" w:rsidP="00714031">
            <w:pPr>
              <w:spacing w:after="0" w:line="480" w:lineRule="auto"/>
              <w:jc w:val="both"/>
              <w:rPr>
                <w:rFonts w:eastAsia="Times New Roman"/>
                <w:b/>
                <w:bCs/>
                <w:szCs w:val="24"/>
                <w:lang w:eastAsia="en-GB"/>
              </w:rPr>
            </w:pPr>
            <w:r w:rsidRPr="001030DB">
              <w:rPr>
                <w:rFonts w:eastAsia="Times New Roman"/>
                <w:b/>
                <w:bCs/>
                <w:szCs w:val="24"/>
                <w:lang w:eastAsia="en-GB"/>
              </w:rPr>
              <w:t>8</w:t>
            </w:r>
          </w:p>
        </w:tc>
        <w:tc>
          <w:tcPr>
            <w:tcW w:w="4584" w:type="dxa"/>
            <w:gridSpan w:val="3"/>
            <w:tcBorders>
              <w:top w:val="nil"/>
              <w:left w:val="nil"/>
              <w:bottom w:val="single" w:sz="8" w:space="0" w:color="auto"/>
              <w:right w:val="single" w:sz="8" w:space="0" w:color="auto"/>
            </w:tcBorders>
            <w:shd w:val="clear" w:color="auto" w:fill="auto"/>
            <w:vAlign w:val="center"/>
          </w:tcPr>
          <w:p w14:paraId="202EC186" w14:textId="77777777" w:rsidR="00FF4889" w:rsidRPr="001030DB" w:rsidRDefault="00FF4889" w:rsidP="00714031">
            <w:pPr>
              <w:spacing w:after="0" w:line="480" w:lineRule="auto"/>
              <w:jc w:val="both"/>
              <w:rPr>
                <w:rFonts w:eastAsia="Times New Roman"/>
                <w:b/>
                <w:bCs/>
                <w:szCs w:val="24"/>
                <w:lang w:eastAsia="en-GB"/>
              </w:rPr>
            </w:pPr>
            <w:r w:rsidRPr="001030DB">
              <w:rPr>
                <w:rFonts w:eastAsia="Times New Roman"/>
                <w:b/>
                <w:bCs/>
                <w:szCs w:val="24"/>
                <w:lang w:eastAsia="en-GB"/>
              </w:rPr>
              <w:t>18</w:t>
            </w:r>
          </w:p>
        </w:tc>
      </w:tr>
      <w:tr w:rsidR="00FF4889" w:rsidRPr="001030DB" w14:paraId="00E5C2E7" w14:textId="77777777" w:rsidTr="009149DC">
        <w:trPr>
          <w:trHeight w:val="405"/>
        </w:trPr>
        <w:tc>
          <w:tcPr>
            <w:tcW w:w="1137" w:type="dxa"/>
            <w:tcBorders>
              <w:top w:val="nil"/>
              <w:left w:val="single" w:sz="8" w:space="0" w:color="auto"/>
              <w:bottom w:val="single" w:sz="8" w:space="0" w:color="auto"/>
              <w:right w:val="single" w:sz="8" w:space="0" w:color="auto"/>
            </w:tcBorders>
            <w:shd w:val="clear" w:color="auto" w:fill="auto"/>
            <w:vAlign w:val="center"/>
            <w:hideMark/>
          </w:tcPr>
          <w:p w14:paraId="1B9EC40D"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Mobility</w:t>
            </w:r>
          </w:p>
        </w:tc>
        <w:tc>
          <w:tcPr>
            <w:tcW w:w="1350" w:type="dxa"/>
            <w:tcBorders>
              <w:top w:val="nil"/>
              <w:left w:val="nil"/>
              <w:bottom w:val="single" w:sz="8" w:space="0" w:color="auto"/>
              <w:right w:val="single" w:sz="8" w:space="0" w:color="auto"/>
            </w:tcBorders>
            <w:shd w:val="clear" w:color="auto" w:fill="auto"/>
            <w:vAlign w:val="center"/>
            <w:hideMark/>
          </w:tcPr>
          <w:p w14:paraId="34D3E7B0"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406C10EC"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0CD1FA3D"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350" w:type="dxa"/>
            <w:tcBorders>
              <w:top w:val="nil"/>
              <w:left w:val="nil"/>
              <w:bottom w:val="single" w:sz="8" w:space="0" w:color="auto"/>
              <w:right w:val="single" w:sz="8" w:space="0" w:color="auto"/>
            </w:tcBorders>
            <w:shd w:val="clear" w:color="auto" w:fill="auto"/>
            <w:vAlign w:val="center"/>
            <w:hideMark/>
          </w:tcPr>
          <w:p w14:paraId="6E79BB17"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3</w:t>
            </w:r>
          </w:p>
        </w:tc>
        <w:tc>
          <w:tcPr>
            <w:tcW w:w="1617" w:type="dxa"/>
            <w:tcBorders>
              <w:top w:val="nil"/>
              <w:left w:val="nil"/>
              <w:bottom w:val="single" w:sz="8" w:space="0" w:color="auto"/>
              <w:right w:val="single" w:sz="8" w:space="0" w:color="auto"/>
            </w:tcBorders>
            <w:shd w:val="clear" w:color="auto" w:fill="auto"/>
            <w:vAlign w:val="center"/>
            <w:hideMark/>
          </w:tcPr>
          <w:p w14:paraId="4F0B65C1"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2.5</w:t>
            </w:r>
          </w:p>
        </w:tc>
        <w:tc>
          <w:tcPr>
            <w:tcW w:w="1617" w:type="dxa"/>
            <w:tcBorders>
              <w:top w:val="nil"/>
              <w:left w:val="nil"/>
              <w:bottom w:val="single" w:sz="8" w:space="0" w:color="auto"/>
              <w:right w:val="single" w:sz="8" w:space="0" w:color="auto"/>
            </w:tcBorders>
            <w:shd w:val="clear" w:color="auto" w:fill="auto"/>
            <w:vAlign w:val="center"/>
            <w:hideMark/>
          </w:tcPr>
          <w:p w14:paraId="034B7575"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r>
      <w:tr w:rsidR="00FF4889" w:rsidRPr="001030DB" w14:paraId="7121CDCF" w14:textId="77777777" w:rsidTr="009149DC">
        <w:trPr>
          <w:trHeight w:val="930"/>
        </w:trPr>
        <w:tc>
          <w:tcPr>
            <w:tcW w:w="1137" w:type="dxa"/>
            <w:tcBorders>
              <w:top w:val="nil"/>
              <w:left w:val="single" w:sz="8" w:space="0" w:color="auto"/>
              <w:bottom w:val="single" w:sz="8" w:space="0" w:color="auto"/>
              <w:right w:val="single" w:sz="8" w:space="0" w:color="auto"/>
            </w:tcBorders>
            <w:shd w:val="clear" w:color="auto" w:fill="auto"/>
            <w:vAlign w:val="center"/>
            <w:hideMark/>
          </w:tcPr>
          <w:p w14:paraId="0972D0A5"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Looking after myself</w:t>
            </w:r>
          </w:p>
        </w:tc>
        <w:tc>
          <w:tcPr>
            <w:tcW w:w="1350" w:type="dxa"/>
            <w:tcBorders>
              <w:top w:val="nil"/>
              <w:left w:val="nil"/>
              <w:bottom w:val="single" w:sz="8" w:space="0" w:color="auto"/>
              <w:right w:val="single" w:sz="8" w:space="0" w:color="auto"/>
            </w:tcBorders>
            <w:shd w:val="clear" w:color="auto" w:fill="auto"/>
            <w:vAlign w:val="center"/>
            <w:hideMark/>
          </w:tcPr>
          <w:p w14:paraId="14BB014F"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652E0354"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3142926D"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350" w:type="dxa"/>
            <w:tcBorders>
              <w:top w:val="nil"/>
              <w:left w:val="nil"/>
              <w:bottom w:val="single" w:sz="8" w:space="0" w:color="auto"/>
              <w:right w:val="single" w:sz="8" w:space="0" w:color="auto"/>
            </w:tcBorders>
            <w:shd w:val="clear" w:color="auto" w:fill="auto"/>
            <w:vAlign w:val="center"/>
            <w:hideMark/>
          </w:tcPr>
          <w:p w14:paraId="61F834A4"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0A0857A4"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7D16DCCE"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r>
      <w:tr w:rsidR="00FF4889" w:rsidRPr="001030DB" w14:paraId="649ABC55" w14:textId="77777777" w:rsidTr="009149DC">
        <w:trPr>
          <w:trHeight w:val="630"/>
        </w:trPr>
        <w:tc>
          <w:tcPr>
            <w:tcW w:w="1137" w:type="dxa"/>
            <w:tcBorders>
              <w:top w:val="nil"/>
              <w:left w:val="single" w:sz="8" w:space="0" w:color="auto"/>
              <w:bottom w:val="single" w:sz="8" w:space="0" w:color="auto"/>
              <w:right w:val="single" w:sz="8" w:space="0" w:color="auto"/>
            </w:tcBorders>
            <w:shd w:val="clear" w:color="auto" w:fill="auto"/>
            <w:vAlign w:val="center"/>
            <w:hideMark/>
          </w:tcPr>
          <w:p w14:paraId="38E16B85"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usual activities</w:t>
            </w:r>
          </w:p>
        </w:tc>
        <w:tc>
          <w:tcPr>
            <w:tcW w:w="1350" w:type="dxa"/>
            <w:tcBorders>
              <w:top w:val="nil"/>
              <w:left w:val="nil"/>
              <w:bottom w:val="single" w:sz="8" w:space="0" w:color="auto"/>
              <w:right w:val="single" w:sz="8" w:space="0" w:color="auto"/>
            </w:tcBorders>
            <w:shd w:val="clear" w:color="auto" w:fill="auto"/>
            <w:vAlign w:val="center"/>
            <w:hideMark/>
          </w:tcPr>
          <w:p w14:paraId="3AE6A7C1"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3</w:t>
            </w:r>
          </w:p>
        </w:tc>
        <w:tc>
          <w:tcPr>
            <w:tcW w:w="1617" w:type="dxa"/>
            <w:tcBorders>
              <w:top w:val="nil"/>
              <w:left w:val="nil"/>
              <w:bottom w:val="single" w:sz="8" w:space="0" w:color="auto"/>
              <w:right w:val="single" w:sz="8" w:space="0" w:color="auto"/>
            </w:tcBorders>
            <w:shd w:val="clear" w:color="auto" w:fill="auto"/>
            <w:vAlign w:val="center"/>
            <w:hideMark/>
          </w:tcPr>
          <w:p w14:paraId="3DBE7A2B"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4F61A268"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350" w:type="dxa"/>
            <w:tcBorders>
              <w:top w:val="nil"/>
              <w:left w:val="nil"/>
              <w:bottom w:val="single" w:sz="8" w:space="0" w:color="auto"/>
              <w:right w:val="single" w:sz="8" w:space="0" w:color="auto"/>
            </w:tcBorders>
            <w:shd w:val="clear" w:color="auto" w:fill="auto"/>
            <w:vAlign w:val="center"/>
            <w:hideMark/>
          </w:tcPr>
          <w:p w14:paraId="6FA04100"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71EA994E"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1.5</w:t>
            </w:r>
          </w:p>
        </w:tc>
        <w:tc>
          <w:tcPr>
            <w:tcW w:w="1617" w:type="dxa"/>
            <w:tcBorders>
              <w:top w:val="nil"/>
              <w:left w:val="nil"/>
              <w:bottom w:val="single" w:sz="8" w:space="0" w:color="auto"/>
              <w:right w:val="single" w:sz="8" w:space="0" w:color="auto"/>
            </w:tcBorders>
            <w:shd w:val="clear" w:color="auto" w:fill="auto"/>
            <w:vAlign w:val="center"/>
            <w:hideMark/>
          </w:tcPr>
          <w:p w14:paraId="50082C5D"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r>
      <w:tr w:rsidR="00FF4889" w:rsidRPr="001030DB" w14:paraId="79D60863" w14:textId="77777777" w:rsidTr="009149DC">
        <w:trPr>
          <w:trHeight w:val="405"/>
        </w:trPr>
        <w:tc>
          <w:tcPr>
            <w:tcW w:w="1137" w:type="dxa"/>
            <w:tcBorders>
              <w:top w:val="nil"/>
              <w:left w:val="single" w:sz="8" w:space="0" w:color="auto"/>
              <w:bottom w:val="single" w:sz="8" w:space="0" w:color="auto"/>
              <w:right w:val="single" w:sz="8" w:space="0" w:color="auto"/>
            </w:tcBorders>
            <w:shd w:val="clear" w:color="auto" w:fill="auto"/>
            <w:vAlign w:val="center"/>
            <w:hideMark/>
          </w:tcPr>
          <w:p w14:paraId="1F37ECD6"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Pain</w:t>
            </w:r>
          </w:p>
        </w:tc>
        <w:tc>
          <w:tcPr>
            <w:tcW w:w="1350" w:type="dxa"/>
            <w:tcBorders>
              <w:top w:val="nil"/>
              <w:left w:val="nil"/>
              <w:bottom w:val="single" w:sz="8" w:space="0" w:color="auto"/>
              <w:right w:val="single" w:sz="8" w:space="0" w:color="auto"/>
            </w:tcBorders>
            <w:shd w:val="clear" w:color="auto" w:fill="auto"/>
            <w:vAlign w:val="center"/>
            <w:hideMark/>
          </w:tcPr>
          <w:p w14:paraId="3F858D0F"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1.5</w:t>
            </w:r>
          </w:p>
        </w:tc>
        <w:tc>
          <w:tcPr>
            <w:tcW w:w="1617" w:type="dxa"/>
            <w:tcBorders>
              <w:top w:val="nil"/>
              <w:left w:val="nil"/>
              <w:bottom w:val="single" w:sz="8" w:space="0" w:color="auto"/>
              <w:right w:val="single" w:sz="8" w:space="0" w:color="auto"/>
            </w:tcBorders>
            <w:shd w:val="clear" w:color="auto" w:fill="auto"/>
            <w:vAlign w:val="center"/>
            <w:hideMark/>
          </w:tcPr>
          <w:p w14:paraId="01813E96"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564AB491"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350" w:type="dxa"/>
            <w:tcBorders>
              <w:top w:val="nil"/>
              <w:left w:val="nil"/>
              <w:bottom w:val="single" w:sz="8" w:space="0" w:color="auto"/>
              <w:right w:val="single" w:sz="8" w:space="0" w:color="auto"/>
            </w:tcBorders>
            <w:shd w:val="clear" w:color="auto" w:fill="auto"/>
            <w:vAlign w:val="center"/>
            <w:hideMark/>
          </w:tcPr>
          <w:p w14:paraId="0AFE01BC"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4D954D2E"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2</w:t>
            </w:r>
          </w:p>
        </w:tc>
        <w:tc>
          <w:tcPr>
            <w:tcW w:w="1617" w:type="dxa"/>
            <w:tcBorders>
              <w:top w:val="nil"/>
              <w:left w:val="nil"/>
              <w:bottom w:val="single" w:sz="8" w:space="0" w:color="auto"/>
              <w:right w:val="single" w:sz="8" w:space="0" w:color="auto"/>
            </w:tcBorders>
            <w:shd w:val="clear" w:color="auto" w:fill="auto"/>
            <w:vAlign w:val="center"/>
            <w:hideMark/>
          </w:tcPr>
          <w:p w14:paraId="73BECD47"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r>
      <w:tr w:rsidR="00FF4889" w:rsidRPr="001030DB" w14:paraId="7B1B0E8B" w14:textId="77777777" w:rsidTr="009149DC">
        <w:trPr>
          <w:trHeight w:val="615"/>
        </w:trPr>
        <w:tc>
          <w:tcPr>
            <w:tcW w:w="1137" w:type="dxa"/>
            <w:tcBorders>
              <w:top w:val="nil"/>
              <w:left w:val="single" w:sz="8" w:space="0" w:color="auto"/>
              <w:bottom w:val="single" w:sz="8" w:space="0" w:color="auto"/>
              <w:right w:val="single" w:sz="8" w:space="0" w:color="auto"/>
            </w:tcBorders>
            <w:shd w:val="clear" w:color="auto" w:fill="auto"/>
            <w:vAlign w:val="center"/>
            <w:hideMark/>
          </w:tcPr>
          <w:p w14:paraId="230CB7E0"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lastRenderedPageBreak/>
              <w:t>worried/ unhappy</w:t>
            </w:r>
          </w:p>
        </w:tc>
        <w:tc>
          <w:tcPr>
            <w:tcW w:w="1350" w:type="dxa"/>
            <w:tcBorders>
              <w:top w:val="nil"/>
              <w:left w:val="nil"/>
              <w:bottom w:val="single" w:sz="8" w:space="0" w:color="auto"/>
              <w:right w:val="single" w:sz="8" w:space="0" w:color="auto"/>
            </w:tcBorders>
            <w:shd w:val="clear" w:color="auto" w:fill="auto"/>
            <w:vAlign w:val="center"/>
            <w:hideMark/>
          </w:tcPr>
          <w:p w14:paraId="39F6D43B"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4D38BCB1"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14ABA34D"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350" w:type="dxa"/>
            <w:tcBorders>
              <w:top w:val="nil"/>
              <w:left w:val="nil"/>
              <w:bottom w:val="single" w:sz="8" w:space="0" w:color="auto"/>
              <w:right w:val="single" w:sz="8" w:space="0" w:color="auto"/>
            </w:tcBorders>
            <w:shd w:val="clear" w:color="auto" w:fill="auto"/>
            <w:vAlign w:val="center"/>
            <w:hideMark/>
          </w:tcPr>
          <w:p w14:paraId="17A48203"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1D1C7A0B"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c>
          <w:tcPr>
            <w:tcW w:w="1617" w:type="dxa"/>
            <w:tcBorders>
              <w:top w:val="nil"/>
              <w:left w:val="nil"/>
              <w:bottom w:val="single" w:sz="8" w:space="0" w:color="auto"/>
              <w:right w:val="single" w:sz="8" w:space="0" w:color="auto"/>
            </w:tcBorders>
            <w:shd w:val="clear" w:color="auto" w:fill="auto"/>
            <w:vAlign w:val="center"/>
            <w:hideMark/>
          </w:tcPr>
          <w:p w14:paraId="6882C060" w14:textId="77777777" w:rsidR="00FF4889" w:rsidRPr="001030DB" w:rsidRDefault="00FF4889" w:rsidP="00714031">
            <w:pPr>
              <w:spacing w:after="0" w:line="480" w:lineRule="auto"/>
              <w:jc w:val="both"/>
              <w:rPr>
                <w:rFonts w:eastAsia="Times New Roman"/>
                <w:szCs w:val="24"/>
                <w:lang w:eastAsia="en-GB"/>
              </w:rPr>
            </w:pPr>
            <w:r w:rsidRPr="001030DB">
              <w:rPr>
                <w:rFonts w:eastAsia="Times New Roman"/>
                <w:szCs w:val="24"/>
                <w:lang w:eastAsia="en-GB"/>
              </w:rPr>
              <w:t>1</w:t>
            </w:r>
          </w:p>
        </w:tc>
      </w:tr>
    </w:tbl>
    <w:p w14:paraId="5809EB5F" w14:textId="77777777" w:rsidR="00FF4889" w:rsidRDefault="00FF4889" w:rsidP="00FF4889">
      <w:pPr>
        <w:spacing w:after="240" w:line="480" w:lineRule="auto"/>
        <w:jc w:val="both"/>
        <w:rPr>
          <w:b/>
          <w:bCs/>
          <w:szCs w:val="24"/>
        </w:rPr>
      </w:pPr>
    </w:p>
    <w:p w14:paraId="0F97858A" w14:textId="77777777" w:rsidR="00FF4889" w:rsidRDefault="00FF4889" w:rsidP="00FF4889">
      <w:pPr>
        <w:spacing w:after="240" w:line="480" w:lineRule="auto"/>
        <w:jc w:val="both"/>
        <w:rPr>
          <w:b/>
          <w:bCs/>
          <w:szCs w:val="24"/>
        </w:rPr>
      </w:pPr>
    </w:p>
    <w:p w14:paraId="42EAB36F" w14:textId="77777777" w:rsidR="00FF4889" w:rsidRPr="001030DB" w:rsidRDefault="00FF4889" w:rsidP="00FF4889">
      <w:pPr>
        <w:spacing w:after="240" w:line="480" w:lineRule="auto"/>
        <w:jc w:val="both"/>
        <w:rPr>
          <w:szCs w:val="24"/>
        </w:rPr>
      </w:pPr>
      <w:r w:rsidRPr="001030DB">
        <w:rPr>
          <w:b/>
          <w:bCs/>
          <w:szCs w:val="24"/>
        </w:rPr>
        <w:t xml:space="preserve">Table: </w:t>
      </w:r>
    </w:p>
    <w:p w14:paraId="40F27AEC" w14:textId="77777777" w:rsidR="00FF4889" w:rsidRPr="000561F7" w:rsidRDefault="00FF4889" w:rsidP="00FF4889">
      <w:pPr>
        <w:pStyle w:val="Caption"/>
        <w:keepNext/>
        <w:spacing w:line="480" w:lineRule="auto"/>
        <w:rPr>
          <w:i w:val="0"/>
          <w:iCs w:val="0"/>
        </w:rPr>
      </w:pPr>
      <w:bookmarkStart w:id="448" w:name="_Toc172662981"/>
      <w:r w:rsidRPr="001030DB">
        <w:rPr>
          <w:i w:val="0"/>
          <w:iCs w:val="0"/>
        </w:rPr>
        <w:t xml:space="preserve">Table </w:t>
      </w:r>
      <w:r w:rsidRPr="001030DB">
        <w:rPr>
          <w:i w:val="0"/>
          <w:iCs w:val="0"/>
        </w:rPr>
        <w:fldChar w:fldCharType="begin"/>
      </w:r>
      <w:r w:rsidRPr="001030DB">
        <w:rPr>
          <w:i w:val="0"/>
          <w:iCs w:val="0"/>
        </w:rPr>
        <w:instrText xml:space="preserve"> SEQ Table \* ARABIC </w:instrText>
      </w:r>
      <w:r w:rsidRPr="001030DB">
        <w:rPr>
          <w:i w:val="0"/>
          <w:iCs w:val="0"/>
        </w:rPr>
        <w:fldChar w:fldCharType="separate"/>
      </w:r>
      <w:r>
        <w:rPr>
          <w:i w:val="0"/>
          <w:iCs w:val="0"/>
          <w:noProof/>
        </w:rPr>
        <w:t>23</w:t>
      </w:r>
      <w:r w:rsidRPr="001030DB">
        <w:rPr>
          <w:i w:val="0"/>
          <w:iCs w:val="0"/>
        </w:rPr>
        <w:fldChar w:fldCharType="end"/>
      </w:r>
      <w:r w:rsidRPr="001030DB">
        <w:rPr>
          <w:i w:val="0"/>
          <w:iCs w:val="0"/>
        </w:rPr>
        <w:t xml:space="preserve"> Summary of </w:t>
      </w:r>
      <w:r>
        <w:rPr>
          <w:i w:val="0"/>
          <w:iCs w:val="0"/>
        </w:rPr>
        <w:t xml:space="preserve">CHU-9D </w:t>
      </w:r>
      <w:r w:rsidRPr="001030DB">
        <w:rPr>
          <w:i w:val="0"/>
          <w:iCs w:val="0"/>
        </w:rPr>
        <w:t xml:space="preserve">utility at different </w:t>
      </w:r>
      <w:r>
        <w:rPr>
          <w:i w:val="0"/>
          <w:iCs w:val="0"/>
        </w:rPr>
        <w:t>time points</w:t>
      </w:r>
      <w:r w:rsidRPr="001030DB">
        <w:rPr>
          <w:i w:val="0"/>
          <w:iCs w:val="0"/>
        </w:rPr>
        <w:t xml:space="preserve"> for the two treatment groups</w:t>
      </w:r>
      <w:bookmarkEnd w:id="448"/>
    </w:p>
    <w:tbl>
      <w:tblPr>
        <w:tblStyle w:val="TableGrid"/>
        <w:tblW w:w="9002" w:type="dxa"/>
        <w:tblInd w:w="-519" w:type="dxa"/>
        <w:tblBorders>
          <w:insideH w:val="none" w:sz="0" w:space="0" w:color="auto"/>
          <w:insideV w:val="none" w:sz="0" w:space="0" w:color="auto"/>
        </w:tblBorders>
        <w:tblLook w:val="04A0" w:firstRow="1" w:lastRow="0" w:firstColumn="1" w:lastColumn="0" w:noHBand="0" w:noVBand="1"/>
      </w:tblPr>
      <w:tblGrid>
        <w:gridCol w:w="2534"/>
        <w:gridCol w:w="1461"/>
        <w:gridCol w:w="760"/>
        <w:gridCol w:w="969"/>
        <w:gridCol w:w="918"/>
        <w:gridCol w:w="753"/>
        <w:gridCol w:w="901"/>
        <w:gridCol w:w="706"/>
      </w:tblGrid>
      <w:tr w:rsidR="00FF4889" w:rsidRPr="001030DB" w14:paraId="12929850" w14:textId="77777777" w:rsidTr="009149DC">
        <w:tc>
          <w:tcPr>
            <w:tcW w:w="2534" w:type="dxa"/>
            <w:tcBorders>
              <w:top w:val="single" w:sz="4" w:space="0" w:color="auto"/>
              <w:bottom w:val="nil"/>
            </w:tcBorders>
            <w:vAlign w:val="bottom"/>
          </w:tcPr>
          <w:p w14:paraId="31628228" w14:textId="77777777" w:rsidR="00FF4889" w:rsidRPr="001030DB" w:rsidRDefault="00FF4889" w:rsidP="00714031">
            <w:pPr>
              <w:spacing w:line="480" w:lineRule="auto"/>
              <w:jc w:val="both"/>
              <w:rPr>
                <w:szCs w:val="24"/>
              </w:rPr>
            </w:pPr>
          </w:p>
        </w:tc>
        <w:tc>
          <w:tcPr>
            <w:tcW w:w="1461" w:type="dxa"/>
            <w:tcBorders>
              <w:top w:val="single" w:sz="4" w:space="0" w:color="auto"/>
              <w:bottom w:val="nil"/>
            </w:tcBorders>
            <w:vAlign w:val="bottom"/>
          </w:tcPr>
          <w:p w14:paraId="2B280AE1" w14:textId="77777777" w:rsidR="00FF4889" w:rsidRPr="001030DB" w:rsidRDefault="00FF4889" w:rsidP="00714031">
            <w:pPr>
              <w:spacing w:line="480" w:lineRule="auto"/>
              <w:jc w:val="both"/>
              <w:rPr>
                <w:szCs w:val="24"/>
              </w:rPr>
            </w:pPr>
          </w:p>
        </w:tc>
        <w:tc>
          <w:tcPr>
            <w:tcW w:w="2647" w:type="dxa"/>
            <w:gridSpan w:val="3"/>
            <w:tcBorders>
              <w:top w:val="single" w:sz="4" w:space="0" w:color="auto"/>
              <w:bottom w:val="nil"/>
              <w:right w:val="single" w:sz="4" w:space="0" w:color="auto"/>
            </w:tcBorders>
          </w:tcPr>
          <w:p w14:paraId="3A36251E" w14:textId="77777777" w:rsidR="00FF4889" w:rsidRPr="001030DB" w:rsidRDefault="00FF4889" w:rsidP="00714031">
            <w:pPr>
              <w:spacing w:line="480" w:lineRule="auto"/>
              <w:jc w:val="both"/>
              <w:rPr>
                <w:szCs w:val="24"/>
                <w:u w:val="single"/>
              </w:rPr>
            </w:pPr>
            <w:r w:rsidRPr="001030DB">
              <w:rPr>
                <w:szCs w:val="24"/>
                <w:u w:val="single"/>
              </w:rPr>
              <w:t>Group A</w:t>
            </w:r>
          </w:p>
          <w:p w14:paraId="4A3ABF66" w14:textId="77777777" w:rsidR="00FF4889" w:rsidRPr="001030DB" w:rsidRDefault="00FF4889" w:rsidP="00714031">
            <w:pPr>
              <w:spacing w:line="480" w:lineRule="auto"/>
              <w:jc w:val="both"/>
              <w:rPr>
                <w:szCs w:val="24"/>
                <w:u w:val="single"/>
              </w:rPr>
            </w:pPr>
            <w:r w:rsidRPr="001030DB">
              <w:rPr>
                <w:szCs w:val="24"/>
                <w:u w:val="single"/>
              </w:rPr>
              <w:t>(Lengthening nails)</w:t>
            </w:r>
          </w:p>
        </w:tc>
        <w:tc>
          <w:tcPr>
            <w:tcW w:w="2360" w:type="dxa"/>
            <w:gridSpan w:val="3"/>
            <w:tcBorders>
              <w:top w:val="single" w:sz="4" w:space="0" w:color="auto"/>
              <w:left w:val="single" w:sz="4" w:space="0" w:color="auto"/>
              <w:bottom w:val="nil"/>
            </w:tcBorders>
          </w:tcPr>
          <w:p w14:paraId="4ACD7B2E" w14:textId="77777777" w:rsidR="00FF4889" w:rsidRPr="001030DB" w:rsidRDefault="00FF4889" w:rsidP="00714031">
            <w:pPr>
              <w:spacing w:line="480" w:lineRule="auto"/>
              <w:jc w:val="both"/>
              <w:rPr>
                <w:szCs w:val="24"/>
                <w:u w:val="single"/>
              </w:rPr>
            </w:pPr>
            <w:r w:rsidRPr="001030DB">
              <w:rPr>
                <w:szCs w:val="24"/>
                <w:u w:val="single"/>
              </w:rPr>
              <w:t>Group B</w:t>
            </w:r>
          </w:p>
          <w:p w14:paraId="47FB665B" w14:textId="77777777" w:rsidR="00FF4889" w:rsidRPr="001030DB" w:rsidRDefault="00FF4889" w:rsidP="00714031">
            <w:pPr>
              <w:spacing w:line="480" w:lineRule="auto"/>
              <w:jc w:val="both"/>
              <w:rPr>
                <w:szCs w:val="24"/>
                <w:u w:val="single"/>
              </w:rPr>
            </w:pPr>
            <w:r w:rsidRPr="001030DB">
              <w:rPr>
                <w:szCs w:val="24"/>
                <w:u w:val="single"/>
              </w:rPr>
              <w:t>(External fixation)</w:t>
            </w:r>
          </w:p>
        </w:tc>
      </w:tr>
      <w:tr w:rsidR="00FF4889" w:rsidRPr="001030DB" w14:paraId="2F36B015" w14:textId="77777777" w:rsidTr="009149DC">
        <w:tc>
          <w:tcPr>
            <w:tcW w:w="2534" w:type="dxa"/>
            <w:tcBorders>
              <w:top w:val="nil"/>
              <w:bottom w:val="single" w:sz="4" w:space="0" w:color="auto"/>
            </w:tcBorders>
            <w:vAlign w:val="bottom"/>
          </w:tcPr>
          <w:p w14:paraId="1CE9F414" w14:textId="77777777" w:rsidR="00FF4889" w:rsidRPr="001030DB" w:rsidRDefault="00FF4889" w:rsidP="00714031">
            <w:pPr>
              <w:spacing w:line="480" w:lineRule="auto"/>
              <w:jc w:val="both"/>
              <w:rPr>
                <w:szCs w:val="24"/>
              </w:rPr>
            </w:pPr>
            <w:r w:rsidRPr="001030DB">
              <w:rPr>
                <w:szCs w:val="24"/>
              </w:rPr>
              <w:t>Variable</w:t>
            </w:r>
          </w:p>
        </w:tc>
        <w:tc>
          <w:tcPr>
            <w:tcW w:w="1461" w:type="dxa"/>
            <w:tcBorders>
              <w:top w:val="nil"/>
              <w:bottom w:val="single" w:sz="4" w:space="0" w:color="auto"/>
            </w:tcBorders>
            <w:vAlign w:val="bottom"/>
          </w:tcPr>
          <w:p w14:paraId="564573E3" w14:textId="77777777" w:rsidR="00FF4889" w:rsidRPr="001030DB" w:rsidRDefault="00FF4889" w:rsidP="00714031">
            <w:pPr>
              <w:spacing w:line="480" w:lineRule="auto"/>
              <w:jc w:val="both"/>
              <w:rPr>
                <w:szCs w:val="24"/>
              </w:rPr>
            </w:pPr>
            <w:r w:rsidRPr="001030DB">
              <w:rPr>
                <w:szCs w:val="24"/>
              </w:rPr>
              <w:t>Level</w:t>
            </w:r>
          </w:p>
        </w:tc>
        <w:tc>
          <w:tcPr>
            <w:tcW w:w="760" w:type="dxa"/>
            <w:tcBorders>
              <w:top w:val="nil"/>
              <w:bottom w:val="single" w:sz="4" w:space="0" w:color="auto"/>
            </w:tcBorders>
          </w:tcPr>
          <w:p w14:paraId="417BB663" w14:textId="77777777" w:rsidR="00FF4889" w:rsidRPr="001030DB" w:rsidRDefault="00FF4889" w:rsidP="00714031">
            <w:pPr>
              <w:spacing w:line="480" w:lineRule="auto"/>
              <w:jc w:val="both"/>
              <w:rPr>
                <w:szCs w:val="24"/>
              </w:rPr>
            </w:pPr>
            <w:r w:rsidRPr="001030DB">
              <w:rPr>
                <w:szCs w:val="24"/>
              </w:rPr>
              <w:t xml:space="preserve">n </w:t>
            </w:r>
          </w:p>
        </w:tc>
        <w:tc>
          <w:tcPr>
            <w:tcW w:w="969" w:type="dxa"/>
            <w:tcBorders>
              <w:top w:val="nil"/>
              <w:bottom w:val="single" w:sz="4" w:space="0" w:color="auto"/>
            </w:tcBorders>
            <w:vAlign w:val="bottom"/>
          </w:tcPr>
          <w:p w14:paraId="4210D586" w14:textId="77777777" w:rsidR="00FF4889" w:rsidRPr="001030DB" w:rsidRDefault="00FF4889" w:rsidP="00714031">
            <w:pPr>
              <w:spacing w:line="480" w:lineRule="auto"/>
              <w:jc w:val="both"/>
              <w:rPr>
                <w:szCs w:val="24"/>
              </w:rPr>
            </w:pPr>
            <w:r w:rsidRPr="001030DB">
              <w:rPr>
                <w:szCs w:val="24"/>
              </w:rPr>
              <w:t>Mean</w:t>
            </w:r>
          </w:p>
        </w:tc>
        <w:tc>
          <w:tcPr>
            <w:tcW w:w="918" w:type="dxa"/>
            <w:tcBorders>
              <w:top w:val="nil"/>
              <w:bottom w:val="single" w:sz="4" w:space="0" w:color="auto"/>
              <w:right w:val="single" w:sz="4" w:space="0" w:color="auto"/>
            </w:tcBorders>
            <w:vAlign w:val="bottom"/>
          </w:tcPr>
          <w:p w14:paraId="1ADC3C31" w14:textId="77777777" w:rsidR="00FF4889" w:rsidRPr="001030DB" w:rsidRDefault="00FF4889" w:rsidP="00714031">
            <w:pPr>
              <w:spacing w:line="480" w:lineRule="auto"/>
              <w:jc w:val="both"/>
              <w:rPr>
                <w:szCs w:val="24"/>
              </w:rPr>
            </w:pPr>
            <w:r w:rsidRPr="001030DB">
              <w:rPr>
                <w:szCs w:val="24"/>
              </w:rPr>
              <w:t>SD</w:t>
            </w:r>
          </w:p>
        </w:tc>
        <w:tc>
          <w:tcPr>
            <w:tcW w:w="753" w:type="dxa"/>
            <w:tcBorders>
              <w:top w:val="nil"/>
              <w:left w:val="single" w:sz="4" w:space="0" w:color="auto"/>
              <w:bottom w:val="single" w:sz="4" w:space="0" w:color="auto"/>
            </w:tcBorders>
          </w:tcPr>
          <w:p w14:paraId="0DFDD45C" w14:textId="77777777" w:rsidR="00FF4889" w:rsidRPr="001030DB" w:rsidRDefault="00FF4889" w:rsidP="00714031">
            <w:pPr>
              <w:spacing w:line="480" w:lineRule="auto"/>
              <w:jc w:val="both"/>
              <w:rPr>
                <w:szCs w:val="24"/>
              </w:rPr>
            </w:pPr>
            <w:r w:rsidRPr="001030DB">
              <w:rPr>
                <w:szCs w:val="24"/>
              </w:rPr>
              <w:t xml:space="preserve">n </w:t>
            </w:r>
          </w:p>
        </w:tc>
        <w:tc>
          <w:tcPr>
            <w:tcW w:w="901" w:type="dxa"/>
            <w:tcBorders>
              <w:top w:val="nil"/>
              <w:bottom w:val="single" w:sz="4" w:space="0" w:color="auto"/>
            </w:tcBorders>
            <w:vAlign w:val="bottom"/>
          </w:tcPr>
          <w:p w14:paraId="5DC87582" w14:textId="77777777" w:rsidR="00FF4889" w:rsidRPr="001030DB" w:rsidRDefault="00FF4889" w:rsidP="00714031">
            <w:pPr>
              <w:spacing w:line="480" w:lineRule="auto"/>
              <w:jc w:val="both"/>
              <w:rPr>
                <w:szCs w:val="24"/>
              </w:rPr>
            </w:pPr>
            <w:r w:rsidRPr="001030DB">
              <w:rPr>
                <w:szCs w:val="24"/>
              </w:rPr>
              <w:t>Mean</w:t>
            </w:r>
          </w:p>
        </w:tc>
        <w:tc>
          <w:tcPr>
            <w:tcW w:w="706" w:type="dxa"/>
            <w:tcBorders>
              <w:top w:val="nil"/>
              <w:bottom w:val="single" w:sz="4" w:space="0" w:color="auto"/>
            </w:tcBorders>
            <w:vAlign w:val="bottom"/>
          </w:tcPr>
          <w:p w14:paraId="6E50DCE2" w14:textId="77777777" w:rsidR="00FF4889" w:rsidRPr="001030DB" w:rsidRDefault="00FF4889" w:rsidP="00714031">
            <w:pPr>
              <w:spacing w:line="480" w:lineRule="auto"/>
              <w:jc w:val="both"/>
              <w:rPr>
                <w:szCs w:val="24"/>
              </w:rPr>
            </w:pPr>
            <w:r w:rsidRPr="001030DB">
              <w:rPr>
                <w:szCs w:val="24"/>
              </w:rPr>
              <w:t>SD</w:t>
            </w:r>
          </w:p>
        </w:tc>
      </w:tr>
      <w:tr w:rsidR="00FF4889" w:rsidRPr="001030DB" w14:paraId="22FF145F" w14:textId="77777777" w:rsidTr="009149DC">
        <w:tc>
          <w:tcPr>
            <w:tcW w:w="2534" w:type="dxa"/>
            <w:tcBorders>
              <w:top w:val="single" w:sz="4" w:space="0" w:color="auto"/>
            </w:tcBorders>
            <w:vAlign w:val="bottom"/>
          </w:tcPr>
          <w:p w14:paraId="600DD158" w14:textId="77777777" w:rsidR="00FF4889" w:rsidRPr="001030DB" w:rsidRDefault="00FF4889" w:rsidP="00714031">
            <w:pPr>
              <w:spacing w:line="480" w:lineRule="auto"/>
              <w:jc w:val="both"/>
              <w:rPr>
                <w:szCs w:val="24"/>
              </w:rPr>
            </w:pPr>
            <w:r w:rsidRPr="001030DB">
              <w:rPr>
                <w:szCs w:val="24"/>
              </w:rPr>
              <w:t>Stage of treatment</w:t>
            </w:r>
          </w:p>
        </w:tc>
        <w:tc>
          <w:tcPr>
            <w:tcW w:w="1461" w:type="dxa"/>
            <w:tcBorders>
              <w:top w:val="single" w:sz="4" w:space="0" w:color="auto"/>
            </w:tcBorders>
            <w:vAlign w:val="bottom"/>
          </w:tcPr>
          <w:p w14:paraId="0D251442" w14:textId="77777777" w:rsidR="00FF4889" w:rsidRPr="001030DB" w:rsidRDefault="00FF4889" w:rsidP="00714031">
            <w:pPr>
              <w:spacing w:line="480" w:lineRule="auto"/>
              <w:jc w:val="both"/>
              <w:rPr>
                <w:szCs w:val="24"/>
              </w:rPr>
            </w:pPr>
          </w:p>
        </w:tc>
        <w:tc>
          <w:tcPr>
            <w:tcW w:w="760" w:type="dxa"/>
            <w:tcBorders>
              <w:top w:val="single" w:sz="4" w:space="0" w:color="auto"/>
            </w:tcBorders>
          </w:tcPr>
          <w:p w14:paraId="6286E20B" w14:textId="77777777" w:rsidR="00FF4889" w:rsidRPr="001030DB" w:rsidRDefault="00FF4889" w:rsidP="00714031">
            <w:pPr>
              <w:spacing w:line="480" w:lineRule="auto"/>
              <w:jc w:val="both"/>
              <w:rPr>
                <w:szCs w:val="24"/>
              </w:rPr>
            </w:pPr>
          </w:p>
        </w:tc>
        <w:tc>
          <w:tcPr>
            <w:tcW w:w="969" w:type="dxa"/>
            <w:tcBorders>
              <w:top w:val="single" w:sz="4" w:space="0" w:color="auto"/>
            </w:tcBorders>
            <w:vAlign w:val="bottom"/>
          </w:tcPr>
          <w:p w14:paraId="6B9AB76E" w14:textId="77777777" w:rsidR="00FF4889" w:rsidRPr="001030DB" w:rsidRDefault="00FF4889" w:rsidP="00714031">
            <w:pPr>
              <w:spacing w:line="480" w:lineRule="auto"/>
              <w:jc w:val="both"/>
              <w:rPr>
                <w:szCs w:val="24"/>
              </w:rPr>
            </w:pPr>
          </w:p>
        </w:tc>
        <w:tc>
          <w:tcPr>
            <w:tcW w:w="918" w:type="dxa"/>
            <w:tcBorders>
              <w:top w:val="single" w:sz="4" w:space="0" w:color="auto"/>
              <w:right w:val="single" w:sz="4" w:space="0" w:color="auto"/>
            </w:tcBorders>
            <w:vAlign w:val="bottom"/>
          </w:tcPr>
          <w:p w14:paraId="297BE555" w14:textId="77777777" w:rsidR="00FF4889" w:rsidRPr="001030DB" w:rsidRDefault="00FF4889" w:rsidP="00714031">
            <w:pPr>
              <w:spacing w:line="480" w:lineRule="auto"/>
              <w:jc w:val="both"/>
              <w:rPr>
                <w:szCs w:val="24"/>
              </w:rPr>
            </w:pPr>
          </w:p>
        </w:tc>
        <w:tc>
          <w:tcPr>
            <w:tcW w:w="753" w:type="dxa"/>
            <w:tcBorders>
              <w:top w:val="single" w:sz="4" w:space="0" w:color="auto"/>
              <w:left w:val="single" w:sz="4" w:space="0" w:color="auto"/>
            </w:tcBorders>
          </w:tcPr>
          <w:p w14:paraId="1119B6CA" w14:textId="77777777" w:rsidR="00FF4889" w:rsidRPr="001030DB" w:rsidRDefault="00FF4889" w:rsidP="00714031">
            <w:pPr>
              <w:spacing w:line="480" w:lineRule="auto"/>
              <w:jc w:val="both"/>
              <w:rPr>
                <w:szCs w:val="24"/>
              </w:rPr>
            </w:pPr>
          </w:p>
        </w:tc>
        <w:tc>
          <w:tcPr>
            <w:tcW w:w="901" w:type="dxa"/>
            <w:tcBorders>
              <w:top w:val="single" w:sz="4" w:space="0" w:color="auto"/>
            </w:tcBorders>
            <w:vAlign w:val="bottom"/>
          </w:tcPr>
          <w:p w14:paraId="22860CBF" w14:textId="77777777" w:rsidR="00FF4889" w:rsidRPr="001030DB" w:rsidRDefault="00FF4889" w:rsidP="00714031">
            <w:pPr>
              <w:spacing w:line="480" w:lineRule="auto"/>
              <w:jc w:val="both"/>
              <w:rPr>
                <w:szCs w:val="24"/>
              </w:rPr>
            </w:pPr>
          </w:p>
        </w:tc>
        <w:tc>
          <w:tcPr>
            <w:tcW w:w="706" w:type="dxa"/>
            <w:tcBorders>
              <w:top w:val="single" w:sz="4" w:space="0" w:color="auto"/>
            </w:tcBorders>
            <w:vAlign w:val="bottom"/>
          </w:tcPr>
          <w:p w14:paraId="0BA3B90E" w14:textId="77777777" w:rsidR="00FF4889" w:rsidRPr="001030DB" w:rsidRDefault="00FF4889" w:rsidP="00714031">
            <w:pPr>
              <w:spacing w:line="480" w:lineRule="auto"/>
              <w:jc w:val="both"/>
              <w:rPr>
                <w:szCs w:val="24"/>
              </w:rPr>
            </w:pPr>
          </w:p>
        </w:tc>
      </w:tr>
      <w:tr w:rsidR="00FF4889" w:rsidRPr="001030DB" w14:paraId="23411352" w14:textId="77777777" w:rsidTr="009149DC">
        <w:tc>
          <w:tcPr>
            <w:tcW w:w="2534" w:type="dxa"/>
            <w:vAlign w:val="bottom"/>
          </w:tcPr>
          <w:p w14:paraId="2EBD4286" w14:textId="77777777" w:rsidR="00FF4889" w:rsidRPr="001030DB" w:rsidRDefault="00FF4889" w:rsidP="00714031">
            <w:pPr>
              <w:spacing w:line="480" w:lineRule="auto"/>
              <w:jc w:val="both"/>
              <w:rPr>
                <w:szCs w:val="24"/>
              </w:rPr>
            </w:pPr>
          </w:p>
        </w:tc>
        <w:tc>
          <w:tcPr>
            <w:tcW w:w="1461" w:type="dxa"/>
            <w:vAlign w:val="bottom"/>
          </w:tcPr>
          <w:p w14:paraId="2DADE97F" w14:textId="77777777" w:rsidR="00FF4889" w:rsidRPr="001030DB" w:rsidRDefault="00FF4889" w:rsidP="00714031">
            <w:pPr>
              <w:spacing w:line="480" w:lineRule="auto"/>
              <w:jc w:val="both"/>
              <w:rPr>
                <w:szCs w:val="24"/>
              </w:rPr>
            </w:pPr>
            <w:r w:rsidRPr="001030DB">
              <w:rPr>
                <w:szCs w:val="24"/>
              </w:rPr>
              <w:t>Distraction</w:t>
            </w:r>
          </w:p>
        </w:tc>
        <w:tc>
          <w:tcPr>
            <w:tcW w:w="760" w:type="dxa"/>
            <w:vAlign w:val="bottom"/>
          </w:tcPr>
          <w:p w14:paraId="03E36650" w14:textId="77777777" w:rsidR="00FF4889" w:rsidRPr="001030DB" w:rsidRDefault="00FF4889" w:rsidP="00714031">
            <w:pPr>
              <w:spacing w:line="480" w:lineRule="auto"/>
              <w:jc w:val="both"/>
              <w:rPr>
                <w:szCs w:val="24"/>
              </w:rPr>
            </w:pPr>
            <w:r w:rsidRPr="001030DB">
              <w:rPr>
                <w:szCs w:val="24"/>
              </w:rPr>
              <w:t>16</w:t>
            </w:r>
          </w:p>
        </w:tc>
        <w:tc>
          <w:tcPr>
            <w:tcW w:w="969" w:type="dxa"/>
            <w:vAlign w:val="bottom"/>
          </w:tcPr>
          <w:p w14:paraId="45D8AEE1" w14:textId="77777777" w:rsidR="00FF4889" w:rsidRPr="001030DB" w:rsidRDefault="00FF4889" w:rsidP="00714031">
            <w:pPr>
              <w:spacing w:line="480" w:lineRule="auto"/>
              <w:jc w:val="both"/>
              <w:rPr>
                <w:szCs w:val="24"/>
              </w:rPr>
            </w:pPr>
            <w:r w:rsidRPr="001030DB">
              <w:rPr>
                <w:szCs w:val="24"/>
              </w:rPr>
              <w:t>0.69</w:t>
            </w:r>
          </w:p>
        </w:tc>
        <w:tc>
          <w:tcPr>
            <w:tcW w:w="918" w:type="dxa"/>
            <w:tcBorders>
              <w:right w:val="single" w:sz="4" w:space="0" w:color="auto"/>
            </w:tcBorders>
            <w:vAlign w:val="bottom"/>
          </w:tcPr>
          <w:p w14:paraId="24B9C0D6" w14:textId="77777777" w:rsidR="00FF4889" w:rsidRPr="001030DB" w:rsidRDefault="00FF4889" w:rsidP="00714031">
            <w:pPr>
              <w:spacing w:line="480" w:lineRule="auto"/>
              <w:jc w:val="both"/>
              <w:rPr>
                <w:szCs w:val="24"/>
              </w:rPr>
            </w:pPr>
            <w:r w:rsidRPr="001030DB">
              <w:rPr>
                <w:szCs w:val="24"/>
              </w:rPr>
              <w:t>0.06</w:t>
            </w:r>
          </w:p>
        </w:tc>
        <w:tc>
          <w:tcPr>
            <w:tcW w:w="753" w:type="dxa"/>
            <w:tcBorders>
              <w:left w:val="single" w:sz="4" w:space="0" w:color="auto"/>
            </w:tcBorders>
            <w:vAlign w:val="bottom"/>
          </w:tcPr>
          <w:p w14:paraId="05279615" w14:textId="77777777" w:rsidR="00FF4889" w:rsidRPr="001030DB" w:rsidRDefault="00FF4889" w:rsidP="00714031">
            <w:pPr>
              <w:spacing w:line="480" w:lineRule="auto"/>
              <w:jc w:val="both"/>
              <w:rPr>
                <w:szCs w:val="24"/>
              </w:rPr>
            </w:pPr>
            <w:r w:rsidRPr="001030DB">
              <w:rPr>
                <w:szCs w:val="24"/>
              </w:rPr>
              <w:t>18</w:t>
            </w:r>
          </w:p>
        </w:tc>
        <w:tc>
          <w:tcPr>
            <w:tcW w:w="901" w:type="dxa"/>
            <w:vAlign w:val="bottom"/>
          </w:tcPr>
          <w:p w14:paraId="5AB549EA" w14:textId="77777777" w:rsidR="00FF4889" w:rsidRPr="001030DB" w:rsidRDefault="00FF4889" w:rsidP="00714031">
            <w:pPr>
              <w:spacing w:line="480" w:lineRule="auto"/>
              <w:jc w:val="both"/>
              <w:rPr>
                <w:szCs w:val="24"/>
              </w:rPr>
            </w:pPr>
            <w:r w:rsidRPr="001030DB">
              <w:rPr>
                <w:szCs w:val="24"/>
              </w:rPr>
              <w:t>0.60</w:t>
            </w:r>
          </w:p>
        </w:tc>
        <w:tc>
          <w:tcPr>
            <w:tcW w:w="706" w:type="dxa"/>
            <w:vAlign w:val="bottom"/>
          </w:tcPr>
          <w:p w14:paraId="77E18F3D" w14:textId="77777777" w:rsidR="00FF4889" w:rsidRPr="001030DB" w:rsidRDefault="00FF4889" w:rsidP="00714031">
            <w:pPr>
              <w:spacing w:line="480" w:lineRule="auto"/>
              <w:jc w:val="both"/>
              <w:rPr>
                <w:szCs w:val="24"/>
              </w:rPr>
            </w:pPr>
            <w:r w:rsidRPr="001030DB">
              <w:rPr>
                <w:szCs w:val="24"/>
              </w:rPr>
              <w:t>0.15</w:t>
            </w:r>
          </w:p>
        </w:tc>
      </w:tr>
      <w:tr w:rsidR="00FF4889" w:rsidRPr="001030DB" w14:paraId="4E84B936" w14:textId="77777777" w:rsidTr="009149DC">
        <w:tc>
          <w:tcPr>
            <w:tcW w:w="2534" w:type="dxa"/>
            <w:vAlign w:val="bottom"/>
          </w:tcPr>
          <w:p w14:paraId="128EE385" w14:textId="77777777" w:rsidR="00FF4889" w:rsidRPr="001030DB" w:rsidRDefault="00FF4889" w:rsidP="00714031">
            <w:pPr>
              <w:spacing w:line="480" w:lineRule="auto"/>
              <w:jc w:val="both"/>
              <w:rPr>
                <w:szCs w:val="24"/>
              </w:rPr>
            </w:pPr>
          </w:p>
        </w:tc>
        <w:tc>
          <w:tcPr>
            <w:tcW w:w="1461" w:type="dxa"/>
            <w:vAlign w:val="bottom"/>
          </w:tcPr>
          <w:p w14:paraId="0EBB17AC" w14:textId="77777777" w:rsidR="00FF4889" w:rsidRPr="001030DB" w:rsidRDefault="00FF4889" w:rsidP="00714031">
            <w:pPr>
              <w:spacing w:line="480" w:lineRule="auto"/>
              <w:jc w:val="both"/>
              <w:rPr>
                <w:szCs w:val="24"/>
              </w:rPr>
            </w:pPr>
            <w:r w:rsidRPr="001030DB">
              <w:rPr>
                <w:szCs w:val="24"/>
              </w:rPr>
              <w:t>Early</w:t>
            </w:r>
          </w:p>
        </w:tc>
        <w:tc>
          <w:tcPr>
            <w:tcW w:w="760" w:type="dxa"/>
            <w:vAlign w:val="bottom"/>
          </w:tcPr>
          <w:p w14:paraId="3A87D75C" w14:textId="77777777" w:rsidR="00FF4889" w:rsidRPr="001030DB" w:rsidRDefault="00FF4889" w:rsidP="00714031">
            <w:pPr>
              <w:spacing w:line="480" w:lineRule="auto"/>
              <w:jc w:val="both"/>
              <w:rPr>
                <w:szCs w:val="24"/>
              </w:rPr>
            </w:pPr>
            <w:r w:rsidRPr="001030DB">
              <w:rPr>
                <w:szCs w:val="24"/>
              </w:rPr>
              <w:t>16</w:t>
            </w:r>
          </w:p>
        </w:tc>
        <w:tc>
          <w:tcPr>
            <w:tcW w:w="969" w:type="dxa"/>
            <w:vAlign w:val="bottom"/>
          </w:tcPr>
          <w:p w14:paraId="085DAEE8" w14:textId="77777777" w:rsidR="00FF4889" w:rsidRPr="001030DB" w:rsidRDefault="00FF4889" w:rsidP="00714031">
            <w:pPr>
              <w:spacing w:line="480" w:lineRule="auto"/>
              <w:jc w:val="both"/>
              <w:rPr>
                <w:szCs w:val="24"/>
              </w:rPr>
            </w:pPr>
            <w:r w:rsidRPr="001030DB">
              <w:rPr>
                <w:szCs w:val="24"/>
              </w:rPr>
              <w:t>0.89</w:t>
            </w:r>
          </w:p>
        </w:tc>
        <w:tc>
          <w:tcPr>
            <w:tcW w:w="918" w:type="dxa"/>
            <w:tcBorders>
              <w:right w:val="single" w:sz="4" w:space="0" w:color="auto"/>
            </w:tcBorders>
            <w:vAlign w:val="bottom"/>
          </w:tcPr>
          <w:p w14:paraId="0D0B9C87" w14:textId="77777777" w:rsidR="00FF4889" w:rsidRPr="001030DB" w:rsidRDefault="00FF4889" w:rsidP="00714031">
            <w:pPr>
              <w:spacing w:line="480" w:lineRule="auto"/>
              <w:jc w:val="both"/>
              <w:rPr>
                <w:szCs w:val="24"/>
              </w:rPr>
            </w:pPr>
            <w:r w:rsidRPr="001030DB">
              <w:rPr>
                <w:szCs w:val="24"/>
              </w:rPr>
              <w:t>0.06</w:t>
            </w:r>
          </w:p>
        </w:tc>
        <w:tc>
          <w:tcPr>
            <w:tcW w:w="753" w:type="dxa"/>
            <w:tcBorders>
              <w:left w:val="single" w:sz="4" w:space="0" w:color="auto"/>
            </w:tcBorders>
            <w:vAlign w:val="bottom"/>
          </w:tcPr>
          <w:p w14:paraId="11809AE6" w14:textId="77777777" w:rsidR="00FF4889" w:rsidRPr="001030DB" w:rsidRDefault="00FF4889" w:rsidP="00714031">
            <w:pPr>
              <w:spacing w:line="480" w:lineRule="auto"/>
              <w:jc w:val="both"/>
              <w:rPr>
                <w:szCs w:val="24"/>
              </w:rPr>
            </w:pPr>
            <w:r w:rsidRPr="001030DB">
              <w:rPr>
                <w:szCs w:val="24"/>
              </w:rPr>
              <w:t>18</w:t>
            </w:r>
          </w:p>
        </w:tc>
        <w:tc>
          <w:tcPr>
            <w:tcW w:w="901" w:type="dxa"/>
            <w:vAlign w:val="bottom"/>
          </w:tcPr>
          <w:p w14:paraId="0DC31158" w14:textId="77777777" w:rsidR="00FF4889" w:rsidRPr="001030DB" w:rsidRDefault="00FF4889" w:rsidP="00714031">
            <w:pPr>
              <w:spacing w:line="480" w:lineRule="auto"/>
              <w:jc w:val="both"/>
              <w:rPr>
                <w:szCs w:val="24"/>
              </w:rPr>
            </w:pPr>
            <w:r w:rsidRPr="001030DB">
              <w:rPr>
                <w:szCs w:val="24"/>
              </w:rPr>
              <w:t>0.71</w:t>
            </w:r>
          </w:p>
        </w:tc>
        <w:tc>
          <w:tcPr>
            <w:tcW w:w="706" w:type="dxa"/>
            <w:vAlign w:val="bottom"/>
          </w:tcPr>
          <w:p w14:paraId="0F7D21C2" w14:textId="77777777" w:rsidR="00FF4889" w:rsidRPr="001030DB" w:rsidRDefault="00FF4889" w:rsidP="00714031">
            <w:pPr>
              <w:spacing w:line="480" w:lineRule="auto"/>
              <w:jc w:val="both"/>
              <w:rPr>
                <w:szCs w:val="24"/>
              </w:rPr>
            </w:pPr>
            <w:r w:rsidRPr="001030DB">
              <w:rPr>
                <w:szCs w:val="24"/>
              </w:rPr>
              <w:t>0.18</w:t>
            </w:r>
          </w:p>
        </w:tc>
      </w:tr>
      <w:tr w:rsidR="00FF4889" w:rsidRPr="001030DB" w14:paraId="0E964FC2" w14:textId="77777777" w:rsidTr="009149DC">
        <w:tc>
          <w:tcPr>
            <w:tcW w:w="2534" w:type="dxa"/>
            <w:vAlign w:val="bottom"/>
          </w:tcPr>
          <w:p w14:paraId="54C22D20" w14:textId="77777777" w:rsidR="00FF4889" w:rsidRPr="001030DB" w:rsidRDefault="00FF4889" w:rsidP="00714031">
            <w:pPr>
              <w:spacing w:line="480" w:lineRule="auto"/>
              <w:jc w:val="both"/>
              <w:rPr>
                <w:szCs w:val="24"/>
              </w:rPr>
            </w:pPr>
          </w:p>
        </w:tc>
        <w:tc>
          <w:tcPr>
            <w:tcW w:w="1461" w:type="dxa"/>
            <w:vAlign w:val="bottom"/>
          </w:tcPr>
          <w:p w14:paraId="3849FCAB" w14:textId="77777777" w:rsidR="00FF4889" w:rsidRPr="001030DB" w:rsidRDefault="00FF4889" w:rsidP="00714031">
            <w:pPr>
              <w:spacing w:line="480" w:lineRule="auto"/>
              <w:jc w:val="both"/>
              <w:rPr>
                <w:szCs w:val="24"/>
              </w:rPr>
            </w:pPr>
            <w:r w:rsidRPr="001030DB">
              <w:rPr>
                <w:szCs w:val="24"/>
              </w:rPr>
              <w:t>Late</w:t>
            </w:r>
          </w:p>
        </w:tc>
        <w:tc>
          <w:tcPr>
            <w:tcW w:w="760" w:type="dxa"/>
            <w:vAlign w:val="bottom"/>
          </w:tcPr>
          <w:p w14:paraId="096EF003" w14:textId="77777777" w:rsidR="00FF4889" w:rsidRPr="001030DB" w:rsidRDefault="00FF4889" w:rsidP="00714031">
            <w:pPr>
              <w:spacing w:line="480" w:lineRule="auto"/>
              <w:jc w:val="both"/>
              <w:rPr>
                <w:szCs w:val="24"/>
              </w:rPr>
            </w:pPr>
            <w:r w:rsidRPr="001030DB">
              <w:rPr>
                <w:szCs w:val="24"/>
              </w:rPr>
              <w:t>16</w:t>
            </w:r>
          </w:p>
        </w:tc>
        <w:tc>
          <w:tcPr>
            <w:tcW w:w="969" w:type="dxa"/>
            <w:vAlign w:val="bottom"/>
          </w:tcPr>
          <w:p w14:paraId="7FFA45EE" w14:textId="77777777" w:rsidR="00FF4889" w:rsidRPr="001030DB" w:rsidRDefault="00FF4889" w:rsidP="00714031">
            <w:pPr>
              <w:spacing w:line="480" w:lineRule="auto"/>
              <w:jc w:val="both"/>
              <w:rPr>
                <w:szCs w:val="24"/>
              </w:rPr>
            </w:pPr>
            <w:r w:rsidRPr="001030DB">
              <w:rPr>
                <w:szCs w:val="24"/>
              </w:rPr>
              <w:t>0.95</w:t>
            </w:r>
          </w:p>
        </w:tc>
        <w:tc>
          <w:tcPr>
            <w:tcW w:w="918" w:type="dxa"/>
            <w:tcBorders>
              <w:right w:val="single" w:sz="4" w:space="0" w:color="auto"/>
            </w:tcBorders>
            <w:vAlign w:val="bottom"/>
          </w:tcPr>
          <w:p w14:paraId="3F59A70F" w14:textId="77777777" w:rsidR="00FF4889" w:rsidRPr="001030DB" w:rsidRDefault="00FF4889" w:rsidP="00714031">
            <w:pPr>
              <w:spacing w:line="480" w:lineRule="auto"/>
              <w:jc w:val="both"/>
              <w:rPr>
                <w:szCs w:val="24"/>
              </w:rPr>
            </w:pPr>
            <w:r w:rsidRPr="001030DB">
              <w:rPr>
                <w:szCs w:val="24"/>
              </w:rPr>
              <w:t>0.07</w:t>
            </w:r>
          </w:p>
        </w:tc>
        <w:tc>
          <w:tcPr>
            <w:tcW w:w="753" w:type="dxa"/>
            <w:tcBorders>
              <w:left w:val="single" w:sz="4" w:space="0" w:color="auto"/>
            </w:tcBorders>
            <w:vAlign w:val="bottom"/>
          </w:tcPr>
          <w:p w14:paraId="6D6ABDFE" w14:textId="77777777" w:rsidR="00FF4889" w:rsidRPr="001030DB" w:rsidRDefault="00FF4889" w:rsidP="00714031">
            <w:pPr>
              <w:spacing w:line="480" w:lineRule="auto"/>
              <w:jc w:val="both"/>
              <w:rPr>
                <w:szCs w:val="24"/>
              </w:rPr>
            </w:pPr>
            <w:r w:rsidRPr="001030DB">
              <w:rPr>
                <w:szCs w:val="24"/>
              </w:rPr>
              <w:t>18</w:t>
            </w:r>
          </w:p>
        </w:tc>
        <w:tc>
          <w:tcPr>
            <w:tcW w:w="901" w:type="dxa"/>
            <w:vAlign w:val="bottom"/>
          </w:tcPr>
          <w:p w14:paraId="3307A76B" w14:textId="77777777" w:rsidR="00FF4889" w:rsidRPr="001030DB" w:rsidRDefault="00FF4889" w:rsidP="00714031">
            <w:pPr>
              <w:spacing w:line="480" w:lineRule="auto"/>
              <w:jc w:val="both"/>
              <w:rPr>
                <w:szCs w:val="24"/>
              </w:rPr>
            </w:pPr>
            <w:r w:rsidRPr="001030DB">
              <w:rPr>
                <w:szCs w:val="24"/>
              </w:rPr>
              <w:t>0.79</w:t>
            </w:r>
          </w:p>
        </w:tc>
        <w:tc>
          <w:tcPr>
            <w:tcW w:w="706" w:type="dxa"/>
            <w:vAlign w:val="bottom"/>
          </w:tcPr>
          <w:p w14:paraId="47AE8E4F" w14:textId="77777777" w:rsidR="00FF4889" w:rsidRPr="001030DB" w:rsidRDefault="00FF4889" w:rsidP="00714031">
            <w:pPr>
              <w:spacing w:line="480" w:lineRule="auto"/>
              <w:jc w:val="both"/>
              <w:rPr>
                <w:szCs w:val="24"/>
              </w:rPr>
            </w:pPr>
            <w:r w:rsidRPr="001030DB">
              <w:rPr>
                <w:szCs w:val="24"/>
              </w:rPr>
              <w:t>0.11</w:t>
            </w:r>
          </w:p>
        </w:tc>
      </w:tr>
      <w:tr w:rsidR="00FF4889" w:rsidRPr="001030DB" w14:paraId="6B6CD467" w14:textId="77777777" w:rsidTr="009149DC">
        <w:tc>
          <w:tcPr>
            <w:tcW w:w="2534" w:type="dxa"/>
            <w:tcBorders>
              <w:bottom w:val="single" w:sz="4" w:space="0" w:color="auto"/>
            </w:tcBorders>
            <w:vAlign w:val="bottom"/>
          </w:tcPr>
          <w:p w14:paraId="377E7DE6" w14:textId="77777777" w:rsidR="00FF4889" w:rsidRPr="001030DB" w:rsidRDefault="00FF4889" w:rsidP="00714031">
            <w:pPr>
              <w:spacing w:line="480" w:lineRule="auto"/>
              <w:jc w:val="both"/>
              <w:rPr>
                <w:szCs w:val="24"/>
              </w:rPr>
            </w:pPr>
          </w:p>
        </w:tc>
        <w:tc>
          <w:tcPr>
            <w:tcW w:w="1461" w:type="dxa"/>
            <w:tcBorders>
              <w:bottom w:val="single" w:sz="4" w:space="0" w:color="auto"/>
            </w:tcBorders>
            <w:vAlign w:val="bottom"/>
          </w:tcPr>
          <w:p w14:paraId="0AB0B1C8" w14:textId="77777777" w:rsidR="00FF4889" w:rsidRPr="00F04C16" w:rsidRDefault="00FF4889" w:rsidP="00714031">
            <w:pPr>
              <w:spacing w:line="480" w:lineRule="auto"/>
              <w:jc w:val="both"/>
              <w:rPr>
                <w:b/>
                <w:bCs/>
                <w:szCs w:val="24"/>
              </w:rPr>
            </w:pPr>
            <w:r w:rsidRPr="00F04C16">
              <w:rPr>
                <w:b/>
                <w:bCs/>
                <w:szCs w:val="24"/>
              </w:rPr>
              <w:t>Overall</w:t>
            </w:r>
          </w:p>
        </w:tc>
        <w:tc>
          <w:tcPr>
            <w:tcW w:w="760" w:type="dxa"/>
            <w:tcBorders>
              <w:bottom w:val="single" w:sz="4" w:space="0" w:color="auto"/>
            </w:tcBorders>
            <w:vAlign w:val="bottom"/>
          </w:tcPr>
          <w:p w14:paraId="37A0F53D" w14:textId="77777777" w:rsidR="00FF4889" w:rsidRPr="00F04C16" w:rsidRDefault="00FF4889" w:rsidP="00714031">
            <w:pPr>
              <w:spacing w:line="480" w:lineRule="auto"/>
              <w:jc w:val="both"/>
              <w:rPr>
                <w:b/>
                <w:bCs/>
                <w:szCs w:val="24"/>
              </w:rPr>
            </w:pPr>
          </w:p>
        </w:tc>
        <w:tc>
          <w:tcPr>
            <w:tcW w:w="969" w:type="dxa"/>
            <w:vAlign w:val="bottom"/>
          </w:tcPr>
          <w:p w14:paraId="34ECE5C0" w14:textId="77777777" w:rsidR="00FF4889" w:rsidRPr="00F04C16" w:rsidRDefault="00FF4889" w:rsidP="00714031">
            <w:pPr>
              <w:spacing w:line="480" w:lineRule="auto"/>
              <w:jc w:val="both"/>
              <w:rPr>
                <w:b/>
                <w:bCs/>
                <w:szCs w:val="24"/>
              </w:rPr>
            </w:pPr>
            <w:r w:rsidRPr="00F04C16">
              <w:rPr>
                <w:b/>
                <w:bCs/>
                <w:szCs w:val="24"/>
              </w:rPr>
              <w:t>0.85</w:t>
            </w:r>
          </w:p>
        </w:tc>
        <w:tc>
          <w:tcPr>
            <w:tcW w:w="918" w:type="dxa"/>
            <w:tcBorders>
              <w:bottom w:val="single" w:sz="4" w:space="0" w:color="auto"/>
              <w:right w:val="single" w:sz="4" w:space="0" w:color="auto"/>
            </w:tcBorders>
            <w:vAlign w:val="bottom"/>
          </w:tcPr>
          <w:p w14:paraId="7F36C040" w14:textId="77777777" w:rsidR="00FF4889" w:rsidRPr="00F04C16" w:rsidRDefault="00FF4889" w:rsidP="00714031">
            <w:pPr>
              <w:spacing w:line="480" w:lineRule="auto"/>
              <w:jc w:val="both"/>
              <w:rPr>
                <w:b/>
                <w:bCs/>
                <w:szCs w:val="24"/>
              </w:rPr>
            </w:pPr>
          </w:p>
        </w:tc>
        <w:tc>
          <w:tcPr>
            <w:tcW w:w="753" w:type="dxa"/>
            <w:tcBorders>
              <w:left w:val="single" w:sz="4" w:space="0" w:color="auto"/>
              <w:bottom w:val="single" w:sz="4" w:space="0" w:color="auto"/>
            </w:tcBorders>
            <w:vAlign w:val="bottom"/>
          </w:tcPr>
          <w:p w14:paraId="727A5EB8" w14:textId="77777777" w:rsidR="00FF4889" w:rsidRPr="00F04C16" w:rsidRDefault="00FF4889" w:rsidP="00714031">
            <w:pPr>
              <w:spacing w:line="480" w:lineRule="auto"/>
              <w:jc w:val="both"/>
              <w:rPr>
                <w:b/>
                <w:bCs/>
                <w:szCs w:val="24"/>
              </w:rPr>
            </w:pPr>
          </w:p>
        </w:tc>
        <w:tc>
          <w:tcPr>
            <w:tcW w:w="901" w:type="dxa"/>
            <w:vAlign w:val="bottom"/>
          </w:tcPr>
          <w:p w14:paraId="5B90A244" w14:textId="77777777" w:rsidR="00FF4889" w:rsidRPr="00F04C16" w:rsidRDefault="00FF4889" w:rsidP="00714031">
            <w:pPr>
              <w:spacing w:line="480" w:lineRule="auto"/>
              <w:jc w:val="both"/>
              <w:rPr>
                <w:b/>
                <w:bCs/>
                <w:szCs w:val="24"/>
              </w:rPr>
            </w:pPr>
            <w:r w:rsidRPr="00F04C16">
              <w:rPr>
                <w:b/>
                <w:bCs/>
                <w:szCs w:val="24"/>
              </w:rPr>
              <w:t>0.71</w:t>
            </w:r>
          </w:p>
        </w:tc>
        <w:tc>
          <w:tcPr>
            <w:tcW w:w="706" w:type="dxa"/>
            <w:vAlign w:val="bottom"/>
          </w:tcPr>
          <w:p w14:paraId="56ADFA6C" w14:textId="77777777" w:rsidR="00FF4889" w:rsidRPr="00F04C16" w:rsidRDefault="00FF4889" w:rsidP="00714031">
            <w:pPr>
              <w:spacing w:line="480" w:lineRule="auto"/>
              <w:jc w:val="both"/>
              <w:rPr>
                <w:b/>
                <w:bCs/>
                <w:szCs w:val="24"/>
              </w:rPr>
            </w:pPr>
          </w:p>
        </w:tc>
      </w:tr>
    </w:tbl>
    <w:p w14:paraId="491D6515" w14:textId="77777777" w:rsidR="00FF4889" w:rsidRPr="001030DB" w:rsidRDefault="00FF4889" w:rsidP="00FF4889">
      <w:pPr>
        <w:spacing w:line="480" w:lineRule="auto"/>
        <w:jc w:val="both"/>
        <w:rPr>
          <w:szCs w:val="24"/>
        </w:rPr>
      </w:pPr>
    </w:p>
    <w:p w14:paraId="07BBC59A" w14:textId="77777777" w:rsidR="00FF4889" w:rsidRPr="001030DB" w:rsidRDefault="00FF4889" w:rsidP="00FF4889">
      <w:pPr>
        <w:spacing w:line="480" w:lineRule="auto"/>
        <w:jc w:val="both"/>
        <w:rPr>
          <w:szCs w:val="24"/>
        </w:rPr>
      </w:pPr>
      <w:proofErr w:type="gramStart"/>
      <w:r w:rsidRPr="001030DB">
        <w:rPr>
          <w:b/>
          <w:bCs/>
          <w:szCs w:val="24"/>
        </w:rPr>
        <w:t>Table :</w:t>
      </w:r>
      <w:proofErr w:type="gramEnd"/>
      <w:r w:rsidRPr="001030DB">
        <w:rPr>
          <w:b/>
          <w:bCs/>
          <w:szCs w:val="24"/>
        </w:rPr>
        <w:t xml:space="preserve"> </w:t>
      </w:r>
    </w:p>
    <w:p w14:paraId="499858CC" w14:textId="77777777" w:rsidR="00FF4889" w:rsidRPr="001030DB" w:rsidRDefault="00FF4889" w:rsidP="00FF4889">
      <w:pPr>
        <w:pStyle w:val="Caption"/>
        <w:keepNext/>
        <w:spacing w:line="480" w:lineRule="auto"/>
        <w:rPr>
          <w:i w:val="0"/>
          <w:iCs w:val="0"/>
        </w:rPr>
      </w:pPr>
      <w:proofErr w:type="gramStart"/>
      <w:r w:rsidRPr="001030DB">
        <w:rPr>
          <w:i w:val="0"/>
          <w:iCs w:val="0"/>
        </w:rPr>
        <w:t>Table  Summary</w:t>
      </w:r>
      <w:proofErr w:type="gramEnd"/>
      <w:r w:rsidRPr="001030DB">
        <w:rPr>
          <w:i w:val="0"/>
          <w:iCs w:val="0"/>
        </w:rPr>
        <w:t xml:space="preserve"> of EQ-5D-Y utility at different time points for the two treatment groups</w:t>
      </w:r>
    </w:p>
    <w:tbl>
      <w:tblPr>
        <w:tblStyle w:val="TableGrid"/>
        <w:tblW w:w="8910" w:type="dxa"/>
        <w:tblInd w:w="-519" w:type="dxa"/>
        <w:tblBorders>
          <w:insideH w:val="none" w:sz="0" w:space="0" w:color="auto"/>
          <w:insideV w:val="none" w:sz="0" w:space="0" w:color="auto"/>
        </w:tblBorders>
        <w:tblLook w:val="04A0" w:firstRow="1" w:lastRow="0" w:firstColumn="1" w:lastColumn="0" w:noHBand="0" w:noVBand="1"/>
      </w:tblPr>
      <w:tblGrid>
        <w:gridCol w:w="2508"/>
        <w:gridCol w:w="1446"/>
        <w:gridCol w:w="752"/>
        <w:gridCol w:w="959"/>
        <w:gridCol w:w="909"/>
        <w:gridCol w:w="745"/>
        <w:gridCol w:w="891"/>
        <w:gridCol w:w="700"/>
      </w:tblGrid>
      <w:tr w:rsidR="00FF4889" w:rsidRPr="001030DB" w14:paraId="6D48D19E" w14:textId="77777777" w:rsidTr="009149DC">
        <w:trPr>
          <w:trHeight w:val="1126"/>
        </w:trPr>
        <w:tc>
          <w:tcPr>
            <w:tcW w:w="2508" w:type="dxa"/>
            <w:tcBorders>
              <w:top w:val="single" w:sz="4" w:space="0" w:color="auto"/>
              <w:bottom w:val="single" w:sz="4" w:space="0" w:color="auto"/>
            </w:tcBorders>
            <w:vAlign w:val="bottom"/>
          </w:tcPr>
          <w:p w14:paraId="74935842" w14:textId="77777777" w:rsidR="00FF4889" w:rsidRPr="001030DB" w:rsidRDefault="00FF4889" w:rsidP="00714031">
            <w:pPr>
              <w:spacing w:line="480" w:lineRule="auto"/>
              <w:jc w:val="both"/>
              <w:rPr>
                <w:szCs w:val="24"/>
              </w:rPr>
            </w:pPr>
          </w:p>
        </w:tc>
        <w:tc>
          <w:tcPr>
            <w:tcW w:w="1446" w:type="dxa"/>
            <w:tcBorders>
              <w:top w:val="single" w:sz="4" w:space="0" w:color="auto"/>
              <w:bottom w:val="single" w:sz="4" w:space="0" w:color="auto"/>
            </w:tcBorders>
            <w:vAlign w:val="bottom"/>
          </w:tcPr>
          <w:p w14:paraId="53ADC720" w14:textId="77777777" w:rsidR="00FF4889" w:rsidRPr="001030DB" w:rsidRDefault="00FF4889" w:rsidP="00714031">
            <w:pPr>
              <w:spacing w:line="480" w:lineRule="auto"/>
              <w:jc w:val="both"/>
              <w:rPr>
                <w:szCs w:val="24"/>
              </w:rPr>
            </w:pPr>
          </w:p>
        </w:tc>
        <w:tc>
          <w:tcPr>
            <w:tcW w:w="2620" w:type="dxa"/>
            <w:gridSpan w:val="3"/>
            <w:tcBorders>
              <w:top w:val="single" w:sz="4" w:space="0" w:color="auto"/>
              <w:bottom w:val="single" w:sz="4" w:space="0" w:color="auto"/>
            </w:tcBorders>
          </w:tcPr>
          <w:p w14:paraId="4CBCE6DF" w14:textId="77777777" w:rsidR="00FF4889" w:rsidRPr="001030DB" w:rsidRDefault="00FF4889" w:rsidP="00714031">
            <w:pPr>
              <w:spacing w:line="480" w:lineRule="auto"/>
              <w:jc w:val="both"/>
              <w:rPr>
                <w:szCs w:val="24"/>
                <w:u w:val="single"/>
              </w:rPr>
            </w:pPr>
            <w:r w:rsidRPr="001030DB">
              <w:rPr>
                <w:szCs w:val="24"/>
                <w:u w:val="single"/>
              </w:rPr>
              <w:t>Group A</w:t>
            </w:r>
          </w:p>
          <w:p w14:paraId="05F1E776" w14:textId="77777777" w:rsidR="00FF4889" w:rsidRPr="001030DB" w:rsidRDefault="00FF4889" w:rsidP="00714031">
            <w:pPr>
              <w:spacing w:line="480" w:lineRule="auto"/>
              <w:jc w:val="both"/>
              <w:rPr>
                <w:szCs w:val="24"/>
              </w:rPr>
            </w:pPr>
            <w:r w:rsidRPr="001030DB">
              <w:rPr>
                <w:szCs w:val="24"/>
                <w:u w:val="single"/>
              </w:rPr>
              <w:t>(Lengthening nails)</w:t>
            </w:r>
          </w:p>
        </w:tc>
        <w:tc>
          <w:tcPr>
            <w:tcW w:w="2336" w:type="dxa"/>
            <w:gridSpan w:val="3"/>
            <w:tcBorders>
              <w:top w:val="single" w:sz="4" w:space="0" w:color="auto"/>
              <w:bottom w:val="single" w:sz="4" w:space="0" w:color="auto"/>
            </w:tcBorders>
          </w:tcPr>
          <w:p w14:paraId="2C49434E" w14:textId="77777777" w:rsidR="00FF4889" w:rsidRPr="001030DB" w:rsidRDefault="00FF4889" w:rsidP="00714031">
            <w:pPr>
              <w:spacing w:line="480" w:lineRule="auto"/>
              <w:jc w:val="both"/>
              <w:rPr>
                <w:szCs w:val="24"/>
                <w:u w:val="single"/>
              </w:rPr>
            </w:pPr>
            <w:r w:rsidRPr="001030DB">
              <w:rPr>
                <w:szCs w:val="24"/>
                <w:u w:val="single"/>
              </w:rPr>
              <w:t>Group B</w:t>
            </w:r>
          </w:p>
          <w:p w14:paraId="11A7CBF9" w14:textId="77777777" w:rsidR="00FF4889" w:rsidRPr="001030DB" w:rsidRDefault="00FF4889" w:rsidP="00714031">
            <w:pPr>
              <w:spacing w:line="480" w:lineRule="auto"/>
              <w:jc w:val="both"/>
              <w:rPr>
                <w:szCs w:val="24"/>
              </w:rPr>
            </w:pPr>
            <w:r w:rsidRPr="001030DB">
              <w:rPr>
                <w:szCs w:val="24"/>
                <w:u w:val="single"/>
              </w:rPr>
              <w:t>(External fixation)</w:t>
            </w:r>
          </w:p>
        </w:tc>
      </w:tr>
      <w:tr w:rsidR="00FF4889" w:rsidRPr="001030DB" w14:paraId="13561225" w14:textId="77777777" w:rsidTr="009149DC">
        <w:trPr>
          <w:trHeight w:val="563"/>
        </w:trPr>
        <w:tc>
          <w:tcPr>
            <w:tcW w:w="2508" w:type="dxa"/>
            <w:tcBorders>
              <w:top w:val="single" w:sz="4" w:space="0" w:color="auto"/>
            </w:tcBorders>
            <w:vAlign w:val="bottom"/>
          </w:tcPr>
          <w:p w14:paraId="1D9E8327" w14:textId="77777777" w:rsidR="00FF4889" w:rsidRPr="001030DB" w:rsidRDefault="00FF4889" w:rsidP="00714031">
            <w:pPr>
              <w:spacing w:line="480" w:lineRule="auto"/>
              <w:jc w:val="both"/>
              <w:rPr>
                <w:szCs w:val="24"/>
              </w:rPr>
            </w:pPr>
            <w:r w:rsidRPr="001030DB">
              <w:rPr>
                <w:szCs w:val="24"/>
              </w:rPr>
              <w:t>Variable</w:t>
            </w:r>
          </w:p>
        </w:tc>
        <w:tc>
          <w:tcPr>
            <w:tcW w:w="1446" w:type="dxa"/>
            <w:tcBorders>
              <w:top w:val="single" w:sz="4" w:space="0" w:color="auto"/>
            </w:tcBorders>
            <w:vAlign w:val="bottom"/>
          </w:tcPr>
          <w:p w14:paraId="651A203E" w14:textId="77777777" w:rsidR="00FF4889" w:rsidRPr="001030DB" w:rsidRDefault="00FF4889" w:rsidP="00714031">
            <w:pPr>
              <w:spacing w:line="480" w:lineRule="auto"/>
              <w:jc w:val="both"/>
              <w:rPr>
                <w:szCs w:val="24"/>
              </w:rPr>
            </w:pPr>
            <w:r w:rsidRPr="001030DB">
              <w:rPr>
                <w:szCs w:val="24"/>
              </w:rPr>
              <w:t>Level</w:t>
            </w:r>
          </w:p>
        </w:tc>
        <w:tc>
          <w:tcPr>
            <w:tcW w:w="752" w:type="dxa"/>
            <w:tcBorders>
              <w:top w:val="single" w:sz="4" w:space="0" w:color="auto"/>
            </w:tcBorders>
          </w:tcPr>
          <w:p w14:paraId="3653E9C1" w14:textId="77777777" w:rsidR="00FF4889" w:rsidRPr="001030DB" w:rsidRDefault="00FF4889" w:rsidP="00714031">
            <w:pPr>
              <w:spacing w:line="480" w:lineRule="auto"/>
              <w:jc w:val="both"/>
              <w:rPr>
                <w:szCs w:val="24"/>
              </w:rPr>
            </w:pPr>
            <w:r w:rsidRPr="001030DB">
              <w:rPr>
                <w:szCs w:val="24"/>
              </w:rPr>
              <w:t xml:space="preserve">n </w:t>
            </w:r>
          </w:p>
        </w:tc>
        <w:tc>
          <w:tcPr>
            <w:tcW w:w="959" w:type="dxa"/>
            <w:tcBorders>
              <w:top w:val="single" w:sz="4" w:space="0" w:color="auto"/>
            </w:tcBorders>
            <w:vAlign w:val="bottom"/>
          </w:tcPr>
          <w:p w14:paraId="4C3B54EC" w14:textId="77777777" w:rsidR="00FF4889" w:rsidRPr="001030DB" w:rsidRDefault="00FF4889" w:rsidP="00714031">
            <w:pPr>
              <w:spacing w:line="480" w:lineRule="auto"/>
              <w:jc w:val="both"/>
              <w:rPr>
                <w:szCs w:val="24"/>
              </w:rPr>
            </w:pPr>
            <w:r w:rsidRPr="001030DB">
              <w:rPr>
                <w:szCs w:val="24"/>
              </w:rPr>
              <w:t>Mean</w:t>
            </w:r>
          </w:p>
        </w:tc>
        <w:tc>
          <w:tcPr>
            <w:tcW w:w="909" w:type="dxa"/>
            <w:tcBorders>
              <w:top w:val="single" w:sz="4" w:space="0" w:color="auto"/>
            </w:tcBorders>
            <w:vAlign w:val="bottom"/>
          </w:tcPr>
          <w:p w14:paraId="1B35CA56" w14:textId="77777777" w:rsidR="00FF4889" w:rsidRPr="001030DB" w:rsidRDefault="00FF4889" w:rsidP="00714031">
            <w:pPr>
              <w:spacing w:line="480" w:lineRule="auto"/>
              <w:jc w:val="both"/>
              <w:rPr>
                <w:szCs w:val="24"/>
              </w:rPr>
            </w:pPr>
            <w:r w:rsidRPr="001030DB">
              <w:rPr>
                <w:szCs w:val="24"/>
              </w:rPr>
              <w:t>SD</w:t>
            </w:r>
          </w:p>
        </w:tc>
        <w:tc>
          <w:tcPr>
            <w:tcW w:w="745" w:type="dxa"/>
            <w:tcBorders>
              <w:top w:val="single" w:sz="4" w:space="0" w:color="auto"/>
            </w:tcBorders>
          </w:tcPr>
          <w:p w14:paraId="79A00E98" w14:textId="77777777" w:rsidR="00FF4889" w:rsidRPr="001030DB" w:rsidRDefault="00FF4889" w:rsidP="00714031">
            <w:pPr>
              <w:spacing w:line="480" w:lineRule="auto"/>
              <w:jc w:val="both"/>
              <w:rPr>
                <w:szCs w:val="24"/>
              </w:rPr>
            </w:pPr>
            <w:r w:rsidRPr="001030DB">
              <w:rPr>
                <w:szCs w:val="24"/>
              </w:rPr>
              <w:t xml:space="preserve">n </w:t>
            </w:r>
          </w:p>
        </w:tc>
        <w:tc>
          <w:tcPr>
            <w:tcW w:w="891" w:type="dxa"/>
            <w:tcBorders>
              <w:top w:val="single" w:sz="4" w:space="0" w:color="auto"/>
            </w:tcBorders>
            <w:vAlign w:val="bottom"/>
          </w:tcPr>
          <w:p w14:paraId="0C5CD6C2" w14:textId="77777777" w:rsidR="00FF4889" w:rsidRPr="001030DB" w:rsidRDefault="00FF4889" w:rsidP="00714031">
            <w:pPr>
              <w:spacing w:line="480" w:lineRule="auto"/>
              <w:jc w:val="both"/>
              <w:rPr>
                <w:szCs w:val="24"/>
              </w:rPr>
            </w:pPr>
            <w:r w:rsidRPr="001030DB">
              <w:rPr>
                <w:szCs w:val="24"/>
              </w:rPr>
              <w:t>Mean</w:t>
            </w:r>
          </w:p>
        </w:tc>
        <w:tc>
          <w:tcPr>
            <w:tcW w:w="700" w:type="dxa"/>
            <w:tcBorders>
              <w:top w:val="single" w:sz="4" w:space="0" w:color="auto"/>
            </w:tcBorders>
            <w:vAlign w:val="bottom"/>
          </w:tcPr>
          <w:p w14:paraId="60A77590" w14:textId="77777777" w:rsidR="00FF4889" w:rsidRPr="001030DB" w:rsidRDefault="00FF4889" w:rsidP="00714031">
            <w:pPr>
              <w:spacing w:line="480" w:lineRule="auto"/>
              <w:jc w:val="both"/>
              <w:rPr>
                <w:szCs w:val="24"/>
              </w:rPr>
            </w:pPr>
            <w:r w:rsidRPr="001030DB">
              <w:rPr>
                <w:szCs w:val="24"/>
              </w:rPr>
              <w:t>SD</w:t>
            </w:r>
          </w:p>
        </w:tc>
      </w:tr>
      <w:tr w:rsidR="00FF4889" w:rsidRPr="001030DB" w14:paraId="61F644BC" w14:textId="77777777" w:rsidTr="009149DC">
        <w:trPr>
          <w:trHeight w:val="563"/>
        </w:trPr>
        <w:tc>
          <w:tcPr>
            <w:tcW w:w="2508" w:type="dxa"/>
            <w:vAlign w:val="bottom"/>
          </w:tcPr>
          <w:p w14:paraId="6802E071" w14:textId="77777777" w:rsidR="00FF4889" w:rsidRPr="001030DB" w:rsidRDefault="00FF4889" w:rsidP="00714031">
            <w:pPr>
              <w:spacing w:line="480" w:lineRule="auto"/>
              <w:jc w:val="both"/>
              <w:rPr>
                <w:szCs w:val="24"/>
              </w:rPr>
            </w:pPr>
            <w:r w:rsidRPr="001030DB">
              <w:rPr>
                <w:szCs w:val="24"/>
              </w:rPr>
              <w:t>Stage of treatment</w:t>
            </w:r>
          </w:p>
        </w:tc>
        <w:tc>
          <w:tcPr>
            <w:tcW w:w="1446" w:type="dxa"/>
            <w:vAlign w:val="bottom"/>
          </w:tcPr>
          <w:p w14:paraId="5169486F" w14:textId="77777777" w:rsidR="00FF4889" w:rsidRPr="001030DB" w:rsidRDefault="00FF4889" w:rsidP="00714031">
            <w:pPr>
              <w:spacing w:line="480" w:lineRule="auto"/>
              <w:jc w:val="both"/>
              <w:rPr>
                <w:szCs w:val="24"/>
              </w:rPr>
            </w:pPr>
          </w:p>
        </w:tc>
        <w:tc>
          <w:tcPr>
            <w:tcW w:w="752" w:type="dxa"/>
          </w:tcPr>
          <w:p w14:paraId="4F0CAE0E" w14:textId="77777777" w:rsidR="00FF4889" w:rsidRPr="001030DB" w:rsidRDefault="00FF4889" w:rsidP="00714031">
            <w:pPr>
              <w:spacing w:line="480" w:lineRule="auto"/>
              <w:jc w:val="both"/>
              <w:rPr>
                <w:szCs w:val="24"/>
              </w:rPr>
            </w:pPr>
          </w:p>
        </w:tc>
        <w:tc>
          <w:tcPr>
            <w:tcW w:w="959" w:type="dxa"/>
            <w:vAlign w:val="bottom"/>
          </w:tcPr>
          <w:p w14:paraId="347E1FDC" w14:textId="77777777" w:rsidR="00FF4889" w:rsidRPr="001030DB" w:rsidRDefault="00FF4889" w:rsidP="00714031">
            <w:pPr>
              <w:spacing w:line="480" w:lineRule="auto"/>
              <w:jc w:val="both"/>
              <w:rPr>
                <w:szCs w:val="24"/>
              </w:rPr>
            </w:pPr>
          </w:p>
        </w:tc>
        <w:tc>
          <w:tcPr>
            <w:tcW w:w="909" w:type="dxa"/>
            <w:vAlign w:val="bottom"/>
          </w:tcPr>
          <w:p w14:paraId="65990D6A" w14:textId="77777777" w:rsidR="00FF4889" w:rsidRPr="001030DB" w:rsidRDefault="00FF4889" w:rsidP="00714031">
            <w:pPr>
              <w:spacing w:line="480" w:lineRule="auto"/>
              <w:jc w:val="both"/>
              <w:rPr>
                <w:szCs w:val="24"/>
              </w:rPr>
            </w:pPr>
          </w:p>
        </w:tc>
        <w:tc>
          <w:tcPr>
            <w:tcW w:w="745" w:type="dxa"/>
          </w:tcPr>
          <w:p w14:paraId="3BA49B30" w14:textId="77777777" w:rsidR="00FF4889" w:rsidRPr="001030DB" w:rsidRDefault="00FF4889" w:rsidP="00714031">
            <w:pPr>
              <w:spacing w:line="480" w:lineRule="auto"/>
              <w:jc w:val="both"/>
              <w:rPr>
                <w:szCs w:val="24"/>
              </w:rPr>
            </w:pPr>
          </w:p>
        </w:tc>
        <w:tc>
          <w:tcPr>
            <w:tcW w:w="891" w:type="dxa"/>
            <w:vAlign w:val="bottom"/>
          </w:tcPr>
          <w:p w14:paraId="34E247B2" w14:textId="77777777" w:rsidR="00FF4889" w:rsidRPr="001030DB" w:rsidRDefault="00FF4889" w:rsidP="00714031">
            <w:pPr>
              <w:spacing w:line="480" w:lineRule="auto"/>
              <w:jc w:val="both"/>
              <w:rPr>
                <w:szCs w:val="24"/>
              </w:rPr>
            </w:pPr>
          </w:p>
        </w:tc>
        <w:tc>
          <w:tcPr>
            <w:tcW w:w="700" w:type="dxa"/>
            <w:vAlign w:val="bottom"/>
          </w:tcPr>
          <w:p w14:paraId="67E54789" w14:textId="77777777" w:rsidR="00FF4889" w:rsidRPr="001030DB" w:rsidRDefault="00FF4889" w:rsidP="00714031">
            <w:pPr>
              <w:spacing w:line="480" w:lineRule="auto"/>
              <w:jc w:val="both"/>
              <w:rPr>
                <w:szCs w:val="24"/>
              </w:rPr>
            </w:pPr>
          </w:p>
        </w:tc>
      </w:tr>
      <w:tr w:rsidR="00FF4889" w:rsidRPr="001030DB" w14:paraId="63F9EDEE" w14:textId="77777777" w:rsidTr="009149DC">
        <w:trPr>
          <w:trHeight w:val="563"/>
        </w:trPr>
        <w:tc>
          <w:tcPr>
            <w:tcW w:w="2508" w:type="dxa"/>
            <w:vAlign w:val="bottom"/>
          </w:tcPr>
          <w:p w14:paraId="3FB7C4B3" w14:textId="77777777" w:rsidR="00FF4889" w:rsidRPr="001030DB" w:rsidRDefault="00FF4889" w:rsidP="00714031">
            <w:pPr>
              <w:spacing w:line="480" w:lineRule="auto"/>
              <w:jc w:val="both"/>
              <w:rPr>
                <w:szCs w:val="24"/>
              </w:rPr>
            </w:pPr>
          </w:p>
        </w:tc>
        <w:tc>
          <w:tcPr>
            <w:tcW w:w="1446" w:type="dxa"/>
            <w:vAlign w:val="bottom"/>
          </w:tcPr>
          <w:p w14:paraId="0801F028" w14:textId="77777777" w:rsidR="00FF4889" w:rsidRPr="001030DB" w:rsidRDefault="00FF4889" w:rsidP="00714031">
            <w:pPr>
              <w:spacing w:line="480" w:lineRule="auto"/>
              <w:jc w:val="both"/>
              <w:rPr>
                <w:szCs w:val="24"/>
              </w:rPr>
            </w:pPr>
            <w:r w:rsidRPr="001030DB">
              <w:rPr>
                <w:szCs w:val="24"/>
              </w:rPr>
              <w:t>Distraction</w:t>
            </w:r>
          </w:p>
        </w:tc>
        <w:tc>
          <w:tcPr>
            <w:tcW w:w="752" w:type="dxa"/>
            <w:vAlign w:val="bottom"/>
          </w:tcPr>
          <w:p w14:paraId="4D66DBF0" w14:textId="77777777" w:rsidR="00FF4889" w:rsidRPr="001030DB" w:rsidRDefault="00FF4889" w:rsidP="00714031">
            <w:pPr>
              <w:spacing w:line="480" w:lineRule="auto"/>
              <w:jc w:val="both"/>
              <w:rPr>
                <w:szCs w:val="24"/>
              </w:rPr>
            </w:pPr>
            <w:r w:rsidRPr="001030DB">
              <w:rPr>
                <w:szCs w:val="24"/>
              </w:rPr>
              <w:t>8</w:t>
            </w:r>
          </w:p>
        </w:tc>
        <w:tc>
          <w:tcPr>
            <w:tcW w:w="959" w:type="dxa"/>
            <w:vAlign w:val="bottom"/>
          </w:tcPr>
          <w:p w14:paraId="7E1062DF" w14:textId="77777777" w:rsidR="00FF4889" w:rsidRPr="001030DB" w:rsidRDefault="00FF4889" w:rsidP="00714031">
            <w:pPr>
              <w:spacing w:line="480" w:lineRule="auto"/>
              <w:jc w:val="both"/>
              <w:rPr>
                <w:szCs w:val="24"/>
              </w:rPr>
            </w:pPr>
            <w:r w:rsidRPr="001030DB">
              <w:rPr>
                <w:szCs w:val="24"/>
              </w:rPr>
              <w:t>0.47</w:t>
            </w:r>
          </w:p>
        </w:tc>
        <w:tc>
          <w:tcPr>
            <w:tcW w:w="909" w:type="dxa"/>
            <w:vAlign w:val="bottom"/>
          </w:tcPr>
          <w:p w14:paraId="55ADF94D" w14:textId="77777777" w:rsidR="00FF4889" w:rsidRPr="001030DB" w:rsidRDefault="00FF4889" w:rsidP="00714031">
            <w:pPr>
              <w:spacing w:line="480" w:lineRule="auto"/>
              <w:jc w:val="both"/>
              <w:rPr>
                <w:szCs w:val="24"/>
              </w:rPr>
            </w:pPr>
            <w:r w:rsidRPr="001030DB">
              <w:rPr>
                <w:szCs w:val="24"/>
              </w:rPr>
              <w:t>0.31</w:t>
            </w:r>
          </w:p>
        </w:tc>
        <w:tc>
          <w:tcPr>
            <w:tcW w:w="745" w:type="dxa"/>
            <w:vAlign w:val="bottom"/>
          </w:tcPr>
          <w:p w14:paraId="0E41D538" w14:textId="77777777" w:rsidR="00FF4889" w:rsidRPr="001030DB" w:rsidRDefault="00FF4889" w:rsidP="00714031">
            <w:pPr>
              <w:spacing w:line="480" w:lineRule="auto"/>
              <w:jc w:val="both"/>
              <w:rPr>
                <w:szCs w:val="24"/>
              </w:rPr>
            </w:pPr>
            <w:r w:rsidRPr="001030DB">
              <w:rPr>
                <w:szCs w:val="24"/>
              </w:rPr>
              <w:t>18</w:t>
            </w:r>
          </w:p>
        </w:tc>
        <w:tc>
          <w:tcPr>
            <w:tcW w:w="891" w:type="dxa"/>
            <w:vAlign w:val="bottom"/>
          </w:tcPr>
          <w:p w14:paraId="0E9D7B72" w14:textId="77777777" w:rsidR="00FF4889" w:rsidRPr="001030DB" w:rsidRDefault="00FF4889" w:rsidP="00714031">
            <w:pPr>
              <w:spacing w:line="480" w:lineRule="auto"/>
              <w:jc w:val="both"/>
              <w:rPr>
                <w:szCs w:val="24"/>
              </w:rPr>
            </w:pPr>
            <w:r w:rsidRPr="001030DB">
              <w:rPr>
                <w:szCs w:val="24"/>
              </w:rPr>
              <w:t>0.08</w:t>
            </w:r>
          </w:p>
        </w:tc>
        <w:tc>
          <w:tcPr>
            <w:tcW w:w="700" w:type="dxa"/>
            <w:vAlign w:val="bottom"/>
          </w:tcPr>
          <w:p w14:paraId="4A957D6F" w14:textId="77777777" w:rsidR="00FF4889" w:rsidRPr="001030DB" w:rsidRDefault="00FF4889" w:rsidP="00714031">
            <w:pPr>
              <w:spacing w:line="480" w:lineRule="auto"/>
              <w:jc w:val="both"/>
              <w:rPr>
                <w:szCs w:val="24"/>
              </w:rPr>
            </w:pPr>
            <w:r w:rsidRPr="001030DB">
              <w:rPr>
                <w:szCs w:val="24"/>
              </w:rPr>
              <w:t>0.46</w:t>
            </w:r>
          </w:p>
        </w:tc>
      </w:tr>
      <w:tr w:rsidR="00FF4889" w:rsidRPr="001030DB" w14:paraId="468957E6" w14:textId="77777777" w:rsidTr="009149DC">
        <w:trPr>
          <w:trHeight w:val="563"/>
        </w:trPr>
        <w:tc>
          <w:tcPr>
            <w:tcW w:w="2508" w:type="dxa"/>
            <w:vAlign w:val="bottom"/>
          </w:tcPr>
          <w:p w14:paraId="06299ECD" w14:textId="77777777" w:rsidR="00FF4889" w:rsidRPr="001030DB" w:rsidRDefault="00FF4889" w:rsidP="00714031">
            <w:pPr>
              <w:spacing w:line="480" w:lineRule="auto"/>
              <w:jc w:val="both"/>
              <w:rPr>
                <w:szCs w:val="24"/>
              </w:rPr>
            </w:pPr>
          </w:p>
        </w:tc>
        <w:tc>
          <w:tcPr>
            <w:tcW w:w="1446" w:type="dxa"/>
            <w:vAlign w:val="bottom"/>
          </w:tcPr>
          <w:p w14:paraId="05BDE210" w14:textId="77777777" w:rsidR="00FF4889" w:rsidRPr="001030DB" w:rsidRDefault="00FF4889" w:rsidP="00714031">
            <w:pPr>
              <w:spacing w:line="480" w:lineRule="auto"/>
              <w:jc w:val="both"/>
              <w:rPr>
                <w:szCs w:val="24"/>
              </w:rPr>
            </w:pPr>
            <w:r w:rsidRPr="001030DB">
              <w:rPr>
                <w:szCs w:val="24"/>
              </w:rPr>
              <w:t>Early</w:t>
            </w:r>
          </w:p>
        </w:tc>
        <w:tc>
          <w:tcPr>
            <w:tcW w:w="752" w:type="dxa"/>
            <w:vAlign w:val="bottom"/>
          </w:tcPr>
          <w:p w14:paraId="60962D24" w14:textId="77777777" w:rsidR="00FF4889" w:rsidRPr="001030DB" w:rsidRDefault="00FF4889" w:rsidP="00714031">
            <w:pPr>
              <w:spacing w:line="480" w:lineRule="auto"/>
              <w:jc w:val="both"/>
              <w:rPr>
                <w:szCs w:val="24"/>
              </w:rPr>
            </w:pPr>
            <w:r w:rsidRPr="001030DB">
              <w:rPr>
                <w:szCs w:val="24"/>
              </w:rPr>
              <w:t>8</w:t>
            </w:r>
          </w:p>
        </w:tc>
        <w:tc>
          <w:tcPr>
            <w:tcW w:w="959" w:type="dxa"/>
            <w:vAlign w:val="bottom"/>
          </w:tcPr>
          <w:p w14:paraId="7C4EBA28" w14:textId="77777777" w:rsidR="00FF4889" w:rsidRPr="001030DB" w:rsidRDefault="00FF4889" w:rsidP="00714031">
            <w:pPr>
              <w:spacing w:line="480" w:lineRule="auto"/>
              <w:jc w:val="both"/>
              <w:rPr>
                <w:szCs w:val="24"/>
              </w:rPr>
            </w:pPr>
            <w:r w:rsidRPr="001030DB">
              <w:rPr>
                <w:szCs w:val="24"/>
              </w:rPr>
              <w:t>0.54</w:t>
            </w:r>
          </w:p>
        </w:tc>
        <w:tc>
          <w:tcPr>
            <w:tcW w:w="909" w:type="dxa"/>
            <w:vAlign w:val="bottom"/>
          </w:tcPr>
          <w:p w14:paraId="734888F0" w14:textId="77777777" w:rsidR="00FF4889" w:rsidRPr="001030DB" w:rsidRDefault="00FF4889" w:rsidP="00714031">
            <w:pPr>
              <w:spacing w:line="480" w:lineRule="auto"/>
              <w:jc w:val="both"/>
              <w:rPr>
                <w:szCs w:val="24"/>
              </w:rPr>
            </w:pPr>
            <w:r w:rsidRPr="001030DB">
              <w:rPr>
                <w:szCs w:val="24"/>
              </w:rPr>
              <w:t>0.32</w:t>
            </w:r>
          </w:p>
        </w:tc>
        <w:tc>
          <w:tcPr>
            <w:tcW w:w="745" w:type="dxa"/>
            <w:vAlign w:val="bottom"/>
          </w:tcPr>
          <w:p w14:paraId="40BA5B7E" w14:textId="77777777" w:rsidR="00FF4889" w:rsidRPr="001030DB" w:rsidRDefault="00FF4889" w:rsidP="00714031">
            <w:pPr>
              <w:spacing w:line="480" w:lineRule="auto"/>
              <w:jc w:val="both"/>
              <w:rPr>
                <w:szCs w:val="24"/>
              </w:rPr>
            </w:pPr>
            <w:r w:rsidRPr="001030DB">
              <w:rPr>
                <w:szCs w:val="24"/>
              </w:rPr>
              <w:t>18</w:t>
            </w:r>
          </w:p>
        </w:tc>
        <w:tc>
          <w:tcPr>
            <w:tcW w:w="891" w:type="dxa"/>
            <w:vAlign w:val="bottom"/>
          </w:tcPr>
          <w:p w14:paraId="4854D7CD" w14:textId="77777777" w:rsidR="00FF4889" w:rsidRPr="001030DB" w:rsidRDefault="00FF4889" w:rsidP="00714031">
            <w:pPr>
              <w:spacing w:line="480" w:lineRule="auto"/>
              <w:jc w:val="both"/>
              <w:rPr>
                <w:szCs w:val="24"/>
              </w:rPr>
            </w:pPr>
            <w:r w:rsidRPr="001030DB">
              <w:rPr>
                <w:szCs w:val="24"/>
              </w:rPr>
              <w:t>0.30</w:t>
            </w:r>
          </w:p>
        </w:tc>
        <w:tc>
          <w:tcPr>
            <w:tcW w:w="700" w:type="dxa"/>
            <w:vAlign w:val="bottom"/>
          </w:tcPr>
          <w:p w14:paraId="79E7A3F1" w14:textId="77777777" w:rsidR="00FF4889" w:rsidRPr="001030DB" w:rsidRDefault="00FF4889" w:rsidP="00714031">
            <w:pPr>
              <w:spacing w:line="480" w:lineRule="auto"/>
              <w:jc w:val="both"/>
              <w:rPr>
                <w:szCs w:val="24"/>
              </w:rPr>
            </w:pPr>
            <w:r w:rsidRPr="001030DB">
              <w:rPr>
                <w:szCs w:val="24"/>
              </w:rPr>
              <w:t>0.45</w:t>
            </w:r>
          </w:p>
        </w:tc>
      </w:tr>
      <w:tr w:rsidR="00FF4889" w:rsidRPr="001030DB" w14:paraId="51F9A08D" w14:textId="77777777" w:rsidTr="009149DC">
        <w:trPr>
          <w:trHeight w:val="563"/>
        </w:trPr>
        <w:tc>
          <w:tcPr>
            <w:tcW w:w="2508" w:type="dxa"/>
            <w:vAlign w:val="bottom"/>
          </w:tcPr>
          <w:p w14:paraId="1DFDFC6E" w14:textId="77777777" w:rsidR="00FF4889" w:rsidRPr="001030DB" w:rsidRDefault="00FF4889" w:rsidP="00714031">
            <w:pPr>
              <w:spacing w:line="480" w:lineRule="auto"/>
              <w:jc w:val="both"/>
              <w:rPr>
                <w:szCs w:val="24"/>
              </w:rPr>
            </w:pPr>
          </w:p>
        </w:tc>
        <w:tc>
          <w:tcPr>
            <w:tcW w:w="1446" w:type="dxa"/>
            <w:vAlign w:val="bottom"/>
          </w:tcPr>
          <w:p w14:paraId="33C9D4B0" w14:textId="77777777" w:rsidR="00FF4889" w:rsidRPr="001030DB" w:rsidRDefault="00FF4889" w:rsidP="00714031">
            <w:pPr>
              <w:spacing w:line="480" w:lineRule="auto"/>
              <w:jc w:val="both"/>
              <w:rPr>
                <w:szCs w:val="24"/>
              </w:rPr>
            </w:pPr>
            <w:r w:rsidRPr="001030DB">
              <w:rPr>
                <w:szCs w:val="24"/>
              </w:rPr>
              <w:t>Late</w:t>
            </w:r>
          </w:p>
        </w:tc>
        <w:tc>
          <w:tcPr>
            <w:tcW w:w="752" w:type="dxa"/>
            <w:vAlign w:val="bottom"/>
          </w:tcPr>
          <w:p w14:paraId="60F13DC6" w14:textId="77777777" w:rsidR="00FF4889" w:rsidRPr="001030DB" w:rsidRDefault="00FF4889" w:rsidP="00714031">
            <w:pPr>
              <w:spacing w:line="480" w:lineRule="auto"/>
              <w:jc w:val="both"/>
              <w:rPr>
                <w:szCs w:val="24"/>
              </w:rPr>
            </w:pPr>
            <w:r w:rsidRPr="001030DB">
              <w:rPr>
                <w:szCs w:val="24"/>
              </w:rPr>
              <w:t>8</w:t>
            </w:r>
          </w:p>
        </w:tc>
        <w:tc>
          <w:tcPr>
            <w:tcW w:w="959" w:type="dxa"/>
            <w:vAlign w:val="bottom"/>
          </w:tcPr>
          <w:p w14:paraId="21DBCCF8" w14:textId="77777777" w:rsidR="00FF4889" w:rsidRPr="001030DB" w:rsidRDefault="00FF4889" w:rsidP="00714031">
            <w:pPr>
              <w:spacing w:line="480" w:lineRule="auto"/>
              <w:jc w:val="both"/>
              <w:rPr>
                <w:szCs w:val="24"/>
              </w:rPr>
            </w:pPr>
            <w:r w:rsidRPr="001030DB">
              <w:rPr>
                <w:szCs w:val="24"/>
              </w:rPr>
              <w:t>0.80</w:t>
            </w:r>
          </w:p>
        </w:tc>
        <w:tc>
          <w:tcPr>
            <w:tcW w:w="909" w:type="dxa"/>
            <w:vAlign w:val="bottom"/>
          </w:tcPr>
          <w:p w14:paraId="0852F920" w14:textId="77777777" w:rsidR="00FF4889" w:rsidRPr="001030DB" w:rsidRDefault="00FF4889" w:rsidP="00714031">
            <w:pPr>
              <w:spacing w:line="480" w:lineRule="auto"/>
              <w:jc w:val="both"/>
              <w:rPr>
                <w:szCs w:val="24"/>
              </w:rPr>
            </w:pPr>
            <w:r w:rsidRPr="001030DB">
              <w:rPr>
                <w:szCs w:val="24"/>
              </w:rPr>
              <w:t>0.33</w:t>
            </w:r>
          </w:p>
        </w:tc>
        <w:tc>
          <w:tcPr>
            <w:tcW w:w="745" w:type="dxa"/>
            <w:vAlign w:val="bottom"/>
          </w:tcPr>
          <w:p w14:paraId="722BE87C" w14:textId="77777777" w:rsidR="00FF4889" w:rsidRPr="001030DB" w:rsidRDefault="00FF4889" w:rsidP="00714031">
            <w:pPr>
              <w:spacing w:line="480" w:lineRule="auto"/>
              <w:jc w:val="both"/>
              <w:rPr>
                <w:szCs w:val="24"/>
              </w:rPr>
            </w:pPr>
            <w:r w:rsidRPr="001030DB">
              <w:rPr>
                <w:szCs w:val="24"/>
              </w:rPr>
              <w:t>18</w:t>
            </w:r>
          </w:p>
        </w:tc>
        <w:tc>
          <w:tcPr>
            <w:tcW w:w="891" w:type="dxa"/>
            <w:vAlign w:val="bottom"/>
          </w:tcPr>
          <w:p w14:paraId="1982CF2A" w14:textId="77777777" w:rsidR="00FF4889" w:rsidRPr="001030DB" w:rsidRDefault="00FF4889" w:rsidP="00714031">
            <w:pPr>
              <w:spacing w:line="480" w:lineRule="auto"/>
              <w:jc w:val="both"/>
              <w:rPr>
                <w:szCs w:val="24"/>
              </w:rPr>
            </w:pPr>
            <w:r w:rsidRPr="001030DB">
              <w:rPr>
                <w:szCs w:val="24"/>
              </w:rPr>
              <w:t>0.54</w:t>
            </w:r>
          </w:p>
        </w:tc>
        <w:tc>
          <w:tcPr>
            <w:tcW w:w="700" w:type="dxa"/>
            <w:vAlign w:val="bottom"/>
          </w:tcPr>
          <w:p w14:paraId="4A524A4F" w14:textId="77777777" w:rsidR="00FF4889" w:rsidRPr="001030DB" w:rsidRDefault="00FF4889" w:rsidP="00714031">
            <w:pPr>
              <w:spacing w:line="480" w:lineRule="auto"/>
              <w:jc w:val="both"/>
              <w:rPr>
                <w:szCs w:val="24"/>
              </w:rPr>
            </w:pPr>
            <w:r w:rsidRPr="001030DB">
              <w:rPr>
                <w:szCs w:val="24"/>
              </w:rPr>
              <w:t>0.44</w:t>
            </w:r>
          </w:p>
        </w:tc>
      </w:tr>
      <w:tr w:rsidR="00FF4889" w:rsidRPr="001030DB" w14:paraId="02FC0ED6" w14:textId="77777777" w:rsidTr="009149DC">
        <w:trPr>
          <w:trHeight w:val="563"/>
        </w:trPr>
        <w:tc>
          <w:tcPr>
            <w:tcW w:w="2508" w:type="dxa"/>
            <w:vAlign w:val="bottom"/>
          </w:tcPr>
          <w:p w14:paraId="7091119E" w14:textId="77777777" w:rsidR="00FF4889" w:rsidRPr="00AE68E2" w:rsidRDefault="00FF4889" w:rsidP="00714031">
            <w:pPr>
              <w:spacing w:line="480" w:lineRule="auto"/>
              <w:jc w:val="both"/>
              <w:rPr>
                <w:b/>
                <w:bCs/>
                <w:szCs w:val="24"/>
              </w:rPr>
            </w:pPr>
          </w:p>
        </w:tc>
        <w:tc>
          <w:tcPr>
            <w:tcW w:w="1446" w:type="dxa"/>
            <w:vAlign w:val="bottom"/>
          </w:tcPr>
          <w:p w14:paraId="085DD6C8" w14:textId="77777777" w:rsidR="00FF4889" w:rsidRPr="00AE68E2" w:rsidRDefault="00FF4889" w:rsidP="00714031">
            <w:pPr>
              <w:spacing w:line="480" w:lineRule="auto"/>
              <w:jc w:val="both"/>
              <w:rPr>
                <w:b/>
                <w:bCs/>
                <w:szCs w:val="24"/>
              </w:rPr>
            </w:pPr>
            <w:r w:rsidRPr="00AE68E2">
              <w:rPr>
                <w:b/>
                <w:bCs/>
                <w:szCs w:val="24"/>
              </w:rPr>
              <w:t>Overall</w:t>
            </w:r>
          </w:p>
        </w:tc>
        <w:tc>
          <w:tcPr>
            <w:tcW w:w="752" w:type="dxa"/>
            <w:vAlign w:val="bottom"/>
          </w:tcPr>
          <w:p w14:paraId="13057E37" w14:textId="77777777" w:rsidR="00FF4889" w:rsidRPr="00AE68E2" w:rsidRDefault="00FF4889" w:rsidP="00714031">
            <w:pPr>
              <w:spacing w:line="480" w:lineRule="auto"/>
              <w:jc w:val="both"/>
              <w:rPr>
                <w:b/>
                <w:bCs/>
                <w:szCs w:val="24"/>
              </w:rPr>
            </w:pPr>
          </w:p>
        </w:tc>
        <w:tc>
          <w:tcPr>
            <w:tcW w:w="959" w:type="dxa"/>
            <w:vAlign w:val="bottom"/>
          </w:tcPr>
          <w:p w14:paraId="54C7C95D" w14:textId="77777777" w:rsidR="00FF4889" w:rsidRPr="00AE68E2" w:rsidRDefault="00FF4889" w:rsidP="00714031">
            <w:pPr>
              <w:spacing w:line="480" w:lineRule="auto"/>
              <w:jc w:val="both"/>
              <w:rPr>
                <w:b/>
                <w:bCs/>
                <w:szCs w:val="24"/>
              </w:rPr>
            </w:pPr>
            <w:r w:rsidRPr="00AE68E2">
              <w:rPr>
                <w:b/>
                <w:bCs/>
                <w:szCs w:val="24"/>
              </w:rPr>
              <w:t>0.6</w:t>
            </w:r>
          </w:p>
        </w:tc>
        <w:tc>
          <w:tcPr>
            <w:tcW w:w="909" w:type="dxa"/>
            <w:vAlign w:val="bottom"/>
          </w:tcPr>
          <w:p w14:paraId="0F84D645" w14:textId="77777777" w:rsidR="00FF4889" w:rsidRPr="00AE68E2" w:rsidRDefault="00FF4889" w:rsidP="00714031">
            <w:pPr>
              <w:spacing w:line="480" w:lineRule="auto"/>
              <w:jc w:val="both"/>
              <w:rPr>
                <w:b/>
                <w:bCs/>
                <w:szCs w:val="24"/>
              </w:rPr>
            </w:pPr>
          </w:p>
        </w:tc>
        <w:tc>
          <w:tcPr>
            <w:tcW w:w="745" w:type="dxa"/>
            <w:vAlign w:val="bottom"/>
          </w:tcPr>
          <w:p w14:paraId="761CD49A" w14:textId="77777777" w:rsidR="00FF4889" w:rsidRPr="00AE68E2" w:rsidRDefault="00FF4889" w:rsidP="00714031">
            <w:pPr>
              <w:spacing w:line="480" w:lineRule="auto"/>
              <w:jc w:val="both"/>
              <w:rPr>
                <w:b/>
                <w:bCs/>
                <w:szCs w:val="24"/>
              </w:rPr>
            </w:pPr>
          </w:p>
        </w:tc>
        <w:tc>
          <w:tcPr>
            <w:tcW w:w="891" w:type="dxa"/>
            <w:vAlign w:val="bottom"/>
          </w:tcPr>
          <w:p w14:paraId="4B151959" w14:textId="77777777" w:rsidR="00FF4889" w:rsidRPr="00AE68E2" w:rsidRDefault="00FF4889" w:rsidP="00714031">
            <w:pPr>
              <w:spacing w:line="480" w:lineRule="auto"/>
              <w:jc w:val="both"/>
              <w:rPr>
                <w:b/>
                <w:bCs/>
                <w:szCs w:val="24"/>
              </w:rPr>
            </w:pPr>
            <w:r w:rsidRPr="00AE68E2">
              <w:rPr>
                <w:b/>
                <w:bCs/>
                <w:szCs w:val="24"/>
              </w:rPr>
              <w:t>0.3</w:t>
            </w:r>
          </w:p>
        </w:tc>
        <w:tc>
          <w:tcPr>
            <w:tcW w:w="700" w:type="dxa"/>
            <w:vAlign w:val="bottom"/>
          </w:tcPr>
          <w:p w14:paraId="037A397C" w14:textId="77777777" w:rsidR="00FF4889" w:rsidRPr="001030DB" w:rsidRDefault="00FF4889" w:rsidP="00714031">
            <w:pPr>
              <w:spacing w:line="480" w:lineRule="auto"/>
              <w:jc w:val="both"/>
              <w:rPr>
                <w:szCs w:val="24"/>
              </w:rPr>
            </w:pPr>
          </w:p>
        </w:tc>
      </w:tr>
    </w:tbl>
    <w:p w14:paraId="1AD1D17B" w14:textId="77777777" w:rsidR="00FF4889" w:rsidRPr="001030DB" w:rsidRDefault="00FF4889" w:rsidP="00FF4889">
      <w:pPr>
        <w:spacing w:after="240" w:line="480" w:lineRule="auto"/>
        <w:jc w:val="both"/>
        <w:rPr>
          <w:szCs w:val="24"/>
        </w:rPr>
      </w:pPr>
      <w:r w:rsidRPr="001030DB">
        <w:rPr>
          <w:b/>
          <w:bCs/>
          <w:szCs w:val="24"/>
        </w:rPr>
        <w:t>Table 19</w:t>
      </w:r>
    </w:p>
    <w:p w14:paraId="7E5E15D4" w14:textId="77777777" w:rsidR="00FF4889" w:rsidRPr="001030DB" w:rsidRDefault="00FF4889" w:rsidP="00FF4889">
      <w:pPr>
        <w:pStyle w:val="Caption"/>
        <w:keepNext/>
        <w:spacing w:line="480" w:lineRule="auto"/>
        <w:rPr>
          <w:i w:val="0"/>
          <w:iCs w:val="0"/>
        </w:rPr>
      </w:pPr>
      <w:bookmarkStart w:id="449" w:name="_Toc172662982"/>
      <w:r w:rsidRPr="001030DB">
        <w:rPr>
          <w:i w:val="0"/>
          <w:iCs w:val="0"/>
        </w:rPr>
        <w:t xml:space="preserve">Table </w:t>
      </w:r>
      <w:r w:rsidRPr="001030DB">
        <w:rPr>
          <w:i w:val="0"/>
          <w:iCs w:val="0"/>
        </w:rPr>
        <w:fldChar w:fldCharType="begin"/>
      </w:r>
      <w:r w:rsidRPr="001030DB">
        <w:rPr>
          <w:i w:val="0"/>
          <w:iCs w:val="0"/>
        </w:rPr>
        <w:instrText xml:space="preserve"> SEQ Table \* ARABIC </w:instrText>
      </w:r>
      <w:r w:rsidRPr="001030DB">
        <w:rPr>
          <w:i w:val="0"/>
          <w:iCs w:val="0"/>
        </w:rPr>
        <w:fldChar w:fldCharType="separate"/>
      </w:r>
      <w:r>
        <w:rPr>
          <w:i w:val="0"/>
          <w:iCs w:val="0"/>
          <w:noProof/>
        </w:rPr>
        <w:t>24</w:t>
      </w:r>
      <w:r w:rsidRPr="001030DB">
        <w:rPr>
          <w:i w:val="0"/>
          <w:iCs w:val="0"/>
        </w:rPr>
        <w:fldChar w:fldCharType="end"/>
      </w:r>
      <w:r w:rsidRPr="001030DB">
        <w:rPr>
          <w:i w:val="0"/>
          <w:iCs w:val="0"/>
        </w:rPr>
        <w:t xml:space="preserve"> Descriptive statistics to summarise QALY for each treatment group</w:t>
      </w:r>
      <w:bookmarkEnd w:id="449"/>
    </w:p>
    <w:tbl>
      <w:tblPr>
        <w:tblStyle w:val="TableGrid"/>
        <w:tblW w:w="0" w:type="auto"/>
        <w:tblInd w:w="-5" w:type="dxa"/>
        <w:tblLook w:val="04A0" w:firstRow="1" w:lastRow="0" w:firstColumn="1" w:lastColumn="0" w:noHBand="0" w:noVBand="1"/>
      </w:tblPr>
      <w:tblGrid>
        <w:gridCol w:w="2506"/>
        <w:gridCol w:w="951"/>
        <w:gridCol w:w="990"/>
        <w:gridCol w:w="1698"/>
        <w:gridCol w:w="1263"/>
        <w:gridCol w:w="1608"/>
      </w:tblGrid>
      <w:tr w:rsidR="00FF4889" w:rsidRPr="001030DB" w14:paraId="30E44DBB" w14:textId="77777777" w:rsidTr="009149DC">
        <w:tc>
          <w:tcPr>
            <w:tcW w:w="2506" w:type="dxa"/>
            <w:vAlign w:val="bottom"/>
          </w:tcPr>
          <w:p w14:paraId="7A78550E" w14:textId="77777777" w:rsidR="00FF4889" w:rsidRPr="001030DB" w:rsidRDefault="00FF4889" w:rsidP="00714031">
            <w:pPr>
              <w:spacing w:after="240" w:line="480" w:lineRule="auto"/>
              <w:jc w:val="both"/>
              <w:rPr>
                <w:szCs w:val="24"/>
              </w:rPr>
            </w:pPr>
          </w:p>
        </w:tc>
        <w:tc>
          <w:tcPr>
            <w:tcW w:w="951" w:type="dxa"/>
            <w:vAlign w:val="bottom"/>
          </w:tcPr>
          <w:p w14:paraId="756401C7" w14:textId="77777777" w:rsidR="00FF4889" w:rsidRPr="001030DB" w:rsidRDefault="00FF4889" w:rsidP="00714031">
            <w:pPr>
              <w:spacing w:after="240" w:line="480" w:lineRule="auto"/>
              <w:jc w:val="both"/>
              <w:rPr>
                <w:szCs w:val="24"/>
              </w:rPr>
            </w:pPr>
            <w:r w:rsidRPr="001030DB">
              <w:rPr>
                <w:szCs w:val="24"/>
              </w:rPr>
              <w:t>Min</w:t>
            </w:r>
          </w:p>
        </w:tc>
        <w:tc>
          <w:tcPr>
            <w:tcW w:w="990" w:type="dxa"/>
            <w:vAlign w:val="bottom"/>
          </w:tcPr>
          <w:p w14:paraId="18A52DB3" w14:textId="77777777" w:rsidR="00FF4889" w:rsidRPr="001030DB" w:rsidRDefault="00FF4889" w:rsidP="00714031">
            <w:pPr>
              <w:spacing w:after="240" w:line="480" w:lineRule="auto"/>
              <w:jc w:val="both"/>
              <w:rPr>
                <w:szCs w:val="24"/>
              </w:rPr>
            </w:pPr>
            <w:r w:rsidRPr="001030DB">
              <w:rPr>
                <w:szCs w:val="24"/>
              </w:rPr>
              <w:t>Max</w:t>
            </w:r>
          </w:p>
        </w:tc>
        <w:tc>
          <w:tcPr>
            <w:tcW w:w="1698" w:type="dxa"/>
            <w:vAlign w:val="bottom"/>
          </w:tcPr>
          <w:p w14:paraId="13D6EFFE" w14:textId="77777777" w:rsidR="00FF4889" w:rsidRPr="001030DB" w:rsidRDefault="00FF4889" w:rsidP="00714031">
            <w:pPr>
              <w:spacing w:after="240" w:line="480" w:lineRule="auto"/>
              <w:jc w:val="both"/>
              <w:rPr>
                <w:szCs w:val="24"/>
              </w:rPr>
            </w:pPr>
            <w:r w:rsidRPr="001030DB">
              <w:rPr>
                <w:szCs w:val="24"/>
              </w:rPr>
              <w:t>Mean (SD)</w:t>
            </w:r>
          </w:p>
        </w:tc>
        <w:tc>
          <w:tcPr>
            <w:tcW w:w="1263" w:type="dxa"/>
            <w:vAlign w:val="bottom"/>
          </w:tcPr>
          <w:p w14:paraId="37C18D16" w14:textId="77777777" w:rsidR="00FF4889" w:rsidRPr="001030DB" w:rsidRDefault="00FF4889" w:rsidP="00714031">
            <w:pPr>
              <w:spacing w:after="240" w:line="480" w:lineRule="auto"/>
              <w:jc w:val="both"/>
              <w:rPr>
                <w:szCs w:val="24"/>
              </w:rPr>
            </w:pPr>
            <w:r w:rsidRPr="001030DB">
              <w:rPr>
                <w:szCs w:val="24"/>
              </w:rPr>
              <w:t>Median</w:t>
            </w:r>
          </w:p>
        </w:tc>
        <w:tc>
          <w:tcPr>
            <w:tcW w:w="1608" w:type="dxa"/>
            <w:vAlign w:val="bottom"/>
          </w:tcPr>
          <w:p w14:paraId="174E461C" w14:textId="77777777" w:rsidR="00FF4889" w:rsidRPr="001030DB" w:rsidRDefault="00FF4889" w:rsidP="00714031">
            <w:pPr>
              <w:spacing w:after="240" w:line="480" w:lineRule="auto"/>
              <w:jc w:val="both"/>
              <w:rPr>
                <w:szCs w:val="24"/>
              </w:rPr>
            </w:pPr>
            <w:r w:rsidRPr="001030DB">
              <w:rPr>
                <w:szCs w:val="24"/>
              </w:rPr>
              <w:t>IQR</w:t>
            </w:r>
          </w:p>
        </w:tc>
      </w:tr>
      <w:tr w:rsidR="00FF4889" w:rsidRPr="001030DB" w14:paraId="7E484588" w14:textId="77777777" w:rsidTr="009149DC">
        <w:tc>
          <w:tcPr>
            <w:tcW w:w="2506" w:type="dxa"/>
            <w:vAlign w:val="bottom"/>
          </w:tcPr>
          <w:p w14:paraId="4186C332" w14:textId="77777777" w:rsidR="00FF4889" w:rsidRPr="001030DB" w:rsidRDefault="00FF4889" w:rsidP="00714031">
            <w:pPr>
              <w:spacing w:after="240" w:line="480" w:lineRule="auto"/>
              <w:jc w:val="both"/>
              <w:rPr>
                <w:szCs w:val="24"/>
              </w:rPr>
            </w:pPr>
            <w:r w:rsidRPr="001030DB">
              <w:rPr>
                <w:szCs w:val="24"/>
              </w:rPr>
              <w:t>Group A</w:t>
            </w:r>
          </w:p>
          <w:p w14:paraId="69FB1AD8" w14:textId="77777777" w:rsidR="00FF4889" w:rsidRPr="001030DB" w:rsidRDefault="00FF4889" w:rsidP="00714031">
            <w:pPr>
              <w:spacing w:after="240" w:line="480" w:lineRule="auto"/>
              <w:jc w:val="both"/>
              <w:rPr>
                <w:szCs w:val="24"/>
              </w:rPr>
            </w:pPr>
            <w:r w:rsidRPr="001030DB">
              <w:rPr>
                <w:szCs w:val="24"/>
                <w:u w:val="single"/>
              </w:rPr>
              <w:t>(Lengthening nails)</w:t>
            </w:r>
          </w:p>
        </w:tc>
        <w:tc>
          <w:tcPr>
            <w:tcW w:w="951" w:type="dxa"/>
            <w:vAlign w:val="bottom"/>
          </w:tcPr>
          <w:p w14:paraId="6141CDD2" w14:textId="77777777" w:rsidR="00FF4889" w:rsidRPr="001030DB" w:rsidRDefault="00FF4889" w:rsidP="00714031">
            <w:pPr>
              <w:spacing w:after="240" w:line="480" w:lineRule="auto"/>
              <w:jc w:val="both"/>
              <w:rPr>
                <w:szCs w:val="24"/>
              </w:rPr>
            </w:pPr>
            <w:r w:rsidRPr="001030DB">
              <w:rPr>
                <w:szCs w:val="24"/>
              </w:rPr>
              <w:t>0.4032</w:t>
            </w:r>
          </w:p>
        </w:tc>
        <w:tc>
          <w:tcPr>
            <w:tcW w:w="990" w:type="dxa"/>
            <w:vAlign w:val="bottom"/>
          </w:tcPr>
          <w:p w14:paraId="3481ED12" w14:textId="77777777" w:rsidR="00FF4889" w:rsidRPr="001030DB" w:rsidRDefault="00FF4889" w:rsidP="00714031">
            <w:pPr>
              <w:spacing w:after="240" w:line="480" w:lineRule="auto"/>
              <w:jc w:val="both"/>
              <w:rPr>
                <w:szCs w:val="24"/>
              </w:rPr>
            </w:pPr>
            <w:r w:rsidRPr="001030DB">
              <w:rPr>
                <w:szCs w:val="24"/>
              </w:rPr>
              <w:t>0.4714</w:t>
            </w:r>
          </w:p>
        </w:tc>
        <w:tc>
          <w:tcPr>
            <w:tcW w:w="1698" w:type="dxa"/>
            <w:vAlign w:val="bottom"/>
          </w:tcPr>
          <w:p w14:paraId="7770A813" w14:textId="77777777" w:rsidR="00FF4889" w:rsidRPr="001030DB" w:rsidRDefault="00FF4889" w:rsidP="00714031">
            <w:pPr>
              <w:spacing w:after="240" w:line="480" w:lineRule="auto"/>
              <w:jc w:val="both"/>
              <w:rPr>
                <w:szCs w:val="24"/>
              </w:rPr>
            </w:pPr>
            <w:r w:rsidRPr="001030DB">
              <w:rPr>
                <w:szCs w:val="24"/>
              </w:rPr>
              <w:t>0.44 (0.024)</w:t>
            </w:r>
          </w:p>
        </w:tc>
        <w:tc>
          <w:tcPr>
            <w:tcW w:w="1263" w:type="dxa"/>
            <w:vAlign w:val="bottom"/>
          </w:tcPr>
          <w:p w14:paraId="37ECC741" w14:textId="77777777" w:rsidR="00FF4889" w:rsidRPr="001030DB" w:rsidRDefault="00FF4889" w:rsidP="00714031">
            <w:pPr>
              <w:spacing w:after="240" w:line="480" w:lineRule="auto"/>
              <w:jc w:val="both"/>
              <w:rPr>
                <w:szCs w:val="24"/>
              </w:rPr>
            </w:pPr>
            <w:r w:rsidRPr="001030DB">
              <w:rPr>
                <w:szCs w:val="24"/>
              </w:rPr>
              <w:t>0.4419</w:t>
            </w:r>
          </w:p>
        </w:tc>
        <w:tc>
          <w:tcPr>
            <w:tcW w:w="1608" w:type="dxa"/>
            <w:vAlign w:val="bottom"/>
          </w:tcPr>
          <w:p w14:paraId="11A4E740" w14:textId="77777777" w:rsidR="00FF4889" w:rsidRPr="001030DB" w:rsidRDefault="00FF4889" w:rsidP="00714031">
            <w:pPr>
              <w:spacing w:after="240" w:line="480" w:lineRule="auto"/>
              <w:jc w:val="both"/>
              <w:rPr>
                <w:szCs w:val="24"/>
              </w:rPr>
            </w:pPr>
            <w:r w:rsidRPr="001030DB">
              <w:rPr>
                <w:szCs w:val="24"/>
              </w:rPr>
              <w:t>0.42 - 0.46</w:t>
            </w:r>
          </w:p>
        </w:tc>
      </w:tr>
      <w:tr w:rsidR="00FF4889" w:rsidRPr="001030DB" w14:paraId="0D65F61A" w14:textId="77777777" w:rsidTr="009149DC">
        <w:tc>
          <w:tcPr>
            <w:tcW w:w="2506" w:type="dxa"/>
            <w:vAlign w:val="bottom"/>
          </w:tcPr>
          <w:p w14:paraId="35A076F5" w14:textId="77777777" w:rsidR="00FF4889" w:rsidRPr="001030DB" w:rsidRDefault="00FF4889" w:rsidP="00714031">
            <w:pPr>
              <w:spacing w:line="480" w:lineRule="auto"/>
              <w:jc w:val="both"/>
              <w:rPr>
                <w:szCs w:val="24"/>
                <w:u w:val="single"/>
              </w:rPr>
            </w:pPr>
            <w:r w:rsidRPr="001030DB">
              <w:rPr>
                <w:szCs w:val="24"/>
                <w:u w:val="single"/>
              </w:rPr>
              <w:t>Group B</w:t>
            </w:r>
          </w:p>
          <w:p w14:paraId="680054EA" w14:textId="77777777" w:rsidR="00FF4889" w:rsidRPr="001030DB" w:rsidRDefault="00FF4889" w:rsidP="00714031">
            <w:pPr>
              <w:spacing w:after="240" w:line="480" w:lineRule="auto"/>
              <w:jc w:val="both"/>
              <w:rPr>
                <w:szCs w:val="24"/>
              </w:rPr>
            </w:pPr>
            <w:r w:rsidRPr="001030DB">
              <w:rPr>
                <w:szCs w:val="24"/>
                <w:u w:val="single"/>
              </w:rPr>
              <w:t>(External fixation)</w:t>
            </w:r>
          </w:p>
        </w:tc>
        <w:tc>
          <w:tcPr>
            <w:tcW w:w="951" w:type="dxa"/>
            <w:vAlign w:val="bottom"/>
          </w:tcPr>
          <w:p w14:paraId="6FC692E2" w14:textId="77777777" w:rsidR="00FF4889" w:rsidRPr="001030DB" w:rsidRDefault="00FF4889" w:rsidP="00714031">
            <w:pPr>
              <w:spacing w:after="240" w:line="480" w:lineRule="auto"/>
              <w:jc w:val="both"/>
              <w:rPr>
                <w:szCs w:val="24"/>
              </w:rPr>
            </w:pPr>
            <w:r w:rsidRPr="001030DB">
              <w:rPr>
                <w:szCs w:val="24"/>
              </w:rPr>
              <w:t>0.1907</w:t>
            </w:r>
          </w:p>
        </w:tc>
        <w:tc>
          <w:tcPr>
            <w:tcW w:w="990" w:type="dxa"/>
            <w:vAlign w:val="bottom"/>
          </w:tcPr>
          <w:p w14:paraId="2FFDEE4D" w14:textId="77777777" w:rsidR="00FF4889" w:rsidRPr="001030DB" w:rsidRDefault="00FF4889" w:rsidP="00714031">
            <w:pPr>
              <w:spacing w:after="240" w:line="480" w:lineRule="auto"/>
              <w:jc w:val="both"/>
              <w:rPr>
                <w:szCs w:val="24"/>
              </w:rPr>
            </w:pPr>
            <w:r w:rsidRPr="001030DB">
              <w:rPr>
                <w:szCs w:val="24"/>
              </w:rPr>
              <w:t>0.4807</w:t>
            </w:r>
          </w:p>
        </w:tc>
        <w:tc>
          <w:tcPr>
            <w:tcW w:w="1698" w:type="dxa"/>
            <w:vAlign w:val="bottom"/>
          </w:tcPr>
          <w:p w14:paraId="3BABBFBD" w14:textId="77777777" w:rsidR="00FF4889" w:rsidRPr="001030DB" w:rsidRDefault="00FF4889" w:rsidP="00714031">
            <w:pPr>
              <w:spacing w:after="240" w:line="480" w:lineRule="auto"/>
              <w:jc w:val="both"/>
              <w:rPr>
                <w:szCs w:val="24"/>
              </w:rPr>
            </w:pPr>
            <w:r w:rsidRPr="001030DB">
              <w:rPr>
                <w:szCs w:val="24"/>
              </w:rPr>
              <w:t>0.34 (0.071)</w:t>
            </w:r>
          </w:p>
        </w:tc>
        <w:tc>
          <w:tcPr>
            <w:tcW w:w="1263" w:type="dxa"/>
            <w:vAlign w:val="bottom"/>
          </w:tcPr>
          <w:p w14:paraId="46E77F3D" w14:textId="77777777" w:rsidR="00FF4889" w:rsidRPr="001030DB" w:rsidRDefault="00FF4889" w:rsidP="00714031">
            <w:pPr>
              <w:spacing w:after="240" w:line="480" w:lineRule="auto"/>
              <w:jc w:val="both"/>
              <w:rPr>
                <w:szCs w:val="24"/>
              </w:rPr>
            </w:pPr>
            <w:r w:rsidRPr="001030DB">
              <w:rPr>
                <w:szCs w:val="24"/>
              </w:rPr>
              <w:t>0.3757</w:t>
            </w:r>
          </w:p>
        </w:tc>
        <w:tc>
          <w:tcPr>
            <w:tcW w:w="1608" w:type="dxa"/>
            <w:vAlign w:val="bottom"/>
          </w:tcPr>
          <w:p w14:paraId="3A092F3C" w14:textId="77777777" w:rsidR="00FF4889" w:rsidRPr="001030DB" w:rsidRDefault="00FF4889" w:rsidP="00714031">
            <w:pPr>
              <w:spacing w:after="240" w:line="480" w:lineRule="auto"/>
              <w:jc w:val="both"/>
              <w:rPr>
                <w:szCs w:val="24"/>
              </w:rPr>
            </w:pPr>
            <w:r w:rsidRPr="001030DB">
              <w:rPr>
                <w:szCs w:val="24"/>
              </w:rPr>
              <w:t>0.32 - 0.41</w:t>
            </w:r>
          </w:p>
        </w:tc>
      </w:tr>
    </w:tbl>
    <w:p w14:paraId="1B9F0D1A" w14:textId="77777777" w:rsidR="00FF4889" w:rsidRPr="001030DB" w:rsidRDefault="00FF4889" w:rsidP="00FF4889">
      <w:pPr>
        <w:spacing w:after="240" w:line="480" w:lineRule="auto"/>
        <w:jc w:val="both"/>
        <w:rPr>
          <w:b/>
          <w:bCs/>
          <w:szCs w:val="24"/>
        </w:rPr>
      </w:pPr>
    </w:p>
    <w:p w14:paraId="3FC66720" w14:textId="77777777" w:rsidR="00FF4889" w:rsidRPr="001030DB" w:rsidRDefault="00FF4889" w:rsidP="00FF4889">
      <w:pPr>
        <w:spacing w:after="240" w:line="480" w:lineRule="auto"/>
        <w:jc w:val="both"/>
        <w:rPr>
          <w:b/>
          <w:bCs/>
          <w:szCs w:val="24"/>
        </w:rPr>
      </w:pPr>
    </w:p>
    <w:p w14:paraId="396F17CF" w14:textId="77777777" w:rsidR="00FF4889" w:rsidRPr="001030DB" w:rsidRDefault="00FF4889" w:rsidP="00FF4889">
      <w:pPr>
        <w:spacing w:after="240" w:line="480" w:lineRule="auto"/>
        <w:jc w:val="both"/>
        <w:rPr>
          <w:b/>
          <w:bCs/>
          <w:szCs w:val="24"/>
        </w:rPr>
      </w:pPr>
      <w:r w:rsidRPr="001030DB">
        <w:rPr>
          <w:szCs w:val="24"/>
        </w:rPr>
        <w:t xml:space="preserve">Table </w:t>
      </w:r>
    </w:p>
    <w:p w14:paraId="75F12A3A" w14:textId="77777777" w:rsidR="00FF4889" w:rsidRPr="001030DB" w:rsidRDefault="00FF4889" w:rsidP="00FF4889">
      <w:pPr>
        <w:pStyle w:val="Caption"/>
        <w:keepNext/>
        <w:spacing w:line="480" w:lineRule="auto"/>
        <w:rPr>
          <w:i w:val="0"/>
          <w:iCs w:val="0"/>
        </w:rPr>
      </w:pPr>
      <w:r w:rsidRPr="001030DB">
        <w:rPr>
          <w:i w:val="0"/>
          <w:iCs w:val="0"/>
        </w:rPr>
        <w:t>Table Linear regression model of QALYs (CHU9D)</w:t>
      </w:r>
    </w:p>
    <w:tbl>
      <w:tblPr>
        <w:tblStyle w:val="TableGrid"/>
        <w:tblpPr w:leftFromText="180" w:rightFromText="180" w:vertAnchor="text" w:horzAnchor="margin" w:tblpY="158"/>
        <w:tblW w:w="0" w:type="auto"/>
        <w:tblLook w:val="04A0" w:firstRow="1" w:lastRow="0" w:firstColumn="1" w:lastColumn="0" w:noHBand="0" w:noVBand="1"/>
      </w:tblPr>
      <w:tblGrid>
        <w:gridCol w:w="1493"/>
        <w:gridCol w:w="1538"/>
        <w:gridCol w:w="1217"/>
        <w:gridCol w:w="1240"/>
        <w:gridCol w:w="1798"/>
        <w:gridCol w:w="1730"/>
      </w:tblGrid>
      <w:tr w:rsidR="00FF4889" w:rsidRPr="001030DB" w14:paraId="011DC25D" w14:textId="77777777" w:rsidTr="009149DC">
        <w:tc>
          <w:tcPr>
            <w:tcW w:w="1493" w:type="dxa"/>
            <w:vAlign w:val="bottom"/>
          </w:tcPr>
          <w:p w14:paraId="3FEDDE98" w14:textId="77777777" w:rsidR="00FF4889" w:rsidRPr="001030DB" w:rsidRDefault="00FF4889" w:rsidP="00714031">
            <w:pPr>
              <w:spacing w:after="240" w:line="480" w:lineRule="auto"/>
              <w:jc w:val="both"/>
              <w:rPr>
                <w:b/>
                <w:bCs/>
                <w:szCs w:val="24"/>
              </w:rPr>
            </w:pPr>
            <w:r w:rsidRPr="001030DB">
              <w:rPr>
                <w:b/>
                <w:bCs/>
                <w:szCs w:val="24"/>
              </w:rPr>
              <w:t>Parameter</w:t>
            </w:r>
          </w:p>
        </w:tc>
        <w:tc>
          <w:tcPr>
            <w:tcW w:w="1538" w:type="dxa"/>
          </w:tcPr>
          <w:p w14:paraId="238139DF" w14:textId="77777777" w:rsidR="00FF4889" w:rsidRPr="001030DB" w:rsidRDefault="00FF4889" w:rsidP="00714031">
            <w:pPr>
              <w:spacing w:after="240" w:line="480" w:lineRule="auto"/>
              <w:jc w:val="both"/>
              <w:rPr>
                <w:b/>
                <w:bCs/>
                <w:szCs w:val="24"/>
              </w:rPr>
            </w:pPr>
            <w:r w:rsidRPr="001030DB">
              <w:rPr>
                <w:b/>
                <w:bCs/>
                <w:szCs w:val="24"/>
              </w:rPr>
              <w:t>Levels</w:t>
            </w:r>
          </w:p>
        </w:tc>
        <w:tc>
          <w:tcPr>
            <w:tcW w:w="1217" w:type="dxa"/>
            <w:vAlign w:val="bottom"/>
          </w:tcPr>
          <w:p w14:paraId="2F95F2E2" w14:textId="77777777" w:rsidR="00FF4889" w:rsidRPr="001030DB" w:rsidRDefault="00FF4889" w:rsidP="00714031">
            <w:pPr>
              <w:spacing w:after="240" w:line="480" w:lineRule="auto"/>
              <w:jc w:val="both"/>
              <w:rPr>
                <w:b/>
                <w:bCs/>
                <w:szCs w:val="24"/>
              </w:rPr>
            </w:pPr>
            <w:r w:rsidRPr="001030DB">
              <w:rPr>
                <w:b/>
                <w:bCs/>
                <w:szCs w:val="24"/>
              </w:rPr>
              <w:t>Estimate</w:t>
            </w:r>
          </w:p>
        </w:tc>
        <w:tc>
          <w:tcPr>
            <w:tcW w:w="1240" w:type="dxa"/>
            <w:vAlign w:val="bottom"/>
          </w:tcPr>
          <w:p w14:paraId="26939DE5" w14:textId="77777777" w:rsidR="00FF4889" w:rsidRPr="001030DB" w:rsidRDefault="00FF4889" w:rsidP="00714031">
            <w:pPr>
              <w:spacing w:after="240" w:line="480" w:lineRule="auto"/>
              <w:jc w:val="both"/>
              <w:rPr>
                <w:b/>
                <w:bCs/>
                <w:szCs w:val="24"/>
              </w:rPr>
            </w:pPr>
            <w:r w:rsidRPr="001030DB">
              <w:rPr>
                <w:b/>
                <w:bCs/>
                <w:szCs w:val="24"/>
              </w:rPr>
              <w:t>SE</w:t>
            </w:r>
          </w:p>
        </w:tc>
        <w:tc>
          <w:tcPr>
            <w:tcW w:w="1798" w:type="dxa"/>
            <w:vAlign w:val="bottom"/>
          </w:tcPr>
          <w:p w14:paraId="081D3336" w14:textId="77777777" w:rsidR="00FF4889" w:rsidRPr="001030DB" w:rsidRDefault="00FF4889" w:rsidP="00714031">
            <w:pPr>
              <w:spacing w:after="240" w:line="480" w:lineRule="auto"/>
              <w:jc w:val="both"/>
              <w:rPr>
                <w:b/>
                <w:bCs/>
                <w:szCs w:val="24"/>
              </w:rPr>
            </w:pPr>
            <w:r w:rsidRPr="001030DB">
              <w:rPr>
                <w:b/>
                <w:bCs/>
                <w:szCs w:val="24"/>
              </w:rPr>
              <w:t>P-value</w:t>
            </w:r>
          </w:p>
        </w:tc>
        <w:tc>
          <w:tcPr>
            <w:tcW w:w="1730" w:type="dxa"/>
            <w:vAlign w:val="bottom"/>
          </w:tcPr>
          <w:p w14:paraId="63424A00" w14:textId="77777777" w:rsidR="00FF4889" w:rsidRPr="001030DB" w:rsidRDefault="00FF4889" w:rsidP="00714031">
            <w:pPr>
              <w:spacing w:after="240" w:line="480" w:lineRule="auto"/>
              <w:jc w:val="both"/>
              <w:rPr>
                <w:b/>
                <w:bCs/>
                <w:szCs w:val="24"/>
              </w:rPr>
            </w:pPr>
            <w:r w:rsidRPr="001030DB">
              <w:rPr>
                <w:b/>
                <w:bCs/>
                <w:szCs w:val="24"/>
              </w:rPr>
              <w:t>95% CI</w:t>
            </w:r>
          </w:p>
        </w:tc>
      </w:tr>
      <w:tr w:rsidR="00FF4889" w:rsidRPr="001030DB" w14:paraId="7B399274" w14:textId="77777777" w:rsidTr="009149DC">
        <w:tc>
          <w:tcPr>
            <w:tcW w:w="1493" w:type="dxa"/>
            <w:tcBorders>
              <w:top w:val="single" w:sz="4" w:space="0" w:color="auto"/>
              <w:left w:val="single" w:sz="4" w:space="0" w:color="auto"/>
              <w:bottom w:val="nil"/>
            </w:tcBorders>
            <w:vAlign w:val="bottom"/>
          </w:tcPr>
          <w:p w14:paraId="6DB60D86" w14:textId="77777777" w:rsidR="00FF4889" w:rsidRPr="001030DB" w:rsidRDefault="00FF4889" w:rsidP="00714031">
            <w:pPr>
              <w:spacing w:after="240" w:line="480" w:lineRule="auto"/>
              <w:jc w:val="both"/>
              <w:rPr>
                <w:b/>
                <w:bCs/>
                <w:szCs w:val="24"/>
              </w:rPr>
            </w:pPr>
            <w:r w:rsidRPr="001030DB">
              <w:rPr>
                <w:szCs w:val="24"/>
              </w:rPr>
              <w:t>Intercept</w:t>
            </w:r>
          </w:p>
        </w:tc>
        <w:tc>
          <w:tcPr>
            <w:tcW w:w="1538" w:type="dxa"/>
            <w:tcBorders>
              <w:top w:val="single" w:sz="4" w:space="0" w:color="auto"/>
            </w:tcBorders>
          </w:tcPr>
          <w:p w14:paraId="7C31C02B" w14:textId="77777777" w:rsidR="00FF4889" w:rsidRPr="001030DB" w:rsidRDefault="00FF4889" w:rsidP="00714031">
            <w:pPr>
              <w:spacing w:after="240" w:line="480" w:lineRule="auto"/>
              <w:jc w:val="both"/>
              <w:rPr>
                <w:b/>
                <w:bCs/>
                <w:szCs w:val="24"/>
              </w:rPr>
            </w:pPr>
          </w:p>
        </w:tc>
        <w:tc>
          <w:tcPr>
            <w:tcW w:w="1217" w:type="dxa"/>
            <w:tcBorders>
              <w:top w:val="single" w:sz="4" w:space="0" w:color="auto"/>
            </w:tcBorders>
            <w:vAlign w:val="bottom"/>
          </w:tcPr>
          <w:p w14:paraId="1BA62BFB" w14:textId="77777777" w:rsidR="00FF4889" w:rsidRPr="001030DB" w:rsidRDefault="00FF4889" w:rsidP="00714031">
            <w:pPr>
              <w:spacing w:after="240" w:line="480" w:lineRule="auto"/>
              <w:jc w:val="both"/>
              <w:rPr>
                <w:b/>
                <w:bCs/>
                <w:szCs w:val="24"/>
              </w:rPr>
            </w:pPr>
            <w:r w:rsidRPr="001030DB">
              <w:rPr>
                <w:szCs w:val="24"/>
              </w:rPr>
              <w:t>0.42</w:t>
            </w:r>
          </w:p>
        </w:tc>
        <w:tc>
          <w:tcPr>
            <w:tcW w:w="1240" w:type="dxa"/>
            <w:tcBorders>
              <w:top w:val="single" w:sz="4" w:space="0" w:color="auto"/>
            </w:tcBorders>
            <w:vAlign w:val="bottom"/>
          </w:tcPr>
          <w:p w14:paraId="50F2077C" w14:textId="77777777" w:rsidR="00FF4889" w:rsidRPr="001030DB" w:rsidRDefault="00FF4889" w:rsidP="00714031">
            <w:pPr>
              <w:spacing w:after="240" w:line="480" w:lineRule="auto"/>
              <w:jc w:val="both"/>
              <w:rPr>
                <w:b/>
                <w:bCs/>
                <w:szCs w:val="24"/>
              </w:rPr>
            </w:pPr>
            <w:r w:rsidRPr="001030DB">
              <w:rPr>
                <w:szCs w:val="24"/>
              </w:rPr>
              <w:t>0.07</w:t>
            </w:r>
          </w:p>
        </w:tc>
        <w:tc>
          <w:tcPr>
            <w:tcW w:w="1798" w:type="dxa"/>
            <w:tcBorders>
              <w:top w:val="single" w:sz="4" w:space="0" w:color="auto"/>
            </w:tcBorders>
            <w:vAlign w:val="bottom"/>
          </w:tcPr>
          <w:p w14:paraId="70160EF0" w14:textId="77777777" w:rsidR="00FF4889" w:rsidRPr="001030DB" w:rsidRDefault="00FF4889" w:rsidP="00714031">
            <w:pPr>
              <w:spacing w:after="240" w:line="480" w:lineRule="auto"/>
              <w:jc w:val="both"/>
              <w:rPr>
                <w:b/>
                <w:bCs/>
                <w:szCs w:val="24"/>
              </w:rPr>
            </w:pPr>
            <w:r w:rsidRPr="001030DB">
              <w:rPr>
                <w:szCs w:val="24"/>
              </w:rPr>
              <w:t>&lt;0.0001</w:t>
            </w:r>
          </w:p>
        </w:tc>
        <w:tc>
          <w:tcPr>
            <w:tcW w:w="1730" w:type="dxa"/>
            <w:tcBorders>
              <w:top w:val="single" w:sz="4" w:space="0" w:color="auto"/>
            </w:tcBorders>
            <w:vAlign w:val="bottom"/>
          </w:tcPr>
          <w:p w14:paraId="194806CC" w14:textId="77777777" w:rsidR="00FF4889" w:rsidRPr="001030DB" w:rsidRDefault="00FF4889" w:rsidP="00714031">
            <w:pPr>
              <w:spacing w:after="240" w:line="480" w:lineRule="auto"/>
              <w:jc w:val="both"/>
              <w:rPr>
                <w:b/>
                <w:bCs/>
                <w:szCs w:val="24"/>
              </w:rPr>
            </w:pPr>
            <w:r w:rsidRPr="001030DB">
              <w:rPr>
                <w:szCs w:val="24"/>
              </w:rPr>
              <w:t>0.29 - 0.55</w:t>
            </w:r>
          </w:p>
        </w:tc>
      </w:tr>
      <w:tr w:rsidR="00FF4889" w:rsidRPr="001030DB" w14:paraId="5F58C4D7" w14:textId="77777777" w:rsidTr="009149DC">
        <w:tc>
          <w:tcPr>
            <w:tcW w:w="1493" w:type="dxa"/>
            <w:tcBorders>
              <w:top w:val="nil"/>
              <w:left w:val="single" w:sz="4" w:space="0" w:color="auto"/>
              <w:bottom w:val="nil"/>
            </w:tcBorders>
            <w:vAlign w:val="bottom"/>
          </w:tcPr>
          <w:p w14:paraId="6AB45DE1" w14:textId="77777777" w:rsidR="00FF4889" w:rsidRPr="001030DB" w:rsidRDefault="00FF4889" w:rsidP="00714031">
            <w:pPr>
              <w:spacing w:after="240" w:line="480" w:lineRule="auto"/>
              <w:jc w:val="both"/>
              <w:rPr>
                <w:b/>
                <w:bCs/>
                <w:szCs w:val="24"/>
              </w:rPr>
            </w:pPr>
            <w:r w:rsidRPr="001030DB">
              <w:rPr>
                <w:szCs w:val="24"/>
              </w:rPr>
              <w:t>Treatment</w:t>
            </w:r>
          </w:p>
        </w:tc>
        <w:tc>
          <w:tcPr>
            <w:tcW w:w="1538" w:type="dxa"/>
          </w:tcPr>
          <w:p w14:paraId="248276C1" w14:textId="77777777" w:rsidR="00FF4889" w:rsidRPr="001030DB" w:rsidRDefault="00FF4889" w:rsidP="00714031">
            <w:pPr>
              <w:spacing w:after="240" w:line="480" w:lineRule="auto"/>
              <w:jc w:val="both"/>
              <w:rPr>
                <w:szCs w:val="24"/>
              </w:rPr>
            </w:pPr>
            <w:r w:rsidRPr="001030DB">
              <w:rPr>
                <w:szCs w:val="24"/>
              </w:rPr>
              <w:t>Lengthening nails</w:t>
            </w:r>
          </w:p>
        </w:tc>
        <w:tc>
          <w:tcPr>
            <w:tcW w:w="1217" w:type="dxa"/>
            <w:vAlign w:val="bottom"/>
          </w:tcPr>
          <w:p w14:paraId="3C1280D0" w14:textId="77777777" w:rsidR="00FF4889" w:rsidRPr="001030DB" w:rsidRDefault="00FF4889" w:rsidP="00714031">
            <w:pPr>
              <w:spacing w:after="240" w:line="480" w:lineRule="auto"/>
              <w:jc w:val="both"/>
              <w:rPr>
                <w:b/>
                <w:bCs/>
                <w:szCs w:val="24"/>
              </w:rPr>
            </w:pPr>
            <w:r w:rsidRPr="001030DB">
              <w:rPr>
                <w:szCs w:val="24"/>
              </w:rPr>
              <w:t>0.08</w:t>
            </w:r>
          </w:p>
        </w:tc>
        <w:tc>
          <w:tcPr>
            <w:tcW w:w="1240" w:type="dxa"/>
            <w:vAlign w:val="bottom"/>
          </w:tcPr>
          <w:p w14:paraId="2CE475F8" w14:textId="77777777" w:rsidR="00FF4889" w:rsidRPr="001030DB" w:rsidRDefault="00FF4889" w:rsidP="00714031">
            <w:pPr>
              <w:spacing w:after="240" w:line="480" w:lineRule="auto"/>
              <w:jc w:val="both"/>
              <w:rPr>
                <w:b/>
                <w:bCs/>
                <w:szCs w:val="24"/>
              </w:rPr>
            </w:pPr>
            <w:r w:rsidRPr="001030DB">
              <w:rPr>
                <w:szCs w:val="24"/>
              </w:rPr>
              <w:t>0.019</w:t>
            </w:r>
          </w:p>
        </w:tc>
        <w:tc>
          <w:tcPr>
            <w:tcW w:w="1798" w:type="dxa"/>
            <w:vAlign w:val="bottom"/>
          </w:tcPr>
          <w:p w14:paraId="538E6CBB" w14:textId="77777777" w:rsidR="00FF4889" w:rsidRPr="001030DB" w:rsidRDefault="00FF4889" w:rsidP="00714031">
            <w:pPr>
              <w:spacing w:after="240" w:line="480" w:lineRule="auto"/>
              <w:jc w:val="both"/>
              <w:rPr>
                <w:b/>
                <w:bCs/>
                <w:szCs w:val="24"/>
              </w:rPr>
            </w:pPr>
            <w:r w:rsidRPr="001030DB">
              <w:rPr>
                <w:szCs w:val="24"/>
              </w:rPr>
              <w:t>0.000168</w:t>
            </w:r>
          </w:p>
        </w:tc>
        <w:tc>
          <w:tcPr>
            <w:tcW w:w="1730" w:type="dxa"/>
            <w:vAlign w:val="bottom"/>
          </w:tcPr>
          <w:p w14:paraId="19EE2045" w14:textId="77777777" w:rsidR="00FF4889" w:rsidRPr="001030DB" w:rsidRDefault="00FF4889" w:rsidP="00714031">
            <w:pPr>
              <w:spacing w:after="240" w:line="480" w:lineRule="auto"/>
              <w:jc w:val="both"/>
              <w:rPr>
                <w:b/>
                <w:bCs/>
                <w:szCs w:val="24"/>
              </w:rPr>
            </w:pPr>
            <w:r w:rsidRPr="001030DB">
              <w:rPr>
                <w:szCs w:val="24"/>
              </w:rPr>
              <w:t>0.04 - 0.12</w:t>
            </w:r>
          </w:p>
        </w:tc>
      </w:tr>
      <w:tr w:rsidR="00FF4889" w:rsidRPr="001030DB" w14:paraId="7BD527D0" w14:textId="77777777" w:rsidTr="009149DC">
        <w:tc>
          <w:tcPr>
            <w:tcW w:w="1493" w:type="dxa"/>
            <w:tcBorders>
              <w:top w:val="nil"/>
              <w:left w:val="single" w:sz="4" w:space="0" w:color="auto"/>
              <w:bottom w:val="nil"/>
            </w:tcBorders>
            <w:vAlign w:val="bottom"/>
          </w:tcPr>
          <w:p w14:paraId="6B845AC6" w14:textId="77777777" w:rsidR="00FF4889" w:rsidRPr="001030DB" w:rsidRDefault="00FF4889" w:rsidP="00714031">
            <w:pPr>
              <w:spacing w:after="240" w:line="480" w:lineRule="auto"/>
              <w:jc w:val="both"/>
              <w:rPr>
                <w:b/>
                <w:bCs/>
                <w:szCs w:val="24"/>
              </w:rPr>
            </w:pPr>
            <w:r w:rsidRPr="001030DB">
              <w:rPr>
                <w:szCs w:val="24"/>
              </w:rPr>
              <w:t>Age</w:t>
            </w:r>
          </w:p>
        </w:tc>
        <w:tc>
          <w:tcPr>
            <w:tcW w:w="1538" w:type="dxa"/>
            <w:vAlign w:val="bottom"/>
          </w:tcPr>
          <w:p w14:paraId="4F9B42A2" w14:textId="77777777" w:rsidR="00FF4889" w:rsidRPr="001030DB" w:rsidRDefault="00FF4889" w:rsidP="00714031">
            <w:pPr>
              <w:spacing w:after="240" w:line="480" w:lineRule="auto"/>
              <w:jc w:val="both"/>
              <w:rPr>
                <w:b/>
                <w:bCs/>
                <w:szCs w:val="24"/>
              </w:rPr>
            </w:pPr>
          </w:p>
        </w:tc>
        <w:tc>
          <w:tcPr>
            <w:tcW w:w="1217" w:type="dxa"/>
            <w:vAlign w:val="bottom"/>
          </w:tcPr>
          <w:p w14:paraId="12581F7D" w14:textId="77777777" w:rsidR="00FF4889" w:rsidRPr="001030DB" w:rsidRDefault="00FF4889" w:rsidP="00714031">
            <w:pPr>
              <w:spacing w:after="240" w:line="480" w:lineRule="auto"/>
              <w:jc w:val="both"/>
              <w:rPr>
                <w:b/>
                <w:bCs/>
                <w:szCs w:val="24"/>
              </w:rPr>
            </w:pPr>
            <w:r w:rsidRPr="001030DB">
              <w:rPr>
                <w:szCs w:val="24"/>
              </w:rPr>
              <w:t>-0.003</w:t>
            </w:r>
          </w:p>
        </w:tc>
        <w:tc>
          <w:tcPr>
            <w:tcW w:w="1240" w:type="dxa"/>
            <w:vAlign w:val="bottom"/>
          </w:tcPr>
          <w:p w14:paraId="59BCC1B2" w14:textId="77777777" w:rsidR="00FF4889" w:rsidRPr="001030DB" w:rsidRDefault="00FF4889" w:rsidP="00714031">
            <w:pPr>
              <w:spacing w:after="240" w:line="480" w:lineRule="auto"/>
              <w:jc w:val="both"/>
              <w:rPr>
                <w:b/>
                <w:bCs/>
                <w:szCs w:val="24"/>
              </w:rPr>
            </w:pPr>
            <w:r w:rsidRPr="001030DB">
              <w:rPr>
                <w:szCs w:val="24"/>
              </w:rPr>
              <w:t>0.004</w:t>
            </w:r>
          </w:p>
        </w:tc>
        <w:tc>
          <w:tcPr>
            <w:tcW w:w="1798" w:type="dxa"/>
            <w:vAlign w:val="bottom"/>
          </w:tcPr>
          <w:p w14:paraId="395FA7DA" w14:textId="77777777" w:rsidR="00FF4889" w:rsidRPr="001030DB" w:rsidRDefault="00FF4889" w:rsidP="00714031">
            <w:pPr>
              <w:spacing w:after="240" w:line="480" w:lineRule="auto"/>
              <w:jc w:val="both"/>
              <w:rPr>
                <w:b/>
                <w:bCs/>
                <w:szCs w:val="24"/>
              </w:rPr>
            </w:pPr>
            <w:r w:rsidRPr="001030DB">
              <w:rPr>
                <w:szCs w:val="24"/>
              </w:rPr>
              <w:t>0.494</w:t>
            </w:r>
          </w:p>
        </w:tc>
        <w:tc>
          <w:tcPr>
            <w:tcW w:w="1730" w:type="dxa"/>
            <w:vAlign w:val="bottom"/>
          </w:tcPr>
          <w:p w14:paraId="25B71609" w14:textId="77777777" w:rsidR="00FF4889" w:rsidRPr="001030DB" w:rsidRDefault="00FF4889" w:rsidP="00714031">
            <w:pPr>
              <w:spacing w:after="240" w:line="480" w:lineRule="auto"/>
              <w:jc w:val="both"/>
              <w:rPr>
                <w:b/>
                <w:bCs/>
                <w:szCs w:val="24"/>
              </w:rPr>
            </w:pPr>
            <w:r w:rsidRPr="001030DB">
              <w:rPr>
                <w:szCs w:val="24"/>
              </w:rPr>
              <w:t>-0.011 - 0.005</w:t>
            </w:r>
          </w:p>
        </w:tc>
      </w:tr>
      <w:tr w:rsidR="00FF4889" w:rsidRPr="001030DB" w14:paraId="0D844823" w14:textId="77777777" w:rsidTr="009149DC">
        <w:tc>
          <w:tcPr>
            <w:tcW w:w="1493" w:type="dxa"/>
            <w:tcBorders>
              <w:top w:val="nil"/>
              <w:left w:val="single" w:sz="4" w:space="0" w:color="auto"/>
              <w:bottom w:val="single" w:sz="4" w:space="0" w:color="auto"/>
            </w:tcBorders>
            <w:vAlign w:val="bottom"/>
          </w:tcPr>
          <w:p w14:paraId="3B6560E1" w14:textId="77777777" w:rsidR="00FF4889" w:rsidRPr="001030DB" w:rsidRDefault="00FF4889" w:rsidP="00714031">
            <w:pPr>
              <w:spacing w:after="240" w:line="480" w:lineRule="auto"/>
              <w:jc w:val="both"/>
              <w:rPr>
                <w:b/>
                <w:bCs/>
                <w:szCs w:val="24"/>
              </w:rPr>
            </w:pPr>
            <w:r w:rsidRPr="001030DB">
              <w:rPr>
                <w:szCs w:val="24"/>
              </w:rPr>
              <w:t>Gender</w:t>
            </w:r>
          </w:p>
        </w:tc>
        <w:tc>
          <w:tcPr>
            <w:tcW w:w="1538" w:type="dxa"/>
            <w:tcBorders>
              <w:top w:val="nil"/>
              <w:bottom w:val="single" w:sz="4" w:space="0" w:color="auto"/>
            </w:tcBorders>
          </w:tcPr>
          <w:p w14:paraId="3B427D91" w14:textId="77777777" w:rsidR="00FF4889" w:rsidRPr="001030DB" w:rsidRDefault="00FF4889" w:rsidP="00714031">
            <w:pPr>
              <w:spacing w:after="240" w:line="480" w:lineRule="auto"/>
              <w:jc w:val="both"/>
              <w:rPr>
                <w:b/>
                <w:bCs/>
                <w:szCs w:val="24"/>
              </w:rPr>
            </w:pPr>
            <w:r w:rsidRPr="001030DB">
              <w:rPr>
                <w:szCs w:val="24"/>
              </w:rPr>
              <w:t>Male</w:t>
            </w:r>
          </w:p>
        </w:tc>
        <w:tc>
          <w:tcPr>
            <w:tcW w:w="1217" w:type="dxa"/>
            <w:vAlign w:val="bottom"/>
          </w:tcPr>
          <w:p w14:paraId="00D7F7C0" w14:textId="77777777" w:rsidR="00FF4889" w:rsidRPr="001030DB" w:rsidRDefault="00FF4889" w:rsidP="00714031">
            <w:pPr>
              <w:spacing w:after="240" w:line="480" w:lineRule="auto"/>
              <w:jc w:val="both"/>
              <w:rPr>
                <w:b/>
                <w:bCs/>
                <w:szCs w:val="24"/>
              </w:rPr>
            </w:pPr>
            <w:r w:rsidRPr="001030DB">
              <w:rPr>
                <w:szCs w:val="24"/>
              </w:rPr>
              <w:t>-0.029</w:t>
            </w:r>
          </w:p>
        </w:tc>
        <w:tc>
          <w:tcPr>
            <w:tcW w:w="1240" w:type="dxa"/>
            <w:vAlign w:val="bottom"/>
          </w:tcPr>
          <w:p w14:paraId="78482C94" w14:textId="77777777" w:rsidR="00FF4889" w:rsidRPr="001030DB" w:rsidRDefault="00FF4889" w:rsidP="00714031">
            <w:pPr>
              <w:spacing w:after="240" w:line="480" w:lineRule="auto"/>
              <w:jc w:val="both"/>
              <w:rPr>
                <w:b/>
                <w:bCs/>
                <w:szCs w:val="24"/>
              </w:rPr>
            </w:pPr>
            <w:r w:rsidRPr="001030DB">
              <w:rPr>
                <w:szCs w:val="24"/>
              </w:rPr>
              <w:t>0.0192</w:t>
            </w:r>
          </w:p>
        </w:tc>
        <w:tc>
          <w:tcPr>
            <w:tcW w:w="1798" w:type="dxa"/>
            <w:vAlign w:val="bottom"/>
          </w:tcPr>
          <w:p w14:paraId="03E333F0" w14:textId="77777777" w:rsidR="00FF4889" w:rsidRPr="001030DB" w:rsidRDefault="00FF4889" w:rsidP="00714031">
            <w:pPr>
              <w:spacing w:after="240" w:line="480" w:lineRule="auto"/>
              <w:jc w:val="both"/>
              <w:rPr>
                <w:b/>
                <w:bCs/>
                <w:szCs w:val="24"/>
              </w:rPr>
            </w:pPr>
            <w:r w:rsidRPr="001030DB">
              <w:rPr>
                <w:szCs w:val="24"/>
              </w:rPr>
              <w:t>0.144</w:t>
            </w:r>
          </w:p>
        </w:tc>
        <w:tc>
          <w:tcPr>
            <w:tcW w:w="1730" w:type="dxa"/>
            <w:vAlign w:val="bottom"/>
          </w:tcPr>
          <w:p w14:paraId="3E4C3B1B" w14:textId="77777777" w:rsidR="00FF4889" w:rsidRPr="001030DB" w:rsidRDefault="00FF4889" w:rsidP="00714031">
            <w:pPr>
              <w:spacing w:after="240" w:line="480" w:lineRule="auto"/>
              <w:jc w:val="both"/>
              <w:rPr>
                <w:b/>
                <w:bCs/>
                <w:szCs w:val="24"/>
              </w:rPr>
            </w:pPr>
            <w:r w:rsidRPr="001030DB">
              <w:rPr>
                <w:szCs w:val="24"/>
              </w:rPr>
              <w:t>-0.012 - 0.0057</w:t>
            </w:r>
          </w:p>
        </w:tc>
      </w:tr>
    </w:tbl>
    <w:p w14:paraId="26D02B93" w14:textId="77777777" w:rsidR="00FF4889" w:rsidRPr="001030DB" w:rsidRDefault="00FF4889" w:rsidP="00FF4889">
      <w:pPr>
        <w:spacing w:after="240" w:line="480" w:lineRule="auto"/>
        <w:jc w:val="both"/>
        <w:rPr>
          <w:b/>
          <w:bCs/>
          <w:szCs w:val="24"/>
        </w:rPr>
      </w:pPr>
    </w:p>
    <w:p w14:paraId="1B247D79" w14:textId="77777777" w:rsidR="00FF4889" w:rsidRPr="001030DB" w:rsidRDefault="00FF4889" w:rsidP="00FF4889">
      <w:pPr>
        <w:spacing w:after="240" w:line="480" w:lineRule="auto"/>
        <w:jc w:val="both"/>
        <w:rPr>
          <w:b/>
          <w:bCs/>
          <w:szCs w:val="24"/>
        </w:rPr>
      </w:pPr>
    </w:p>
    <w:p w14:paraId="61EE40FB" w14:textId="77777777" w:rsidR="00FF4889" w:rsidRPr="001030DB" w:rsidRDefault="00FF4889" w:rsidP="00FF4889">
      <w:pPr>
        <w:spacing w:after="240" w:line="480" w:lineRule="auto"/>
        <w:jc w:val="both"/>
        <w:rPr>
          <w:b/>
          <w:bCs/>
          <w:szCs w:val="24"/>
        </w:rPr>
      </w:pPr>
    </w:p>
    <w:p w14:paraId="0C3FB59A" w14:textId="77777777" w:rsidR="00FF4889" w:rsidRPr="001030DB" w:rsidRDefault="00FF4889" w:rsidP="00FF4889">
      <w:pPr>
        <w:spacing w:line="480" w:lineRule="auto"/>
        <w:jc w:val="both"/>
        <w:rPr>
          <w:szCs w:val="24"/>
        </w:rPr>
      </w:pPr>
    </w:p>
    <w:p w14:paraId="03269550" w14:textId="77777777" w:rsidR="00FF4889" w:rsidRPr="001030DB" w:rsidRDefault="00FF4889" w:rsidP="00FF4889">
      <w:pPr>
        <w:spacing w:line="480" w:lineRule="auto"/>
        <w:jc w:val="both"/>
        <w:rPr>
          <w:szCs w:val="24"/>
        </w:rPr>
      </w:pPr>
    </w:p>
    <w:p w14:paraId="7A3AD2A9" w14:textId="77777777" w:rsidR="00FF4889" w:rsidRPr="001030DB" w:rsidRDefault="00FF4889" w:rsidP="00FF4889">
      <w:pPr>
        <w:spacing w:line="480" w:lineRule="auto"/>
        <w:jc w:val="both"/>
        <w:rPr>
          <w:szCs w:val="24"/>
        </w:rPr>
      </w:pPr>
    </w:p>
    <w:p w14:paraId="3DB08ADE" w14:textId="77777777" w:rsidR="00FF4889" w:rsidRPr="001030DB" w:rsidRDefault="00FF4889" w:rsidP="00FF4889">
      <w:pPr>
        <w:spacing w:line="480" w:lineRule="auto"/>
        <w:jc w:val="both"/>
        <w:rPr>
          <w:szCs w:val="24"/>
        </w:rPr>
      </w:pPr>
    </w:p>
    <w:p w14:paraId="38CC3F97" w14:textId="77777777" w:rsidR="00FF4889" w:rsidRPr="001030DB" w:rsidRDefault="00FF4889" w:rsidP="00FF4889">
      <w:pPr>
        <w:spacing w:line="480" w:lineRule="auto"/>
        <w:jc w:val="both"/>
        <w:rPr>
          <w:szCs w:val="24"/>
        </w:rPr>
      </w:pPr>
      <w:r w:rsidRPr="001030DB">
        <w:rPr>
          <w:noProof/>
          <w:szCs w:val="24"/>
          <w:lang w:val="en-US"/>
        </w:rPr>
        <w:drawing>
          <wp:anchor distT="0" distB="0" distL="114300" distR="114300" simplePos="0" relativeHeight="251678720" behindDoc="0" locked="0" layoutInCell="1" allowOverlap="1" wp14:anchorId="57E13B2D" wp14:editId="76A812DF">
            <wp:simplePos x="0" y="0"/>
            <wp:positionH relativeFrom="column">
              <wp:posOffset>249407</wp:posOffset>
            </wp:positionH>
            <wp:positionV relativeFrom="paragraph">
              <wp:posOffset>641251</wp:posOffset>
            </wp:positionV>
            <wp:extent cx="5608955" cy="5571490"/>
            <wp:effectExtent l="0" t="0" r="0" b="0"/>
            <wp:wrapTopAndBottom/>
            <wp:docPr id="1943468784" name="Picture 194346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608955" cy="5571490"/>
                    </a:xfrm>
                    <a:prstGeom prst="rect">
                      <a:avLst/>
                    </a:prstGeom>
                  </pic:spPr>
                </pic:pic>
              </a:graphicData>
            </a:graphic>
            <wp14:sizeRelH relativeFrom="page">
              <wp14:pctWidth>0</wp14:pctWidth>
            </wp14:sizeRelH>
            <wp14:sizeRelV relativeFrom="page">
              <wp14:pctHeight>0</wp14:pctHeight>
            </wp14:sizeRelV>
          </wp:anchor>
        </w:drawing>
      </w:r>
    </w:p>
    <w:p w14:paraId="0EB04EA3" w14:textId="77777777" w:rsidR="00FF4889" w:rsidRPr="001030DB" w:rsidRDefault="00FF4889" w:rsidP="00FF4889">
      <w:pPr>
        <w:spacing w:line="480" w:lineRule="auto"/>
        <w:jc w:val="both"/>
        <w:rPr>
          <w:szCs w:val="24"/>
        </w:rPr>
      </w:pPr>
      <w:r w:rsidRPr="001030DB">
        <w:rPr>
          <w:noProof/>
        </w:rPr>
        <w:lastRenderedPageBreak/>
        <mc:AlternateContent>
          <mc:Choice Requires="wps">
            <w:drawing>
              <wp:anchor distT="0" distB="0" distL="114300" distR="114300" simplePos="0" relativeHeight="251680768" behindDoc="0" locked="0" layoutInCell="1" allowOverlap="1" wp14:anchorId="28E8F9F0" wp14:editId="0CC928A8">
                <wp:simplePos x="0" y="0"/>
                <wp:positionH relativeFrom="column">
                  <wp:posOffset>884126</wp:posOffset>
                </wp:positionH>
                <wp:positionV relativeFrom="paragraph">
                  <wp:posOffset>6634332</wp:posOffset>
                </wp:positionV>
                <wp:extent cx="3966210" cy="1285875"/>
                <wp:effectExtent l="0" t="0" r="0" b="9525"/>
                <wp:wrapTopAndBottom/>
                <wp:docPr id="1140235319" name="Text Box 1140235319"/>
                <wp:cNvGraphicFramePr/>
                <a:graphic xmlns:a="http://schemas.openxmlformats.org/drawingml/2006/main">
                  <a:graphicData uri="http://schemas.microsoft.com/office/word/2010/wordprocessingShape">
                    <wps:wsp>
                      <wps:cNvSpPr txBox="1"/>
                      <wps:spPr>
                        <a:xfrm>
                          <a:off x="0" y="0"/>
                          <a:ext cx="3966210" cy="1285875"/>
                        </a:xfrm>
                        <a:prstGeom prst="rect">
                          <a:avLst/>
                        </a:prstGeom>
                        <a:solidFill>
                          <a:prstClr val="white"/>
                        </a:solidFill>
                        <a:ln>
                          <a:noFill/>
                        </a:ln>
                      </wps:spPr>
                      <wps:txbx>
                        <w:txbxContent>
                          <w:p w14:paraId="6322C4B5" w14:textId="77777777" w:rsidR="00FF4889" w:rsidRDefault="00FF4889" w:rsidP="00FF4889">
                            <w:pPr>
                              <w:pStyle w:val="Caption"/>
                            </w:pPr>
                            <w:bookmarkStart w:id="450" w:name="_Toc172662959"/>
                            <w:r>
                              <w:t xml:space="preserve">Figure </w:t>
                            </w:r>
                            <w:r>
                              <w:fldChar w:fldCharType="begin"/>
                            </w:r>
                            <w:r>
                              <w:instrText xml:space="preserve"> SEQ Figure \* ARABIC </w:instrText>
                            </w:r>
                            <w:r>
                              <w:fldChar w:fldCharType="separate"/>
                            </w:r>
                            <w:r>
                              <w:rPr>
                                <w:noProof/>
                              </w:rPr>
                              <w:t>19</w:t>
                            </w:r>
                            <w:r>
                              <w:rPr>
                                <w:noProof/>
                              </w:rPr>
                              <w:fldChar w:fldCharType="end"/>
                            </w:r>
                            <w:r>
                              <w:rPr>
                                <w:noProof/>
                              </w:rPr>
                              <w:t xml:space="preserve"> </w:t>
                            </w:r>
                            <w:r w:rsidRPr="00635FC9">
                              <w:t xml:space="preserve">Time trend plot for </w:t>
                            </w:r>
                            <w:r>
                              <w:t xml:space="preserve">CHU-0D </w:t>
                            </w:r>
                            <w:r w:rsidRPr="00635FC9">
                              <w:t>utility for each patient in the two treatment groups</w:t>
                            </w:r>
                            <w:bookmarkEnd w:id="450"/>
                          </w:p>
                          <w:p w14:paraId="47E12F17" w14:textId="77777777" w:rsidR="00FF4889" w:rsidRPr="0083426B" w:rsidRDefault="00FF4889" w:rsidP="00FF4889">
                            <w:pPr>
                              <w:pStyle w:val="Caption"/>
                            </w:pPr>
                            <w:r w:rsidRPr="00874523">
                              <w:t xml:space="preserve"> (Stage 0 is at distraction, 1 and 2 are for early and late consolidations)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F9F0" id="Text Box 1140235319" o:spid="_x0000_s1105" type="#_x0000_t202" style="position:absolute;left:0;text-align:left;margin-left:69.6pt;margin-top:522.4pt;width:312.3pt;height:10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" stroked="f">
                <v:textbox inset="0,0,0,0">
                  <w:txbxContent>
                    <w:p w14:paraId="6322C4B5" w14:textId="77777777" w:rsidR="00FF4889" w:rsidRDefault="00FF4889" w:rsidP="00FF4889">
                      <w:pPr>
                        <w:pStyle w:val="Caption"/>
                      </w:pPr>
                      <w:bookmarkStart w:id="463" w:name="_Toc172662959"/>
                      <w:r>
                        <w:t xml:space="preserve">Figure </w:t>
                      </w:r>
                      <w:r>
                        <w:fldChar w:fldCharType="begin"/>
                      </w:r>
                      <w:r>
                        <w:instrText xml:space="preserve"> SEQ Figure \* ARABIC </w:instrText>
                      </w:r>
                      <w:r>
                        <w:fldChar w:fldCharType="separate"/>
                      </w:r>
                      <w:r>
                        <w:rPr>
                          <w:noProof/>
                        </w:rPr>
                        <w:t>19</w:t>
                      </w:r>
                      <w:r>
                        <w:rPr>
                          <w:noProof/>
                        </w:rPr>
                        <w:fldChar w:fldCharType="end"/>
                      </w:r>
                      <w:r>
                        <w:rPr>
                          <w:noProof/>
                        </w:rPr>
                        <w:t xml:space="preserve"> </w:t>
                      </w:r>
                      <w:r w:rsidRPr="00635FC9">
                        <w:t xml:space="preserve">Time trend plot for </w:t>
                      </w:r>
                      <w:r>
                        <w:t xml:space="preserve">CHU-0D </w:t>
                      </w:r>
                      <w:r w:rsidRPr="00635FC9">
                        <w:t>utility for each patient in the two treatment groups</w:t>
                      </w:r>
                      <w:bookmarkEnd w:id="463"/>
                    </w:p>
                    <w:p w14:paraId="47E12F17" w14:textId="77777777" w:rsidR="00FF4889" w:rsidRPr="0083426B" w:rsidRDefault="00FF4889" w:rsidP="00FF4889">
                      <w:pPr>
                        <w:pStyle w:val="Caption"/>
                      </w:pPr>
                      <w:r w:rsidRPr="00874523">
                        <w:t xml:space="preserve"> (Stage 0 is at distraction, 1 and 2 are for early and late consolidations)</w:t>
                      </w:r>
                    </w:p>
                  </w:txbxContent>
                </v:textbox>
                <w10:wrap type="topAndBottom"/>
              </v:shape>
            </w:pict>
          </mc:Fallback>
        </mc:AlternateContent>
      </w:r>
      <w:r w:rsidRPr="001030DB">
        <w:rPr>
          <w:noProof/>
          <w:szCs w:val="24"/>
          <w:lang w:val="en-US"/>
        </w:rPr>
        <mc:AlternateContent>
          <mc:Choice Requires="wps">
            <w:drawing>
              <wp:anchor distT="0" distB="0" distL="114300" distR="114300" simplePos="0" relativeHeight="251677696" behindDoc="0" locked="0" layoutInCell="1" allowOverlap="1" wp14:anchorId="1C297EEA" wp14:editId="7EF68E3A">
                <wp:simplePos x="0" y="0"/>
                <wp:positionH relativeFrom="column">
                  <wp:posOffset>0</wp:posOffset>
                </wp:positionH>
                <wp:positionV relativeFrom="paragraph">
                  <wp:posOffset>-1143</wp:posOffset>
                </wp:positionV>
                <wp:extent cx="6091518" cy="6247579"/>
                <wp:effectExtent l="0" t="0" r="24130" b="20320"/>
                <wp:wrapTopAndBottom/>
                <wp:docPr id="379923805" name="Text Box 379923805"/>
                <wp:cNvGraphicFramePr/>
                <a:graphic xmlns:a="http://schemas.openxmlformats.org/drawingml/2006/main">
                  <a:graphicData uri="http://schemas.microsoft.com/office/word/2010/wordprocessingShape">
                    <wps:wsp>
                      <wps:cNvSpPr txBox="1"/>
                      <wps:spPr>
                        <a:xfrm>
                          <a:off x="0" y="0"/>
                          <a:ext cx="6091518" cy="6247579"/>
                        </a:xfrm>
                        <a:prstGeom prst="rect">
                          <a:avLst/>
                        </a:prstGeom>
                        <a:solidFill>
                          <a:schemeClr val="lt1"/>
                        </a:solidFill>
                        <a:ln w="6350">
                          <a:solidFill>
                            <a:prstClr val="black"/>
                          </a:solidFill>
                        </a:ln>
                      </wps:spPr>
                      <wps:txbx>
                        <w:txbxContent>
                          <w:p w14:paraId="1E32D709" w14:textId="77777777" w:rsidR="00FF4889" w:rsidRDefault="00FF4889" w:rsidP="00FF4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7EEA" id="Text Box 379923805" o:spid="_x0000_s1106" type="#_x0000_t202" style="position:absolute;left:0;text-align:left;margin-left:0;margin-top:-.1pt;width:479.65pt;height:49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" fillcolor="white [3201]" strokeweight=".5pt">
                <v:textbox>
                  <w:txbxContent>
                    <w:p w14:paraId="1E32D709" w14:textId="77777777" w:rsidR="00FF4889" w:rsidRDefault="00FF4889" w:rsidP="00FF4889"/>
                  </w:txbxContent>
                </v:textbox>
                <w10:wrap type="topAndBottom"/>
              </v:shape>
            </w:pict>
          </mc:Fallback>
        </mc:AlternateContent>
      </w:r>
    </w:p>
    <w:p w14:paraId="1CC58155" w14:textId="77777777" w:rsidR="00FF4889" w:rsidRPr="001030DB" w:rsidRDefault="00FF4889" w:rsidP="00FF4889">
      <w:pPr>
        <w:spacing w:line="480" w:lineRule="auto"/>
        <w:jc w:val="both"/>
        <w:rPr>
          <w:szCs w:val="24"/>
        </w:rPr>
      </w:pPr>
    </w:p>
    <w:p w14:paraId="5FFF639B" w14:textId="77777777" w:rsidR="00FF4889" w:rsidRPr="001030DB" w:rsidRDefault="00FF4889" w:rsidP="00FF4889">
      <w:pPr>
        <w:spacing w:line="480" w:lineRule="auto"/>
        <w:jc w:val="both"/>
        <w:rPr>
          <w:szCs w:val="24"/>
        </w:rPr>
      </w:pPr>
      <w:r w:rsidRPr="001030DB">
        <w:rPr>
          <w:noProof/>
        </w:rPr>
        <w:lastRenderedPageBreak/>
        <mc:AlternateContent>
          <mc:Choice Requires="wps">
            <w:drawing>
              <wp:anchor distT="0" distB="0" distL="114300" distR="114300" simplePos="0" relativeHeight="251681792" behindDoc="0" locked="0" layoutInCell="1" allowOverlap="1" wp14:anchorId="53BB4240" wp14:editId="51E982C4">
                <wp:simplePos x="0" y="0"/>
                <wp:positionH relativeFrom="column">
                  <wp:posOffset>605642</wp:posOffset>
                </wp:positionH>
                <wp:positionV relativeFrom="paragraph">
                  <wp:posOffset>6756400</wp:posOffset>
                </wp:positionV>
                <wp:extent cx="6090920" cy="635"/>
                <wp:effectExtent l="0" t="0" r="0" b="0"/>
                <wp:wrapTopAndBottom/>
                <wp:docPr id="1009345324" name="Text Box 1009345324"/>
                <wp:cNvGraphicFramePr/>
                <a:graphic xmlns:a="http://schemas.openxmlformats.org/drawingml/2006/main">
                  <a:graphicData uri="http://schemas.microsoft.com/office/word/2010/wordprocessingShape">
                    <wps:wsp>
                      <wps:cNvSpPr txBox="1"/>
                      <wps:spPr>
                        <a:xfrm>
                          <a:off x="0" y="0"/>
                          <a:ext cx="6090920" cy="635"/>
                        </a:xfrm>
                        <a:prstGeom prst="rect">
                          <a:avLst/>
                        </a:prstGeom>
                        <a:solidFill>
                          <a:prstClr val="white"/>
                        </a:solidFill>
                        <a:ln>
                          <a:noFill/>
                        </a:ln>
                      </wps:spPr>
                      <wps:txbx>
                        <w:txbxContent>
                          <w:p w14:paraId="2C13832C" w14:textId="77777777" w:rsidR="00FF4889" w:rsidRDefault="00FF4889" w:rsidP="00FF4889">
                            <w:pPr>
                              <w:pStyle w:val="Caption"/>
                            </w:pPr>
                            <w:bookmarkStart w:id="451" w:name="_Toc172662960"/>
                            <w:r>
                              <w:t xml:space="preserve">Figure </w:t>
                            </w:r>
                            <w:r>
                              <w:fldChar w:fldCharType="begin"/>
                            </w:r>
                            <w:r>
                              <w:instrText xml:space="preserve"> SEQ Figure \* ARABIC </w:instrText>
                            </w:r>
                            <w:r>
                              <w:fldChar w:fldCharType="separate"/>
                            </w:r>
                            <w:r>
                              <w:rPr>
                                <w:noProof/>
                              </w:rPr>
                              <w:t>20</w:t>
                            </w:r>
                            <w:r>
                              <w:rPr>
                                <w:noProof/>
                              </w:rPr>
                              <w:fldChar w:fldCharType="end"/>
                            </w:r>
                            <w:r>
                              <w:t>:</w:t>
                            </w:r>
                            <w:r w:rsidRPr="00635FC9">
                              <w:t>Time trend plot for EQ-5D-Y utility for each patient in the two treatment groups.</w:t>
                            </w:r>
                            <w:bookmarkEnd w:id="451"/>
                            <w:r w:rsidRPr="00635FC9">
                              <w:t xml:space="preserve"> </w:t>
                            </w:r>
                          </w:p>
                          <w:p w14:paraId="039C04DB" w14:textId="77777777" w:rsidR="00FF4889" w:rsidRPr="00951E11" w:rsidRDefault="00FF4889" w:rsidP="00FF4889">
                            <w:pPr>
                              <w:pStyle w:val="Caption"/>
                              <w:rPr>
                                <w:noProof/>
                                <w:sz w:val="24"/>
                                <w:szCs w:val="24"/>
                                <w:lang w:val="en-US"/>
                              </w:rPr>
                            </w:pPr>
                            <w:r w:rsidRPr="00635FC9">
                              <w:t>(Stage 0 is at distraction, 1 and 2 are for early and late consolidations)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B4240" id="Text Box 1009345324" o:spid="_x0000_s1107" type="#_x0000_t202" style="position:absolute;left:0;text-align:left;margin-left:47.7pt;margin-top:532pt;width:479.6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" stroked="f">
                <v:textbox style="mso-fit-shape-to-text:t" inset="0,0,0,0">
                  <w:txbxContent>
                    <w:p w14:paraId="2C13832C" w14:textId="77777777" w:rsidR="00FF4889" w:rsidRDefault="00FF4889" w:rsidP="00FF4889">
                      <w:pPr>
                        <w:pStyle w:val="Caption"/>
                      </w:pPr>
                      <w:bookmarkStart w:id="465" w:name="_Toc172662960"/>
                      <w:r>
                        <w:t xml:space="preserve">Figure </w:t>
                      </w:r>
                      <w:r>
                        <w:fldChar w:fldCharType="begin"/>
                      </w:r>
                      <w:r>
                        <w:instrText xml:space="preserve"> SEQ Figure \* ARABIC </w:instrText>
                      </w:r>
                      <w:r>
                        <w:fldChar w:fldCharType="separate"/>
                      </w:r>
                      <w:r>
                        <w:rPr>
                          <w:noProof/>
                        </w:rPr>
                        <w:t>20</w:t>
                      </w:r>
                      <w:r>
                        <w:rPr>
                          <w:noProof/>
                        </w:rPr>
                        <w:fldChar w:fldCharType="end"/>
                      </w:r>
                      <w:r>
                        <w:t>:</w:t>
                      </w:r>
                      <w:r w:rsidRPr="00635FC9">
                        <w:t>Time trend plot for EQ-5D-Y utility for each patient in the two treatment groups.</w:t>
                      </w:r>
                      <w:bookmarkEnd w:id="465"/>
                      <w:r w:rsidRPr="00635FC9">
                        <w:t xml:space="preserve"> </w:t>
                      </w:r>
                    </w:p>
                    <w:p w14:paraId="039C04DB" w14:textId="77777777" w:rsidR="00FF4889" w:rsidRPr="00951E11" w:rsidRDefault="00FF4889" w:rsidP="00FF4889">
                      <w:pPr>
                        <w:pStyle w:val="Caption"/>
                        <w:rPr>
                          <w:noProof/>
                          <w:sz w:val="24"/>
                          <w:szCs w:val="24"/>
                          <w:lang w:val="en-US"/>
                        </w:rPr>
                      </w:pPr>
                      <w:r w:rsidRPr="00635FC9">
                        <w:t>(Stage 0 is at distraction, 1 and 2 are for early and late consolidations)</w:t>
                      </w:r>
                    </w:p>
                  </w:txbxContent>
                </v:textbox>
                <w10:wrap type="topAndBottom"/>
              </v:shape>
            </w:pict>
          </mc:Fallback>
        </mc:AlternateContent>
      </w:r>
      <w:r>
        <w:rPr>
          <w:noProof/>
          <w:lang w:val="en-US"/>
        </w:rPr>
        <w:drawing>
          <wp:inline distT="0" distB="0" distL="0" distR="0" wp14:anchorId="064A7A2A" wp14:editId="723D5261">
            <wp:extent cx="5782235" cy="6194075"/>
            <wp:effectExtent l="0" t="0" r="0" b="0"/>
            <wp:docPr id="674936198" name="Picture 67493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805474" cy="6218969"/>
                    </a:xfrm>
                    <a:prstGeom prst="rect">
                      <a:avLst/>
                    </a:prstGeom>
                  </pic:spPr>
                </pic:pic>
              </a:graphicData>
            </a:graphic>
          </wp:inline>
        </w:drawing>
      </w:r>
    </w:p>
    <w:p w14:paraId="639D2752" w14:textId="77777777" w:rsidR="00FF4889" w:rsidRPr="001030DB" w:rsidRDefault="00FF4889" w:rsidP="00FF4889">
      <w:pPr>
        <w:spacing w:line="480" w:lineRule="auto"/>
        <w:jc w:val="both"/>
        <w:rPr>
          <w:szCs w:val="24"/>
        </w:rPr>
      </w:pPr>
      <w:r w:rsidRPr="001030DB">
        <w:rPr>
          <w:noProof/>
        </w:rPr>
        <w:lastRenderedPageBreak/>
        <mc:AlternateContent>
          <mc:Choice Requires="wps">
            <w:drawing>
              <wp:anchor distT="0" distB="0" distL="114300" distR="114300" simplePos="0" relativeHeight="251682816" behindDoc="0" locked="0" layoutInCell="1" allowOverlap="1" wp14:anchorId="358E4B20" wp14:editId="2EE4D614">
                <wp:simplePos x="0" y="0"/>
                <wp:positionH relativeFrom="column">
                  <wp:posOffset>0</wp:posOffset>
                </wp:positionH>
                <wp:positionV relativeFrom="paragraph">
                  <wp:posOffset>3503295</wp:posOffset>
                </wp:positionV>
                <wp:extent cx="5910580" cy="635"/>
                <wp:effectExtent l="0" t="0" r="0" b="0"/>
                <wp:wrapNone/>
                <wp:docPr id="1363415904" name="Text Box 1363415904"/>
                <wp:cNvGraphicFramePr/>
                <a:graphic xmlns:a="http://schemas.openxmlformats.org/drawingml/2006/main">
                  <a:graphicData uri="http://schemas.microsoft.com/office/word/2010/wordprocessingShape">
                    <wps:wsp>
                      <wps:cNvSpPr txBox="1"/>
                      <wps:spPr>
                        <a:xfrm>
                          <a:off x="0" y="0"/>
                          <a:ext cx="5910580" cy="635"/>
                        </a:xfrm>
                        <a:prstGeom prst="rect">
                          <a:avLst/>
                        </a:prstGeom>
                        <a:solidFill>
                          <a:prstClr val="white"/>
                        </a:solidFill>
                        <a:ln>
                          <a:noFill/>
                        </a:ln>
                      </wps:spPr>
                      <wps:txbx>
                        <w:txbxContent>
                          <w:p w14:paraId="3DB45556" w14:textId="77777777" w:rsidR="00FF4889" w:rsidRPr="00903A89" w:rsidRDefault="00FF4889" w:rsidP="00FF4889">
                            <w:pPr>
                              <w:pStyle w:val="Caption"/>
                              <w:rPr>
                                <w:noProof/>
                                <w:sz w:val="24"/>
                                <w:szCs w:val="24"/>
                              </w:rPr>
                            </w:pPr>
                            <w:bookmarkStart w:id="452" w:name="_Toc172662961"/>
                            <w:r>
                              <w:t xml:space="preserve">Figure </w:t>
                            </w:r>
                            <w:r>
                              <w:fldChar w:fldCharType="begin"/>
                            </w:r>
                            <w:r>
                              <w:instrText xml:space="preserve"> SEQ Figure \* ARABIC </w:instrText>
                            </w:r>
                            <w:r>
                              <w:fldChar w:fldCharType="separate"/>
                            </w:r>
                            <w:r>
                              <w:rPr>
                                <w:noProof/>
                              </w:rPr>
                              <w:t>21</w:t>
                            </w:r>
                            <w:r>
                              <w:rPr>
                                <w:noProof/>
                              </w:rPr>
                              <w:fldChar w:fldCharType="end"/>
                            </w:r>
                            <w:r>
                              <w:t xml:space="preserve"> </w:t>
                            </w:r>
                            <w:r w:rsidRPr="00086A17">
                              <w:t xml:space="preserve"> Line graphs of EQ-5D-Y, CHU9D mean utilities for both nails and external fixators</w:t>
                            </w:r>
                            <w:bookmarkEnd w:id="4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8E4B20" id="Text Box 1363415904" o:spid="_x0000_s1108" type="#_x0000_t202" style="position:absolute;left:0;text-align:left;margin-left:0;margin-top:275.85pt;width:465.4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" stroked="f">
                <v:textbox style="mso-fit-shape-to-text:t" inset="0,0,0,0">
                  <w:txbxContent>
                    <w:p w14:paraId="3DB45556" w14:textId="77777777" w:rsidR="00FF4889" w:rsidRPr="00903A89" w:rsidRDefault="00FF4889" w:rsidP="00FF4889">
                      <w:pPr>
                        <w:pStyle w:val="Caption"/>
                        <w:rPr>
                          <w:noProof/>
                          <w:sz w:val="24"/>
                          <w:szCs w:val="24"/>
                        </w:rPr>
                      </w:pPr>
                      <w:bookmarkStart w:id="467" w:name="_Toc172662961"/>
                      <w:r>
                        <w:t xml:space="preserve">Figure </w:t>
                      </w:r>
                      <w:r>
                        <w:fldChar w:fldCharType="begin"/>
                      </w:r>
                      <w:r>
                        <w:instrText xml:space="preserve"> SEQ Figure \* ARABIC </w:instrText>
                      </w:r>
                      <w:r>
                        <w:fldChar w:fldCharType="separate"/>
                      </w:r>
                      <w:r>
                        <w:rPr>
                          <w:noProof/>
                        </w:rPr>
                        <w:t>21</w:t>
                      </w:r>
                      <w:r>
                        <w:rPr>
                          <w:noProof/>
                        </w:rPr>
                        <w:fldChar w:fldCharType="end"/>
                      </w:r>
                      <w:r>
                        <w:t xml:space="preserve"> </w:t>
                      </w:r>
                      <w:r w:rsidRPr="00086A17">
                        <w:t xml:space="preserve"> Line graphs of EQ-5D-Y, CHU9D mean utilities for both nails and external fixators</w:t>
                      </w:r>
                      <w:bookmarkEnd w:id="467"/>
                    </w:p>
                  </w:txbxContent>
                </v:textbox>
              </v:shape>
            </w:pict>
          </mc:Fallback>
        </mc:AlternateContent>
      </w:r>
      <w:r w:rsidRPr="001030DB">
        <w:rPr>
          <w:noProof/>
          <w:szCs w:val="24"/>
        </w:rPr>
        <mc:AlternateContent>
          <mc:Choice Requires="wpc">
            <w:drawing>
              <wp:anchor distT="0" distB="0" distL="114300" distR="114300" simplePos="0" relativeHeight="251679744" behindDoc="0" locked="0" layoutInCell="1" allowOverlap="1" wp14:anchorId="1BF593BC" wp14:editId="37315E4D">
                <wp:simplePos x="0" y="0"/>
                <wp:positionH relativeFrom="column">
                  <wp:posOffset>0</wp:posOffset>
                </wp:positionH>
                <wp:positionV relativeFrom="paragraph">
                  <wp:posOffset>-1905</wp:posOffset>
                </wp:positionV>
                <wp:extent cx="5929630" cy="3614420"/>
                <wp:effectExtent l="133350" t="0" r="0" b="5080"/>
                <wp:wrapTopAndBottom/>
                <wp:docPr id="4738732" name="Canvas 47387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2270889" name="Freeform 5"/>
                        <wps:cNvSpPr>
                          <a:spLocks/>
                        </wps:cNvSpPr>
                        <wps:spPr bwMode="auto">
                          <a:xfrm>
                            <a:off x="762000" y="2892425"/>
                            <a:ext cx="4034790" cy="0"/>
                          </a:xfrm>
                          <a:custGeom>
                            <a:avLst/>
                            <a:gdLst>
                              <a:gd name="T0" fmla="*/ 0 w 4797"/>
                              <a:gd name="T1" fmla="*/ 0 w 4797"/>
                              <a:gd name="T2" fmla="*/ 4797 w 4797"/>
                            </a:gdLst>
                            <a:ahLst/>
                            <a:cxnLst>
                              <a:cxn ang="0">
                                <a:pos x="T0" y="0"/>
                              </a:cxn>
                              <a:cxn ang="0">
                                <a:pos x="T1" y="0"/>
                              </a:cxn>
                              <a:cxn ang="0">
                                <a:pos x="T2" y="0"/>
                              </a:cxn>
                            </a:cxnLst>
                            <a:rect l="0" t="0" r="r" b="b"/>
                            <a:pathLst>
                              <a:path w="4797">
                                <a:moveTo>
                                  <a:pt x="0" y="0"/>
                                </a:moveTo>
                                <a:lnTo>
                                  <a:pt x="0" y="0"/>
                                </a:lnTo>
                                <a:lnTo>
                                  <a:pt x="4797" y="0"/>
                                </a:lnTo>
                              </a:path>
                            </a:pathLst>
                          </a:cu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898842" name="Freeform 6"/>
                        <wps:cNvSpPr>
                          <a:spLocks/>
                        </wps:cNvSpPr>
                        <wps:spPr bwMode="auto">
                          <a:xfrm>
                            <a:off x="126682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470843" name="Freeform 7"/>
                        <wps:cNvSpPr>
                          <a:spLocks/>
                        </wps:cNvSpPr>
                        <wps:spPr bwMode="auto">
                          <a:xfrm>
                            <a:off x="227520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93763" name="Freeform 8"/>
                        <wps:cNvSpPr>
                          <a:spLocks/>
                        </wps:cNvSpPr>
                        <wps:spPr bwMode="auto">
                          <a:xfrm>
                            <a:off x="328358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210194" name="Freeform 9"/>
                        <wps:cNvSpPr>
                          <a:spLocks/>
                        </wps:cNvSpPr>
                        <wps:spPr bwMode="auto">
                          <a:xfrm>
                            <a:off x="4291965" y="2892425"/>
                            <a:ext cx="0" cy="60960"/>
                          </a:xfrm>
                          <a:custGeom>
                            <a:avLst/>
                            <a:gdLst>
                              <a:gd name="T0" fmla="*/ 0 h 72"/>
                              <a:gd name="T1" fmla="*/ 0 h 72"/>
                              <a:gd name="T2" fmla="*/ 72 h 72"/>
                            </a:gdLst>
                            <a:ahLst/>
                            <a:cxnLst>
                              <a:cxn ang="0">
                                <a:pos x="0" y="T0"/>
                              </a:cxn>
                              <a:cxn ang="0">
                                <a:pos x="0" y="T1"/>
                              </a:cxn>
                              <a:cxn ang="0">
                                <a:pos x="0" y="T2"/>
                              </a:cxn>
                            </a:cxnLst>
                            <a:rect l="0" t="0" r="r" b="b"/>
                            <a:pathLst>
                              <a:path h="72">
                                <a:moveTo>
                                  <a:pt x="0" y="0"/>
                                </a:moveTo>
                                <a:lnTo>
                                  <a:pt x="0" y="0"/>
                                </a:lnTo>
                                <a:lnTo>
                                  <a:pt x="0" y="72"/>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535555" name="Rectangle 10"/>
                        <wps:cNvSpPr>
                          <a:spLocks noChangeArrowheads="1"/>
                        </wps:cNvSpPr>
                        <wps:spPr bwMode="auto">
                          <a:xfrm>
                            <a:off x="1229995" y="298704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7D167" w14:textId="77777777" w:rsidR="00FF4889" w:rsidRDefault="00FF4889" w:rsidP="00FF4889">
                              <w:r>
                                <w:rPr>
                                  <w:rFonts w:ascii="Arial" w:hAnsi="Arial" w:cs="Arial"/>
                                  <w:color w:val="000000"/>
                                  <w:lang w:val="en-US"/>
                                </w:rPr>
                                <w:t>1</w:t>
                              </w:r>
                            </w:p>
                          </w:txbxContent>
                        </wps:txbx>
                        <wps:bodyPr rot="0" vert="horz" wrap="none" lIns="0" tIns="0" rIns="0" bIns="0" anchor="t" anchorCtr="0">
                          <a:spAutoFit/>
                        </wps:bodyPr>
                      </wps:wsp>
                      <wps:wsp>
                        <wps:cNvPr id="764424303" name="Rectangle 11"/>
                        <wps:cNvSpPr>
                          <a:spLocks noChangeArrowheads="1"/>
                        </wps:cNvSpPr>
                        <wps:spPr bwMode="auto">
                          <a:xfrm>
                            <a:off x="2238375" y="298704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8CAB" w14:textId="77777777" w:rsidR="00FF4889" w:rsidRDefault="00FF4889" w:rsidP="00FF4889">
                              <w:r>
                                <w:rPr>
                                  <w:rFonts w:ascii="Arial" w:hAnsi="Arial" w:cs="Arial"/>
                                  <w:color w:val="000000"/>
                                  <w:lang w:val="en-US"/>
                                </w:rPr>
                                <w:t>3</w:t>
                              </w:r>
                            </w:p>
                          </w:txbxContent>
                        </wps:txbx>
                        <wps:bodyPr rot="0" vert="horz" wrap="none" lIns="0" tIns="0" rIns="0" bIns="0" anchor="t" anchorCtr="0">
                          <a:spAutoFit/>
                        </wps:bodyPr>
                      </wps:wsp>
                      <wps:wsp>
                        <wps:cNvPr id="212372043" name="Rectangle 12"/>
                        <wps:cNvSpPr>
                          <a:spLocks noChangeArrowheads="1"/>
                        </wps:cNvSpPr>
                        <wps:spPr bwMode="auto">
                          <a:xfrm>
                            <a:off x="3246755" y="2987040"/>
                            <a:ext cx="8191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C5D6" w14:textId="77777777" w:rsidR="00FF4889" w:rsidRDefault="00FF4889" w:rsidP="00FF4889"/>
                          </w:txbxContent>
                        </wps:txbx>
                        <wps:bodyPr rot="0" vert="horz" wrap="none" lIns="0" tIns="0" rIns="0" bIns="0" anchor="t" anchorCtr="0">
                          <a:spAutoFit/>
                        </wps:bodyPr>
                      </wps:wsp>
                      <wps:wsp>
                        <wps:cNvPr id="1360390110" name="Rectangle 13"/>
                        <wps:cNvSpPr>
                          <a:spLocks noChangeArrowheads="1"/>
                        </wps:cNvSpPr>
                        <wps:spPr bwMode="auto">
                          <a:xfrm>
                            <a:off x="4255135" y="298704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84DE" w14:textId="77777777" w:rsidR="00FF4889" w:rsidRDefault="00FF4889" w:rsidP="00FF4889">
                              <w:r>
                                <w:rPr>
                                  <w:rFonts w:ascii="Arial" w:hAnsi="Arial" w:cs="Arial"/>
                                  <w:color w:val="000000"/>
                                  <w:lang w:val="en-US"/>
                                </w:rPr>
                                <w:t>9</w:t>
                              </w:r>
                            </w:p>
                          </w:txbxContent>
                        </wps:txbx>
                        <wps:bodyPr rot="0" vert="horz" wrap="none" lIns="0" tIns="0" rIns="0" bIns="0" anchor="t" anchorCtr="0">
                          <a:spAutoFit/>
                        </wps:bodyPr>
                      </wps:wsp>
                      <wps:wsp>
                        <wps:cNvPr id="29948165" name="Freeform 14"/>
                        <wps:cNvSpPr>
                          <a:spLocks/>
                        </wps:cNvSpPr>
                        <wps:spPr bwMode="auto">
                          <a:xfrm>
                            <a:off x="762000" y="197485"/>
                            <a:ext cx="0" cy="2694940"/>
                          </a:xfrm>
                          <a:custGeom>
                            <a:avLst/>
                            <a:gdLst>
                              <a:gd name="T0" fmla="*/ 3198 h 3198"/>
                              <a:gd name="T1" fmla="*/ 3198 h 3198"/>
                              <a:gd name="T2" fmla="*/ 0 h 3198"/>
                            </a:gdLst>
                            <a:ahLst/>
                            <a:cxnLst>
                              <a:cxn ang="0">
                                <a:pos x="0" y="T0"/>
                              </a:cxn>
                              <a:cxn ang="0">
                                <a:pos x="0" y="T1"/>
                              </a:cxn>
                              <a:cxn ang="0">
                                <a:pos x="0" y="T2"/>
                              </a:cxn>
                            </a:cxnLst>
                            <a:rect l="0" t="0" r="r" b="b"/>
                            <a:pathLst>
                              <a:path h="3198">
                                <a:moveTo>
                                  <a:pt x="0" y="3198"/>
                                </a:moveTo>
                                <a:lnTo>
                                  <a:pt x="0" y="3198"/>
                                </a:lnTo>
                                <a:lnTo>
                                  <a:pt x="0" y="0"/>
                                </a:lnTo>
                              </a:path>
                            </a:pathLst>
                          </a:cu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176675" name="Freeform 15"/>
                        <wps:cNvSpPr>
                          <a:spLocks/>
                        </wps:cNvSpPr>
                        <wps:spPr bwMode="auto">
                          <a:xfrm>
                            <a:off x="701675" y="289242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652531" name="Freeform 16"/>
                        <wps:cNvSpPr>
                          <a:spLocks/>
                        </wps:cNvSpPr>
                        <wps:spPr bwMode="auto">
                          <a:xfrm>
                            <a:off x="701675" y="262318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241673" name="Freeform 17"/>
                        <wps:cNvSpPr>
                          <a:spLocks/>
                        </wps:cNvSpPr>
                        <wps:spPr bwMode="auto">
                          <a:xfrm>
                            <a:off x="701675" y="235331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475240" name="Freeform 18"/>
                        <wps:cNvSpPr>
                          <a:spLocks/>
                        </wps:cNvSpPr>
                        <wps:spPr bwMode="auto">
                          <a:xfrm>
                            <a:off x="701675" y="208343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86901" name="Freeform 19"/>
                        <wps:cNvSpPr>
                          <a:spLocks/>
                        </wps:cNvSpPr>
                        <wps:spPr bwMode="auto">
                          <a:xfrm>
                            <a:off x="701675" y="181483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859518" name="Freeform 20"/>
                        <wps:cNvSpPr>
                          <a:spLocks/>
                        </wps:cNvSpPr>
                        <wps:spPr bwMode="auto">
                          <a:xfrm>
                            <a:off x="701675" y="154495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557560" name="Freeform 21"/>
                        <wps:cNvSpPr>
                          <a:spLocks/>
                        </wps:cNvSpPr>
                        <wps:spPr bwMode="auto">
                          <a:xfrm>
                            <a:off x="701675" y="127508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454324" name="Freeform 22"/>
                        <wps:cNvSpPr>
                          <a:spLocks/>
                        </wps:cNvSpPr>
                        <wps:spPr bwMode="auto">
                          <a:xfrm>
                            <a:off x="701675" y="1005840"/>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304798" name="Freeform 23"/>
                        <wps:cNvSpPr>
                          <a:spLocks/>
                        </wps:cNvSpPr>
                        <wps:spPr bwMode="auto">
                          <a:xfrm>
                            <a:off x="701675" y="73596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262567" name="Freeform 24"/>
                        <wps:cNvSpPr>
                          <a:spLocks/>
                        </wps:cNvSpPr>
                        <wps:spPr bwMode="auto">
                          <a:xfrm>
                            <a:off x="701675" y="46672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299265" name="Freeform 25"/>
                        <wps:cNvSpPr>
                          <a:spLocks/>
                        </wps:cNvSpPr>
                        <wps:spPr bwMode="auto">
                          <a:xfrm>
                            <a:off x="701675" y="197485"/>
                            <a:ext cx="60325" cy="0"/>
                          </a:xfrm>
                          <a:custGeom>
                            <a:avLst/>
                            <a:gdLst>
                              <a:gd name="T0" fmla="*/ 0 w 72"/>
                              <a:gd name="T1" fmla="*/ 0 w 72"/>
                              <a:gd name="T2" fmla="*/ 72 w 72"/>
                            </a:gdLst>
                            <a:ahLst/>
                            <a:cxnLst>
                              <a:cxn ang="0">
                                <a:pos x="T0" y="0"/>
                              </a:cxn>
                              <a:cxn ang="0">
                                <a:pos x="T1" y="0"/>
                              </a:cxn>
                              <a:cxn ang="0">
                                <a:pos x="T2" y="0"/>
                              </a:cxn>
                            </a:cxnLst>
                            <a:rect l="0" t="0" r="r" b="b"/>
                            <a:pathLst>
                              <a:path w="72">
                                <a:moveTo>
                                  <a:pt x="0" y="0"/>
                                </a:moveTo>
                                <a:lnTo>
                                  <a:pt x="0" y="0"/>
                                </a:lnTo>
                                <a:lnTo>
                                  <a:pt x="72" y="0"/>
                                </a:lnTo>
                              </a:path>
                            </a:pathLst>
                          </a:custGeom>
                          <a:noFill/>
                          <a:ln w="1270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16768" name="Rectangle 26"/>
                        <wps:cNvSpPr>
                          <a:spLocks noChangeArrowheads="1"/>
                        </wps:cNvSpPr>
                        <wps:spPr bwMode="auto">
                          <a:xfrm>
                            <a:off x="431800" y="281559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82F7" w14:textId="77777777" w:rsidR="00FF4889" w:rsidRDefault="00FF4889" w:rsidP="00FF4889">
                              <w:r>
                                <w:rPr>
                                  <w:rFonts w:ascii="Arial" w:hAnsi="Arial" w:cs="Arial"/>
                                  <w:color w:val="000000"/>
                                  <w:lang w:val="en-US"/>
                                </w:rPr>
                                <w:t>0.0</w:t>
                              </w:r>
                            </w:p>
                          </w:txbxContent>
                        </wps:txbx>
                        <wps:bodyPr rot="0" vert="horz" wrap="none" lIns="0" tIns="0" rIns="0" bIns="0" anchor="t" anchorCtr="0">
                          <a:spAutoFit/>
                        </wps:bodyPr>
                      </wps:wsp>
                      <wps:wsp>
                        <wps:cNvPr id="1578906429" name="Rectangle 27"/>
                        <wps:cNvSpPr>
                          <a:spLocks noChangeArrowheads="1"/>
                        </wps:cNvSpPr>
                        <wps:spPr bwMode="auto">
                          <a:xfrm>
                            <a:off x="431800" y="254571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81C2" w14:textId="77777777" w:rsidR="00FF4889" w:rsidRDefault="00FF4889" w:rsidP="00FF4889">
                              <w:r>
                                <w:rPr>
                                  <w:rFonts w:ascii="Arial" w:hAnsi="Arial" w:cs="Arial"/>
                                  <w:color w:val="000000"/>
                                  <w:lang w:val="en-US"/>
                                </w:rPr>
                                <w:t>0.1</w:t>
                              </w:r>
                            </w:p>
                          </w:txbxContent>
                        </wps:txbx>
                        <wps:bodyPr rot="0" vert="horz" wrap="none" lIns="0" tIns="0" rIns="0" bIns="0" anchor="t" anchorCtr="0">
                          <a:spAutoFit/>
                        </wps:bodyPr>
                      </wps:wsp>
                      <wps:wsp>
                        <wps:cNvPr id="815270033" name="Rectangle 28"/>
                        <wps:cNvSpPr>
                          <a:spLocks noChangeArrowheads="1"/>
                        </wps:cNvSpPr>
                        <wps:spPr bwMode="auto">
                          <a:xfrm>
                            <a:off x="431800" y="227647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11E5" w14:textId="77777777" w:rsidR="00FF4889" w:rsidRDefault="00FF4889" w:rsidP="00FF4889">
                              <w:r>
                                <w:rPr>
                                  <w:rFonts w:ascii="Arial" w:hAnsi="Arial" w:cs="Arial"/>
                                  <w:color w:val="000000"/>
                                  <w:lang w:val="en-US"/>
                                </w:rPr>
                                <w:t>0.2</w:t>
                              </w:r>
                            </w:p>
                          </w:txbxContent>
                        </wps:txbx>
                        <wps:bodyPr rot="0" vert="horz" wrap="none" lIns="0" tIns="0" rIns="0" bIns="0" anchor="t" anchorCtr="0">
                          <a:spAutoFit/>
                        </wps:bodyPr>
                      </wps:wsp>
                      <wps:wsp>
                        <wps:cNvPr id="1077886961" name="Rectangle 29"/>
                        <wps:cNvSpPr>
                          <a:spLocks noChangeArrowheads="1"/>
                        </wps:cNvSpPr>
                        <wps:spPr bwMode="auto">
                          <a:xfrm>
                            <a:off x="431800" y="200723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CCE0" w14:textId="77777777" w:rsidR="00FF4889" w:rsidRDefault="00FF4889" w:rsidP="00FF4889">
                              <w:r>
                                <w:rPr>
                                  <w:rFonts w:ascii="Arial" w:hAnsi="Arial" w:cs="Arial"/>
                                  <w:color w:val="000000"/>
                                  <w:lang w:val="en-US"/>
                                </w:rPr>
                                <w:t>0.3</w:t>
                              </w:r>
                            </w:p>
                          </w:txbxContent>
                        </wps:txbx>
                        <wps:bodyPr rot="0" vert="horz" wrap="none" lIns="0" tIns="0" rIns="0" bIns="0" anchor="t" anchorCtr="0">
                          <a:spAutoFit/>
                        </wps:bodyPr>
                      </wps:wsp>
                      <wps:wsp>
                        <wps:cNvPr id="909571688" name="Rectangle 30"/>
                        <wps:cNvSpPr>
                          <a:spLocks noChangeArrowheads="1"/>
                        </wps:cNvSpPr>
                        <wps:spPr bwMode="auto">
                          <a:xfrm>
                            <a:off x="431800" y="173736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BA34" w14:textId="77777777" w:rsidR="00FF4889" w:rsidRDefault="00FF4889" w:rsidP="00FF4889">
                              <w:r>
                                <w:rPr>
                                  <w:rFonts w:ascii="Arial" w:hAnsi="Arial" w:cs="Arial"/>
                                  <w:color w:val="000000"/>
                                  <w:lang w:val="en-US"/>
                                </w:rPr>
                                <w:t>0.4</w:t>
                              </w:r>
                            </w:p>
                          </w:txbxContent>
                        </wps:txbx>
                        <wps:bodyPr rot="0" vert="horz" wrap="none" lIns="0" tIns="0" rIns="0" bIns="0" anchor="t" anchorCtr="0">
                          <a:spAutoFit/>
                        </wps:bodyPr>
                      </wps:wsp>
                      <wps:wsp>
                        <wps:cNvPr id="896357586" name="Rectangle 31"/>
                        <wps:cNvSpPr>
                          <a:spLocks noChangeArrowheads="1"/>
                        </wps:cNvSpPr>
                        <wps:spPr bwMode="auto">
                          <a:xfrm>
                            <a:off x="431800" y="146812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76646" w14:textId="77777777" w:rsidR="00FF4889" w:rsidRDefault="00FF4889" w:rsidP="00FF4889">
                              <w:r>
                                <w:rPr>
                                  <w:rFonts w:ascii="Arial" w:hAnsi="Arial" w:cs="Arial"/>
                                  <w:color w:val="000000"/>
                                  <w:lang w:val="en-US"/>
                                </w:rPr>
                                <w:t>0.5</w:t>
                              </w:r>
                            </w:p>
                          </w:txbxContent>
                        </wps:txbx>
                        <wps:bodyPr rot="0" vert="horz" wrap="none" lIns="0" tIns="0" rIns="0" bIns="0" anchor="t" anchorCtr="0">
                          <a:spAutoFit/>
                        </wps:bodyPr>
                      </wps:wsp>
                      <wps:wsp>
                        <wps:cNvPr id="1565014624" name="Rectangle 32"/>
                        <wps:cNvSpPr>
                          <a:spLocks noChangeArrowheads="1"/>
                        </wps:cNvSpPr>
                        <wps:spPr bwMode="auto">
                          <a:xfrm>
                            <a:off x="431800" y="119824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22BA5" w14:textId="77777777" w:rsidR="00FF4889" w:rsidRDefault="00FF4889" w:rsidP="00FF4889">
                              <w:r>
                                <w:rPr>
                                  <w:rFonts w:ascii="Arial" w:hAnsi="Arial" w:cs="Arial"/>
                                  <w:color w:val="000000"/>
                                  <w:lang w:val="en-US"/>
                                </w:rPr>
                                <w:t>0.6</w:t>
                              </w:r>
                            </w:p>
                          </w:txbxContent>
                        </wps:txbx>
                        <wps:bodyPr rot="0" vert="horz" wrap="none" lIns="0" tIns="0" rIns="0" bIns="0" anchor="t" anchorCtr="0">
                          <a:spAutoFit/>
                        </wps:bodyPr>
                      </wps:wsp>
                      <wps:wsp>
                        <wps:cNvPr id="298485543" name="Rectangle 33"/>
                        <wps:cNvSpPr>
                          <a:spLocks noChangeArrowheads="1"/>
                        </wps:cNvSpPr>
                        <wps:spPr bwMode="auto">
                          <a:xfrm>
                            <a:off x="431800" y="92837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440D" w14:textId="77777777" w:rsidR="00FF4889" w:rsidRDefault="00FF4889" w:rsidP="00FF4889">
                              <w:r>
                                <w:rPr>
                                  <w:rFonts w:ascii="Arial" w:hAnsi="Arial" w:cs="Arial"/>
                                  <w:color w:val="000000"/>
                                  <w:lang w:val="en-US"/>
                                </w:rPr>
                                <w:t>0.7</w:t>
                              </w:r>
                            </w:p>
                          </w:txbxContent>
                        </wps:txbx>
                        <wps:bodyPr rot="0" vert="horz" wrap="none" lIns="0" tIns="0" rIns="0" bIns="0" anchor="t" anchorCtr="0">
                          <a:spAutoFit/>
                        </wps:bodyPr>
                      </wps:wsp>
                      <wps:wsp>
                        <wps:cNvPr id="220395146" name="Rectangle 34"/>
                        <wps:cNvSpPr>
                          <a:spLocks noChangeArrowheads="1"/>
                        </wps:cNvSpPr>
                        <wps:spPr bwMode="auto">
                          <a:xfrm>
                            <a:off x="431800" y="65976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DEAF" w14:textId="77777777" w:rsidR="00FF4889" w:rsidRDefault="00FF4889" w:rsidP="00FF4889">
                              <w:r>
                                <w:rPr>
                                  <w:rFonts w:ascii="Arial" w:hAnsi="Arial" w:cs="Arial"/>
                                  <w:color w:val="000000"/>
                                  <w:lang w:val="en-US"/>
                                </w:rPr>
                                <w:t>0.8</w:t>
                              </w:r>
                            </w:p>
                          </w:txbxContent>
                        </wps:txbx>
                        <wps:bodyPr rot="0" vert="horz" wrap="none" lIns="0" tIns="0" rIns="0" bIns="0" anchor="t" anchorCtr="0">
                          <a:spAutoFit/>
                        </wps:bodyPr>
                      </wps:wsp>
                      <wps:wsp>
                        <wps:cNvPr id="721089251" name="Rectangle 35"/>
                        <wps:cNvSpPr>
                          <a:spLocks noChangeArrowheads="1"/>
                        </wps:cNvSpPr>
                        <wps:spPr bwMode="auto">
                          <a:xfrm>
                            <a:off x="431800" y="389890"/>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67AF" w14:textId="77777777" w:rsidR="00FF4889" w:rsidRDefault="00FF4889" w:rsidP="00FF4889">
                              <w:r>
                                <w:rPr>
                                  <w:rFonts w:ascii="Arial" w:hAnsi="Arial" w:cs="Arial"/>
                                  <w:color w:val="000000"/>
                                  <w:lang w:val="en-US"/>
                                </w:rPr>
                                <w:t>0.9</w:t>
                              </w:r>
                            </w:p>
                          </w:txbxContent>
                        </wps:txbx>
                        <wps:bodyPr rot="0" vert="horz" wrap="none" lIns="0" tIns="0" rIns="0" bIns="0" anchor="t" anchorCtr="0">
                          <a:spAutoFit/>
                        </wps:bodyPr>
                      </wps:wsp>
                      <wps:wsp>
                        <wps:cNvPr id="1337949715" name="Rectangle 36"/>
                        <wps:cNvSpPr>
                          <a:spLocks noChangeArrowheads="1"/>
                        </wps:cNvSpPr>
                        <wps:spPr bwMode="auto">
                          <a:xfrm>
                            <a:off x="431800" y="120015"/>
                            <a:ext cx="212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CF31" w14:textId="77777777" w:rsidR="00FF4889" w:rsidRDefault="00FF4889" w:rsidP="00FF4889">
                              <w:r>
                                <w:rPr>
                                  <w:rFonts w:ascii="Arial" w:hAnsi="Arial" w:cs="Arial"/>
                                  <w:color w:val="000000"/>
                                  <w:lang w:val="en-US"/>
                                </w:rPr>
                                <w:t>1.0</w:t>
                              </w:r>
                            </w:p>
                          </w:txbxContent>
                        </wps:txbx>
                        <wps:bodyPr rot="0" vert="horz" wrap="none" lIns="0" tIns="0" rIns="0" bIns="0" anchor="t" anchorCtr="0">
                          <a:spAutoFit/>
                        </wps:bodyPr>
                      </wps:wsp>
                      <wps:wsp>
                        <wps:cNvPr id="1336027171" name="Freeform 37"/>
                        <wps:cNvSpPr>
                          <a:spLocks noEditPoints="1"/>
                        </wps:cNvSpPr>
                        <wps:spPr bwMode="auto">
                          <a:xfrm>
                            <a:off x="1266825" y="1544955"/>
                            <a:ext cx="3025140" cy="1078230"/>
                          </a:xfrm>
                          <a:custGeom>
                            <a:avLst/>
                            <a:gdLst>
                              <a:gd name="T0" fmla="*/ 0 w 3597"/>
                              <a:gd name="T1" fmla="*/ 1279 h 1279"/>
                              <a:gd name="T2" fmla="*/ 115 w 3597"/>
                              <a:gd name="T3" fmla="*/ 1217 h 1279"/>
                              <a:gd name="T4" fmla="*/ 192 w 3597"/>
                              <a:gd name="T5" fmla="*/ 1176 h 1279"/>
                              <a:gd name="T6" fmla="*/ 281 w 3597"/>
                              <a:gd name="T7" fmla="*/ 1129 h 1279"/>
                              <a:gd name="T8" fmla="*/ 396 w 3597"/>
                              <a:gd name="T9" fmla="*/ 1068 h 1279"/>
                              <a:gd name="T10" fmla="*/ 473 w 3597"/>
                              <a:gd name="T11" fmla="*/ 1026 h 1279"/>
                              <a:gd name="T12" fmla="*/ 562 w 3597"/>
                              <a:gd name="T13" fmla="*/ 979 h 1279"/>
                              <a:gd name="T14" fmla="*/ 677 w 3597"/>
                              <a:gd name="T15" fmla="*/ 918 h 1279"/>
                              <a:gd name="T16" fmla="*/ 754 w 3597"/>
                              <a:gd name="T17" fmla="*/ 877 h 1279"/>
                              <a:gd name="T18" fmla="*/ 843 w 3597"/>
                              <a:gd name="T19" fmla="*/ 829 h 1279"/>
                              <a:gd name="T20" fmla="*/ 958 w 3597"/>
                              <a:gd name="T21" fmla="*/ 768 h 1279"/>
                              <a:gd name="T22" fmla="*/ 1035 w 3597"/>
                              <a:gd name="T23" fmla="*/ 727 h 1279"/>
                              <a:gd name="T24" fmla="*/ 1124 w 3597"/>
                              <a:gd name="T25" fmla="*/ 679 h 1279"/>
                              <a:gd name="T26" fmla="*/ 1199 w 3597"/>
                              <a:gd name="T27" fmla="*/ 639 h 1279"/>
                              <a:gd name="T28" fmla="*/ 1328 w 3597"/>
                              <a:gd name="T29" fmla="*/ 605 h 1279"/>
                              <a:gd name="T30" fmla="*/ 1341 w 3597"/>
                              <a:gd name="T31" fmla="*/ 602 h 1279"/>
                              <a:gd name="T32" fmla="*/ 1425 w 3597"/>
                              <a:gd name="T33" fmla="*/ 579 h 1279"/>
                              <a:gd name="T34" fmla="*/ 1636 w 3597"/>
                              <a:gd name="T35" fmla="*/ 523 h 1279"/>
                              <a:gd name="T36" fmla="*/ 1648 w 3597"/>
                              <a:gd name="T37" fmla="*/ 520 h 1279"/>
                              <a:gd name="T38" fmla="*/ 1733 w 3597"/>
                              <a:gd name="T39" fmla="*/ 497 h 1279"/>
                              <a:gd name="T40" fmla="*/ 1943 w 3597"/>
                              <a:gd name="T41" fmla="*/ 441 h 1279"/>
                              <a:gd name="T42" fmla="*/ 1956 w 3597"/>
                              <a:gd name="T43" fmla="*/ 437 h 1279"/>
                              <a:gd name="T44" fmla="*/ 2041 w 3597"/>
                              <a:gd name="T45" fmla="*/ 415 h 1279"/>
                              <a:gd name="T46" fmla="*/ 2251 w 3597"/>
                              <a:gd name="T47" fmla="*/ 359 h 1279"/>
                              <a:gd name="T48" fmla="*/ 2264 w 3597"/>
                              <a:gd name="T49" fmla="*/ 355 h 1279"/>
                              <a:gd name="T50" fmla="*/ 2348 w 3597"/>
                              <a:gd name="T51" fmla="*/ 333 h 1279"/>
                              <a:gd name="T52" fmla="*/ 2559 w 3597"/>
                              <a:gd name="T53" fmla="*/ 277 h 1279"/>
                              <a:gd name="T54" fmla="*/ 2572 w 3597"/>
                              <a:gd name="T55" fmla="*/ 273 h 1279"/>
                              <a:gd name="T56" fmla="*/ 2656 w 3597"/>
                              <a:gd name="T57" fmla="*/ 251 h 1279"/>
                              <a:gd name="T58" fmla="*/ 2867 w 3597"/>
                              <a:gd name="T59" fmla="*/ 195 h 1279"/>
                              <a:gd name="T60" fmla="*/ 2880 w 3597"/>
                              <a:gd name="T61" fmla="*/ 191 h 1279"/>
                              <a:gd name="T62" fmla="*/ 2964 w 3597"/>
                              <a:gd name="T63" fmla="*/ 169 h 1279"/>
                              <a:gd name="T64" fmla="*/ 3175 w 3597"/>
                              <a:gd name="T65" fmla="*/ 112 h 1279"/>
                              <a:gd name="T66" fmla="*/ 3188 w 3597"/>
                              <a:gd name="T67" fmla="*/ 109 h 1279"/>
                              <a:gd name="T68" fmla="*/ 3272 w 3597"/>
                              <a:gd name="T69" fmla="*/ 87 h 1279"/>
                              <a:gd name="T70" fmla="*/ 3483 w 3597"/>
                              <a:gd name="T71" fmla="*/ 30 h 1279"/>
                              <a:gd name="T72" fmla="*/ 3496 w 3597"/>
                              <a:gd name="T73" fmla="*/ 27 h 1279"/>
                              <a:gd name="T74" fmla="*/ 3580 w 3597"/>
                              <a:gd name="T75" fmla="*/ 4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97" h="1279">
                                <a:moveTo>
                                  <a:pt x="0" y="1279"/>
                                </a:moveTo>
                                <a:lnTo>
                                  <a:pt x="0" y="1279"/>
                                </a:lnTo>
                                <a:lnTo>
                                  <a:pt x="0" y="1279"/>
                                </a:lnTo>
                                <a:lnTo>
                                  <a:pt x="115" y="1217"/>
                                </a:lnTo>
                                <a:moveTo>
                                  <a:pt x="192" y="1176"/>
                                </a:moveTo>
                                <a:lnTo>
                                  <a:pt x="192" y="1176"/>
                                </a:lnTo>
                                <a:lnTo>
                                  <a:pt x="204" y="1170"/>
                                </a:lnTo>
                                <a:moveTo>
                                  <a:pt x="281" y="1129"/>
                                </a:moveTo>
                                <a:lnTo>
                                  <a:pt x="281" y="1129"/>
                                </a:lnTo>
                                <a:lnTo>
                                  <a:pt x="396" y="1068"/>
                                </a:lnTo>
                                <a:moveTo>
                                  <a:pt x="473" y="1026"/>
                                </a:moveTo>
                                <a:lnTo>
                                  <a:pt x="473" y="1026"/>
                                </a:lnTo>
                                <a:lnTo>
                                  <a:pt x="485" y="1020"/>
                                </a:lnTo>
                                <a:moveTo>
                                  <a:pt x="562" y="979"/>
                                </a:moveTo>
                                <a:lnTo>
                                  <a:pt x="562" y="979"/>
                                </a:lnTo>
                                <a:lnTo>
                                  <a:pt x="677" y="918"/>
                                </a:lnTo>
                                <a:moveTo>
                                  <a:pt x="754" y="877"/>
                                </a:moveTo>
                                <a:lnTo>
                                  <a:pt x="754" y="877"/>
                                </a:lnTo>
                                <a:lnTo>
                                  <a:pt x="766" y="870"/>
                                </a:lnTo>
                                <a:moveTo>
                                  <a:pt x="843" y="829"/>
                                </a:moveTo>
                                <a:lnTo>
                                  <a:pt x="843" y="829"/>
                                </a:lnTo>
                                <a:lnTo>
                                  <a:pt x="958" y="768"/>
                                </a:lnTo>
                                <a:moveTo>
                                  <a:pt x="1035" y="727"/>
                                </a:moveTo>
                                <a:lnTo>
                                  <a:pt x="1035" y="727"/>
                                </a:lnTo>
                                <a:lnTo>
                                  <a:pt x="1047" y="720"/>
                                </a:lnTo>
                                <a:moveTo>
                                  <a:pt x="1124" y="679"/>
                                </a:moveTo>
                                <a:lnTo>
                                  <a:pt x="1124" y="679"/>
                                </a:lnTo>
                                <a:lnTo>
                                  <a:pt x="1199" y="639"/>
                                </a:lnTo>
                                <a:lnTo>
                                  <a:pt x="1243" y="628"/>
                                </a:lnTo>
                                <a:moveTo>
                                  <a:pt x="1328" y="605"/>
                                </a:moveTo>
                                <a:lnTo>
                                  <a:pt x="1328" y="605"/>
                                </a:lnTo>
                                <a:lnTo>
                                  <a:pt x="1341" y="602"/>
                                </a:lnTo>
                                <a:moveTo>
                                  <a:pt x="1425" y="579"/>
                                </a:moveTo>
                                <a:lnTo>
                                  <a:pt x="1425" y="579"/>
                                </a:lnTo>
                                <a:lnTo>
                                  <a:pt x="1551" y="545"/>
                                </a:lnTo>
                                <a:moveTo>
                                  <a:pt x="1636" y="523"/>
                                </a:moveTo>
                                <a:lnTo>
                                  <a:pt x="1636" y="523"/>
                                </a:lnTo>
                                <a:lnTo>
                                  <a:pt x="1648" y="520"/>
                                </a:lnTo>
                                <a:moveTo>
                                  <a:pt x="1733" y="497"/>
                                </a:moveTo>
                                <a:lnTo>
                                  <a:pt x="1733" y="497"/>
                                </a:lnTo>
                                <a:lnTo>
                                  <a:pt x="1859" y="463"/>
                                </a:lnTo>
                                <a:moveTo>
                                  <a:pt x="1943" y="441"/>
                                </a:moveTo>
                                <a:lnTo>
                                  <a:pt x="1943" y="441"/>
                                </a:lnTo>
                                <a:lnTo>
                                  <a:pt x="1956" y="437"/>
                                </a:lnTo>
                                <a:moveTo>
                                  <a:pt x="2041" y="415"/>
                                </a:moveTo>
                                <a:lnTo>
                                  <a:pt x="2041" y="415"/>
                                </a:lnTo>
                                <a:lnTo>
                                  <a:pt x="2167" y="381"/>
                                </a:lnTo>
                                <a:moveTo>
                                  <a:pt x="2251" y="359"/>
                                </a:moveTo>
                                <a:lnTo>
                                  <a:pt x="2251" y="359"/>
                                </a:lnTo>
                                <a:lnTo>
                                  <a:pt x="2264" y="355"/>
                                </a:lnTo>
                                <a:moveTo>
                                  <a:pt x="2348" y="333"/>
                                </a:moveTo>
                                <a:lnTo>
                                  <a:pt x="2348" y="333"/>
                                </a:lnTo>
                                <a:lnTo>
                                  <a:pt x="2475" y="299"/>
                                </a:lnTo>
                                <a:moveTo>
                                  <a:pt x="2559" y="277"/>
                                </a:moveTo>
                                <a:lnTo>
                                  <a:pt x="2559" y="277"/>
                                </a:lnTo>
                                <a:lnTo>
                                  <a:pt x="2572" y="273"/>
                                </a:lnTo>
                                <a:moveTo>
                                  <a:pt x="2656" y="251"/>
                                </a:moveTo>
                                <a:lnTo>
                                  <a:pt x="2656" y="251"/>
                                </a:lnTo>
                                <a:lnTo>
                                  <a:pt x="2783" y="217"/>
                                </a:lnTo>
                                <a:moveTo>
                                  <a:pt x="2867" y="195"/>
                                </a:moveTo>
                                <a:lnTo>
                                  <a:pt x="2867" y="195"/>
                                </a:lnTo>
                                <a:lnTo>
                                  <a:pt x="2880" y="191"/>
                                </a:lnTo>
                                <a:moveTo>
                                  <a:pt x="2964" y="169"/>
                                </a:moveTo>
                                <a:lnTo>
                                  <a:pt x="2964" y="169"/>
                                </a:lnTo>
                                <a:lnTo>
                                  <a:pt x="3091" y="135"/>
                                </a:lnTo>
                                <a:moveTo>
                                  <a:pt x="3175" y="112"/>
                                </a:moveTo>
                                <a:lnTo>
                                  <a:pt x="3175" y="112"/>
                                </a:lnTo>
                                <a:lnTo>
                                  <a:pt x="3188" y="109"/>
                                </a:lnTo>
                                <a:moveTo>
                                  <a:pt x="3272" y="87"/>
                                </a:moveTo>
                                <a:lnTo>
                                  <a:pt x="3272" y="87"/>
                                </a:lnTo>
                                <a:lnTo>
                                  <a:pt x="3398" y="53"/>
                                </a:lnTo>
                                <a:moveTo>
                                  <a:pt x="3483" y="30"/>
                                </a:moveTo>
                                <a:lnTo>
                                  <a:pt x="3483" y="30"/>
                                </a:lnTo>
                                <a:lnTo>
                                  <a:pt x="3496" y="27"/>
                                </a:lnTo>
                                <a:moveTo>
                                  <a:pt x="3580" y="4"/>
                                </a:moveTo>
                                <a:lnTo>
                                  <a:pt x="3580" y="4"/>
                                </a:lnTo>
                                <a:lnTo>
                                  <a:pt x="3597" y="0"/>
                                </a:lnTo>
                              </a:path>
                            </a:pathLst>
                          </a:custGeom>
                          <a:noFill/>
                          <a:ln w="36195" cap="rnd">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881301" name="Freeform 38"/>
                        <wps:cNvSpPr>
                          <a:spLocks noEditPoints="1"/>
                        </wps:cNvSpPr>
                        <wps:spPr bwMode="auto">
                          <a:xfrm>
                            <a:off x="1186180" y="2541905"/>
                            <a:ext cx="160655" cy="161925"/>
                          </a:xfrm>
                          <a:custGeom>
                            <a:avLst/>
                            <a:gdLst>
                              <a:gd name="T0" fmla="*/ 0 w 191"/>
                              <a:gd name="T1" fmla="*/ 0 h 192"/>
                              <a:gd name="T2" fmla="*/ 0 w 191"/>
                              <a:gd name="T3" fmla="*/ 0 h 192"/>
                              <a:gd name="T4" fmla="*/ 191 w 191"/>
                              <a:gd name="T5" fmla="*/ 192 h 192"/>
                              <a:gd name="T6" fmla="*/ 191 w 191"/>
                              <a:gd name="T7" fmla="*/ 0 h 192"/>
                              <a:gd name="T8" fmla="*/ 191 w 191"/>
                              <a:gd name="T9" fmla="*/ 0 h 192"/>
                              <a:gd name="T10" fmla="*/ 0 w 191"/>
                              <a:gd name="T11" fmla="*/ 192 h 192"/>
                            </a:gdLst>
                            <a:ahLst/>
                            <a:cxnLst>
                              <a:cxn ang="0">
                                <a:pos x="T0" y="T1"/>
                              </a:cxn>
                              <a:cxn ang="0">
                                <a:pos x="T2" y="T3"/>
                              </a:cxn>
                              <a:cxn ang="0">
                                <a:pos x="T4" y="T5"/>
                              </a:cxn>
                              <a:cxn ang="0">
                                <a:pos x="T6" y="T7"/>
                              </a:cxn>
                              <a:cxn ang="0">
                                <a:pos x="T8" y="T9"/>
                              </a:cxn>
                              <a:cxn ang="0">
                                <a:pos x="T10" y="T11"/>
                              </a:cxn>
                            </a:cxnLst>
                            <a:rect l="0" t="0" r="r" b="b"/>
                            <a:pathLst>
                              <a:path w="191" h="192">
                                <a:moveTo>
                                  <a:pt x="0" y="0"/>
                                </a:moveTo>
                                <a:lnTo>
                                  <a:pt x="0" y="0"/>
                                </a:lnTo>
                                <a:lnTo>
                                  <a:pt x="191" y="192"/>
                                </a:lnTo>
                                <a:moveTo>
                                  <a:pt x="191" y="0"/>
                                </a:moveTo>
                                <a:lnTo>
                                  <a:pt x="191"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406053" name="Freeform 39"/>
                        <wps:cNvSpPr>
                          <a:spLocks noEditPoints="1"/>
                        </wps:cNvSpPr>
                        <wps:spPr bwMode="auto">
                          <a:xfrm>
                            <a:off x="2194560" y="2002790"/>
                            <a:ext cx="161290" cy="161925"/>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69273" name="Freeform 40"/>
                        <wps:cNvSpPr>
                          <a:spLocks noEditPoints="1"/>
                        </wps:cNvSpPr>
                        <wps:spPr bwMode="auto">
                          <a:xfrm>
                            <a:off x="4211320" y="1464310"/>
                            <a:ext cx="161925" cy="161290"/>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907594" name="Freeform 41"/>
                        <wps:cNvSpPr>
                          <a:spLocks/>
                        </wps:cNvSpPr>
                        <wps:spPr bwMode="auto">
                          <a:xfrm>
                            <a:off x="1266825" y="197485"/>
                            <a:ext cx="3025140" cy="809625"/>
                          </a:xfrm>
                          <a:custGeom>
                            <a:avLst/>
                            <a:gdLst>
                              <a:gd name="T0" fmla="*/ 0 w 3597"/>
                              <a:gd name="T1" fmla="*/ 961 h 961"/>
                              <a:gd name="T2" fmla="*/ 0 w 3597"/>
                              <a:gd name="T3" fmla="*/ 961 h 961"/>
                              <a:gd name="T4" fmla="*/ 0 w 3597"/>
                              <a:gd name="T5" fmla="*/ 961 h 961"/>
                              <a:gd name="T6" fmla="*/ 1199 w 3597"/>
                              <a:gd name="T7" fmla="*/ 320 h 961"/>
                              <a:gd name="T8" fmla="*/ 3597 w 3597"/>
                              <a:gd name="T9" fmla="*/ 0 h 961"/>
                            </a:gdLst>
                            <a:ahLst/>
                            <a:cxnLst>
                              <a:cxn ang="0">
                                <a:pos x="T0" y="T1"/>
                              </a:cxn>
                              <a:cxn ang="0">
                                <a:pos x="T2" y="T3"/>
                              </a:cxn>
                              <a:cxn ang="0">
                                <a:pos x="T4" y="T5"/>
                              </a:cxn>
                              <a:cxn ang="0">
                                <a:pos x="T6" y="T7"/>
                              </a:cxn>
                              <a:cxn ang="0">
                                <a:pos x="T8" y="T9"/>
                              </a:cxn>
                            </a:cxnLst>
                            <a:rect l="0" t="0" r="r" b="b"/>
                            <a:pathLst>
                              <a:path w="3597" h="961">
                                <a:moveTo>
                                  <a:pt x="0" y="961"/>
                                </a:moveTo>
                                <a:lnTo>
                                  <a:pt x="0" y="961"/>
                                </a:lnTo>
                                <a:lnTo>
                                  <a:pt x="0" y="961"/>
                                </a:lnTo>
                                <a:lnTo>
                                  <a:pt x="1199" y="320"/>
                                </a:lnTo>
                                <a:lnTo>
                                  <a:pt x="3597" y="0"/>
                                </a:lnTo>
                              </a:path>
                            </a:pathLst>
                          </a:custGeom>
                          <a:noFill/>
                          <a:ln w="36195" cap="rnd">
                            <a:solidFill>
                              <a:srgbClr val="00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4258" name="Freeform 42"/>
                        <wps:cNvSpPr>
                          <a:spLocks noEditPoints="1"/>
                        </wps:cNvSpPr>
                        <wps:spPr bwMode="auto">
                          <a:xfrm>
                            <a:off x="1266825" y="751840"/>
                            <a:ext cx="2987675" cy="793115"/>
                          </a:xfrm>
                          <a:custGeom>
                            <a:avLst/>
                            <a:gdLst>
                              <a:gd name="T0" fmla="*/ 0 w 3552"/>
                              <a:gd name="T1" fmla="*/ 941 h 941"/>
                              <a:gd name="T2" fmla="*/ 13 w 3552"/>
                              <a:gd name="T3" fmla="*/ 941 h 941"/>
                              <a:gd name="T4" fmla="*/ 100 w 3552"/>
                              <a:gd name="T5" fmla="*/ 941 h 941"/>
                              <a:gd name="T6" fmla="*/ 201 w 3552"/>
                              <a:gd name="T7" fmla="*/ 941 h 941"/>
                              <a:gd name="T8" fmla="*/ 214 w 3552"/>
                              <a:gd name="T9" fmla="*/ 941 h 941"/>
                              <a:gd name="T10" fmla="*/ 301 w 3552"/>
                              <a:gd name="T11" fmla="*/ 941 h 941"/>
                              <a:gd name="T12" fmla="*/ 402 w 3552"/>
                              <a:gd name="T13" fmla="*/ 941 h 941"/>
                              <a:gd name="T14" fmla="*/ 415 w 3552"/>
                              <a:gd name="T15" fmla="*/ 941 h 941"/>
                              <a:gd name="T16" fmla="*/ 502 w 3552"/>
                              <a:gd name="T17" fmla="*/ 941 h 941"/>
                              <a:gd name="T18" fmla="*/ 603 w 3552"/>
                              <a:gd name="T19" fmla="*/ 941 h 941"/>
                              <a:gd name="T20" fmla="*/ 616 w 3552"/>
                              <a:gd name="T21" fmla="*/ 941 h 941"/>
                              <a:gd name="T22" fmla="*/ 703 w 3552"/>
                              <a:gd name="T23" fmla="*/ 941 h 941"/>
                              <a:gd name="T24" fmla="*/ 804 w 3552"/>
                              <a:gd name="T25" fmla="*/ 941 h 941"/>
                              <a:gd name="T26" fmla="*/ 817 w 3552"/>
                              <a:gd name="T27" fmla="*/ 941 h 941"/>
                              <a:gd name="T28" fmla="*/ 905 w 3552"/>
                              <a:gd name="T29" fmla="*/ 941 h 941"/>
                              <a:gd name="T30" fmla="*/ 1005 w 3552"/>
                              <a:gd name="T31" fmla="*/ 941 h 941"/>
                              <a:gd name="T32" fmla="*/ 1018 w 3552"/>
                              <a:gd name="T33" fmla="*/ 941 h 941"/>
                              <a:gd name="T34" fmla="*/ 1106 w 3552"/>
                              <a:gd name="T35" fmla="*/ 941 h 941"/>
                              <a:gd name="T36" fmla="*/ 1206 w 3552"/>
                              <a:gd name="T37" fmla="*/ 938 h 941"/>
                              <a:gd name="T38" fmla="*/ 1218 w 3552"/>
                              <a:gd name="T39" fmla="*/ 933 h 941"/>
                              <a:gd name="T40" fmla="*/ 1299 w 3552"/>
                              <a:gd name="T41" fmla="*/ 901 h 941"/>
                              <a:gd name="T42" fmla="*/ 1392 w 3552"/>
                              <a:gd name="T43" fmla="*/ 863 h 941"/>
                              <a:gd name="T44" fmla="*/ 1405 w 3552"/>
                              <a:gd name="T45" fmla="*/ 858 h 941"/>
                              <a:gd name="T46" fmla="*/ 1486 w 3552"/>
                              <a:gd name="T47" fmla="*/ 826 h 941"/>
                              <a:gd name="T48" fmla="*/ 1579 w 3552"/>
                              <a:gd name="T49" fmla="*/ 789 h 941"/>
                              <a:gd name="T50" fmla="*/ 1591 w 3552"/>
                              <a:gd name="T51" fmla="*/ 784 h 941"/>
                              <a:gd name="T52" fmla="*/ 1672 w 3552"/>
                              <a:gd name="T53" fmla="*/ 751 h 941"/>
                              <a:gd name="T54" fmla="*/ 1766 w 3552"/>
                              <a:gd name="T55" fmla="*/ 714 h 941"/>
                              <a:gd name="T56" fmla="*/ 1778 w 3552"/>
                              <a:gd name="T57" fmla="*/ 709 h 941"/>
                              <a:gd name="T58" fmla="*/ 1859 w 3552"/>
                              <a:gd name="T59" fmla="*/ 677 h 941"/>
                              <a:gd name="T60" fmla="*/ 1953 w 3552"/>
                              <a:gd name="T61" fmla="*/ 639 h 941"/>
                              <a:gd name="T62" fmla="*/ 1965 w 3552"/>
                              <a:gd name="T63" fmla="*/ 634 h 941"/>
                              <a:gd name="T64" fmla="*/ 2046 w 3552"/>
                              <a:gd name="T65" fmla="*/ 602 h 941"/>
                              <a:gd name="T66" fmla="*/ 2139 w 3552"/>
                              <a:gd name="T67" fmla="*/ 565 h 941"/>
                              <a:gd name="T68" fmla="*/ 2152 w 3552"/>
                              <a:gd name="T69" fmla="*/ 560 h 941"/>
                              <a:gd name="T70" fmla="*/ 2233 w 3552"/>
                              <a:gd name="T71" fmla="*/ 527 h 941"/>
                              <a:gd name="T72" fmla="*/ 2326 w 3552"/>
                              <a:gd name="T73" fmla="*/ 490 h 941"/>
                              <a:gd name="T74" fmla="*/ 2338 w 3552"/>
                              <a:gd name="T75" fmla="*/ 485 h 941"/>
                              <a:gd name="T76" fmla="*/ 2419 w 3552"/>
                              <a:gd name="T77" fmla="*/ 453 h 941"/>
                              <a:gd name="T78" fmla="*/ 2513 w 3552"/>
                              <a:gd name="T79" fmla="*/ 415 h 941"/>
                              <a:gd name="T80" fmla="*/ 2525 w 3552"/>
                              <a:gd name="T81" fmla="*/ 410 h 941"/>
                              <a:gd name="T82" fmla="*/ 2606 w 3552"/>
                              <a:gd name="T83" fmla="*/ 378 h 941"/>
                              <a:gd name="T84" fmla="*/ 2699 w 3552"/>
                              <a:gd name="T85" fmla="*/ 341 h 941"/>
                              <a:gd name="T86" fmla="*/ 2712 w 3552"/>
                              <a:gd name="T87" fmla="*/ 336 h 941"/>
                              <a:gd name="T88" fmla="*/ 2793 w 3552"/>
                              <a:gd name="T89" fmla="*/ 303 h 941"/>
                              <a:gd name="T90" fmla="*/ 2886 w 3552"/>
                              <a:gd name="T91" fmla="*/ 266 h 941"/>
                              <a:gd name="T92" fmla="*/ 2898 w 3552"/>
                              <a:gd name="T93" fmla="*/ 261 h 941"/>
                              <a:gd name="T94" fmla="*/ 2979 w 3552"/>
                              <a:gd name="T95" fmla="*/ 229 h 941"/>
                              <a:gd name="T96" fmla="*/ 3073 w 3552"/>
                              <a:gd name="T97" fmla="*/ 191 h 941"/>
                              <a:gd name="T98" fmla="*/ 3085 w 3552"/>
                              <a:gd name="T99" fmla="*/ 186 h 941"/>
                              <a:gd name="T100" fmla="*/ 3166 w 3552"/>
                              <a:gd name="T101" fmla="*/ 154 h 941"/>
                              <a:gd name="T102" fmla="*/ 3260 w 3552"/>
                              <a:gd name="T103" fmla="*/ 116 h 941"/>
                              <a:gd name="T104" fmla="*/ 3272 w 3552"/>
                              <a:gd name="T105" fmla="*/ 112 h 941"/>
                              <a:gd name="T106" fmla="*/ 3353 w 3552"/>
                              <a:gd name="T107" fmla="*/ 79 h 941"/>
                              <a:gd name="T108" fmla="*/ 3446 w 3552"/>
                              <a:gd name="T109" fmla="*/ 42 h 941"/>
                              <a:gd name="T110" fmla="*/ 3459 w 3552"/>
                              <a:gd name="T111" fmla="*/ 37 h 941"/>
                              <a:gd name="T112" fmla="*/ 3540 w 3552"/>
                              <a:gd name="T113" fmla="*/ 4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552" h="941">
                                <a:moveTo>
                                  <a:pt x="0" y="941"/>
                                </a:moveTo>
                                <a:lnTo>
                                  <a:pt x="0" y="941"/>
                                </a:lnTo>
                                <a:lnTo>
                                  <a:pt x="0" y="941"/>
                                </a:lnTo>
                                <a:lnTo>
                                  <a:pt x="13" y="941"/>
                                </a:lnTo>
                                <a:moveTo>
                                  <a:pt x="100" y="941"/>
                                </a:moveTo>
                                <a:lnTo>
                                  <a:pt x="100" y="941"/>
                                </a:lnTo>
                                <a:lnTo>
                                  <a:pt x="113" y="941"/>
                                </a:lnTo>
                                <a:moveTo>
                                  <a:pt x="201" y="941"/>
                                </a:moveTo>
                                <a:lnTo>
                                  <a:pt x="201" y="941"/>
                                </a:lnTo>
                                <a:lnTo>
                                  <a:pt x="214" y="941"/>
                                </a:lnTo>
                                <a:moveTo>
                                  <a:pt x="301" y="941"/>
                                </a:moveTo>
                                <a:lnTo>
                                  <a:pt x="301" y="941"/>
                                </a:lnTo>
                                <a:lnTo>
                                  <a:pt x="315" y="941"/>
                                </a:lnTo>
                                <a:moveTo>
                                  <a:pt x="402" y="941"/>
                                </a:moveTo>
                                <a:lnTo>
                                  <a:pt x="402" y="941"/>
                                </a:lnTo>
                                <a:lnTo>
                                  <a:pt x="415" y="941"/>
                                </a:lnTo>
                                <a:moveTo>
                                  <a:pt x="502" y="941"/>
                                </a:moveTo>
                                <a:lnTo>
                                  <a:pt x="502" y="941"/>
                                </a:lnTo>
                                <a:lnTo>
                                  <a:pt x="516" y="941"/>
                                </a:lnTo>
                                <a:moveTo>
                                  <a:pt x="603" y="941"/>
                                </a:moveTo>
                                <a:lnTo>
                                  <a:pt x="603" y="941"/>
                                </a:lnTo>
                                <a:lnTo>
                                  <a:pt x="616" y="941"/>
                                </a:lnTo>
                                <a:moveTo>
                                  <a:pt x="703" y="941"/>
                                </a:moveTo>
                                <a:lnTo>
                                  <a:pt x="703" y="941"/>
                                </a:lnTo>
                                <a:lnTo>
                                  <a:pt x="717" y="941"/>
                                </a:lnTo>
                                <a:moveTo>
                                  <a:pt x="804" y="941"/>
                                </a:moveTo>
                                <a:lnTo>
                                  <a:pt x="804" y="941"/>
                                </a:lnTo>
                                <a:lnTo>
                                  <a:pt x="817" y="941"/>
                                </a:lnTo>
                                <a:moveTo>
                                  <a:pt x="905" y="941"/>
                                </a:moveTo>
                                <a:lnTo>
                                  <a:pt x="905" y="941"/>
                                </a:lnTo>
                                <a:lnTo>
                                  <a:pt x="918" y="941"/>
                                </a:lnTo>
                                <a:moveTo>
                                  <a:pt x="1005" y="941"/>
                                </a:moveTo>
                                <a:lnTo>
                                  <a:pt x="1005" y="941"/>
                                </a:lnTo>
                                <a:lnTo>
                                  <a:pt x="1018" y="941"/>
                                </a:lnTo>
                                <a:moveTo>
                                  <a:pt x="1106" y="941"/>
                                </a:moveTo>
                                <a:lnTo>
                                  <a:pt x="1106" y="941"/>
                                </a:lnTo>
                                <a:lnTo>
                                  <a:pt x="1119" y="941"/>
                                </a:lnTo>
                                <a:moveTo>
                                  <a:pt x="1206" y="938"/>
                                </a:moveTo>
                                <a:lnTo>
                                  <a:pt x="1206" y="938"/>
                                </a:lnTo>
                                <a:lnTo>
                                  <a:pt x="1218" y="933"/>
                                </a:lnTo>
                                <a:moveTo>
                                  <a:pt x="1299" y="901"/>
                                </a:moveTo>
                                <a:lnTo>
                                  <a:pt x="1299" y="901"/>
                                </a:lnTo>
                                <a:lnTo>
                                  <a:pt x="1311" y="896"/>
                                </a:lnTo>
                                <a:moveTo>
                                  <a:pt x="1392" y="863"/>
                                </a:moveTo>
                                <a:lnTo>
                                  <a:pt x="1392" y="863"/>
                                </a:lnTo>
                                <a:lnTo>
                                  <a:pt x="1405" y="858"/>
                                </a:lnTo>
                                <a:moveTo>
                                  <a:pt x="1486" y="826"/>
                                </a:moveTo>
                                <a:lnTo>
                                  <a:pt x="1486" y="826"/>
                                </a:lnTo>
                                <a:lnTo>
                                  <a:pt x="1498" y="821"/>
                                </a:lnTo>
                                <a:moveTo>
                                  <a:pt x="1579" y="789"/>
                                </a:moveTo>
                                <a:lnTo>
                                  <a:pt x="1579" y="789"/>
                                </a:lnTo>
                                <a:lnTo>
                                  <a:pt x="1591" y="784"/>
                                </a:lnTo>
                                <a:moveTo>
                                  <a:pt x="1672" y="751"/>
                                </a:moveTo>
                                <a:lnTo>
                                  <a:pt x="1672" y="751"/>
                                </a:lnTo>
                                <a:lnTo>
                                  <a:pt x="1685" y="746"/>
                                </a:lnTo>
                                <a:moveTo>
                                  <a:pt x="1766" y="714"/>
                                </a:moveTo>
                                <a:lnTo>
                                  <a:pt x="1766" y="714"/>
                                </a:lnTo>
                                <a:lnTo>
                                  <a:pt x="1778" y="709"/>
                                </a:lnTo>
                                <a:moveTo>
                                  <a:pt x="1859" y="677"/>
                                </a:moveTo>
                                <a:lnTo>
                                  <a:pt x="1859" y="677"/>
                                </a:lnTo>
                                <a:lnTo>
                                  <a:pt x="1872" y="672"/>
                                </a:lnTo>
                                <a:moveTo>
                                  <a:pt x="1953" y="639"/>
                                </a:moveTo>
                                <a:lnTo>
                                  <a:pt x="1953" y="639"/>
                                </a:lnTo>
                                <a:lnTo>
                                  <a:pt x="1965" y="634"/>
                                </a:lnTo>
                                <a:moveTo>
                                  <a:pt x="2046" y="602"/>
                                </a:moveTo>
                                <a:lnTo>
                                  <a:pt x="2046" y="602"/>
                                </a:lnTo>
                                <a:lnTo>
                                  <a:pt x="2058" y="597"/>
                                </a:lnTo>
                                <a:moveTo>
                                  <a:pt x="2139" y="565"/>
                                </a:moveTo>
                                <a:lnTo>
                                  <a:pt x="2139" y="565"/>
                                </a:lnTo>
                                <a:lnTo>
                                  <a:pt x="2152" y="560"/>
                                </a:lnTo>
                                <a:moveTo>
                                  <a:pt x="2233" y="527"/>
                                </a:moveTo>
                                <a:lnTo>
                                  <a:pt x="2233" y="527"/>
                                </a:lnTo>
                                <a:lnTo>
                                  <a:pt x="2245" y="522"/>
                                </a:lnTo>
                                <a:moveTo>
                                  <a:pt x="2326" y="490"/>
                                </a:moveTo>
                                <a:lnTo>
                                  <a:pt x="2326" y="490"/>
                                </a:lnTo>
                                <a:lnTo>
                                  <a:pt x="2338" y="485"/>
                                </a:lnTo>
                                <a:moveTo>
                                  <a:pt x="2419" y="453"/>
                                </a:moveTo>
                                <a:lnTo>
                                  <a:pt x="2419" y="453"/>
                                </a:lnTo>
                                <a:lnTo>
                                  <a:pt x="2432" y="448"/>
                                </a:lnTo>
                                <a:moveTo>
                                  <a:pt x="2513" y="415"/>
                                </a:moveTo>
                                <a:lnTo>
                                  <a:pt x="2513" y="415"/>
                                </a:lnTo>
                                <a:lnTo>
                                  <a:pt x="2525" y="410"/>
                                </a:lnTo>
                                <a:moveTo>
                                  <a:pt x="2606" y="378"/>
                                </a:moveTo>
                                <a:lnTo>
                                  <a:pt x="2606" y="378"/>
                                </a:lnTo>
                                <a:lnTo>
                                  <a:pt x="2618" y="373"/>
                                </a:lnTo>
                                <a:moveTo>
                                  <a:pt x="2699" y="341"/>
                                </a:moveTo>
                                <a:lnTo>
                                  <a:pt x="2699" y="341"/>
                                </a:lnTo>
                                <a:lnTo>
                                  <a:pt x="2712" y="336"/>
                                </a:lnTo>
                                <a:moveTo>
                                  <a:pt x="2793" y="303"/>
                                </a:moveTo>
                                <a:lnTo>
                                  <a:pt x="2793" y="303"/>
                                </a:lnTo>
                                <a:lnTo>
                                  <a:pt x="2805" y="298"/>
                                </a:lnTo>
                                <a:moveTo>
                                  <a:pt x="2886" y="266"/>
                                </a:moveTo>
                                <a:lnTo>
                                  <a:pt x="2886" y="266"/>
                                </a:lnTo>
                                <a:lnTo>
                                  <a:pt x="2898" y="261"/>
                                </a:lnTo>
                                <a:moveTo>
                                  <a:pt x="2979" y="229"/>
                                </a:moveTo>
                                <a:lnTo>
                                  <a:pt x="2979" y="229"/>
                                </a:lnTo>
                                <a:lnTo>
                                  <a:pt x="2992" y="224"/>
                                </a:lnTo>
                                <a:moveTo>
                                  <a:pt x="3073" y="191"/>
                                </a:moveTo>
                                <a:lnTo>
                                  <a:pt x="3073" y="191"/>
                                </a:lnTo>
                                <a:lnTo>
                                  <a:pt x="3085" y="186"/>
                                </a:lnTo>
                                <a:moveTo>
                                  <a:pt x="3166" y="154"/>
                                </a:moveTo>
                                <a:lnTo>
                                  <a:pt x="3166" y="154"/>
                                </a:lnTo>
                                <a:lnTo>
                                  <a:pt x="3179" y="149"/>
                                </a:lnTo>
                                <a:moveTo>
                                  <a:pt x="3260" y="116"/>
                                </a:moveTo>
                                <a:lnTo>
                                  <a:pt x="3260" y="116"/>
                                </a:lnTo>
                                <a:lnTo>
                                  <a:pt x="3272" y="112"/>
                                </a:lnTo>
                                <a:moveTo>
                                  <a:pt x="3353" y="79"/>
                                </a:moveTo>
                                <a:lnTo>
                                  <a:pt x="3353" y="79"/>
                                </a:lnTo>
                                <a:lnTo>
                                  <a:pt x="3365" y="74"/>
                                </a:lnTo>
                                <a:moveTo>
                                  <a:pt x="3446" y="42"/>
                                </a:moveTo>
                                <a:lnTo>
                                  <a:pt x="3446" y="42"/>
                                </a:lnTo>
                                <a:lnTo>
                                  <a:pt x="3459" y="37"/>
                                </a:lnTo>
                                <a:moveTo>
                                  <a:pt x="3540" y="4"/>
                                </a:moveTo>
                                <a:lnTo>
                                  <a:pt x="3540" y="4"/>
                                </a:lnTo>
                                <a:lnTo>
                                  <a:pt x="3552" y="0"/>
                                </a:lnTo>
                              </a:path>
                            </a:pathLst>
                          </a:custGeom>
                          <a:noFill/>
                          <a:ln w="36195" cap="rnd">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909893" name="Freeform 43"/>
                        <wps:cNvSpPr>
                          <a:spLocks noEditPoints="1"/>
                        </wps:cNvSpPr>
                        <wps:spPr bwMode="auto">
                          <a:xfrm>
                            <a:off x="1186180" y="1464310"/>
                            <a:ext cx="160655" cy="161290"/>
                          </a:xfrm>
                          <a:custGeom>
                            <a:avLst/>
                            <a:gdLst>
                              <a:gd name="T0" fmla="*/ 0 w 191"/>
                              <a:gd name="T1" fmla="*/ 0 h 192"/>
                              <a:gd name="T2" fmla="*/ 0 w 191"/>
                              <a:gd name="T3" fmla="*/ 0 h 192"/>
                              <a:gd name="T4" fmla="*/ 191 w 191"/>
                              <a:gd name="T5" fmla="*/ 192 h 192"/>
                              <a:gd name="T6" fmla="*/ 191 w 191"/>
                              <a:gd name="T7" fmla="*/ 0 h 192"/>
                              <a:gd name="T8" fmla="*/ 191 w 191"/>
                              <a:gd name="T9" fmla="*/ 0 h 192"/>
                              <a:gd name="T10" fmla="*/ 0 w 191"/>
                              <a:gd name="T11" fmla="*/ 192 h 192"/>
                            </a:gdLst>
                            <a:ahLst/>
                            <a:cxnLst>
                              <a:cxn ang="0">
                                <a:pos x="T0" y="T1"/>
                              </a:cxn>
                              <a:cxn ang="0">
                                <a:pos x="T2" y="T3"/>
                              </a:cxn>
                              <a:cxn ang="0">
                                <a:pos x="T4" y="T5"/>
                              </a:cxn>
                              <a:cxn ang="0">
                                <a:pos x="T6" y="T7"/>
                              </a:cxn>
                              <a:cxn ang="0">
                                <a:pos x="T8" y="T9"/>
                              </a:cxn>
                              <a:cxn ang="0">
                                <a:pos x="T10" y="T11"/>
                              </a:cxn>
                            </a:cxnLst>
                            <a:rect l="0" t="0" r="r" b="b"/>
                            <a:pathLst>
                              <a:path w="191" h="192">
                                <a:moveTo>
                                  <a:pt x="0" y="0"/>
                                </a:moveTo>
                                <a:lnTo>
                                  <a:pt x="0" y="0"/>
                                </a:lnTo>
                                <a:lnTo>
                                  <a:pt x="191" y="192"/>
                                </a:lnTo>
                                <a:moveTo>
                                  <a:pt x="191" y="0"/>
                                </a:moveTo>
                                <a:lnTo>
                                  <a:pt x="191"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248813" name="Freeform 44"/>
                        <wps:cNvSpPr>
                          <a:spLocks noEditPoints="1"/>
                        </wps:cNvSpPr>
                        <wps:spPr bwMode="auto">
                          <a:xfrm>
                            <a:off x="2194560" y="1464310"/>
                            <a:ext cx="161290" cy="161290"/>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703560" name="Freeform 45"/>
                        <wps:cNvSpPr>
                          <a:spLocks noEditPoints="1"/>
                        </wps:cNvSpPr>
                        <wps:spPr bwMode="auto">
                          <a:xfrm>
                            <a:off x="4211320" y="654685"/>
                            <a:ext cx="161925" cy="161925"/>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666978" name="Freeform 46"/>
                        <wps:cNvSpPr>
                          <a:spLocks noEditPoints="1"/>
                        </wps:cNvSpPr>
                        <wps:spPr bwMode="auto">
                          <a:xfrm>
                            <a:off x="1266825" y="741045"/>
                            <a:ext cx="2991485" cy="534035"/>
                          </a:xfrm>
                          <a:custGeom>
                            <a:avLst/>
                            <a:gdLst>
                              <a:gd name="T0" fmla="*/ 0 w 3557"/>
                              <a:gd name="T1" fmla="*/ 634 h 634"/>
                              <a:gd name="T2" fmla="*/ 0 w 3557"/>
                              <a:gd name="T3" fmla="*/ 634 h 634"/>
                              <a:gd name="T4" fmla="*/ 0 w 3557"/>
                              <a:gd name="T5" fmla="*/ 634 h 634"/>
                              <a:gd name="T6" fmla="*/ 126 w 3557"/>
                              <a:gd name="T7" fmla="*/ 600 h 634"/>
                              <a:gd name="T8" fmla="*/ 210 w 3557"/>
                              <a:gd name="T9" fmla="*/ 578 h 634"/>
                              <a:gd name="T10" fmla="*/ 210 w 3557"/>
                              <a:gd name="T11" fmla="*/ 578 h 634"/>
                              <a:gd name="T12" fmla="*/ 337 w 3557"/>
                              <a:gd name="T13" fmla="*/ 544 h 634"/>
                              <a:gd name="T14" fmla="*/ 421 w 3557"/>
                              <a:gd name="T15" fmla="*/ 522 h 634"/>
                              <a:gd name="T16" fmla="*/ 421 w 3557"/>
                              <a:gd name="T17" fmla="*/ 522 h 634"/>
                              <a:gd name="T18" fmla="*/ 548 w 3557"/>
                              <a:gd name="T19" fmla="*/ 489 h 634"/>
                              <a:gd name="T20" fmla="*/ 632 w 3557"/>
                              <a:gd name="T21" fmla="*/ 466 h 634"/>
                              <a:gd name="T22" fmla="*/ 632 w 3557"/>
                              <a:gd name="T23" fmla="*/ 466 h 634"/>
                              <a:gd name="T24" fmla="*/ 758 w 3557"/>
                              <a:gd name="T25" fmla="*/ 433 h 634"/>
                              <a:gd name="T26" fmla="*/ 843 w 3557"/>
                              <a:gd name="T27" fmla="*/ 410 h 634"/>
                              <a:gd name="T28" fmla="*/ 843 w 3557"/>
                              <a:gd name="T29" fmla="*/ 410 h 634"/>
                              <a:gd name="T30" fmla="*/ 969 w 3557"/>
                              <a:gd name="T31" fmla="*/ 377 h 634"/>
                              <a:gd name="T32" fmla="*/ 1053 w 3557"/>
                              <a:gd name="T33" fmla="*/ 354 h 634"/>
                              <a:gd name="T34" fmla="*/ 1053 w 3557"/>
                              <a:gd name="T35" fmla="*/ 354 h 634"/>
                              <a:gd name="T36" fmla="*/ 1180 w 3557"/>
                              <a:gd name="T37" fmla="*/ 321 h 634"/>
                              <a:gd name="T38" fmla="*/ 1266 w 3557"/>
                              <a:gd name="T39" fmla="*/ 307 h 634"/>
                              <a:gd name="T40" fmla="*/ 1266 w 3557"/>
                              <a:gd name="T41" fmla="*/ 307 h 634"/>
                              <a:gd name="T42" fmla="*/ 1396 w 3557"/>
                              <a:gd name="T43" fmla="*/ 289 h 634"/>
                              <a:gd name="T44" fmla="*/ 1482 w 3557"/>
                              <a:gd name="T45" fmla="*/ 278 h 634"/>
                              <a:gd name="T46" fmla="*/ 1482 w 3557"/>
                              <a:gd name="T47" fmla="*/ 278 h 634"/>
                              <a:gd name="T48" fmla="*/ 1612 w 3557"/>
                              <a:gd name="T49" fmla="*/ 260 h 634"/>
                              <a:gd name="T50" fmla="*/ 1698 w 3557"/>
                              <a:gd name="T51" fmla="*/ 249 h 634"/>
                              <a:gd name="T52" fmla="*/ 1698 w 3557"/>
                              <a:gd name="T53" fmla="*/ 249 h 634"/>
                              <a:gd name="T54" fmla="*/ 1828 w 3557"/>
                              <a:gd name="T55" fmla="*/ 231 h 634"/>
                              <a:gd name="T56" fmla="*/ 1914 w 3557"/>
                              <a:gd name="T57" fmla="*/ 220 h 634"/>
                              <a:gd name="T58" fmla="*/ 1914 w 3557"/>
                              <a:gd name="T59" fmla="*/ 220 h 634"/>
                              <a:gd name="T60" fmla="*/ 2044 w 3557"/>
                              <a:gd name="T61" fmla="*/ 202 h 634"/>
                              <a:gd name="T62" fmla="*/ 2130 w 3557"/>
                              <a:gd name="T63" fmla="*/ 191 h 634"/>
                              <a:gd name="T64" fmla="*/ 2130 w 3557"/>
                              <a:gd name="T65" fmla="*/ 191 h 634"/>
                              <a:gd name="T66" fmla="*/ 2260 w 3557"/>
                              <a:gd name="T67" fmla="*/ 174 h 634"/>
                              <a:gd name="T68" fmla="*/ 2346 w 3557"/>
                              <a:gd name="T69" fmla="*/ 162 h 634"/>
                              <a:gd name="T70" fmla="*/ 2346 w 3557"/>
                              <a:gd name="T71" fmla="*/ 162 h 634"/>
                              <a:gd name="T72" fmla="*/ 2476 w 3557"/>
                              <a:gd name="T73" fmla="*/ 145 h 634"/>
                              <a:gd name="T74" fmla="*/ 2563 w 3557"/>
                              <a:gd name="T75" fmla="*/ 133 h 634"/>
                              <a:gd name="T76" fmla="*/ 2563 w 3557"/>
                              <a:gd name="T77" fmla="*/ 133 h 634"/>
                              <a:gd name="T78" fmla="*/ 2692 w 3557"/>
                              <a:gd name="T79" fmla="*/ 116 h 634"/>
                              <a:gd name="T80" fmla="*/ 2779 w 3557"/>
                              <a:gd name="T81" fmla="*/ 104 h 634"/>
                              <a:gd name="T82" fmla="*/ 2779 w 3557"/>
                              <a:gd name="T83" fmla="*/ 104 h 634"/>
                              <a:gd name="T84" fmla="*/ 2908 w 3557"/>
                              <a:gd name="T85" fmla="*/ 87 h 634"/>
                              <a:gd name="T86" fmla="*/ 2995 w 3557"/>
                              <a:gd name="T87" fmla="*/ 75 h 634"/>
                              <a:gd name="T88" fmla="*/ 2995 w 3557"/>
                              <a:gd name="T89" fmla="*/ 75 h 634"/>
                              <a:gd name="T90" fmla="*/ 3125 w 3557"/>
                              <a:gd name="T91" fmla="*/ 58 h 634"/>
                              <a:gd name="T92" fmla="*/ 3211 w 3557"/>
                              <a:gd name="T93" fmla="*/ 46 h 634"/>
                              <a:gd name="T94" fmla="*/ 3211 w 3557"/>
                              <a:gd name="T95" fmla="*/ 46 h 634"/>
                              <a:gd name="T96" fmla="*/ 3341 w 3557"/>
                              <a:gd name="T97" fmla="*/ 29 h 634"/>
                              <a:gd name="T98" fmla="*/ 3427 w 3557"/>
                              <a:gd name="T99" fmla="*/ 17 h 634"/>
                              <a:gd name="T100" fmla="*/ 3427 w 3557"/>
                              <a:gd name="T101" fmla="*/ 17 h 634"/>
                              <a:gd name="T102" fmla="*/ 3557 w 3557"/>
                              <a:gd name="T103"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57" h="634">
                                <a:moveTo>
                                  <a:pt x="0" y="634"/>
                                </a:moveTo>
                                <a:lnTo>
                                  <a:pt x="0" y="634"/>
                                </a:lnTo>
                                <a:lnTo>
                                  <a:pt x="0" y="634"/>
                                </a:lnTo>
                                <a:lnTo>
                                  <a:pt x="126" y="600"/>
                                </a:lnTo>
                                <a:moveTo>
                                  <a:pt x="210" y="578"/>
                                </a:moveTo>
                                <a:lnTo>
                                  <a:pt x="210" y="578"/>
                                </a:lnTo>
                                <a:lnTo>
                                  <a:pt x="337" y="544"/>
                                </a:lnTo>
                                <a:moveTo>
                                  <a:pt x="421" y="522"/>
                                </a:moveTo>
                                <a:lnTo>
                                  <a:pt x="421" y="522"/>
                                </a:lnTo>
                                <a:lnTo>
                                  <a:pt x="548" y="489"/>
                                </a:lnTo>
                                <a:moveTo>
                                  <a:pt x="632" y="466"/>
                                </a:moveTo>
                                <a:lnTo>
                                  <a:pt x="632" y="466"/>
                                </a:lnTo>
                                <a:lnTo>
                                  <a:pt x="758" y="433"/>
                                </a:lnTo>
                                <a:moveTo>
                                  <a:pt x="843" y="410"/>
                                </a:moveTo>
                                <a:lnTo>
                                  <a:pt x="843" y="410"/>
                                </a:lnTo>
                                <a:lnTo>
                                  <a:pt x="969" y="377"/>
                                </a:lnTo>
                                <a:moveTo>
                                  <a:pt x="1053" y="354"/>
                                </a:moveTo>
                                <a:lnTo>
                                  <a:pt x="1053" y="354"/>
                                </a:lnTo>
                                <a:lnTo>
                                  <a:pt x="1180" y="321"/>
                                </a:lnTo>
                                <a:moveTo>
                                  <a:pt x="1266" y="307"/>
                                </a:moveTo>
                                <a:lnTo>
                                  <a:pt x="1266" y="307"/>
                                </a:lnTo>
                                <a:lnTo>
                                  <a:pt x="1396" y="289"/>
                                </a:lnTo>
                                <a:moveTo>
                                  <a:pt x="1482" y="278"/>
                                </a:moveTo>
                                <a:lnTo>
                                  <a:pt x="1482" y="278"/>
                                </a:lnTo>
                                <a:lnTo>
                                  <a:pt x="1612" y="260"/>
                                </a:lnTo>
                                <a:moveTo>
                                  <a:pt x="1698" y="249"/>
                                </a:moveTo>
                                <a:lnTo>
                                  <a:pt x="1698" y="249"/>
                                </a:lnTo>
                                <a:lnTo>
                                  <a:pt x="1828" y="231"/>
                                </a:lnTo>
                                <a:moveTo>
                                  <a:pt x="1914" y="220"/>
                                </a:moveTo>
                                <a:lnTo>
                                  <a:pt x="1914" y="220"/>
                                </a:lnTo>
                                <a:lnTo>
                                  <a:pt x="2044" y="202"/>
                                </a:lnTo>
                                <a:moveTo>
                                  <a:pt x="2130" y="191"/>
                                </a:moveTo>
                                <a:lnTo>
                                  <a:pt x="2130" y="191"/>
                                </a:lnTo>
                                <a:lnTo>
                                  <a:pt x="2260" y="174"/>
                                </a:lnTo>
                                <a:moveTo>
                                  <a:pt x="2346" y="162"/>
                                </a:moveTo>
                                <a:lnTo>
                                  <a:pt x="2346" y="162"/>
                                </a:lnTo>
                                <a:lnTo>
                                  <a:pt x="2476" y="145"/>
                                </a:lnTo>
                                <a:moveTo>
                                  <a:pt x="2563" y="133"/>
                                </a:moveTo>
                                <a:lnTo>
                                  <a:pt x="2563" y="133"/>
                                </a:lnTo>
                                <a:lnTo>
                                  <a:pt x="2692" y="116"/>
                                </a:lnTo>
                                <a:moveTo>
                                  <a:pt x="2779" y="104"/>
                                </a:moveTo>
                                <a:lnTo>
                                  <a:pt x="2779" y="104"/>
                                </a:lnTo>
                                <a:lnTo>
                                  <a:pt x="2908" y="87"/>
                                </a:lnTo>
                                <a:moveTo>
                                  <a:pt x="2995" y="75"/>
                                </a:moveTo>
                                <a:lnTo>
                                  <a:pt x="2995" y="75"/>
                                </a:lnTo>
                                <a:lnTo>
                                  <a:pt x="3125" y="58"/>
                                </a:lnTo>
                                <a:moveTo>
                                  <a:pt x="3211" y="46"/>
                                </a:moveTo>
                                <a:lnTo>
                                  <a:pt x="3211" y="46"/>
                                </a:lnTo>
                                <a:lnTo>
                                  <a:pt x="3341" y="29"/>
                                </a:lnTo>
                                <a:moveTo>
                                  <a:pt x="3427" y="17"/>
                                </a:moveTo>
                                <a:lnTo>
                                  <a:pt x="3427" y="17"/>
                                </a:lnTo>
                                <a:lnTo>
                                  <a:pt x="3557" y="0"/>
                                </a:lnTo>
                              </a:path>
                            </a:pathLst>
                          </a:custGeom>
                          <a:noFill/>
                          <a:ln w="36195" cap="rnd">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078888" name="Rectangle 47"/>
                        <wps:cNvSpPr>
                          <a:spLocks noChangeArrowheads="1"/>
                        </wps:cNvSpPr>
                        <wps:spPr bwMode="auto">
                          <a:xfrm>
                            <a:off x="1917065" y="3171190"/>
                            <a:ext cx="2023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24E8" w14:textId="77777777" w:rsidR="00FF4889" w:rsidRDefault="00FF4889" w:rsidP="00FF4889">
                              <w:r>
                                <w:rPr>
                                  <w:rFonts w:ascii="Arial Bold" w:hAnsi="Arial Bold" w:cs="Arial Bold"/>
                                  <w:b/>
                                  <w:bCs/>
                                  <w:color w:val="000000"/>
                                  <w:lang w:val="en-US"/>
                                </w:rPr>
                                <w:t>Stage of treatment (Months)</w:t>
                              </w:r>
                            </w:p>
                          </w:txbxContent>
                        </wps:txbx>
                        <wps:bodyPr rot="0" vert="horz" wrap="none" lIns="0" tIns="0" rIns="0" bIns="0" anchor="t" anchorCtr="0">
                          <a:spAutoFit/>
                        </wps:bodyPr>
                      </wps:wsp>
                      <wps:wsp>
                        <wps:cNvPr id="622024215" name="Rectangle 48"/>
                        <wps:cNvSpPr>
                          <a:spLocks noChangeArrowheads="1"/>
                        </wps:cNvSpPr>
                        <wps:spPr bwMode="auto">
                          <a:xfrm rot="16200000">
                            <a:off x="33020" y="1473200"/>
                            <a:ext cx="127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EC0E" w14:textId="77777777" w:rsidR="00FF4889" w:rsidRDefault="00FF4889" w:rsidP="00FF4889">
                              <w:r>
                                <w:rPr>
                                  <w:rFonts w:ascii="Arial Bold" w:hAnsi="Arial Bold" w:cs="Arial Bold"/>
                                  <w:b/>
                                  <w:bCs/>
                                  <w:color w:val="000000"/>
                                  <w:lang w:val="en-US"/>
                                </w:rPr>
                                <w:t>M</w:t>
                              </w:r>
                            </w:p>
                          </w:txbxContent>
                        </wps:txbx>
                        <wps:bodyPr rot="0" vert="horz" wrap="none" lIns="0" tIns="0" rIns="0" bIns="0" anchor="t" anchorCtr="0">
                          <a:spAutoFit/>
                        </wps:bodyPr>
                      </wps:wsp>
                      <wps:wsp>
                        <wps:cNvPr id="1936517690" name="Rectangle 49"/>
                        <wps:cNvSpPr>
                          <a:spLocks noChangeArrowheads="1"/>
                        </wps:cNvSpPr>
                        <wps:spPr bwMode="auto">
                          <a:xfrm rot="16200000">
                            <a:off x="12065" y="142176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FCC4" w14:textId="77777777" w:rsidR="00FF4889" w:rsidRDefault="00FF4889" w:rsidP="00FF4889">
                              <w:r>
                                <w:rPr>
                                  <w:rFonts w:ascii="Arial Bold" w:hAnsi="Arial Bold" w:cs="Arial Bold"/>
                                  <w:b/>
                                  <w:bCs/>
                                  <w:color w:val="000000"/>
                                  <w:lang w:val="en-US"/>
                                </w:rPr>
                                <w:t>e</w:t>
                              </w:r>
                            </w:p>
                          </w:txbxContent>
                        </wps:txbx>
                        <wps:bodyPr rot="0" vert="horz" wrap="none" lIns="0" tIns="0" rIns="0" bIns="0" anchor="t" anchorCtr="0">
                          <a:spAutoFit/>
                        </wps:bodyPr>
                      </wps:wsp>
                      <wps:wsp>
                        <wps:cNvPr id="1091102807" name="Rectangle 50"/>
                        <wps:cNvSpPr>
                          <a:spLocks noChangeArrowheads="1"/>
                        </wps:cNvSpPr>
                        <wps:spPr bwMode="auto">
                          <a:xfrm rot="16200000">
                            <a:off x="12065" y="134937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25D3" w14:textId="77777777" w:rsidR="00FF4889" w:rsidRDefault="00FF4889" w:rsidP="00FF4889">
                              <w:r>
                                <w:rPr>
                                  <w:rFonts w:ascii="Arial Bold" w:hAnsi="Arial Bold" w:cs="Arial Bold"/>
                                  <w:b/>
                                  <w:bCs/>
                                  <w:color w:val="000000"/>
                                  <w:lang w:val="en-US"/>
                                </w:rPr>
                                <w:t>a</w:t>
                              </w:r>
                            </w:p>
                          </w:txbxContent>
                        </wps:txbx>
                        <wps:bodyPr rot="0" vert="horz" wrap="none" lIns="0" tIns="0" rIns="0" bIns="0" anchor="t" anchorCtr="0">
                          <a:spAutoFit/>
                        </wps:bodyPr>
                      </wps:wsp>
                      <wps:wsp>
                        <wps:cNvPr id="265160803" name="Rectangle 51"/>
                        <wps:cNvSpPr>
                          <a:spLocks noChangeArrowheads="1"/>
                        </wps:cNvSpPr>
                        <wps:spPr bwMode="auto">
                          <a:xfrm rot="16200000">
                            <a:off x="16510" y="1266190"/>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DAD74" w14:textId="77777777" w:rsidR="00FF4889" w:rsidRDefault="00FF4889" w:rsidP="00FF4889">
                              <w:r>
                                <w:rPr>
                                  <w:rFonts w:ascii="Arial Bold" w:hAnsi="Arial Bold" w:cs="Arial Bold"/>
                                  <w:b/>
                                  <w:bCs/>
                                  <w:color w:val="000000"/>
                                  <w:lang w:val="en-US"/>
                                </w:rPr>
                                <w:t>n</w:t>
                              </w:r>
                            </w:p>
                          </w:txbxContent>
                        </wps:txbx>
                        <wps:bodyPr rot="0" vert="horz" wrap="none" lIns="0" tIns="0" rIns="0" bIns="0" anchor="t" anchorCtr="0">
                          <a:spAutoFit/>
                        </wps:bodyPr>
                      </wps:wsp>
                      <wps:wsp>
                        <wps:cNvPr id="1397128861" name="Rectangle 52"/>
                        <wps:cNvSpPr>
                          <a:spLocks noChangeArrowheads="1"/>
                        </wps:cNvSpPr>
                        <wps:spPr bwMode="auto">
                          <a:xfrm rot="16200000">
                            <a:off x="-8890" y="1256665"/>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BC2A" w14:textId="77777777" w:rsidR="00FF4889" w:rsidRDefault="00FF4889" w:rsidP="00FF4889">
                              <w:r>
                                <w:rPr>
                                  <w:rFonts w:ascii="Arial Bold" w:hAnsi="Arial Bold" w:cs="Arial Bold"/>
                                  <w:b/>
                                  <w:bCs/>
                                  <w:color w:val="000000"/>
                                  <w:lang w:val="en-US"/>
                                </w:rPr>
                                <w:t xml:space="preserve"> </w:t>
                              </w:r>
                            </w:p>
                          </w:txbxContent>
                        </wps:txbx>
                        <wps:bodyPr rot="0" vert="horz" wrap="none" lIns="0" tIns="0" rIns="0" bIns="0" anchor="t" anchorCtr="0">
                          <a:spAutoFit/>
                        </wps:bodyPr>
                      </wps:wsp>
                      <wps:wsp>
                        <wps:cNvPr id="325834886" name="Rectangle 53"/>
                        <wps:cNvSpPr>
                          <a:spLocks noChangeArrowheads="1"/>
                        </wps:cNvSpPr>
                        <wps:spPr bwMode="auto">
                          <a:xfrm rot="16200000">
                            <a:off x="16510" y="1150620"/>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2DE7" w14:textId="77777777" w:rsidR="00FF4889" w:rsidRDefault="00FF4889" w:rsidP="00FF4889">
                              <w:r>
                                <w:rPr>
                                  <w:rFonts w:ascii="Arial Bold" w:hAnsi="Arial Bold" w:cs="Arial Bold"/>
                                  <w:b/>
                                  <w:bCs/>
                                  <w:color w:val="000000"/>
                                  <w:lang w:val="en-US"/>
                                </w:rPr>
                                <w:t>u</w:t>
                              </w:r>
                            </w:p>
                          </w:txbxContent>
                        </wps:txbx>
                        <wps:bodyPr rot="0" vert="horz" wrap="none" lIns="0" tIns="0" rIns="0" bIns="0" anchor="t" anchorCtr="0">
                          <a:spAutoFit/>
                        </wps:bodyPr>
                      </wps:wsp>
                      <wps:wsp>
                        <wps:cNvPr id="1118224773" name="Rectangle 54"/>
                        <wps:cNvSpPr>
                          <a:spLocks noChangeArrowheads="1"/>
                        </wps:cNvSpPr>
                        <wps:spPr bwMode="auto">
                          <a:xfrm rot="16200000">
                            <a:off x="-5080" y="113030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E41D" w14:textId="77777777" w:rsidR="00FF4889" w:rsidRDefault="00FF4889" w:rsidP="00FF4889">
                              <w:r>
                                <w:rPr>
                                  <w:rFonts w:ascii="Arial Bold" w:hAnsi="Arial Bold" w:cs="Arial Bold"/>
                                  <w:b/>
                                  <w:bCs/>
                                  <w:color w:val="000000"/>
                                  <w:lang w:val="en-US"/>
                                </w:rPr>
                                <w:t>t</w:t>
                              </w:r>
                            </w:p>
                          </w:txbxContent>
                        </wps:txbx>
                        <wps:bodyPr rot="0" vert="horz" wrap="none" lIns="0" tIns="0" rIns="0" bIns="0" anchor="t" anchorCtr="0">
                          <a:spAutoFit/>
                        </wps:bodyPr>
                      </wps:wsp>
                      <wps:wsp>
                        <wps:cNvPr id="550930383" name="Rectangle 55"/>
                        <wps:cNvSpPr>
                          <a:spLocks noChangeArrowheads="1"/>
                        </wps:cNvSpPr>
                        <wps:spPr bwMode="auto">
                          <a:xfrm rot="16200000">
                            <a:off x="-8890" y="10985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B889" w14:textId="77777777" w:rsidR="00FF4889" w:rsidRDefault="00FF4889" w:rsidP="00FF4889">
                              <w:proofErr w:type="spellStart"/>
                              <w:r>
                                <w:rPr>
                                  <w:rFonts w:ascii="Arial Bold" w:hAnsi="Arial Bold" w:cs="Arial Bold"/>
                                  <w:b/>
                                  <w:bCs/>
                                  <w:color w:val="000000"/>
                                  <w:lang w:val="en-US"/>
                                </w:rPr>
                                <w:t>i</w:t>
                              </w:r>
                              <w:proofErr w:type="spellEnd"/>
                            </w:p>
                          </w:txbxContent>
                        </wps:txbx>
                        <wps:bodyPr rot="0" vert="horz" wrap="none" lIns="0" tIns="0" rIns="0" bIns="0" anchor="t" anchorCtr="0">
                          <a:spAutoFit/>
                        </wps:bodyPr>
                      </wps:wsp>
                      <wps:wsp>
                        <wps:cNvPr id="708087886" name="Rectangle 56"/>
                        <wps:cNvSpPr>
                          <a:spLocks noChangeArrowheads="1"/>
                        </wps:cNvSpPr>
                        <wps:spPr bwMode="auto">
                          <a:xfrm rot="16200000">
                            <a:off x="-8890" y="106299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1901" w14:textId="77777777" w:rsidR="00FF4889" w:rsidRDefault="00FF4889" w:rsidP="00FF4889">
                              <w:r>
                                <w:rPr>
                                  <w:rFonts w:ascii="Arial Bold" w:hAnsi="Arial Bold" w:cs="Arial Bold"/>
                                  <w:b/>
                                  <w:bCs/>
                                  <w:color w:val="000000"/>
                                  <w:lang w:val="en-US"/>
                                </w:rPr>
                                <w:t>l</w:t>
                              </w:r>
                            </w:p>
                          </w:txbxContent>
                        </wps:txbx>
                        <wps:bodyPr rot="0" vert="horz" wrap="none" lIns="0" tIns="0" rIns="0" bIns="0" anchor="t" anchorCtr="0">
                          <a:spAutoFit/>
                        </wps:bodyPr>
                      </wps:wsp>
                      <wps:wsp>
                        <wps:cNvPr id="1882271870" name="Rectangle 57"/>
                        <wps:cNvSpPr>
                          <a:spLocks noChangeArrowheads="1"/>
                        </wps:cNvSpPr>
                        <wps:spPr bwMode="auto">
                          <a:xfrm rot="16200000">
                            <a:off x="-8890" y="102870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EDC9" w14:textId="77777777" w:rsidR="00FF4889" w:rsidRDefault="00FF4889" w:rsidP="00FF4889">
                              <w:proofErr w:type="spellStart"/>
                              <w:r>
                                <w:rPr>
                                  <w:rFonts w:ascii="Arial Bold" w:hAnsi="Arial Bold" w:cs="Arial Bold"/>
                                  <w:b/>
                                  <w:bCs/>
                                  <w:color w:val="000000"/>
                                  <w:lang w:val="en-US"/>
                                </w:rPr>
                                <w:t>i</w:t>
                              </w:r>
                              <w:proofErr w:type="spellEnd"/>
                            </w:p>
                          </w:txbxContent>
                        </wps:txbx>
                        <wps:bodyPr rot="0" vert="horz" wrap="none" lIns="0" tIns="0" rIns="0" bIns="0" anchor="t" anchorCtr="0">
                          <a:spAutoFit/>
                        </wps:bodyPr>
                      </wps:wsp>
                      <wps:wsp>
                        <wps:cNvPr id="193542189" name="Rectangle 58"/>
                        <wps:cNvSpPr>
                          <a:spLocks noChangeArrowheads="1"/>
                        </wps:cNvSpPr>
                        <wps:spPr bwMode="auto">
                          <a:xfrm rot="16200000">
                            <a:off x="-5080" y="98171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7E5A" w14:textId="77777777" w:rsidR="00FF4889" w:rsidRDefault="00FF4889" w:rsidP="00FF4889">
                              <w:r>
                                <w:rPr>
                                  <w:rFonts w:ascii="Arial Bold" w:hAnsi="Arial Bold" w:cs="Arial Bold"/>
                                  <w:b/>
                                  <w:bCs/>
                                  <w:color w:val="000000"/>
                                  <w:lang w:val="en-US"/>
                                </w:rPr>
                                <w:t>t</w:t>
                              </w:r>
                            </w:p>
                          </w:txbxContent>
                        </wps:txbx>
                        <wps:bodyPr rot="0" vert="horz" wrap="none" lIns="0" tIns="0" rIns="0" bIns="0" anchor="t" anchorCtr="0">
                          <a:spAutoFit/>
                        </wps:bodyPr>
                      </wps:wsp>
                      <wps:wsp>
                        <wps:cNvPr id="1094525661" name="Rectangle 59"/>
                        <wps:cNvSpPr>
                          <a:spLocks noChangeArrowheads="1"/>
                        </wps:cNvSpPr>
                        <wps:spPr bwMode="auto">
                          <a:xfrm rot="16200000">
                            <a:off x="12065" y="890905"/>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86879" w14:textId="77777777" w:rsidR="00FF4889" w:rsidRDefault="00FF4889" w:rsidP="00FF4889">
                              <w:r>
                                <w:rPr>
                                  <w:rFonts w:ascii="Arial Bold" w:hAnsi="Arial Bold" w:cs="Arial Bold"/>
                                  <w:b/>
                                  <w:bCs/>
                                  <w:color w:val="000000"/>
                                  <w:lang w:val="en-US"/>
                                </w:rPr>
                                <w:t>y</w:t>
                              </w:r>
                            </w:p>
                          </w:txbxContent>
                        </wps:txbx>
                        <wps:bodyPr rot="0" vert="horz" wrap="none" lIns="0" tIns="0" rIns="0" bIns="0" anchor="t" anchorCtr="0">
                          <a:spAutoFit/>
                        </wps:bodyPr>
                      </wps:wsp>
                      <wps:wsp>
                        <wps:cNvPr id="789391165" name="Rectangle 60"/>
                        <wps:cNvSpPr>
                          <a:spLocks noChangeArrowheads="1"/>
                        </wps:cNvSpPr>
                        <wps:spPr bwMode="auto">
                          <a:xfrm>
                            <a:off x="4996180" y="1677035"/>
                            <a:ext cx="8191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FFB1" w14:textId="77777777" w:rsidR="00FF4889" w:rsidRDefault="00FF4889" w:rsidP="00FF4889">
                              <w:r>
                                <w:rPr>
                                  <w:rFonts w:ascii="Arial" w:hAnsi="Arial" w:cs="Arial"/>
                                  <w:color w:val="000000"/>
                                  <w:sz w:val="18"/>
                                  <w:szCs w:val="18"/>
                                  <w:lang w:val="en-US"/>
                                </w:rPr>
                                <w:t>Ex Fix (CHU9D)</w:t>
                              </w:r>
                            </w:p>
                          </w:txbxContent>
                        </wps:txbx>
                        <wps:bodyPr rot="0" vert="horz" wrap="none" lIns="0" tIns="0" rIns="0" bIns="0" anchor="t" anchorCtr="0">
                          <a:spAutoFit/>
                        </wps:bodyPr>
                      </wps:wsp>
                      <wps:wsp>
                        <wps:cNvPr id="1601293393" name="Freeform 61"/>
                        <wps:cNvSpPr>
                          <a:spLocks/>
                        </wps:cNvSpPr>
                        <wps:spPr bwMode="auto">
                          <a:xfrm>
                            <a:off x="4726940" y="1737360"/>
                            <a:ext cx="110490" cy="0"/>
                          </a:xfrm>
                          <a:custGeom>
                            <a:avLst/>
                            <a:gdLst>
                              <a:gd name="T0" fmla="*/ 0 w 131"/>
                              <a:gd name="T1" fmla="*/ 0 w 131"/>
                              <a:gd name="T2" fmla="*/ 131 w 131"/>
                            </a:gdLst>
                            <a:ahLst/>
                            <a:cxnLst>
                              <a:cxn ang="0">
                                <a:pos x="T0" y="0"/>
                              </a:cxn>
                              <a:cxn ang="0">
                                <a:pos x="T1" y="0"/>
                              </a:cxn>
                              <a:cxn ang="0">
                                <a:pos x="T2" y="0"/>
                              </a:cxn>
                            </a:cxnLst>
                            <a:rect l="0" t="0" r="r" b="b"/>
                            <a:pathLst>
                              <a:path w="131">
                                <a:moveTo>
                                  <a:pt x="0" y="0"/>
                                </a:moveTo>
                                <a:lnTo>
                                  <a:pt x="0" y="0"/>
                                </a:lnTo>
                                <a:lnTo>
                                  <a:pt x="131" y="0"/>
                                </a:lnTo>
                              </a:path>
                            </a:pathLst>
                          </a:custGeom>
                          <a:noFill/>
                          <a:ln w="36195" cap="rnd">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955469" name="Rectangle 62"/>
                        <wps:cNvSpPr>
                          <a:spLocks noChangeArrowheads="1"/>
                        </wps:cNvSpPr>
                        <wps:spPr bwMode="auto">
                          <a:xfrm>
                            <a:off x="5020945" y="2379980"/>
                            <a:ext cx="826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86F5" w14:textId="77777777" w:rsidR="00FF4889" w:rsidRDefault="00FF4889" w:rsidP="00FF4889">
                              <w:r>
                                <w:rPr>
                                  <w:rFonts w:ascii="Arial" w:hAnsi="Arial" w:cs="Arial"/>
                                  <w:color w:val="000000"/>
                                  <w:sz w:val="18"/>
                                  <w:szCs w:val="18"/>
                                  <w:lang w:val="en-US"/>
                                </w:rPr>
                                <w:t>Nails (EQ-5D-Y)</w:t>
                              </w:r>
                            </w:p>
                          </w:txbxContent>
                        </wps:txbx>
                        <wps:bodyPr rot="0" vert="horz" wrap="none" lIns="0" tIns="0" rIns="0" bIns="0" anchor="t" anchorCtr="0">
                          <a:spAutoFit/>
                        </wps:bodyPr>
                      </wps:wsp>
                      <wps:wsp>
                        <wps:cNvPr id="1672005090" name="Freeform 63"/>
                        <wps:cNvSpPr>
                          <a:spLocks noEditPoints="1"/>
                        </wps:cNvSpPr>
                        <wps:spPr bwMode="auto">
                          <a:xfrm>
                            <a:off x="4751705" y="2440940"/>
                            <a:ext cx="171450" cy="0"/>
                          </a:xfrm>
                          <a:custGeom>
                            <a:avLst/>
                            <a:gdLst>
                              <a:gd name="T0" fmla="*/ 0 w 204"/>
                              <a:gd name="T1" fmla="*/ 0 w 204"/>
                              <a:gd name="T2" fmla="*/ 13 w 204"/>
                              <a:gd name="T3" fmla="*/ 100 w 204"/>
                              <a:gd name="T4" fmla="*/ 100 w 204"/>
                              <a:gd name="T5" fmla="*/ 114 w 204"/>
                              <a:gd name="T6" fmla="*/ 201 w 204"/>
                              <a:gd name="T7" fmla="*/ 201 w 204"/>
                              <a:gd name="T8" fmla="*/ 204 w 204"/>
                            </a:gdLst>
                            <a:ahLst/>
                            <a:cxnLst>
                              <a:cxn ang="0">
                                <a:pos x="T0" y="0"/>
                              </a:cxn>
                              <a:cxn ang="0">
                                <a:pos x="T1" y="0"/>
                              </a:cxn>
                              <a:cxn ang="0">
                                <a:pos x="T2" y="0"/>
                              </a:cxn>
                              <a:cxn ang="0">
                                <a:pos x="T3" y="0"/>
                              </a:cxn>
                              <a:cxn ang="0">
                                <a:pos x="T4" y="0"/>
                              </a:cxn>
                              <a:cxn ang="0">
                                <a:pos x="T5" y="0"/>
                              </a:cxn>
                              <a:cxn ang="0">
                                <a:pos x="T6" y="0"/>
                              </a:cxn>
                              <a:cxn ang="0">
                                <a:pos x="T7" y="0"/>
                              </a:cxn>
                              <a:cxn ang="0">
                                <a:pos x="T8" y="0"/>
                              </a:cxn>
                            </a:cxnLst>
                            <a:rect l="0" t="0" r="r" b="b"/>
                            <a:pathLst>
                              <a:path w="204">
                                <a:moveTo>
                                  <a:pt x="0" y="0"/>
                                </a:moveTo>
                                <a:lnTo>
                                  <a:pt x="0" y="0"/>
                                </a:lnTo>
                                <a:lnTo>
                                  <a:pt x="13" y="0"/>
                                </a:lnTo>
                                <a:moveTo>
                                  <a:pt x="100" y="0"/>
                                </a:moveTo>
                                <a:lnTo>
                                  <a:pt x="100" y="0"/>
                                </a:lnTo>
                                <a:lnTo>
                                  <a:pt x="114" y="0"/>
                                </a:lnTo>
                                <a:moveTo>
                                  <a:pt x="201" y="0"/>
                                </a:moveTo>
                                <a:lnTo>
                                  <a:pt x="201" y="0"/>
                                </a:lnTo>
                                <a:lnTo>
                                  <a:pt x="204" y="0"/>
                                </a:lnTo>
                              </a:path>
                            </a:pathLst>
                          </a:custGeom>
                          <a:noFill/>
                          <a:ln w="36195" cap="rnd">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51425" name="Freeform 64"/>
                        <wps:cNvSpPr>
                          <a:spLocks noEditPoints="1"/>
                        </wps:cNvSpPr>
                        <wps:spPr bwMode="auto">
                          <a:xfrm>
                            <a:off x="4756785" y="2360295"/>
                            <a:ext cx="161290" cy="161290"/>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943063" name="Rectangle 65"/>
                        <wps:cNvSpPr>
                          <a:spLocks noChangeArrowheads="1"/>
                        </wps:cNvSpPr>
                        <wps:spPr bwMode="auto">
                          <a:xfrm>
                            <a:off x="5009515" y="1927860"/>
                            <a:ext cx="756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844F" w14:textId="77777777" w:rsidR="00FF4889" w:rsidRDefault="00FF4889" w:rsidP="00FF4889">
                              <w:r>
                                <w:rPr>
                                  <w:rFonts w:ascii="Arial" w:hAnsi="Arial" w:cs="Arial"/>
                                  <w:color w:val="000000"/>
                                  <w:sz w:val="18"/>
                                  <w:szCs w:val="18"/>
                                  <w:lang w:val="en-US"/>
                                </w:rPr>
                                <w:t>Nails (CHU9D)</w:t>
                              </w:r>
                            </w:p>
                          </w:txbxContent>
                        </wps:txbx>
                        <wps:bodyPr rot="0" vert="horz" wrap="none" lIns="0" tIns="0" rIns="0" bIns="0" anchor="t" anchorCtr="0">
                          <a:spAutoFit/>
                        </wps:bodyPr>
                      </wps:wsp>
                      <wps:wsp>
                        <wps:cNvPr id="561140238" name="Freeform 66"/>
                        <wps:cNvSpPr>
                          <a:spLocks/>
                        </wps:cNvSpPr>
                        <wps:spPr bwMode="auto">
                          <a:xfrm>
                            <a:off x="4740275" y="1988185"/>
                            <a:ext cx="172720" cy="0"/>
                          </a:xfrm>
                          <a:custGeom>
                            <a:avLst/>
                            <a:gdLst>
                              <a:gd name="T0" fmla="*/ 0 w 205"/>
                              <a:gd name="T1" fmla="*/ 0 w 205"/>
                              <a:gd name="T2" fmla="*/ 205 w 205"/>
                            </a:gdLst>
                            <a:ahLst/>
                            <a:cxnLst>
                              <a:cxn ang="0">
                                <a:pos x="T0" y="0"/>
                              </a:cxn>
                              <a:cxn ang="0">
                                <a:pos x="T1" y="0"/>
                              </a:cxn>
                              <a:cxn ang="0">
                                <a:pos x="T2" y="0"/>
                              </a:cxn>
                            </a:cxnLst>
                            <a:rect l="0" t="0" r="r" b="b"/>
                            <a:pathLst>
                              <a:path w="205">
                                <a:moveTo>
                                  <a:pt x="0" y="0"/>
                                </a:moveTo>
                                <a:lnTo>
                                  <a:pt x="0" y="0"/>
                                </a:lnTo>
                                <a:lnTo>
                                  <a:pt x="205" y="0"/>
                                </a:lnTo>
                              </a:path>
                            </a:pathLst>
                          </a:custGeom>
                          <a:noFill/>
                          <a:ln w="36195" cap="rnd">
                            <a:solidFill>
                              <a:srgbClr val="00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231473" name="Rectangle 67"/>
                        <wps:cNvSpPr>
                          <a:spLocks noChangeArrowheads="1"/>
                        </wps:cNvSpPr>
                        <wps:spPr bwMode="auto">
                          <a:xfrm>
                            <a:off x="5020945" y="2154555"/>
                            <a:ext cx="889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5D6E" w14:textId="77777777" w:rsidR="00FF4889" w:rsidRDefault="00FF4889" w:rsidP="00FF4889">
                              <w:r>
                                <w:rPr>
                                  <w:rFonts w:ascii="Arial" w:hAnsi="Arial" w:cs="Arial"/>
                                  <w:color w:val="000000"/>
                                  <w:sz w:val="18"/>
                                  <w:szCs w:val="18"/>
                                  <w:lang w:val="en-US"/>
                                </w:rPr>
                                <w:t>Ex Fix (EQ-5D-Y)</w:t>
                              </w:r>
                            </w:p>
                          </w:txbxContent>
                        </wps:txbx>
                        <wps:bodyPr rot="0" vert="horz" wrap="none" lIns="0" tIns="0" rIns="0" bIns="0" anchor="t" anchorCtr="0">
                          <a:spAutoFit/>
                        </wps:bodyPr>
                      </wps:wsp>
                      <wps:wsp>
                        <wps:cNvPr id="2111789074" name="Freeform 68"/>
                        <wps:cNvSpPr>
                          <a:spLocks/>
                        </wps:cNvSpPr>
                        <wps:spPr bwMode="auto">
                          <a:xfrm>
                            <a:off x="4751705" y="2214245"/>
                            <a:ext cx="109855" cy="0"/>
                          </a:xfrm>
                          <a:custGeom>
                            <a:avLst/>
                            <a:gdLst>
                              <a:gd name="T0" fmla="*/ 0 w 131"/>
                              <a:gd name="T1" fmla="*/ 0 w 131"/>
                              <a:gd name="T2" fmla="*/ 131 w 131"/>
                            </a:gdLst>
                            <a:ahLst/>
                            <a:cxnLst>
                              <a:cxn ang="0">
                                <a:pos x="T0" y="0"/>
                              </a:cxn>
                              <a:cxn ang="0">
                                <a:pos x="T1" y="0"/>
                              </a:cxn>
                              <a:cxn ang="0">
                                <a:pos x="T2" y="0"/>
                              </a:cxn>
                            </a:cxnLst>
                            <a:rect l="0" t="0" r="r" b="b"/>
                            <a:pathLst>
                              <a:path w="131">
                                <a:moveTo>
                                  <a:pt x="0" y="0"/>
                                </a:moveTo>
                                <a:lnTo>
                                  <a:pt x="0" y="0"/>
                                </a:lnTo>
                                <a:lnTo>
                                  <a:pt x="131" y="0"/>
                                </a:lnTo>
                              </a:path>
                            </a:pathLst>
                          </a:custGeom>
                          <a:noFill/>
                          <a:ln w="36195" cap="rnd">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538412" name="Freeform 69"/>
                        <wps:cNvSpPr>
                          <a:spLocks noEditPoints="1"/>
                        </wps:cNvSpPr>
                        <wps:spPr bwMode="auto">
                          <a:xfrm>
                            <a:off x="4756785" y="2132965"/>
                            <a:ext cx="161290" cy="161925"/>
                          </a:xfrm>
                          <a:custGeom>
                            <a:avLst/>
                            <a:gdLst>
                              <a:gd name="T0" fmla="*/ 0 w 192"/>
                              <a:gd name="T1" fmla="*/ 0 h 192"/>
                              <a:gd name="T2" fmla="*/ 0 w 192"/>
                              <a:gd name="T3" fmla="*/ 0 h 192"/>
                              <a:gd name="T4" fmla="*/ 192 w 192"/>
                              <a:gd name="T5" fmla="*/ 192 h 192"/>
                              <a:gd name="T6" fmla="*/ 192 w 192"/>
                              <a:gd name="T7" fmla="*/ 0 h 192"/>
                              <a:gd name="T8" fmla="*/ 192 w 192"/>
                              <a:gd name="T9" fmla="*/ 0 h 192"/>
                              <a:gd name="T10" fmla="*/ 0 w 192"/>
                              <a:gd name="T11" fmla="*/ 192 h 192"/>
                            </a:gdLst>
                            <a:ahLst/>
                            <a:cxnLst>
                              <a:cxn ang="0">
                                <a:pos x="T0" y="T1"/>
                              </a:cxn>
                              <a:cxn ang="0">
                                <a:pos x="T2" y="T3"/>
                              </a:cxn>
                              <a:cxn ang="0">
                                <a:pos x="T4" y="T5"/>
                              </a:cxn>
                              <a:cxn ang="0">
                                <a:pos x="T6" y="T7"/>
                              </a:cxn>
                              <a:cxn ang="0">
                                <a:pos x="T8" y="T9"/>
                              </a:cxn>
                              <a:cxn ang="0">
                                <a:pos x="T10" y="T11"/>
                              </a:cxn>
                            </a:cxnLst>
                            <a:rect l="0" t="0" r="r" b="b"/>
                            <a:pathLst>
                              <a:path w="192" h="192">
                                <a:moveTo>
                                  <a:pt x="0" y="0"/>
                                </a:moveTo>
                                <a:lnTo>
                                  <a:pt x="0" y="0"/>
                                </a:lnTo>
                                <a:lnTo>
                                  <a:pt x="192" y="192"/>
                                </a:lnTo>
                                <a:moveTo>
                                  <a:pt x="192" y="0"/>
                                </a:moveTo>
                                <a:lnTo>
                                  <a:pt x="192" y="0"/>
                                </a:lnTo>
                                <a:lnTo>
                                  <a:pt x="0" y="192"/>
                                </a:lnTo>
                              </a:path>
                            </a:pathLst>
                          </a:custGeom>
                          <a:noFill/>
                          <a:ln w="26035" cap="flat">
                            <a:solidFill>
                              <a:srgbClr val="AD07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F593BC" id="Canvas 4738732" o:spid="_x0000_s1109" editas="canvas" style="position:absolute;left:0;text-align:left;margin-left:0;margin-top:-.15pt;width:466.9pt;height:284.6pt;z-index:251679744" coordsize="59296,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">
                <v:shape id="_x0000_s1110" type="#_x0000_t75" style="position:absolute;width:59296;height:36144;visibility:visible;mso-wrap-style:square">
                  <v:fill o:detectmouseclick="t"/>
                  <v:path o:connecttype="none"/>
                </v:shape>
                <v:shape id="Freeform 5" o:spid="_x0000_s1111" style="position:absolute;left:7620;top:28924;width:40347;height:0;visibility:visible;mso-wrap-style:square;v-text-anchor:top" coordsize="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" path="m,l,,4797,e" filled="f" strokeweight="1pt">
                  <v:stroke joinstyle="miter"/>
                  <v:path arrowok="t" o:connecttype="custom" o:connectlocs="0,0;0,0;4034790,0" o:connectangles="0,0,0"/>
                </v:shape>
                <v:shape id="Freeform 6" o:spid="_x0000_s1112" style="position:absolute;left:12668;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" path="m,l,,,72e" filled="f" strokeweight="1pt">
                  <v:stroke joinstyle="miter" endcap="square"/>
                  <v:path arrowok="t" o:connecttype="custom" o:connectlocs="0,0;0,0;0,60960" o:connectangles="0,0,0"/>
                </v:shape>
                <v:shape id="Freeform 7" o:spid="_x0000_s1113" style="position:absolute;left:22752;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" path="m,l,,,72e" filled="f" strokeweight="1pt">
                  <v:stroke joinstyle="miter" endcap="square"/>
                  <v:path arrowok="t" o:connecttype="custom" o:connectlocs="0,0;0,0;0,60960" o:connectangles="0,0,0"/>
                </v:shape>
                <v:shape id="Freeform 8" o:spid="_x0000_s1114" style="position:absolute;left:32835;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" path="m,l,,,72e" filled="f" strokeweight="1pt">
                  <v:stroke joinstyle="miter" endcap="square"/>
                  <v:path arrowok="t" o:connecttype="custom" o:connectlocs="0,0;0,0;0,60960" o:connectangles="0,0,0"/>
                </v:shape>
                <v:shape id="Freeform 9" o:spid="_x0000_s1115" style="position:absolute;left:42919;top:28924;width:0;height:609;visibility:visible;mso-wrap-style:square;v-text-anchor:top" coordsize="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" path="m,l,,,72e" filled="f" strokeweight="1pt">
                  <v:stroke joinstyle="miter" endcap="square"/>
                  <v:path arrowok="t" o:connecttype="custom" o:connectlocs="0,0;0,0;0,60960" o:connectangles="0,0,0"/>
                </v:shape>
                <v:rect id="Rectangle 10" o:spid="_x0000_s1116" style="position:absolute;left:12299;top:29870;width:851;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" filled="f" stroked="f">
                  <v:textbox style="mso-fit-shape-to-text:t" inset="0,0,0,0">
                    <w:txbxContent>
                      <w:p w14:paraId="46D7D167" w14:textId="77777777" w:rsidR="00FF4889" w:rsidRDefault="00FF4889" w:rsidP="00FF4889">
                        <w:r>
                          <w:rPr>
                            <w:rFonts w:ascii="Arial" w:hAnsi="Arial" w:cs="Arial"/>
                            <w:color w:val="000000"/>
                            <w:lang w:val="en-US"/>
                          </w:rPr>
                          <w:t>1</w:t>
                        </w:r>
                      </w:p>
                    </w:txbxContent>
                  </v:textbox>
                </v:rect>
                <v:rect id="Rectangle 11" o:spid="_x0000_s1117" style="position:absolute;left:22383;top:29870;width:851;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" filled="f" stroked="f">
                  <v:textbox style="mso-fit-shape-to-text:t" inset="0,0,0,0">
                    <w:txbxContent>
                      <w:p w14:paraId="0B8E8CAB" w14:textId="77777777" w:rsidR="00FF4889" w:rsidRDefault="00FF4889" w:rsidP="00FF4889">
                        <w:r>
                          <w:rPr>
                            <w:rFonts w:ascii="Arial" w:hAnsi="Arial" w:cs="Arial"/>
                            <w:color w:val="000000"/>
                            <w:lang w:val="en-US"/>
                          </w:rPr>
                          <w:t>3</w:t>
                        </w:r>
                      </w:p>
                    </w:txbxContent>
                  </v:textbox>
                </v:rect>
                <v:rect id="Rectangle 12" o:spid="_x0000_s1118" style="position:absolute;left:32467;top:29870;width:81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" filled="f" stroked="f">
                  <v:textbox style="mso-fit-shape-to-text:t" inset="0,0,0,0">
                    <w:txbxContent>
                      <w:p w14:paraId="6DBDC5D6" w14:textId="77777777" w:rsidR="00FF4889" w:rsidRDefault="00FF4889" w:rsidP="00FF4889"/>
                    </w:txbxContent>
                  </v:textbox>
                </v:rect>
                <v:rect id="Rectangle 13" o:spid="_x0000_s1119" style="position:absolute;left:42551;top:29870;width:851;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" filled="f" stroked="f">
                  <v:textbox style="mso-fit-shape-to-text:t" inset="0,0,0,0">
                    <w:txbxContent>
                      <w:p w14:paraId="68AF84DE" w14:textId="77777777" w:rsidR="00FF4889" w:rsidRDefault="00FF4889" w:rsidP="00FF4889">
                        <w:r>
                          <w:rPr>
                            <w:rFonts w:ascii="Arial" w:hAnsi="Arial" w:cs="Arial"/>
                            <w:color w:val="000000"/>
                            <w:lang w:val="en-US"/>
                          </w:rPr>
                          <w:t>9</w:t>
                        </w:r>
                      </w:p>
                    </w:txbxContent>
                  </v:textbox>
                </v:rect>
                <v:shape id="Freeform 14" o:spid="_x0000_s1120" style="position:absolute;left:7620;top:1974;width:0;height:26950;visibility:visible;mso-wrap-style:square;v-text-anchor:top" coordsize="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" path="m,3198r,l,e" filled="f" strokeweight="1pt">
                  <v:stroke joinstyle="miter"/>
                  <v:path arrowok="t" o:connecttype="custom" o:connectlocs="0,2694940;0,2694940;0,0" o:connectangles="0,0,0"/>
                </v:shape>
                <v:shape id="Freeform 15" o:spid="_x0000_s1121" style="position:absolute;left:7016;top:28924;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" path="m,l,,72,e" filled="f" strokeweight="1pt">
                  <v:stroke joinstyle="miter" endcap="square"/>
                  <v:path arrowok="t" o:connecttype="custom" o:connectlocs="0,0;0,0;60325,0" o:connectangles="0,0,0"/>
                </v:shape>
                <v:shape id="Freeform 16" o:spid="_x0000_s1122" style="position:absolute;left:7016;top:26231;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" path="m,l,,72,e" filled="f" strokeweight="1pt">
                  <v:stroke joinstyle="miter" endcap="square"/>
                  <v:path arrowok="t" o:connecttype="custom" o:connectlocs="0,0;0,0;60325,0" o:connectangles="0,0,0"/>
                </v:shape>
                <v:shape id="Freeform 17" o:spid="_x0000_s1123" style="position:absolute;left:7016;top:23533;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" path="m,l,,72,e" filled="f" strokeweight="1pt">
                  <v:stroke joinstyle="miter" endcap="square"/>
                  <v:path arrowok="t" o:connecttype="custom" o:connectlocs="0,0;0,0;60325,0" o:connectangles="0,0,0"/>
                </v:shape>
                <v:shape id="Freeform 18" o:spid="_x0000_s1124" style="position:absolute;left:7016;top:20834;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" path="m,l,,72,e" filled="f" strokeweight="1pt">
                  <v:stroke joinstyle="miter" endcap="square"/>
                  <v:path arrowok="t" o:connecttype="custom" o:connectlocs="0,0;0,0;60325,0" o:connectangles="0,0,0"/>
                </v:shape>
                <v:shape id="Freeform 19" o:spid="_x0000_s1125" style="position:absolute;left:7016;top:18148;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" path="m,l,,72,e" filled="f" strokeweight="1pt">
                  <v:stroke joinstyle="miter" endcap="square"/>
                  <v:path arrowok="t" o:connecttype="custom" o:connectlocs="0,0;0,0;60325,0" o:connectangles="0,0,0"/>
                </v:shape>
                <v:shape id="Freeform 20" o:spid="_x0000_s1126" style="position:absolute;left:7016;top:15449;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" path="m,l,,72,e" filled="f" strokeweight="1pt">
                  <v:stroke joinstyle="miter" endcap="square"/>
                  <v:path arrowok="t" o:connecttype="custom" o:connectlocs="0,0;0,0;60325,0" o:connectangles="0,0,0"/>
                </v:shape>
                <v:shape id="Freeform 21" o:spid="_x0000_s1127" style="position:absolute;left:7016;top:12750;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" path="m,l,,72,e" filled="f" strokeweight="1pt">
                  <v:stroke joinstyle="miter" endcap="square"/>
                  <v:path arrowok="t" o:connecttype="custom" o:connectlocs="0,0;0,0;60325,0" o:connectangles="0,0,0"/>
                </v:shape>
                <v:shape id="Freeform 22" o:spid="_x0000_s1128" style="position:absolute;left:7016;top:10058;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" path="m,l,,72,e" filled="f" strokeweight="1pt">
                  <v:stroke joinstyle="miter" endcap="square"/>
                  <v:path arrowok="t" o:connecttype="custom" o:connectlocs="0,0;0,0;60325,0" o:connectangles="0,0,0"/>
                </v:shape>
                <v:shape id="Freeform 23" o:spid="_x0000_s1129" style="position:absolute;left:7016;top:7359;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" path="m,l,,72,e" filled="f" strokeweight="1pt">
                  <v:stroke joinstyle="miter" endcap="square"/>
                  <v:path arrowok="t" o:connecttype="custom" o:connectlocs="0,0;0,0;60325,0" o:connectangles="0,0,0"/>
                </v:shape>
                <v:shape id="Freeform 24" o:spid="_x0000_s1130" style="position:absolute;left:7016;top:4667;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" path="m,l,,72,e" filled="f" strokeweight="1pt">
                  <v:stroke joinstyle="miter" endcap="square"/>
                  <v:path arrowok="t" o:connecttype="custom" o:connectlocs="0,0;0,0;60325,0" o:connectangles="0,0,0"/>
                </v:shape>
                <v:shape id="Freeform 25" o:spid="_x0000_s1131" style="position:absolute;left:7016;top:1974;width:604;height: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" path="m,l,,72,e" filled="f" strokeweight="1pt">
                  <v:stroke joinstyle="miter" endcap="square"/>
                  <v:path arrowok="t" o:connecttype="custom" o:connectlocs="0,0;0,0;60325,0" o:connectangles="0,0,0"/>
                </v:shape>
                <v:rect id="Rectangle 26" o:spid="_x0000_s1132" style="position:absolute;left:4318;top:28155;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" filled="f" stroked="f">
                  <v:textbox style="mso-fit-shape-to-text:t" inset="0,0,0,0">
                    <w:txbxContent>
                      <w:p w14:paraId="1A1D82F7" w14:textId="77777777" w:rsidR="00FF4889" w:rsidRDefault="00FF4889" w:rsidP="00FF4889">
                        <w:r>
                          <w:rPr>
                            <w:rFonts w:ascii="Arial" w:hAnsi="Arial" w:cs="Arial"/>
                            <w:color w:val="000000"/>
                            <w:lang w:val="en-US"/>
                          </w:rPr>
                          <w:t>0.0</w:t>
                        </w:r>
                      </w:p>
                    </w:txbxContent>
                  </v:textbox>
                </v:rect>
                <v:rect id="Rectangle 27" o:spid="_x0000_s1133" style="position:absolute;left:4318;top:25457;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" filled="f" stroked="f">
                  <v:textbox style="mso-fit-shape-to-text:t" inset="0,0,0,0">
                    <w:txbxContent>
                      <w:p w14:paraId="297581C2" w14:textId="77777777" w:rsidR="00FF4889" w:rsidRDefault="00FF4889" w:rsidP="00FF4889">
                        <w:r>
                          <w:rPr>
                            <w:rFonts w:ascii="Arial" w:hAnsi="Arial" w:cs="Arial"/>
                            <w:color w:val="000000"/>
                            <w:lang w:val="en-US"/>
                          </w:rPr>
                          <w:t>0.1</w:t>
                        </w:r>
                      </w:p>
                    </w:txbxContent>
                  </v:textbox>
                </v:rect>
                <v:rect id="Rectangle 28" o:spid="_x0000_s1134" style="position:absolute;left:4318;top:22764;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" filled="f" stroked="f">
                  <v:textbox style="mso-fit-shape-to-text:t" inset="0,0,0,0">
                    <w:txbxContent>
                      <w:p w14:paraId="3CCA11E5" w14:textId="77777777" w:rsidR="00FF4889" w:rsidRDefault="00FF4889" w:rsidP="00FF4889">
                        <w:r>
                          <w:rPr>
                            <w:rFonts w:ascii="Arial" w:hAnsi="Arial" w:cs="Arial"/>
                            <w:color w:val="000000"/>
                            <w:lang w:val="en-US"/>
                          </w:rPr>
                          <w:t>0.2</w:t>
                        </w:r>
                      </w:p>
                    </w:txbxContent>
                  </v:textbox>
                </v:rect>
                <v:rect id="Rectangle 29" o:spid="_x0000_s1135" style="position:absolute;left:4318;top:20072;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" filled="f" stroked="f">
                  <v:textbox style="mso-fit-shape-to-text:t" inset="0,0,0,0">
                    <w:txbxContent>
                      <w:p w14:paraId="125CCCE0" w14:textId="77777777" w:rsidR="00FF4889" w:rsidRDefault="00FF4889" w:rsidP="00FF4889">
                        <w:r>
                          <w:rPr>
                            <w:rFonts w:ascii="Arial" w:hAnsi="Arial" w:cs="Arial"/>
                            <w:color w:val="000000"/>
                            <w:lang w:val="en-US"/>
                          </w:rPr>
                          <w:t>0.3</w:t>
                        </w:r>
                      </w:p>
                    </w:txbxContent>
                  </v:textbox>
                </v:rect>
                <v:rect id="Rectangle 30" o:spid="_x0000_s1136" style="position:absolute;left:4318;top:17373;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" filled="f" stroked="f">
                  <v:textbox style="mso-fit-shape-to-text:t" inset="0,0,0,0">
                    <w:txbxContent>
                      <w:p w14:paraId="7D8EBA34" w14:textId="77777777" w:rsidR="00FF4889" w:rsidRDefault="00FF4889" w:rsidP="00FF4889">
                        <w:r>
                          <w:rPr>
                            <w:rFonts w:ascii="Arial" w:hAnsi="Arial" w:cs="Arial"/>
                            <w:color w:val="000000"/>
                            <w:lang w:val="en-US"/>
                          </w:rPr>
                          <w:t>0.4</w:t>
                        </w:r>
                      </w:p>
                    </w:txbxContent>
                  </v:textbox>
                </v:rect>
                <v:rect id="Rectangle 31" o:spid="_x0000_s1137" style="position:absolute;left:4318;top:14681;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" filled="f" stroked="f">
                  <v:textbox style="mso-fit-shape-to-text:t" inset="0,0,0,0">
                    <w:txbxContent>
                      <w:p w14:paraId="43476646" w14:textId="77777777" w:rsidR="00FF4889" w:rsidRDefault="00FF4889" w:rsidP="00FF4889">
                        <w:r>
                          <w:rPr>
                            <w:rFonts w:ascii="Arial" w:hAnsi="Arial" w:cs="Arial"/>
                            <w:color w:val="000000"/>
                            <w:lang w:val="en-US"/>
                          </w:rPr>
                          <w:t>0.5</w:t>
                        </w:r>
                      </w:p>
                    </w:txbxContent>
                  </v:textbox>
                </v:rect>
                <v:rect id="Rectangle 32" o:spid="_x0000_s1138" style="position:absolute;left:4318;top:11982;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" filled="f" stroked="f">
                  <v:textbox style="mso-fit-shape-to-text:t" inset="0,0,0,0">
                    <w:txbxContent>
                      <w:p w14:paraId="0E122BA5" w14:textId="77777777" w:rsidR="00FF4889" w:rsidRDefault="00FF4889" w:rsidP="00FF4889">
                        <w:r>
                          <w:rPr>
                            <w:rFonts w:ascii="Arial" w:hAnsi="Arial" w:cs="Arial"/>
                            <w:color w:val="000000"/>
                            <w:lang w:val="en-US"/>
                          </w:rPr>
                          <w:t>0.6</w:t>
                        </w:r>
                      </w:p>
                    </w:txbxContent>
                  </v:textbox>
                </v:rect>
                <v:rect id="Rectangle 33" o:spid="_x0000_s1139" style="position:absolute;left:4318;top:9283;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" filled="f" stroked="f">
                  <v:textbox style="mso-fit-shape-to-text:t" inset="0,0,0,0">
                    <w:txbxContent>
                      <w:p w14:paraId="1281440D" w14:textId="77777777" w:rsidR="00FF4889" w:rsidRDefault="00FF4889" w:rsidP="00FF4889">
                        <w:r>
                          <w:rPr>
                            <w:rFonts w:ascii="Arial" w:hAnsi="Arial" w:cs="Arial"/>
                            <w:color w:val="000000"/>
                            <w:lang w:val="en-US"/>
                          </w:rPr>
                          <w:t>0.7</w:t>
                        </w:r>
                      </w:p>
                    </w:txbxContent>
                  </v:textbox>
                </v:rect>
                <v:rect id="Rectangle 34" o:spid="_x0000_s1140" style="position:absolute;left:4318;top:6597;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" filled="f" stroked="f">
                  <v:textbox style="mso-fit-shape-to-text:t" inset="0,0,0,0">
                    <w:txbxContent>
                      <w:p w14:paraId="5257DEAF" w14:textId="77777777" w:rsidR="00FF4889" w:rsidRDefault="00FF4889" w:rsidP="00FF4889">
                        <w:r>
                          <w:rPr>
                            <w:rFonts w:ascii="Arial" w:hAnsi="Arial" w:cs="Arial"/>
                            <w:color w:val="000000"/>
                            <w:lang w:val="en-US"/>
                          </w:rPr>
                          <w:t>0.8</w:t>
                        </w:r>
                      </w:p>
                    </w:txbxContent>
                  </v:textbox>
                </v:rect>
                <v:rect id="Rectangle 35" o:spid="_x0000_s1141" style="position:absolute;left:4318;top:3898;width:2120;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" filled="f" stroked="f">
                  <v:textbox style="mso-fit-shape-to-text:t" inset="0,0,0,0">
                    <w:txbxContent>
                      <w:p w14:paraId="6FEC67AF" w14:textId="77777777" w:rsidR="00FF4889" w:rsidRDefault="00FF4889" w:rsidP="00FF4889">
                        <w:r>
                          <w:rPr>
                            <w:rFonts w:ascii="Arial" w:hAnsi="Arial" w:cs="Arial"/>
                            <w:color w:val="000000"/>
                            <w:lang w:val="en-US"/>
                          </w:rPr>
                          <w:t>0.9</w:t>
                        </w:r>
                      </w:p>
                    </w:txbxContent>
                  </v:textbox>
                </v:rect>
                <v:rect id="Rectangle 36" o:spid="_x0000_s1142" style="position:absolute;left:4318;top:1200;width:212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" filled="f" stroked="f">
                  <v:textbox style="mso-fit-shape-to-text:t" inset="0,0,0,0">
                    <w:txbxContent>
                      <w:p w14:paraId="07BCCF31" w14:textId="77777777" w:rsidR="00FF4889" w:rsidRDefault="00FF4889" w:rsidP="00FF4889">
                        <w:r>
                          <w:rPr>
                            <w:rFonts w:ascii="Arial" w:hAnsi="Arial" w:cs="Arial"/>
                            <w:color w:val="000000"/>
                            <w:lang w:val="en-US"/>
                          </w:rPr>
                          <w:t>1.0</w:t>
                        </w:r>
                      </w:p>
                    </w:txbxContent>
                  </v:textbox>
                </v:rect>
                <v:shape id="Freeform 37" o:spid="_x0000_s1143" style="position:absolute;left:12668;top:15449;width:30251;height:10782;visibility:visible;mso-wrap-style:square;v-text-anchor:top" coordsize="3597,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" path="m,1279r,l,1279r115,-62m192,1176r,l204,1170t77,-41l281,1129r115,-61m473,1026r,l485,1020t77,-41l562,979,677,918t77,-41l754,877r12,-7m843,829r,l958,768t77,-41l1035,727r12,-7m1124,679r,l1199,639r44,-11m1328,605r,l1341,602t84,-23l1425,579r126,-34m1636,523r,l1648,520t85,-23l1733,497r126,-34m1943,441r,l1956,437t85,-22l2041,415r126,-34m2251,359r,l2264,355t84,-22l2348,333r127,-34m2559,277r,l2572,273t84,-22l2656,251r127,-34m2867,195r,l2880,191t84,-22l2964,169r127,-34m3175,112r,l3188,109t84,-22l3272,87,3398,53t85,-23l3483,30r13,-3m3580,4r,l3597,e" filled="f" strokecolor="#ad07e3" strokeweight="2.85pt">
                  <v:stroke joinstyle="miter" endcap="round"/>
                  <v:path arrowok="t" o:connecttype="custom" o:connectlocs="0,1078230;96717,1025962;161475,991398;236326,951776;333043,900352;397801,864944;472652,825322;569369,773898;634127,739334;708978,698868;805695,647444;870453,612880;945304,572415;1008380,538693;1116871,510031;1127804,507502;1198450,488112;1375905,440902;1385997,438373;1457483,418984;1634097,371774;1645030,368402;1716517,349856;1893130,302646;1904064,299274;1974709,280728;2152164,233518;2163097,230146;2233743,211599;2411197,164390;2422130,161018;2492776,142471;2670231,94419;2681164,91890;2751809,73343;2929264,25291;2940197,22762;3010843,3372" o:connectangles="0,0,0,0,0,0,0,0,0,0,0,0,0,0,0,0,0,0,0,0,0,0,0,0,0,0,0,0,0,0,0,0,0,0,0,0,0,0"/>
                  <o:lock v:ext="edit" verticies="t"/>
                </v:shape>
                <v:shape id="Freeform 38" o:spid="_x0000_s1144" style="position:absolute;left:11861;top:25419;width:1607;height:1619;visibility:visible;mso-wrap-style:square;v-text-anchor:top" coordsize="1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" path="m,l,,191,192m191,r,l,192e" filled="f" strokecolor="#ad07e3" strokeweight="2.05pt">
                  <v:stroke joinstyle="miter"/>
                  <v:path arrowok="t" o:connecttype="custom" o:connectlocs="0,0;0,0;160655,161925;160655,0;160655,0;0,161925" o:connectangles="0,0,0,0,0,0"/>
                  <o:lock v:ext="edit" verticies="t"/>
                </v:shape>
                <v:shape id="Freeform 39" o:spid="_x0000_s1145" style="position:absolute;left:21945;top:20027;width:1613;height:1620;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" path="m,l,,192,192m192,r,l,192e" filled="f" strokecolor="#ad07e3" strokeweight="2.05pt">
                  <v:stroke joinstyle="miter"/>
                  <v:path arrowok="t" o:connecttype="custom" o:connectlocs="0,0;0,0;161290,161925;161290,0;161290,0;0,161925" o:connectangles="0,0,0,0,0,0"/>
                  <o:lock v:ext="edit" verticies="t"/>
                </v:shape>
                <v:shape id="Freeform 40" o:spid="_x0000_s1146" style="position:absolute;left:42113;top:14643;width:1619;height:1613;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" path="m,l,,192,192m192,r,l,192e" filled="f" strokecolor="#ad07e3" strokeweight="2.05pt">
                  <v:stroke joinstyle="miter"/>
                  <v:path arrowok="t" o:connecttype="custom" o:connectlocs="0,0;0,0;161925,161290;161925,0;161925,0;0,161290" o:connectangles="0,0,0,0,0,0"/>
                  <o:lock v:ext="edit" verticies="t"/>
                </v:shape>
                <v:shape id="Freeform 41" o:spid="_x0000_s1147" style="position:absolute;left:12668;top:1974;width:30251;height:8097;visibility:visible;mso-wrap-style:square;v-text-anchor:top" coordsize="359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" path="m,961r,l,961,1199,320,3597,e" filled="f" strokecolor="#00c000" strokeweight="2.85pt">
                  <v:stroke joinstyle="miter" endcap="round"/>
                  <v:path arrowok="t" o:connecttype="custom" o:connectlocs="0,809625;0,809625;0,809625;1008380,269594;3025140,0" o:connectangles="0,0,0,0,0"/>
                </v:shape>
                <v:shape id="Freeform 42" o:spid="_x0000_s1148" style="position:absolute;left:12668;top:7518;width:29877;height:7931;visibility:visible;mso-wrap-style:square;v-text-anchor:top" coordsize="355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" path="m,941r,l,941r13,m100,941r,l113,941t88,l201,941r13,m301,941r,l315,941t87,l402,941r13,m502,941r,l516,941t87,l603,941r13,m703,941r,l717,941t87,l804,941r13,m905,941r,l918,941t87,l1005,941r13,m1106,941r,l1119,941t87,-3l1206,938r12,-5m1299,901r,l1311,896t81,-33l1392,863r13,-5m1486,826r,l1498,821t81,-32l1579,789r12,-5m1672,751r,l1685,746t81,-32l1766,714r12,-5m1859,677r,l1872,672t81,-33l1953,639r12,-5m2046,602r,l2058,597t81,-32l2139,565r13,-5m2233,527r,l2245,522t81,-32l2326,490r12,-5m2419,453r,l2432,448t81,-33l2513,415r12,-5m2606,378r,l2618,373t81,-32l2699,341r13,-5m2793,303r,l2805,298t81,-32l2886,266r12,-5m2979,229r,l2992,224t81,-33l3073,191r12,-5m3166,154r,l3179,149t81,-33l3260,116r12,-4m3353,79r,l3365,74t81,-32l3446,42r13,-5m3540,4r,l3552,e" filled="f" strokecolor="red" strokeweight="2.85pt">
                  <v:stroke joinstyle="miter" endcap="round"/>
                  <v:path arrowok="t" o:connecttype="custom" o:connectlocs="0,793115;10935,793115;84112,793115;169066,793115;180001,793115;253179,793115;338132,793115;349067,793115;422245,793115;507198,793115;518133,793115;591311,793115;676264,793115;687199,793115;761218,793115;845330,793115;856265,793115;930284,793115;1014396,790586;1024490,786372;1092621,759401;1170846,727373;1181780,723159;1249911,696188;1328136,665003;1338229,660789;1406361,632975;1485426,601790;1495520,597575;1563651,570605;1642717,538576;1652810,534362;1720941,507391;1799166,476206;1810100,471992;1878231,444178;1956456,412993;1966550,408779;2034681,381808;2113746,349780;2123840,345566;2191971,318595;2270196,287409;2281130,283195;2349261,255381;2427486,224196;2437579,219982;2505711,193011;2584776,160983;2594870,156769;2663001,129798;2742067,97770;2752160,94398;2820291,66585;2898516,35399;2909450,31185;2977582,3371" o:connectangles="0,0,0,0,0,0,0,0,0,0,0,0,0,0,0,0,0,0,0,0,0,0,0,0,0,0,0,0,0,0,0,0,0,0,0,0,0,0,0,0,0,0,0,0,0,0,0,0,0,0,0,0,0,0,0,0,0"/>
                  <o:lock v:ext="edit" verticies="t"/>
                </v:shape>
                <v:shape id="Freeform 43" o:spid="_x0000_s1149" style="position:absolute;left:11861;top:14643;width:1607;height:1613;visibility:visible;mso-wrap-style:square;v-text-anchor:top" coordsize="1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" path="m,l,,191,192m191,r,l,192e" filled="f" strokecolor="red" strokeweight="2.05pt">
                  <v:stroke joinstyle="miter"/>
                  <v:path arrowok="t" o:connecttype="custom" o:connectlocs="0,0;0,0;160655,161290;160655,0;160655,0;0,161290" o:connectangles="0,0,0,0,0,0"/>
                  <o:lock v:ext="edit" verticies="t"/>
                </v:shape>
                <v:shape id="Freeform 44" o:spid="_x0000_s1150" style="position:absolute;left:21945;top:14643;width:1613;height:1613;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" path="m,l,,192,192m192,r,l,192e" filled="f" strokecolor="red" strokeweight="2.05pt">
                  <v:stroke joinstyle="miter"/>
                  <v:path arrowok="t" o:connecttype="custom" o:connectlocs="0,0;0,0;161290,161290;161290,0;161290,0;0,161290" o:connectangles="0,0,0,0,0,0"/>
                  <o:lock v:ext="edit" verticies="t"/>
                </v:shape>
                <v:shape id="Freeform 45" o:spid="_x0000_s1151" style="position:absolute;left:42113;top:6546;width:1619;height:1620;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" path="m,l,,192,192m192,r,l,192e" filled="f" strokecolor="red" strokeweight="2.05pt">
                  <v:stroke joinstyle="miter"/>
                  <v:path arrowok="t" o:connecttype="custom" o:connectlocs="0,0;0,0;161925,161925;161925,0;161925,0;0,161925" o:connectangles="0,0,0,0,0,0"/>
                  <o:lock v:ext="edit" verticies="t"/>
                </v:shape>
                <v:shape id="Freeform 46" o:spid="_x0000_s1152" style="position:absolute;left:12668;top:7410;width:29915;height:5340;visibility:visible;mso-wrap-style:square;v-text-anchor:top" coordsize="355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" path="m,634r,l,634,126,600t84,-22l210,578,337,544t84,-22l421,522,548,489t84,-23l632,466,758,433t85,-23l843,410,969,377t84,-23l1053,354r127,-33m1266,307r,l1396,289t86,-11l1482,278r130,-18m1698,249r,l1828,231t86,-11l1914,220r130,-18m2130,191r,l2260,174t86,-12l2346,162r130,-17m2563,133r,l2692,116t87,-12l2779,104,2908,87t87,-12l2995,75,3125,58t86,-12l3211,46,3341,29t86,-12l3427,17,3557,e" filled="f" strokecolor="blue" strokeweight="2.85pt">
                  <v:stroke joinstyle="miter" endcap="round"/>
                  <v:path arrowok="t" o:connecttype="custom" o:connectlocs="0,534035;0,534035;0,534035;105968,505396;176613,486865;176613,486865;283422,458226;354067,439694;354067,439694;460875,411898;531521,392524;531521,392524;637488,364727;708974,345354;708974,345354;814942,317557;885587,298184;885587,298184;992396,270387;1064723,258594;1064723,258594;1174055,243432;1246382,234167;1246382,234167;1355714,219005;1428041,209739;1428041,209739;1537373,194577;1609700,185312;1609700,185312;1719032,170150;1791359,160884;1791359,160884;1900690,146565;1973018,136457;1973018,136457;2082349,122137;2155518,112029;2155518,112029;2264008,97710;2337177,87602;2337177,87602;2445667,73282;2518835,63174;2518835,63174;2628167,48855;2700494,38747;2700494,38747;2809826,24427;2882153,14320;2882153,14320;2991485,0" o:connectangles="0,0,0,0,0,0,0,0,0,0,0,0,0,0,0,0,0,0,0,0,0,0,0,0,0,0,0,0,0,0,0,0,0,0,0,0,0,0,0,0,0,0,0,0,0,0,0,0,0,0,0,0"/>
                  <o:lock v:ext="edit" verticies="t"/>
                </v:shape>
                <v:rect id="Rectangle 47" o:spid="_x0000_s1153" style="position:absolute;left:19170;top:31711;width:20238;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" filled="f" stroked="f">
                  <v:textbox style="mso-fit-shape-to-text:t" inset="0,0,0,0">
                    <w:txbxContent>
                      <w:p w14:paraId="534124E8" w14:textId="77777777" w:rsidR="00FF4889" w:rsidRDefault="00FF4889" w:rsidP="00FF4889">
                        <w:r>
                          <w:rPr>
                            <w:rFonts w:ascii="Arial Bold" w:hAnsi="Arial Bold" w:cs="Arial Bold"/>
                            <w:b/>
                            <w:bCs/>
                            <w:color w:val="000000"/>
                            <w:lang w:val="en-US"/>
                          </w:rPr>
                          <w:t>Stage of treatment (Months)</w:t>
                        </w:r>
                      </w:p>
                    </w:txbxContent>
                  </v:textbox>
                </v:rect>
                <v:rect id="Rectangle 48" o:spid="_x0000_s1154" style="position:absolute;left:331;top:14732;width:1270;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" filled="f" stroked="f">
                  <v:textbox style="mso-fit-shape-to-text:t" inset="0,0,0,0">
                    <w:txbxContent>
                      <w:p w14:paraId="5D93EC0E" w14:textId="77777777" w:rsidR="00FF4889" w:rsidRDefault="00FF4889" w:rsidP="00FF4889">
                        <w:r>
                          <w:rPr>
                            <w:rFonts w:ascii="Arial Bold" w:hAnsi="Arial Bold" w:cs="Arial Bold"/>
                            <w:b/>
                            <w:bCs/>
                            <w:color w:val="000000"/>
                            <w:lang w:val="en-US"/>
                          </w:rPr>
                          <w:t>M</w:t>
                        </w:r>
                      </w:p>
                    </w:txbxContent>
                  </v:textbox>
                </v:rect>
                <v:rect id="Rectangle 49" o:spid="_x0000_s1155" style="position:absolute;left:120;top:14218;width:851;height:29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" filled="f" stroked="f">
                  <v:textbox style="mso-fit-shape-to-text:t" inset="0,0,0,0">
                    <w:txbxContent>
                      <w:p w14:paraId="6B37FCC4" w14:textId="77777777" w:rsidR="00FF4889" w:rsidRDefault="00FF4889" w:rsidP="00FF4889">
                        <w:r>
                          <w:rPr>
                            <w:rFonts w:ascii="Arial Bold" w:hAnsi="Arial Bold" w:cs="Arial Bold"/>
                            <w:b/>
                            <w:bCs/>
                            <w:color w:val="000000"/>
                            <w:lang w:val="en-US"/>
                          </w:rPr>
                          <w:t>e</w:t>
                        </w:r>
                      </w:p>
                    </w:txbxContent>
                  </v:textbox>
                </v:rect>
                <v:rect id="Rectangle 50" o:spid="_x0000_s1156" style="position:absolute;left:120;top:13494;width:851;height:29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" filled="f" stroked="f">
                  <v:textbox style="mso-fit-shape-to-text:t" inset="0,0,0,0">
                    <w:txbxContent>
                      <w:p w14:paraId="48E425D3" w14:textId="77777777" w:rsidR="00FF4889" w:rsidRDefault="00FF4889" w:rsidP="00FF4889">
                        <w:r>
                          <w:rPr>
                            <w:rFonts w:ascii="Arial Bold" w:hAnsi="Arial Bold" w:cs="Arial Bold"/>
                            <w:b/>
                            <w:bCs/>
                            <w:color w:val="000000"/>
                            <w:lang w:val="en-US"/>
                          </w:rPr>
                          <w:t>a</w:t>
                        </w:r>
                      </w:p>
                    </w:txbxContent>
                  </v:textbox>
                </v:rect>
                <v:rect id="Rectangle 51" o:spid="_x0000_s1157" style="position:absolute;left:165;top:12662;width:933;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" filled="f" stroked="f">
                  <v:textbox style="mso-fit-shape-to-text:t" inset="0,0,0,0">
                    <w:txbxContent>
                      <w:p w14:paraId="5A7DAD74" w14:textId="77777777" w:rsidR="00FF4889" w:rsidRDefault="00FF4889" w:rsidP="00FF4889">
                        <w:r>
                          <w:rPr>
                            <w:rFonts w:ascii="Arial Bold" w:hAnsi="Arial Bold" w:cs="Arial Bold"/>
                            <w:b/>
                            <w:bCs/>
                            <w:color w:val="000000"/>
                            <w:lang w:val="en-US"/>
                          </w:rPr>
                          <w:t>n</w:t>
                        </w:r>
                      </w:p>
                    </w:txbxContent>
                  </v:textbox>
                </v:rect>
                <v:rect id="Rectangle 52" o:spid="_x0000_s1158" style="position:absolute;left:-89;top:12567;width:425;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" filled="f" stroked="f">
                  <v:textbox style="mso-fit-shape-to-text:t" inset="0,0,0,0">
                    <w:txbxContent>
                      <w:p w14:paraId="5986BC2A" w14:textId="77777777" w:rsidR="00FF4889" w:rsidRDefault="00FF4889" w:rsidP="00FF4889">
                        <w:r>
                          <w:rPr>
                            <w:rFonts w:ascii="Arial Bold" w:hAnsi="Arial Bold" w:cs="Arial Bold"/>
                            <w:b/>
                            <w:bCs/>
                            <w:color w:val="000000"/>
                            <w:lang w:val="en-US"/>
                          </w:rPr>
                          <w:t xml:space="preserve"> </w:t>
                        </w:r>
                      </w:p>
                    </w:txbxContent>
                  </v:textbox>
                </v:rect>
                <v:rect id="Rectangle 53" o:spid="_x0000_s1159" style="position:absolute;left:165;top:11506;width:934;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" filled="f" stroked="f">
                  <v:textbox style="mso-fit-shape-to-text:t" inset="0,0,0,0">
                    <w:txbxContent>
                      <w:p w14:paraId="54402DE7" w14:textId="77777777" w:rsidR="00FF4889" w:rsidRDefault="00FF4889" w:rsidP="00FF4889">
                        <w:r>
                          <w:rPr>
                            <w:rFonts w:ascii="Arial Bold" w:hAnsi="Arial Bold" w:cs="Arial Bold"/>
                            <w:b/>
                            <w:bCs/>
                            <w:color w:val="000000"/>
                            <w:lang w:val="en-US"/>
                          </w:rPr>
                          <w:t>u</w:t>
                        </w:r>
                      </w:p>
                    </w:txbxContent>
                  </v:textbox>
                </v:rect>
                <v:rect id="Rectangle 54" o:spid="_x0000_s1160" style="position:absolute;left:-50;top:11303;width:508;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" filled="f" stroked="f">
                  <v:textbox style="mso-fit-shape-to-text:t" inset="0,0,0,0">
                    <w:txbxContent>
                      <w:p w14:paraId="2312E41D" w14:textId="77777777" w:rsidR="00FF4889" w:rsidRDefault="00FF4889" w:rsidP="00FF4889">
                        <w:r>
                          <w:rPr>
                            <w:rFonts w:ascii="Arial Bold" w:hAnsi="Arial Bold" w:cs="Arial Bold"/>
                            <w:b/>
                            <w:bCs/>
                            <w:color w:val="000000"/>
                            <w:lang w:val="en-US"/>
                          </w:rPr>
                          <w:t>t</w:t>
                        </w:r>
                      </w:p>
                    </w:txbxContent>
                  </v:textbox>
                </v:rect>
                <v:rect id="Rectangle 55" o:spid="_x0000_s1161" style="position:absolute;left:-89;top:10985;width:426;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" filled="f" stroked="f">
                  <v:textbox style="mso-fit-shape-to-text:t" inset="0,0,0,0">
                    <w:txbxContent>
                      <w:p w14:paraId="1406B889" w14:textId="77777777" w:rsidR="00FF4889" w:rsidRDefault="00FF4889" w:rsidP="00FF4889">
                        <w:r>
                          <w:rPr>
                            <w:rFonts w:ascii="Arial Bold" w:hAnsi="Arial Bold" w:cs="Arial Bold"/>
                            <w:b/>
                            <w:bCs/>
                            <w:color w:val="000000"/>
                            <w:lang w:val="en-US"/>
                          </w:rPr>
                          <w:t>i</w:t>
                        </w:r>
                      </w:p>
                    </w:txbxContent>
                  </v:textbox>
                </v:rect>
                <v:rect id="Rectangle 56" o:spid="_x0000_s1162" style="position:absolute;left:-89;top:10630;width:425;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" filled="f" stroked="f">
                  <v:textbox style="mso-fit-shape-to-text:t" inset="0,0,0,0">
                    <w:txbxContent>
                      <w:p w14:paraId="5D791901" w14:textId="77777777" w:rsidR="00FF4889" w:rsidRDefault="00FF4889" w:rsidP="00FF4889">
                        <w:r>
                          <w:rPr>
                            <w:rFonts w:ascii="Arial Bold" w:hAnsi="Arial Bold" w:cs="Arial Bold"/>
                            <w:b/>
                            <w:bCs/>
                            <w:color w:val="000000"/>
                            <w:lang w:val="en-US"/>
                          </w:rPr>
                          <w:t>l</w:t>
                        </w:r>
                      </w:p>
                    </w:txbxContent>
                  </v:textbox>
                </v:rect>
                <v:rect id="Rectangle 57" o:spid="_x0000_s1163" style="position:absolute;left:-89;top:10287;width:425;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" filled="f" stroked="f">
                  <v:textbox style="mso-fit-shape-to-text:t" inset="0,0,0,0">
                    <w:txbxContent>
                      <w:p w14:paraId="50B5EDC9" w14:textId="77777777" w:rsidR="00FF4889" w:rsidRDefault="00FF4889" w:rsidP="00FF4889">
                        <w:r>
                          <w:rPr>
                            <w:rFonts w:ascii="Arial Bold" w:hAnsi="Arial Bold" w:cs="Arial Bold"/>
                            <w:b/>
                            <w:bCs/>
                            <w:color w:val="000000"/>
                            <w:lang w:val="en-US"/>
                          </w:rPr>
                          <w:t>i</w:t>
                        </w:r>
                      </w:p>
                    </w:txbxContent>
                  </v:textbox>
                </v:rect>
                <v:rect id="Rectangle 58" o:spid="_x0000_s1164" style="position:absolute;left:-50;top:9817;width:508;height:29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" filled="f" stroked="f">
                  <v:textbox style="mso-fit-shape-to-text:t" inset="0,0,0,0">
                    <w:txbxContent>
                      <w:p w14:paraId="5BBD7E5A" w14:textId="77777777" w:rsidR="00FF4889" w:rsidRDefault="00FF4889" w:rsidP="00FF4889">
                        <w:r>
                          <w:rPr>
                            <w:rFonts w:ascii="Arial Bold" w:hAnsi="Arial Bold" w:cs="Arial Bold"/>
                            <w:b/>
                            <w:bCs/>
                            <w:color w:val="000000"/>
                            <w:lang w:val="en-US"/>
                          </w:rPr>
                          <w:t>t</w:t>
                        </w:r>
                      </w:p>
                    </w:txbxContent>
                  </v:textbox>
                </v:rect>
                <v:rect id="Rectangle 59" o:spid="_x0000_s1165" style="position:absolute;left:120;top:8909;width:851;height:29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" filled="f" stroked="f">
                  <v:textbox style="mso-fit-shape-to-text:t" inset="0,0,0,0">
                    <w:txbxContent>
                      <w:p w14:paraId="4EC86879" w14:textId="77777777" w:rsidR="00FF4889" w:rsidRDefault="00FF4889" w:rsidP="00FF4889">
                        <w:r>
                          <w:rPr>
                            <w:rFonts w:ascii="Arial Bold" w:hAnsi="Arial Bold" w:cs="Arial Bold"/>
                            <w:b/>
                            <w:bCs/>
                            <w:color w:val="000000"/>
                            <w:lang w:val="en-US"/>
                          </w:rPr>
                          <w:t>y</w:t>
                        </w:r>
                      </w:p>
                    </w:txbxContent>
                  </v:textbox>
                </v:rect>
                <v:rect id="Rectangle 60" o:spid="_x0000_s1166" style="position:absolute;left:49961;top:16770;width:819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" filled="f" stroked="f">
                  <v:textbox style="mso-fit-shape-to-text:t" inset="0,0,0,0">
                    <w:txbxContent>
                      <w:p w14:paraId="7662FFB1" w14:textId="77777777" w:rsidR="00FF4889" w:rsidRDefault="00FF4889" w:rsidP="00FF4889">
                        <w:r>
                          <w:rPr>
                            <w:rFonts w:ascii="Arial" w:hAnsi="Arial" w:cs="Arial"/>
                            <w:color w:val="000000"/>
                            <w:sz w:val="18"/>
                            <w:szCs w:val="18"/>
                            <w:lang w:val="en-US"/>
                          </w:rPr>
                          <w:t>Ex Fix (CHU9D)</w:t>
                        </w:r>
                      </w:p>
                    </w:txbxContent>
                  </v:textbox>
                </v:rect>
                <v:shape id="Freeform 61" o:spid="_x0000_s1167" style="position:absolute;left:47269;top:17373;width:1105;height: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" path="m,l,,131,e" filled="f" strokecolor="blue" strokeweight="2.85pt">
                  <v:stroke joinstyle="miter" endcap="round"/>
                  <v:path arrowok="t" o:connecttype="custom" o:connectlocs="0,0;0,0;110490,0" o:connectangles="0,0,0"/>
                </v:shape>
                <v:rect id="Rectangle 62" o:spid="_x0000_s1168" style="position:absolute;left:50209;top:23799;width:826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" filled="f" stroked="f">
                  <v:textbox style="mso-fit-shape-to-text:t" inset="0,0,0,0">
                    <w:txbxContent>
                      <w:p w14:paraId="21C486F5" w14:textId="77777777" w:rsidR="00FF4889" w:rsidRDefault="00FF4889" w:rsidP="00FF4889">
                        <w:r>
                          <w:rPr>
                            <w:rFonts w:ascii="Arial" w:hAnsi="Arial" w:cs="Arial"/>
                            <w:color w:val="000000"/>
                            <w:sz w:val="18"/>
                            <w:szCs w:val="18"/>
                            <w:lang w:val="en-US"/>
                          </w:rPr>
                          <w:t>Nails (EQ-5D-Y)</w:t>
                        </w:r>
                      </w:p>
                    </w:txbxContent>
                  </v:textbox>
                </v:rect>
                <v:shape id="Freeform 63" o:spid="_x0000_s1169" style="position:absolute;left:47517;top:24409;width:1714;height: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" path="m,l,,13,t87,l100,r14,m201,r,l204,e" filled="f" strokecolor="red" strokeweight="2.85pt">
                  <v:stroke joinstyle="miter" endcap="round"/>
                  <v:path arrowok="t" o:connecttype="custom" o:connectlocs="0,0;0,0;10926,0;84044,0;84044,0;95810,0;168929,0;168929,0;171450,0" o:connectangles="0,0,0,0,0,0,0,0,0"/>
                  <o:lock v:ext="edit" verticies="t"/>
                </v:shape>
                <v:shape id="Freeform 64" o:spid="_x0000_s1170" style="position:absolute;left:47567;top:23602;width:1613;height:1613;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" path="m,l,,192,192m192,r,l,192e" filled="f" strokecolor="red" strokeweight="2.05pt">
                  <v:stroke joinstyle="miter"/>
                  <v:path arrowok="t" o:connecttype="custom" o:connectlocs="0,0;0,0;161290,161290;161290,0;161290,0;0,161290" o:connectangles="0,0,0,0,0,0"/>
                  <o:lock v:ext="edit" verticies="t"/>
                </v:shape>
                <v:rect id="Rectangle 65" o:spid="_x0000_s1171" style="position:absolute;left:50095;top:19278;width:75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" filled="f" stroked="f">
                  <v:textbox style="mso-fit-shape-to-text:t" inset="0,0,0,0">
                    <w:txbxContent>
                      <w:p w14:paraId="67C7844F" w14:textId="77777777" w:rsidR="00FF4889" w:rsidRDefault="00FF4889" w:rsidP="00FF4889">
                        <w:r>
                          <w:rPr>
                            <w:rFonts w:ascii="Arial" w:hAnsi="Arial" w:cs="Arial"/>
                            <w:color w:val="000000"/>
                            <w:sz w:val="18"/>
                            <w:szCs w:val="18"/>
                            <w:lang w:val="en-US"/>
                          </w:rPr>
                          <w:t>Nails (CHU9D)</w:t>
                        </w:r>
                      </w:p>
                    </w:txbxContent>
                  </v:textbox>
                </v:rect>
                <v:shape id="Freeform 66" o:spid="_x0000_s1172" style="position:absolute;left:47402;top:19881;width:1727;height:0;visibility:visible;mso-wrap-style:square;v-text-anchor:top" coordsize="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" path="m,l,,205,e" filled="f" strokecolor="#00c000" strokeweight="2.85pt">
                  <v:stroke joinstyle="miter" endcap="round"/>
                  <v:path arrowok="t" o:connecttype="custom" o:connectlocs="0,0;0,0;172720,0" o:connectangles="0,0,0"/>
                </v:shape>
                <v:rect id="Rectangle 67" o:spid="_x0000_s1173" style="position:absolute;left:50209;top:21545;width:889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" filled="f" stroked="f">
                  <v:textbox style="mso-fit-shape-to-text:t" inset="0,0,0,0">
                    <w:txbxContent>
                      <w:p w14:paraId="63455D6E" w14:textId="77777777" w:rsidR="00FF4889" w:rsidRDefault="00FF4889" w:rsidP="00FF4889">
                        <w:r>
                          <w:rPr>
                            <w:rFonts w:ascii="Arial" w:hAnsi="Arial" w:cs="Arial"/>
                            <w:color w:val="000000"/>
                            <w:sz w:val="18"/>
                            <w:szCs w:val="18"/>
                            <w:lang w:val="en-US"/>
                          </w:rPr>
                          <w:t>Ex Fix (EQ-5D-Y)</w:t>
                        </w:r>
                      </w:p>
                    </w:txbxContent>
                  </v:textbox>
                </v:rect>
                <v:shape id="Freeform 68" o:spid="_x0000_s1174" style="position:absolute;left:47517;top:22142;width:1098;height: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" path="m,l,,131,e" filled="f" strokecolor="#ad07e3" strokeweight="2.85pt">
                  <v:stroke joinstyle="miter" endcap="round"/>
                  <v:path arrowok="t" o:connecttype="custom" o:connectlocs="0,0;0,0;109855,0" o:connectangles="0,0,0"/>
                </v:shape>
                <v:shape id="Freeform 69" o:spid="_x0000_s1175" style="position:absolute;left:47567;top:21329;width:1613;height:1619;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" path="m,l,,192,192m192,r,l,192e" filled="f" strokecolor="#ad07e3" strokeweight="2.05pt">
                  <v:stroke joinstyle="miter"/>
                  <v:path arrowok="t" o:connecttype="custom" o:connectlocs="0,0;0,0;161290,161925;161290,0;161290,0;0,161925" o:connectangles="0,0,0,0,0,0"/>
                  <o:lock v:ext="edit" verticies="t"/>
                </v:shape>
                <w10:wrap type="topAndBottom"/>
              </v:group>
            </w:pict>
          </mc:Fallback>
        </mc:AlternateContent>
      </w:r>
    </w:p>
    <w:p w14:paraId="1EFA51DA" w14:textId="77777777" w:rsidR="00FF4889" w:rsidRDefault="00FF4889" w:rsidP="00FF4889"/>
    <w:p w14:paraId="0422E29A" w14:textId="77777777" w:rsidR="00FF4889" w:rsidRDefault="00FF4889" w:rsidP="00FF4889">
      <w:pPr>
        <w:rPr>
          <w:rFonts w:asciiTheme="minorHAnsi" w:hAnsiTheme="minorHAnsi" w:cstheme="minorHAnsi"/>
        </w:rPr>
      </w:pPr>
    </w:p>
    <w:p w14:paraId="495BEF95" w14:textId="77777777" w:rsidR="00FF4889" w:rsidRPr="00256079" w:rsidRDefault="00FF4889" w:rsidP="00FF4889">
      <w:pPr>
        <w:rPr>
          <w:rFonts w:asciiTheme="minorHAnsi" w:hAnsiTheme="minorHAnsi" w:cstheme="minorHAnsi"/>
        </w:rPr>
      </w:pPr>
    </w:p>
    <w:p w14:paraId="2C6E9D43" w14:textId="77777777" w:rsidR="00C37A65" w:rsidRDefault="00C37A65" w:rsidP="00C37A65">
      <w:pPr>
        <w:rPr>
          <w:lang w:val="en-US"/>
        </w:rPr>
      </w:pPr>
    </w:p>
    <w:p w14:paraId="2A93D4E7" w14:textId="77777777" w:rsidR="00C37A65" w:rsidRDefault="00C37A65" w:rsidP="00C37A65">
      <w:pPr>
        <w:rPr>
          <w:lang w:val="en-US"/>
        </w:rPr>
      </w:pPr>
    </w:p>
    <w:p w14:paraId="20DCA214" w14:textId="77777777" w:rsidR="000B6181" w:rsidRPr="00415D9D" w:rsidRDefault="000B6181" w:rsidP="00455ABD"/>
    <w:p w14:paraId="4B42A132" w14:textId="77777777" w:rsidR="000B6181" w:rsidRPr="00415D9D" w:rsidRDefault="000B6181" w:rsidP="00455ABD"/>
    <w:p w14:paraId="562EE363" w14:textId="77777777" w:rsidR="000B6181" w:rsidRPr="00415D9D" w:rsidRDefault="000B6181" w:rsidP="00455ABD"/>
    <w:p w14:paraId="5FD64034" w14:textId="77777777" w:rsidR="000B6181" w:rsidRPr="00415D9D" w:rsidRDefault="000B6181" w:rsidP="00455ABD"/>
    <w:p w14:paraId="3969F2AB" w14:textId="77777777" w:rsidR="000B6181" w:rsidRPr="00415D9D" w:rsidRDefault="000B6181" w:rsidP="00455ABD"/>
    <w:p w14:paraId="308F538D" w14:textId="77777777" w:rsidR="000B6181" w:rsidRPr="00415D9D" w:rsidRDefault="000B6181" w:rsidP="00455ABD"/>
    <w:p w14:paraId="0585225E" w14:textId="77777777" w:rsidR="000B6181" w:rsidRPr="00415D9D" w:rsidRDefault="000B6181" w:rsidP="00455ABD"/>
    <w:p w14:paraId="5F8410F7" w14:textId="77777777" w:rsidR="000B6181" w:rsidRPr="00415D9D" w:rsidRDefault="000B6181" w:rsidP="00455ABD"/>
    <w:p w14:paraId="688BC2FF" w14:textId="77777777" w:rsidR="000B6181" w:rsidRPr="00415D9D" w:rsidRDefault="000B6181" w:rsidP="00455ABD"/>
    <w:p w14:paraId="54C4A6B9" w14:textId="77777777" w:rsidR="000B6181" w:rsidRPr="00415D9D" w:rsidRDefault="000B6181" w:rsidP="00455ABD"/>
    <w:p w14:paraId="173CEB3D" w14:textId="77777777" w:rsidR="000B6181" w:rsidRPr="00415D9D" w:rsidRDefault="000B6181"/>
    <w:sectPr w:rsidR="000B6181" w:rsidRPr="00415D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B2945" w14:textId="77777777" w:rsidR="00D15451" w:rsidRDefault="00D15451" w:rsidP="00514AB0">
      <w:pPr>
        <w:spacing w:after="0" w:line="240" w:lineRule="auto"/>
      </w:pPr>
      <w:r>
        <w:separator/>
      </w:r>
    </w:p>
  </w:endnote>
  <w:endnote w:type="continuationSeparator" w:id="0">
    <w:p w14:paraId="1623489A" w14:textId="77777777" w:rsidR="00D15451" w:rsidRDefault="00D15451" w:rsidP="00514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eXGyrePagella">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3CF3F" w14:textId="77777777" w:rsidR="00D15451" w:rsidRDefault="00D15451" w:rsidP="00514AB0">
      <w:pPr>
        <w:spacing w:after="0" w:line="240" w:lineRule="auto"/>
      </w:pPr>
      <w:r>
        <w:separator/>
      </w:r>
    </w:p>
  </w:footnote>
  <w:footnote w:type="continuationSeparator" w:id="0">
    <w:p w14:paraId="7C7C22B9" w14:textId="77777777" w:rsidR="00D15451" w:rsidRDefault="00D15451" w:rsidP="00514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37C1"/>
    <w:multiLevelType w:val="hybridMultilevel"/>
    <w:tmpl w:val="0BE492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783DE0"/>
    <w:multiLevelType w:val="hybridMultilevel"/>
    <w:tmpl w:val="9078C6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AC0899"/>
    <w:multiLevelType w:val="hybridMultilevel"/>
    <w:tmpl w:val="F89C2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EE7C5C"/>
    <w:multiLevelType w:val="hybridMultilevel"/>
    <w:tmpl w:val="2020F092"/>
    <w:lvl w:ilvl="0" w:tplc="339405FC">
      <w:start w:val="1"/>
      <w:numFmt w:val="decimal"/>
      <w:lvlText w:val="%1-"/>
      <w:lvlJc w:val="left"/>
      <w:pPr>
        <w:ind w:left="644" w:hanging="360"/>
      </w:p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9132F9"/>
    <w:multiLevelType w:val="hybridMultilevel"/>
    <w:tmpl w:val="93E8A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F07416"/>
    <w:multiLevelType w:val="hybridMultilevel"/>
    <w:tmpl w:val="E2AA4AAE"/>
    <w:lvl w:ilvl="0" w:tplc="3F1A1D58">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BA41F3C"/>
    <w:multiLevelType w:val="hybridMultilevel"/>
    <w:tmpl w:val="F284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C0234"/>
    <w:multiLevelType w:val="hybridMultilevel"/>
    <w:tmpl w:val="7F86C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A717346"/>
    <w:multiLevelType w:val="hybridMultilevel"/>
    <w:tmpl w:val="9E780B4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B407D20"/>
    <w:multiLevelType w:val="hybridMultilevel"/>
    <w:tmpl w:val="18888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16384E"/>
    <w:multiLevelType w:val="hybridMultilevel"/>
    <w:tmpl w:val="78027D5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63471E"/>
    <w:multiLevelType w:val="hybridMultilevel"/>
    <w:tmpl w:val="825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842FC"/>
    <w:multiLevelType w:val="hybridMultilevel"/>
    <w:tmpl w:val="F2DC9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283C53"/>
    <w:multiLevelType w:val="hybridMultilevel"/>
    <w:tmpl w:val="EE782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0A3B1B"/>
    <w:multiLevelType w:val="hybridMultilevel"/>
    <w:tmpl w:val="906297CC"/>
    <w:lvl w:ilvl="0" w:tplc="02105B0E">
      <w:start w:val="1"/>
      <w:numFmt w:val="decimal"/>
      <w:lvlText w:val="%1-"/>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374228A8"/>
    <w:multiLevelType w:val="hybridMultilevel"/>
    <w:tmpl w:val="7AD60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7D737D"/>
    <w:multiLevelType w:val="hybridMultilevel"/>
    <w:tmpl w:val="BEDEC3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A840AC"/>
    <w:multiLevelType w:val="hybridMultilevel"/>
    <w:tmpl w:val="B978A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F3985"/>
    <w:multiLevelType w:val="hybridMultilevel"/>
    <w:tmpl w:val="D1203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3205C29"/>
    <w:multiLevelType w:val="hybridMultilevel"/>
    <w:tmpl w:val="7F0C549C"/>
    <w:lvl w:ilvl="0" w:tplc="8A3211A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777B6C"/>
    <w:multiLevelType w:val="hybridMultilevel"/>
    <w:tmpl w:val="8006F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777BC3"/>
    <w:multiLevelType w:val="hybridMultilevel"/>
    <w:tmpl w:val="5832C9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D987E91"/>
    <w:multiLevelType w:val="hybridMultilevel"/>
    <w:tmpl w:val="FD38FB4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B66655"/>
    <w:multiLevelType w:val="hybridMultilevel"/>
    <w:tmpl w:val="343C5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74AF6"/>
    <w:multiLevelType w:val="hybridMultilevel"/>
    <w:tmpl w:val="0A280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D91095"/>
    <w:multiLevelType w:val="hybridMultilevel"/>
    <w:tmpl w:val="971A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993777"/>
    <w:multiLevelType w:val="hybridMultilevel"/>
    <w:tmpl w:val="0784C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3DA179A"/>
    <w:multiLevelType w:val="hybridMultilevel"/>
    <w:tmpl w:val="726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46FB7"/>
    <w:multiLevelType w:val="hybridMultilevel"/>
    <w:tmpl w:val="149C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86E5E"/>
    <w:multiLevelType w:val="hybridMultilevel"/>
    <w:tmpl w:val="FB34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20197"/>
    <w:multiLevelType w:val="hybridMultilevel"/>
    <w:tmpl w:val="423699A2"/>
    <w:lvl w:ilvl="0" w:tplc="FFFFFFFF">
      <w:start w:val="1"/>
      <w:numFmt w:val="lowerLetter"/>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DDE4A73"/>
    <w:multiLevelType w:val="hybridMultilevel"/>
    <w:tmpl w:val="EA08C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EF540A"/>
    <w:multiLevelType w:val="hybridMultilevel"/>
    <w:tmpl w:val="8C24C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E8B4EBD"/>
    <w:multiLevelType w:val="hybridMultilevel"/>
    <w:tmpl w:val="E8721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0B42467"/>
    <w:multiLevelType w:val="hybridMultilevel"/>
    <w:tmpl w:val="F358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53D76"/>
    <w:multiLevelType w:val="hybridMultilevel"/>
    <w:tmpl w:val="72F0DD3A"/>
    <w:lvl w:ilvl="0" w:tplc="ACAEFCC4">
      <w:start w:val="7"/>
      <w:numFmt w:val="decimal"/>
      <w:lvlText w:val="%1-"/>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647056F6"/>
    <w:multiLevelType w:val="hybridMultilevel"/>
    <w:tmpl w:val="D7D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E6316"/>
    <w:multiLevelType w:val="hybridMultilevel"/>
    <w:tmpl w:val="41A6EA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65177E0"/>
    <w:multiLevelType w:val="hybridMultilevel"/>
    <w:tmpl w:val="3904D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8583A06"/>
    <w:multiLevelType w:val="hybridMultilevel"/>
    <w:tmpl w:val="446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F7CB6"/>
    <w:multiLevelType w:val="hybridMultilevel"/>
    <w:tmpl w:val="634258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5512E"/>
    <w:multiLevelType w:val="hybridMultilevel"/>
    <w:tmpl w:val="16FAC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85E0E47"/>
    <w:multiLevelType w:val="hybridMultilevel"/>
    <w:tmpl w:val="C274598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D5D252C"/>
    <w:multiLevelType w:val="hybridMultilevel"/>
    <w:tmpl w:val="6E7882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56917403">
    <w:abstractNumId w:val="24"/>
  </w:num>
  <w:num w:numId="2" w16cid:durableId="1026442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220410">
    <w:abstractNumId w:val="3"/>
  </w:num>
  <w:num w:numId="4" w16cid:durableId="673268618">
    <w:abstractNumId w:val="36"/>
  </w:num>
  <w:num w:numId="5" w16cid:durableId="420414077">
    <w:abstractNumId w:val="34"/>
  </w:num>
  <w:num w:numId="6" w16cid:durableId="1842114759">
    <w:abstractNumId w:val="10"/>
  </w:num>
  <w:num w:numId="7" w16cid:durableId="1248418265">
    <w:abstractNumId w:val="30"/>
  </w:num>
  <w:num w:numId="8" w16cid:durableId="204800403">
    <w:abstractNumId w:val="27"/>
  </w:num>
  <w:num w:numId="9" w16cid:durableId="1417435185">
    <w:abstractNumId w:val="7"/>
  </w:num>
  <w:num w:numId="10" w16cid:durableId="444807727">
    <w:abstractNumId w:val="8"/>
  </w:num>
  <w:num w:numId="11" w16cid:durableId="2004435227">
    <w:abstractNumId w:val="40"/>
  </w:num>
  <w:num w:numId="12" w16cid:durableId="547883220">
    <w:abstractNumId w:val="39"/>
  </w:num>
  <w:num w:numId="13" w16cid:durableId="916356302">
    <w:abstractNumId w:val="33"/>
  </w:num>
  <w:num w:numId="14" w16cid:durableId="1038162675">
    <w:abstractNumId w:val="41"/>
  </w:num>
  <w:num w:numId="15" w16cid:durableId="573855336">
    <w:abstractNumId w:val="23"/>
  </w:num>
  <w:num w:numId="16" w16cid:durableId="1576209076">
    <w:abstractNumId w:val="6"/>
  </w:num>
  <w:num w:numId="17" w16cid:durableId="960764175">
    <w:abstractNumId w:val="42"/>
  </w:num>
  <w:num w:numId="18" w16cid:durableId="189297009">
    <w:abstractNumId w:val="32"/>
  </w:num>
  <w:num w:numId="19" w16cid:durableId="1023825098">
    <w:abstractNumId w:val="31"/>
  </w:num>
  <w:num w:numId="20" w16cid:durableId="11105074">
    <w:abstractNumId w:val="12"/>
  </w:num>
  <w:num w:numId="21" w16cid:durableId="209271443">
    <w:abstractNumId w:val="4"/>
  </w:num>
  <w:num w:numId="22" w16cid:durableId="483474056">
    <w:abstractNumId w:val="9"/>
  </w:num>
  <w:num w:numId="23" w16cid:durableId="1080634932">
    <w:abstractNumId w:val="19"/>
  </w:num>
  <w:num w:numId="24" w16cid:durableId="20605473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04838377">
    <w:abstractNumId w:val="3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1892379">
    <w:abstractNumId w:val="20"/>
  </w:num>
  <w:num w:numId="27" w16cid:durableId="1289311157">
    <w:abstractNumId w:val="5"/>
  </w:num>
  <w:num w:numId="28" w16cid:durableId="2015762793">
    <w:abstractNumId w:val="15"/>
  </w:num>
  <w:num w:numId="29" w16cid:durableId="229772492">
    <w:abstractNumId w:val="11"/>
  </w:num>
  <w:num w:numId="30" w16cid:durableId="271712980">
    <w:abstractNumId w:val="25"/>
  </w:num>
  <w:num w:numId="31" w16cid:durableId="1044064459">
    <w:abstractNumId w:val="21"/>
  </w:num>
  <w:num w:numId="32" w16cid:durableId="843325405">
    <w:abstractNumId w:val="37"/>
  </w:num>
  <w:num w:numId="33" w16cid:durableId="457139262">
    <w:abstractNumId w:val="16"/>
  </w:num>
  <w:num w:numId="34" w16cid:durableId="1782066104">
    <w:abstractNumId w:val="26"/>
  </w:num>
  <w:num w:numId="35" w16cid:durableId="1620797405">
    <w:abstractNumId w:val="29"/>
  </w:num>
  <w:num w:numId="36" w16cid:durableId="1473985885">
    <w:abstractNumId w:val="22"/>
  </w:num>
  <w:num w:numId="37" w16cid:durableId="1620723133">
    <w:abstractNumId w:val="0"/>
  </w:num>
  <w:num w:numId="38" w16cid:durableId="698237914">
    <w:abstractNumId w:val="43"/>
  </w:num>
  <w:num w:numId="39" w16cid:durableId="1068115720">
    <w:abstractNumId w:val="1"/>
  </w:num>
  <w:num w:numId="40" w16cid:durableId="601645556">
    <w:abstractNumId w:val="13"/>
  </w:num>
  <w:num w:numId="41" w16cid:durableId="286199217">
    <w:abstractNumId w:val="28"/>
  </w:num>
  <w:num w:numId="42" w16cid:durableId="2013681063">
    <w:abstractNumId w:val="18"/>
  </w:num>
  <w:num w:numId="43" w16cid:durableId="598374725">
    <w:abstractNumId w:val="17"/>
  </w:num>
  <w:num w:numId="44" w16cid:durableId="723456250">
    <w:abstractNumId w:val="38"/>
  </w:num>
  <w:num w:numId="45" w16cid:durableId="1980576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45"/>
    <w:rsid w:val="00035745"/>
    <w:rsid w:val="000B6181"/>
    <w:rsid w:val="000D40B3"/>
    <w:rsid w:val="0011776C"/>
    <w:rsid w:val="0023283A"/>
    <w:rsid w:val="00265B1A"/>
    <w:rsid w:val="002B2E3B"/>
    <w:rsid w:val="00351F86"/>
    <w:rsid w:val="00352266"/>
    <w:rsid w:val="00362B19"/>
    <w:rsid w:val="004138D2"/>
    <w:rsid w:val="00415C68"/>
    <w:rsid w:val="00415D9D"/>
    <w:rsid w:val="00455ABD"/>
    <w:rsid w:val="004679C7"/>
    <w:rsid w:val="004D0F28"/>
    <w:rsid w:val="00514AB0"/>
    <w:rsid w:val="0057580A"/>
    <w:rsid w:val="005A0C4C"/>
    <w:rsid w:val="005C5D2A"/>
    <w:rsid w:val="00602592"/>
    <w:rsid w:val="00606D1B"/>
    <w:rsid w:val="00666E1F"/>
    <w:rsid w:val="00684386"/>
    <w:rsid w:val="006D584C"/>
    <w:rsid w:val="008354B7"/>
    <w:rsid w:val="008B0D8F"/>
    <w:rsid w:val="00944F0C"/>
    <w:rsid w:val="009521B0"/>
    <w:rsid w:val="00AA2BC3"/>
    <w:rsid w:val="00B52C91"/>
    <w:rsid w:val="00BC57F9"/>
    <w:rsid w:val="00C05B57"/>
    <w:rsid w:val="00C37A65"/>
    <w:rsid w:val="00C679A3"/>
    <w:rsid w:val="00CA2E31"/>
    <w:rsid w:val="00CC17A2"/>
    <w:rsid w:val="00CD1F4A"/>
    <w:rsid w:val="00CE7778"/>
    <w:rsid w:val="00CF7C18"/>
    <w:rsid w:val="00D15451"/>
    <w:rsid w:val="00D26564"/>
    <w:rsid w:val="00E47EF9"/>
    <w:rsid w:val="00EE14EF"/>
    <w:rsid w:val="00F344CF"/>
    <w:rsid w:val="00F433D8"/>
    <w:rsid w:val="00F54C7E"/>
    <w:rsid w:val="00F63047"/>
    <w:rsid w:val="00F95BDD"/>
    <w:rsid w:val="00FA1CEF"/>
    <w:rsid w:val="00FF48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13716"/>
  <w15:chartTrackingRefBased/>
  <w15:docId w15:val="{E78EB6A1-7DA9-45B9-ADD8-B28581EDE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745"/>
    <w:pPr>
      <w:spacing w:line="259" w:lineRule="auto"/>
    </w:pPr>
    <w:rPr>
      <w:rFonts w:asciiTheme="minorBidi" w:hAnsiTheme="minorBidi"/>
      <w:kern w:val="0"/>
      <w:szCs w:val="22"/>
      <w14:ligatures w14:val="none"/>
    </w:rPr>
  </w:style>
  <w:style w:type="paragraph" w:styleId="Heading1">
    <w:name w:val="heading 1"/>
    <w:basedOn w:val="Normal"/>
    <w:next w:val="Normal"/>
    <w:link w:val="Heading1Char"/>
    <w:uiPriority w:val="9"/>
    <w:qFormat/>
    <w:rsid w:val="000357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57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57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357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57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57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7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7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7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7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57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57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357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7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7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7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7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745"/>
    <w:rPr>
      <w:rFonts w:eastAsiaTheme="majorEastAsia" w:cstheme="majorBidi"/>
      <w:color w:val="272727" w:themeColor="text1" w:themeTint="D8"/>
    </w:rPr>
  </w:style>
  <w:style w:type="paragraph" w:styleId="Title">
    <w:name w:val="Title"/>
    <w:basedOn w:val="Normal"/>
    <w:next w:val="Normal"/>
    <w:link w:val="TitleChar"/>
    <w:uiPriority w:val="10"/>
    <w:qFormat/>
    <w:rsid w:val="000357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7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7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7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745"/>
    <w:pPr>
      <w:spacing w:before="160"/>
      <w:jc w:val="center"/>
    </w:pPr>
    <w:rPr>
      <w:i/>
      <w:iCs/>
      <w:color w:val="404040" w:themeColor="text1" w:themeTint="BF"/>
    </w:rPr>
  </w:style>
  <w:style w:type="character" w:customStyle="1" w:styleId="QuoteChar">
    <w:name w:val="Quote Char"/>
    <w:basedOn w:val="DefaultParagraphFont"/>
    <w:link w:val="Quote"/>
    <w:uiPriority w:val="29"/>
    <w:rsid w:val="00035745"/>
    <w:rPr>
      <w:i/>
      <w:iCs/>
      <w:color w:val="404040" w:themeColor="text1" w:themeTint="BF"/>
    </w:rPr>
  </w:style>
  <w:style w:type="paragraph" w:styleId="ListParagraph">
    <w:name w:val="List Paragraph"/>
    <w:basedOn w:val="Normal"/>
    <w:uiPriority w:val="34"/>
    <w:qFormat/>
    <w:rsid w:val="00035745"/>
    <w:pPr>
      <w:ind w:left="720"/>
      <w:contextualSpacing/>
    </w:pPr>
  </w:style>
  <w:style w:type="character" w:styleId="IntenseEmphasis">
    <w:name w:val="Intense Emphasis"/>
    <w:basedOn w:val="DefaultParagraphFont"/>
    <w:uiPriority w:val="21"/>
    <w:qFormat/>
    <w:rsid w:val="00035745"/>
    <w:rPr>
      <w:i/>
      <w:iCs/>
      <w:color w:val="0F4761" w:themeColor="accent1" w:themeShade="BF"/>
    </w:rPr>
  </w:style>
  <w:style w:type="paragraph" w:styleId="IntenseQuote">
    <w:name w:val="Intense Quote"/>
    <w:basedOn w:val="Normal"/>
    <w:next w:val="Normal"/>
    <w:link w:val="IntenseQuoteChar"/>
    <w:uiPriority w:val="30"/>
    <w:qFormat/>
    <w:rsid w:val="000357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745"/>
    <w:rPr>
      <w:i/>
      <w:iCs/>
      <w:color w:val="0F4761" w:themeColor="accent1" w:themeShade="BF"/>
    </w:rPr>
  </w:style>
  <w:style w:type="character" w:styleId="IntenseReference">
    <w:name w:val="Intense Reference"/>
    <w:basedOn w:val="DefaultParagraphFont"/>
    <w:uiPriority w:val="32"/>
    <w:qFormat/>
    <w:rsid w:val="00035745"/>
    <w:rPr>
      <w:b/>
      <w:bCs/>
      <w:smallCaps/>
      <w:color w:val="0F4761" w:themeColor="accent1" w:themeShade="BF"/>
      <w:spacing w:val="5"/>
    </w:rPr>
  </w:style>
  <w:style w:type="character" w:customStyle="1" w:styleId="ilfuvd">
    <w:name w:val="ilfuvd"/>
    <w:basedOn w:val="DefaultParagraphFont"/>
    <w:rsid w:val="00352266"/>
  </w:style>
  <w:style w:type="character" w:customStyle="1" w:styleId="st">
    <w:name w:val="st"/>
    <w:basedOn w:val="DefaultParagraphFont"/>
    <w:rsid w:val="00352266"/>
  </w:style>
  <w:style w:type="paragraph" w:styleId="Caption">
    <w:name w:val="caption"/>
    <w:basedOn w:val="Normal"/>
    <w:next w:val="Normal"/>
    <w:uiPriority w:val="35"/>
    <w:unhideWhenUsed/>
    <w:qFormat/>
    <w:rsid w:val="00352266"/>
    <w:pPr>
      <w:spacing w:after="200" w:line="240" w:lineRule="auto"/>
    </w:pPr>
    <w:rPr>
      <w:i/>
      <w:iCs/>
      <w:color w:val="0E2841" w:themeColor="text2"/>
      <w:sz w:val="18"/>
      <w:szCs w:val="18"/>
    </w:rPr>
  </w:style>
  <w:style w:type="character" w:customStyle="1" w:styleId="highlight">
    <w:name w:val="highlight"/>
    <w:basedOn w:val="DefaultParagraphFont"/>
    <w:rsid w:val="00352266"/>
  </w:style>
  <w:style w:type="character" w:customStyle="1" w:styleId="markedcontent">
    <w:name w:val="markedcontent"/>
    <w:basedOn w:val="DefaultParagraphFont"/>
    <w:rsid w:val="00352266"/>
  </w:style>
  <w:style w:type="character" w:styleId="PlaceholderText">
    <w:name w:val="Placeholder Text"/>
    <w:basedOn w:val="DefaultParagraphFont"/>
    <w:uiPriority w:val="99"/>
    <w:semiHidden/>
    <w:rsid w:val="00352266"/>
    <w:rPr>
      <w:color w:val="666666"/>
    </w:rPr>
  </w:style>
  <w:style w:type="paragraph" w:styleId="Revision">
    <w:name w:val="Revision"/>
    <w:hidden/>
    <w:uiPriority w:val="99"/>
    <w:semiHidden/>
    <w:rsid w:val="00352266"/>
    <w:pPr>
      <w:spacing w:after="0" w:line="240" w:lineRule="auto"/>
    </w:pPr>
  </w:style>
  <w:style w:type="character" w:styleId="Emphasis">
    <w:name w:val="Emphasis"/>
    <w:basedOn w:val="DefaultParagraphFont"/>
    <w:uiPriority w:val="20"/>
    <w:qFormat/>
    <w:rsid w:val="00352266"/>
    <w:rPr>
      <w:i/>
      <w:iCs/>
    </w:rPr>
  </w:style>
  <w:style w:type="character" w:styleId="FootnoteReference">
    <w:name w:val="footnote reference"/>
    <w:basedOn w:val="DefaultParagraphFont"/>
    <w:uiPriority w:val="99"/>
    <w:semiHidden/>
    <w:unhideWhenUsed/>
    <w:rsid w:val="00352266"/>
    <w:rPr>
      <w:vertAlign w:val="superscript"/>
    </w:rPr>
  </w:style>
  <w:style w:type="table" w:styleId="TableGrid">
    <w:name w:val="Table Grid"/>
    <w:basedOn w:val="TableNormal"/>
    <w:uiPriority w:val="39"/>
    <w:rsid w:val="00352266"/>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2266"/>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35226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unhideWhenUsed/>
    <w:rsid w:val="00352266"/>
    <w:rPr>
      <w:sz w:val="16"/>
      <w:szCs w:val="16"/>
    </w:rPr>
  </w:style>
  <w:style w:type="paragraph" w:styleId="CommentText">
    <w:name w:val="annotation text"/>
    <w:basedOn w:val="Normal"/>
    <w:link w:val="CommentTextChar"/>
    <w:uiPriority w:val="99"/>
    <w:unhideWhenUsed/>
    <w:rsid w:val="00352266"/>
    <w:pPr>
      <w:spacing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352266"/>
    <w:rPr>
      <w:sz w:val="20"/>
      <w:szCs w:val="20"/>
    </w:rPr>
  </w:style>
  <w:style w:type="paragraph" w:styleId="CommentSubject">
    <w:name w:val="annotation subject"/>
    <w:basedOn w:val="CommentText"/>
    <w:next w:val="CommentText"/>
    <w:link w:val="CommentSubjectChar"/>
    <w:uiPriority w:val="99"/>
    <w:semiHidden/>
    <w:unhideWhenUsed/>
    <w:rsid w:val="00352266"/>
    <w:rPr>
      <w:b/>
      <w:bCs/>
    </w:rPr>
  </w:style>
  <w:style w:type="character" w:customStyle="1" w:styleId="CommentSubjectChar">
    <w:name w:val="Comment Subject Char"/>
    <w:basedOn w:val="CommentTextChar"/>
    <w:link w:val="CommentSubject"/>
    <w:uiPriority w:val="99"/>
    <w:semiHidden/>
    <w:rsid w:val="00352266"/>
    <w:rPr>
      <w:b/>
      <w:bCs/>
      <w:sz w:val="20"/>
      <w:szCs w:val="20"/>
    </w:rPr>
  </w:style>
  <w:style w:type="paragraph" w:styleId="PlainText">
    <w:name w:val="Plain Text"/>
    <w:basedOn w:val="Normal"/>
    <w:link w:val="PlainTextChar"/>
    <w:uiPriority w:val="99"/>
    <w:unhideWhenUsed/>
    <w:rsid w:val="00455ABD"/>
    <w:pPr>
      <w:spacing w:after="0" w:line="240" w:lineRule="auto"/>
    </w:pPr>
    <w:rPr>
      <w:rFonts w:ascii="Consolas" w:eastAsiaTheme="minorEastAsia" w:hAnsi="Consolas"/>
      <w:sz w:val="21"/>
      <w:szCs w:val="21"/>
      <w:lang w:eastAsia="zh-CN"/>
    </w:rPr>
  </w:style>
  <w:style w:type="character" w:customStyle="1" w:styleId="PlainTextChar">
    <w:name w:val="Plain Text Char"/>
    <w:basedOn w:val="DefaultParagraphFont"/>
    <w:link w:val="PlainText"/>
    <w:uiPriority w:val="99"/>
    <w:rsid w:val="00455ABD"/>
    <w:rPr>
      <w:rFonts w:ascii="Consolas" w:eastAsiaTheme="minorEastAsia" w:hAnsi="Consolas"/>
      <w:kern w:val="0"/>
      <w:sz w:val="21"/>
      <w:szCs w:val="21"/>
      <w:lang w:eastAsia="zh-CN"/>
      <w14:ligatures w14:val="none"/>
    </w:rPr>
  </w:style>
  <w:style w:type="character" w:customStyle="1" w:styleId="hgkelc">
    <w:name w:val="hgkelc"/>
    <w:basedOn w:val="DefaultParagraphFont"/>
    <w:rsid w:val="00455ABD"/>
  </w:style>
  <w:style w:type="character" w:customStyle="1" w:styleId="jss1601">
    <w:name w:val="jss1601"/>
    <w:basedOn w:val="DefaultParagraphFont"/>
    <w:rsid w:val="000B6181"/>
  </w:style>
  <w:style w:type="paragraph" w:styleId="BalloonText">
    <w:name w:val="Balloon Text"/>
    <w:basedOn w:val="Normal"/>
    <w:link w:val="BalloonTextChar"/>
    <w:uiPriority w:val="99"/>
    <w:semiHidden/>
    <w:unhideWhenUsed/>
    <w:rsid w:val="000B61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81"/>
    <w:rPr>
      <w:rFonts w:ascii="Segoe UI" w:hAnsi="Segoe UI" w:cs="Segoe UI"/>
      <w:kern w:val="0"/>
      <w:sz w:val="18"/>
      <w:szCs w:val="18"/>
      <w14:ligatures w14:val="none"/>
    </w:rPr>
  </w:style>
  <w:style w:type="paragraph" w:styleId="Header">
    <w:name w:val="header"/>
    <w:basedOn w:val="Normal"/>
    <w:link w:val="HeaderChar"/>
    <w:uiPriority w:val="99"/>
    <w:unhideWhenUsed/>
    <w:rsid w:val="000B6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81"/>
    <w:rPr>
      <w:rFonts w:asciiTheme="minorBidi" w:hAnsiTheme="minorBidi"/>
      <w:kern w:val="0"/>
      <w:szCs w:val="22"/>
      <w14:ligatures w14:val="none"/>
    </w:rPr>
  </w:style>
  <w:style w:type="paragraph" w:styleId="Footer">
    <w:name w:val="footer"/>
    <w:basedOn w:val="Normal"/>
    <w:link w:val="FooterChar"/>
    <w:uiPriority w:val="99"/>
    <w:unhideWhenUsed/>
    <w:rsid w:val="000B6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81"/>
    <w:rPr>
      <w:rFonts w:asciiTheme="minorBidi" w:hAnsiTheme="minorBidi"/>
      <w:kern w:val="0"/>
      <w:szCs w:val="22"/>
      <w14:ligatures w14:val="none"/>
    </w:rPr>
  </w:style>
  <w:style w:type="character" w:styleId="Hyperlink">
    <w:name w:val="Hyperlink"/>
    <w:basedOn w:val="DefaultParagraphFont"/>
    <w:uiPriority w:val="99"/>
    <w:unhideWhenUsed/>
    <w:rsid w:val="000B6181"/>
    <w:rPr>
      <w:color w:val="0000FF"/>
      <w:u w:val="single"/>
    </w:rPr>
  </w:style>
  <w:style w:type="character" w:customStyle="1" w:styleId="hscoswrapper">
    <w:name w:val="hs_cos_wrapper"/>
    <w:basedOn w:val="DefaultParagraphFont"/>
    <w:rsid w:val="000B6181"/>
  </w:style>
  <w:style w:type="paragraph" w:styleId="TableofFigures">
    <w:name w:val="table of figures"/>
    <w:basedOn w:val="Normal"/>
    <w:next w:val="Normal"/>
    <w:uiPriority w:val="99"/>
    <w:unhideWhenUsed/>
    <w:rsid w:val="000B6181"/>
    <w:pPr>
      <w:spacing w:before="240" w:after="240"/>
      <w:ind w:left="440" w:hanging="440"/>
    </w:pPr>
    <w:rPr>
      <w:rFonts w:cstheme="minorHAnsi"/>
      <w:caps/>
      <w:szCs w:val="24"/>
    </w:rPr>
  </w:style>
  <w:style w:type="paragraph" w:styleId="TOCHeading">
    <w:name w:val="TOC Heading"/>
    <w:basedOn w:val="Heading1"/>
    <w:next w:val="Normal"/>
    <w:uiPriority w:val="39"/>
    <w:unhideWhenUsed/>
    <w:qFormat/>
    <w:rsid w:val="000B6181"/>
    <w:pPr>
      <w:spacing w:before="240" w:after="0"/>
      <w:outlineLvl w:val="9"/>
    </w:pPr>
    <w:rPr>
      <w:sz w:val="32"/>
      <w:szCs w:val="32"/>
      <w:lang w:val="en-US"/>
    </w:rPr>
  </w:style>
  <w:style w:type="paragraph" w:styleId="TOC1">
    <w:name w:val="toc 1"/>
    <w:basedOn w:val="Normal"/>
    <w:next w:val="Normal"/>
    <w:autoRedefine/>
    <w:uiPriority w:val="39"/>
    <w:unhideWhenUsed/>
    <w:qFormat/>
    <w:rsid w:val="000B6181"/>
    <w:pPr>
      <w:spacing w:after="100"/>
    </w:pPr>
  </w:style>
  <w:style w:type="paragraph" w:styleId="TOC2">
    <w:name w:val="toc 2"/>
    <w:basedOn w:val="Normal"/>
    <w:next w:val="Normal"/>
    <w:autoRedefine/>
    <w:uiPriority w:val="39"/>
    <w:unhideWhenUsed/>
    <w:qFormat/>
    <w:rsid w:val="000B6181"/>
    <w:pPr>
      <w:spacing w:after="100"/>
      <w:ind w:left="240"/>
    </w:pPr>
  </w:style>
  <w:style w:type="paragraph" w:styleId="TOC3">
    <w:name w:val="toc 3"/>
    <w:basedOn w:val="Normal"/>
    <w:next w:val="Normal"/>
    <w:autoRedefine/>
    <w:uiPriority w:val="39"/>
    <w:unhideWhenUsed/>
    <w:qFormat/>
    <w:rsid w:val="000B6181"/>
    <w:pPr>
      <w:spacing w:after="100"/>
      <w:ind w:left="480"/>
    </w:pPr>
  </w:style>
  <w:style w:type="paragraph" w:styleId="NoSpacing">
    <w:name w:val="No Spacing"/>
    <w:link w:val="NoSpacingChar"/>
    <w:uiPriority w:val="1"/>
    <w:qFormat/>
    <w:rsid w:val="000B6181"/>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B6181"/>
    <w:rPr>
      <w:rFonts w:eastAsiaTheme="minorEastAsia"/>
      <w:kern w:val="0"/>
      <w:sz w:val="22"/>
      <w:szCs w:val="22"/>
      <w:lang w:val="en-US"/>
      <w14:ligatures w14:val="none"/>
    </w:rPr>
  </w:style>
  <w:style w:type="paragraph" w:styleId="TOC4">
    <w:name w:val="toc 4"/>
    <w:basedOn w:val="Normal"/>
    <w:next w:val="Normal"/>
    <w:autoRedefine/>
    <w:uiPriority w:val="39"/>
    <w:unhideWhenUsed/>
    <w:qFormat/>
    <w:rsid w:val="000B6181"/>
    <w:pPr>
      <w:spacing w:after="100"/>
      <w:ind w:left="720"/>
    </w:pPr>
  </w:style>
  <w:style w:type="paragraph" w:styleId="TOC5">
    <w:name w:val="toc 5"/>
    <w:basedOn w:val="Normal"/>
    <w:next w:val="Normal"/>
    <w:autoRedefine/>
    <w:uiPriority w:val="39"/>
    <w:unhideWhenUsed/>
    <w:qFormat/>
    <w:rsid w:val="000B6181"/>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0B6181"/>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0B6181"/>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0B6181"/>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0B6181"/>
    <w:pPr>
      <w:spacing w:after="100"/>
      <w:ind w:left="1760"/>
    </w:pPr>
    <w:rPr>
      <w:rFonts w:asciiTheme="minorHAnsi" w:eastAsiaTheme="minorEastAsia" w:hAnsiTheme="minorHAnsi"/>
      <w:sz w:val="22"/>
      <w:lang w:eastAsia="en-GB"/>
    </w:rPr>
  </w:style>
  <w:style w:type="character" w:styleId="UnresolvedMention">
    <w:name w:val="Unresolved Mention"/>
    <w:basedOn w:val="DefaultParagraphFont"/>
    <w:uiPriority w:val="99"/>
    <w:semiHidden/>
    <w:unhideWhenUsed/>
    <w:rsid w:val="000B6181"/>
    <w:rPr>
      <w:color w:val="605E5C"/>
      <w:shd w:val="clear" w:color="auto" w:fill="E1DFDD"/>
    </w:rPr>
  </w:style>
  <w:style w:type="character" w:customStyle="1" w:styleId="title-text">
    <w:name w:val="title-text"/>
    <w:basedOn w:val="DefaultParagraphFont"/>
    <w:rsid w:val="000B6181"/>
  </w:style>
  <w:style w:type="paragraph" w:customStyle="1" w:styleId="msonormal0">
    <w:name w:val="msonormal"/>
    <w:basedOn w:val="Normal"/>
    <w:rsid w:val="000B6181"/>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uiPriority w:val="1"/>
    <w:unhideWhenUsed/>
    <w:qFormat/>
    <w:rsid w:val="000B6181"/>
    <w:pPr>
      <w:widowControl w:val="0"/>
      <w:autoSpaceDE w:val="0"/>
      <w:autoSpaceDN w:val="0"/>
      <w:spacing w:after="0" w:line="240" w:lineRule="auto"/>
    </w:pPr>
    <w:rPr>
      <w:rFonts w:ascii="TeXGyrePagella" w:eastAsia="TeXGyrePagella" w:hAnsi="TeXGyrePagella" w:cs="TeXGyrePagella"/>
      <w:sz w:val="18"/>
      <w:szCs w:val="18"/>
      <w:lang w:val="en-US"/>
    </w:rPr>
  </w:style>
  <w:style w:type="character" w:customStyle="1" w:styleId="BodyTextChar">
    <w:name w:val="Body Text Char"/>
    <w:basedOn w:val="DefaultParagraphFont"/>
    <w:link w:val="BodyText"/>
    <w:uiPriority w:val="1"/>
    <w:rsid w:val="000B6181"/>
    <w:rPr>
      <w:rFonts w:ascii="TeXGyrePagella" w:eastAsia="TeXGyrePagella" w:hAnsi="TeXGyrePagella" w:cs="TeXGyrePagella"/>
      <w:kern w:val="0"/>
      <w:sz w:val="18"/>
      <w:szCs w:val="18"/>
      <w:lang w:val="en-US"/>
      <w14:ligatures w14:val="none"/>
    </w:rPr>
  </w:style>
  <w:style w:type="paragraph" w:customStyle="1" w:styleId="TableParagraph">
    <w:name w:val="Table Paragraph"/>
    <w:basedOn w:val="Normal"/>
    <w:uiPriority w:val="1"/>
    <w:qFormat/>
    <w:rsid w:val="000B6181"/>
    <w:pPr>
      <w:widowControl w:val="0"/>
      <w:autoSpaceDE w:val="0"/>
      <w:autoSpaceDN w:val="0"/>
      <w:spacing w:before="58" w:after="0" w:line="240" w:lineRule="auto"/>
      <w:ind w:left="79"/>
    </w:pPr>
    <w:rPr>
      <w:rFonts w:ascii="TeXGyrePagella" w:eastAsia="TeXGyrePagella" w:hAnsi="TeXGyrePagella" w:cs="TeXGyrePagella"/>
      <w:sz w:val="22"/>
      <w:lang w:val="en-US"/>
    </w:rPr>
  </w:style>
  <w:style w:type="character" w:styleId="FollowedHyperlink">
    <w:name w:val="FollowedHyperlink"/>
    <w:basedOn w:val="DefaultParagraphFont"/>
    <w:uiPriority w:val="99"/>
    <w:semiHidden/>
    <w:unhideWhenUsed/>
    <w:rsid w:val="000B6181"/>
    <w:rPr>
      <w:color w:val="800080"/>
      <w:u w:val="single"/>
    </w:rPr>
  </w:style>
  <w:style w:type="character" w:customStyle="1" w:styleId="UnresolvedMention1">
    <w:name w:val="Unresolved Mention1"/>
    <w:basedOn w:val="DefaultParagraphFont"/>
    <w:uiPriority w:val="99"/>
    <w:semiHidden/>
    <w:unhideWhenUsed/>
    <w:rsid w:val="000B6181"/>
    <w:rPr>
      <w:color w:val="605E5C"/>
      <w:shd w:val="clear" w:color="auto" w:fill="E1DFDD"/>
    </w:rPr>
  </w:style>
  <w:style w:type="character" w:customStyle="1" w:styleId="muxgbd">
    <w:name w:val="muxgbd"/>
    <w:basedOn w:val="DefaultParagraphFont"/>
    <w:rsid w:val="000B6181"/>
  </w:style>
  <w:style w:type="character" w:customStyle="1" w:styleId="cf01">
    <w:name w:val="cf01"/>
    <w:basedOn w:val="DefaultParagraphFont"/>
    <w:rsid w:val="000B6181"/>
    <w:rPr>
      <w:rFonts w:ascii="Segoe UI" w:hAnsi="Segoe UI" w:cs="Segoe UI" w:hint="default"/>
      <w:sz w:val="18"/>
      <w:szCs w:val="18"/>
    </w:rPr>
  </w:style>
  <w:style w:type="paragraph" w:customStyle="1" w:styleId="TableNote">
    <w:name w:val="TableNote"/>
    <w:basedOn w:val="Normal"/>
    <w:rsid w:val="000B6181"/>
    <w:pPr>
      <w:spacing w:after="0" w:line="300" w:lineRule="exact"/>
    </w:pPr>
    <w:rPr>
      <w:rFonts w:ascii="Times New Roman" w:eastAsia="Times New Roman" w:hAnsi="Times New Roman" w:cs="Times New Roman"/>
      <w:szCs w:val="20"/>
    </w:rPr>
  </w:style>
  <w:style w:type="paragraph" w:customStyle="1" w:styleId="TableTitle">
    <w:name w:val="TableTitle"/>
    <w:basedOn w:val="Normal"/>
    <w:rsid w:val="000B6181"/>
    <w:pPr>
      <w:spacing w:after="0" w:line="300" w:lineRule="exact"/>
    </w:pPr>
    <w:rPr>
      <w:rFonts w:ascii="Times New Roman" w:eastAsia="Times New Roman" w:hAnsi="Times New Roman" w:cs="Times New Roman"/>
      <w:szCs w:val="20"/>
    </w:rPr>
  </w:style>
  <w:style w:type="paragraph" w:customStyle="1" w:styleId="TableHeader">
    <w:name w:val="TableHeader"/>
    <w:basedOn w:val="Normal"/>
    <w:rsid w:val="000B6181"/>
    <w:pPr>
      <w:spacing w:before="120" w:after="0" w:line="240" w:lineRule="auto"/>
    </w:pPr>
    <w:rPr>
      <w:rFonts w:ascii="Times New Roman" w:eastAsia="Times New Roman" w:hAnsi="Times New Roman" w:cs="Times New Roman"/>
      <w:b/>
      <w:szCs w:val="20"/>
    </w:rPr>
  </w:style>
  <w:style w:type="paragraph" w:customStyle="1" w:styleId="TableSubHead">
    <w:name w:val="TableSubHead"/>
    <w:basedOn w:val="TableHeader"/>
    <w:rsid w:val="000B6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73202">
      <w:bodyDiv w:val="1"/>
      <w:marLeft w:val="0"/>
      <w:marRight w:val="0"/>
      <w:marTop w:val="0"/>
      <w:marBottom w:val="0"/>
      <w:divBdr>
        <w:top w:val="none" w:sz="0" w:space="0" w:color="auto"/>
        <w:left w:val="none" w:sz="0" w:space="0" w:color="auto"/>
        <w:bottom w:val="none" w:sz="0" w:space="0" w:color="auto"/>
        <w:right w:val="none" w:sz="0" w:space="0" w:color="auto"/>
      </w:divBdr>
    </w:div>
    <w:div w:id="100301184">
      <w:bodyDiv w:val="1"/>
      <w:marLeft w:val="0"/>
      <w:marRight w:val="0"/>
      <w:marTop w:val="0"/>
      <w:marBottom w:val="0"/>
      <w:divBdr>
        <w:top w:val="none" w:sz="0" w:space="0" w:color="auto"/>
        <w:left w:val="none" w:sz="0" w:space="0" w:color="auto"/>
        <w:bottom w:val="none" w:sz="0" w:space="0" w:color="auto"/>
        <w:right w:val="none" w:sz="0" w:space="0" w:color="auto"/>
      </w:divBdr>
    </w:div>
    <w:div w:id="112287938">
      <w:bodyDiv w:val="1"/>
      <w:marLeft w:val="0"/>
      <w:marRight w:val="0"/>
      <w:marTop w:val="0"/>
      <w:marBottom w:val="0"/>
      <w:divBdr>
        <w:top w:val="none" w:sz="0" w:space="0" w:color="auto"/>
        <w:left w:val="none" w:sz="0" w:space="0" w:color="auto"/>
        <w:bottom w:val="none" w:sz="0" w:space="0" w:color="auto"/>
        <w:right w:val="none" w:sz="0" w:space="0" w:color="auto"/>
      </w:divBdr>
    </w:div>
    <w:div w:id="131749385">
      <w:bodyDiv w:val="1"/>
      <w:marLeft w:val="0"/>
      <w:marRight w:val="0"/>
      <w:marTop w:val="0"/>
      <w:marBottom w:val="0"/>
      <w:divBdr>
        <w:top w:val="none" w:sz="0" w:space="0" w:color="auto"/>
        <w:left w:val="none" w:sz="0" w:space="0" w:color="auto"/>
        <w:bottom w:val="none" w:sz="0" w:space="0" w:color="auto"/>
        <w:right w:val="none" w:sz="0" w:space="0" w:color="auto"/>
      </w:divBdr>
    </w:div>
    <w:div w:id="219053980">
      <w:bodyDiv w:val="1"/>
      <w:marLeft w:val="0"/>
      <w:marRight w:val="0"/>
      <w:marTop w:val="0"/>
      <w:marBottom w:val="0"/>
      <w:divBdr>
        <w:top w:val="none" w:sz="0" w:space="0" w:color="auto"/>
        <w:left w:val="none" w:sz="0" w:space="0" w:color="auto"/>
        <w:bottom w:val="none" w:sz="0" w:space="0" w:color="auto"/>
        <w:right w:val="none" w:sz="0" w:space="0" w:color="auto"/>
      </w:divBdr>
      <w:divsChild>
        <w:div w:id="728844358">
          <w:marLeft w:val="640"/>
          <w:marRight w:val="0"/>
          <w:marTop w:val="0"/>
          <w:marBottom w:val="0"/>
          <w:divBdr>
            <w:top w:val="none" w:sz="0" w:space="0" w:color="auto"/>
            <w:left w:val="none" w:sz="0" w:space="0" w:color="auto"/>
            <w:bottom w:val="none" w:sz="0" w:space="0" w:color="auto"/>
            <w:right w:val="none" w:sz="0" w:space="0" w:color="auto"/>
          </w:divBdr>
        </w:div>
        <w:div w:id="2026518772">
          <w:marLeft w:val="640"/>
          <w:marRight w:val="0"/>
          <w:marTop w:val="0"/>
          <w:marBottom w:val="0"/>
          <w:divBdr>
            <w:top w:val="none" w:sz="0" w:space="0" w:color="auto"/>
            <w:left w:val="none" w:sz="0" w:space="0" w:color="auto"/>
            <w:bottom w:val="none" w:sz="0" w:space="0" w:color="auto"/>
            <w:right w:val="none" w:sz="0" w:space="0" w:color="auto"/>
          </w:divBdr>
        </w:div>
        <w:div w:id="354113481">
          <w:marLeft w:val="640"/>
          <w:marRight w:val="0"/>
          <w:marTop w:val="0"/>
          <w:marBottom w:val="0"/>
          <w:divBdr>
            <w:top w:val="none" w:sz="0" w:space="0" w:color="auto"/>
            <w:left w:val="none" w:sz="0" w:space="0" w:color="auto"/>
            <w:bottom w:val="none" w:sz="0" w:space="0" w:color="auto"/>
            <w:right w:val="none" w:sz="0" w:space="0" w:color="auto"/>
          </w:divBdr>
        </w:div>
        <w:div w:id="725564419">
          <w:marLeft w:val="640"/>
          <w:marRight w:val="0"/>
          <w:marTop w:val="0"/>
          <w:marBottom w:val="0"/>
          <w:divBdr>
            <w:top w:val="none" w:sz="0" w:space="0" w:color="auto"/>
            <w:left w:val="none" w:sz="0" w:space="0" w:color="auto"/>
            <w:bottom w:val="none" w:sz="0" w:space="0" w:color="auto"/>
            <w:right w:val="none" w:sz="0" w:space="0" w:color="auto"/>
          </w:divBdr>
        </w:div>
        <w:div w:id="1477911132">
          <w:marLeft w:val="640"/>
          <w:marRight w:val="0"/>
          <w:marTop w:val="0"/>
          <w:marBottom w:val="0"/>
          <w:divBdr>
            <w:top w:val="none" w:sz="0" w:space="0" w:color="auto"/>
            <w:left w:val="none" w:sz="0" w:space="0" w:color="auto"/>
            <w:bottom w:val="none" w:sz="0" w:space="0" w:color="auto"/>
            <w:right w:val="none" w:sz="0" w:space="0" w:color="auto"/>
          </w:divBdr>
        </w:div>
        <w:div w:id="2070030328">
          <w:marLeft w:val="640"/>
          <w:marRight w:val="0"/>
          <w:marTop w:val="0"/>
          <w:marBottom w:val="0"/>
          <w:divBdr>
            <w:top w:val="none" w:sz="0" w:space="0" w:color="auto"/>
            <w:left w:val="none" w:sz="0" w:space="0" w:color="auto"/>
            <w:bottom w:val="none" w:sz="0" w:space="0" w:color="auto"/>
            <w:right w:val="none" w:sz="0" w:space="0" w:color="auto"/>
          </w:divBdr>
        </w:div>
        <w:div w:id="1722359760">
          <w:marLeft w:val="640"/>
          <w:marRight w:val="0"/>
          <w:marTop w:val="0"/>
          <w:marBottom w:val="0"/>
          <w:divBdr>
            <w:top w:val="none" w:sz="0" w:space="0" w:color="auto"/>
            <w:left w:val="none" w:sz="0" w:space="0" w:color="auto"/>
            <w:bottom w:val="none" w:sz="0" w:space="0" w:color="auto"/>
            <w:right w:val="none" w:sz="0" w:space="0" w:color="auto"/>
          </w:divBdr>
        </w:div>
        <w:div w:id="1347321407">
          <w:marLeft w:val="640"/>
          <w:marRight w:val="0"/>
          <w:marTop w:val="0"/>
          <w:marBottom w:val="0"/>
          <w:divBdr>
            <w:top w:val="none" w:sz="0" w:space="0" w:color="auto"/>
            <w:left w:val="none" w:sz="0" w:space="0" w:color="auto"/>
            <w:bottom w:val="none" w:sz="0" w:space="0" w:color="auto"/>
            <w:right w:val="none" w:sz="0" w:space="0" w:color="auto"/>
          </w:divBdr>
        </w:div>
        <w:div w:id="78643721">
          <w:marLeft w:val="640"/>
          <w:marRight w:val="0"/>
          <w:marTop w:val="0"/>
          <w:marBottom w:val="0"/>
          <w:divBdr>
            <w:top w:val="none" w:sz="0" w:space="0" w:color="auto"/>
            <w:left w:val="none" w:sz="0" w:space="0" w:color="auto"/>
            <w:bottom w:val="none" w:sz="0" w:space="0" w:color="auto"/>
            <w:right w:val="none" w:sz="0" w:space="0" w:color="auto"/>
          </w:divBdr>
        </w:div>
        <w:div w:id="964388058">
          <w:marLeft w:val="640"/>
          <w:marRight w:val="0"/>
          <w:marTop w:val="0"/>
          <w:marBottom w:val="0"/>
          <w:divBdr>
            <w:top w:val="none" w:sz="0" w:space="0" w:color="auto"/>
            <w:left w:val="none" w:sz="0" w:space="0" w:color="auto"/>
            <w:bottom w:val="none" w:sz="0" w:space="0" w:color="auto"/>
            <w:right w:val="none" w:sz="0" w:space="0" w:color="auto"/>
          </w:divBdr>
        </w:div>
        <w:div w:id="1806462926">
          <w:marLeft w:val="640"/>
          <w:marRight w:val="0"/>
          <w:marTop w:val="0"/>
          <w:marBottom w:val="0"/>
          <w:divBdr>
            <w:top w:val="none" w:sz="0" w:space="0" w:color="auto"/>
            <w:left w:val="none" w:sz="0" w:space="0" w:color="auto"/>
            <w:bottom w:val="none" w:sz="0" w:space="0" w:color="auto"/>
            <w:right w:val="none" w:sz="0" w:space="0" w:color="auto"/>
          </w:divBdr>
        </w:div>
        <w:div w:id="1503425148">
          <w:marLeft w:val="640"/>
          <w:marRight w:val="0"/>
          <w:marTop w:val="0"/>
          <w:marBottom w:val="0"/>
          <w:divBdr>
            <w:top w:val="none" w:sz="0" w:space="0" w:color="auto"/>
            <w:left w:val="none" w:sz="0" w:space="0" w:color="auto"/>
            <w:bottom w:val="none" w:sz="0" w:space="0" w:color="auto"/>
            <w:right w:val="none" w:sz="0" w:space="0" w:color="auto"/>
          </w:divBdr>
        </w:div>
        <w:div w:id="2088569991">
          <w:marLeft w:val="640"/>
          <w:marRight w:val="0"/>
          <w:marTop w:val="0"/>
          <w:marBottom w:val="0"/>
          <w:divBdr>
            <w:top w:val="none" w:sz="0" w:space="0" w:color="auto"/>
            <w:left w:val="none" w:sz="0" w:space="0" w:color="auto"/>
            <w:bottom w:val="none" w:sz="0" w:space="0" w:color="auto"/>
            <w:right w:val="none" w:sz="0" w:space="0" w:color="auto"/>
          </w:divBdr>
        </w:div>
        <w:div w:id="1697583991">
          <w:marLeft w:val="640"/>
          <w:marRight w:val="0"/>
          <w:marTop w:val="0"/>
          <w:marBottom w:val="0"/>
          <w:divBdr>
            <w:top w:val="none" w:sz="0" w:space="0" w:color="auto"/>
            <w:left w:val="none" w:sz="0" w:space="0" w:color="auto"/>
            <w:bottom w:val="none" w:sz="0" w:space="0" w:color="auto"/>
            <w:right w:val="none" w:sz="0" w:space="0" w:color="auto"/>
          </w:divBdr>
        </w:div>
        <w:div w:id="669721490">
          <w:marLeft w:val="640"/>
          <w:marRight w:val="0"/>
          <w:marTop w:val="0"/>
          <w:marBottom w:val="0"/>
          <w:divBdr>
            <w:top w:val="none" w:sz="0" w:space="0" w:color="auto"/>
            <w:left w:val="none" w:sz="0" w:space="0" w:color="auto"/>
            <w:bottom w:val="none" w:sz="0" w:space="0" w:color="auto"/>
            <w:right w:val="none" w:sz="0" w:space="0" w:color="auto"/>
          </w:divBdr>
        </w:div>
        <w:div w:id="1333873264">
          <w:marLeft w:val="640"/>
          <w:marRight w:val="0"/>
          <w:marTop w:val="0"/>
          <w:marBottom w:val="0"/>
          <w:divBdr>
            <w:top w:val="none" w:sz="0" w:space="0" w:color="auto"/>
            <w:left w:val="none" w:sz="0" w:space="0" w:color="auto"/>
            <w:bottom w:val="none" w:sz="0" w:space="0" w:color="auto"/>
            <w:right w:val="none" w:sz="0" w:space="0" w:color="auto"/>
          </w:divBdr>
        </w:div>
        <w:div w:id="1694307364">
          <w:marLeft w:val="640"/>
          <w:marRight w:val="0"/>
          <w:marTop w:val="0"/>
          <w:marBottom w:val="0"/>
          <w:divBdr>
            <w:top w:val="none" w:sz="0" w:space="0" w:color="auto"/>
            <w:left w:val="none" w:sz="0" w:space="0" w:color="auto"/>
            <w:bottom w:val="none" w:sz="0" w:space="0" w:color="auto"/>
            <w:right w:val="none" w:sz="0" w:space="0" w:color="auto"/>
          </w:divBdr>
        </w:div>
        <w:div w:id="1830713326">
          <w:marLeft w:val="640"/>
          <w:marRight w:val="0"/>
          <w:marTop w:val="0"/>
          <w:marBottom w:val="0"/>
          <w:divBdr>
            <w:top w:val="none" w:sz="0" w:space="0" w:color="auto"/>
            <w:left w:val="none" w:sz="0" w:space="0" w:color="auto"/>
            <w:bottom w:val="none" w:sz="0" w:space="0" w:color="auto"/>
            <w:right w:val="none" w:sz="0" w:space="0" w:color="auto"/>
          </w:divBdr>
        </w:div>
        <w:div w:id="1421563132">
          <w:marLeft w:val="640"/>
          <w:marRight w:val="0"/>
          <w:marTop w:val="0"/>
          <w:marBottom w:val="0"/>
          <w:divBdr>
            <w:top w:val="none" w:sz="0" w:space="0" w:color="auto"/>
            <w:left w:val="none" w:sz="0" w:space="0" w:color="auto"/>
            <w:bottom w:val="none" w:sz="0" w:space="0" w:color="auto"/>
            <w:right w:val="none" w:sz="0" w:space="0" w:color="auto"/>
          </w:divBdr>
        </w:div>
        <w:div w:id="2143040609">
          <w:marLeft w:val="640"/>
          <w:marRight w:val="0"/>
          <w:marTop w:val="0"/>
          <w:marBottom w:val="0"/>
          <w:divBdr>
            <w:top w:val="none" w:sz="0" w:space="0" w:color="auto"/>
            <w:left w:val="none" w:sz="0" w:space="0" w:color="auto"/>
            <w:bottom w:val="none" w:sz="0" w:space="0" w:color="auto"/>
            <w:right w:val="none" w:sz="0" w:space="0" w:color="auto"/>
          </w:divBdr>
        </w:div>
        <w:div w:id="554198391">
          <w:marLeft w:val="640"/>
          <w:marRight w:val="0"/>
          <w:marTop w:val="0"/>
          <w:marBottom w:val="0"/>
          <w:divBdr>
            <w:top w:val="none" w:sz="0" w:space="0" w:color="auto"/>
            <w:left w:val="none" w:sz="0" w:space="0" w:color="auto"/>
            <w:bottom w:val="none" w:sz="0" w:space="0" w:color="auto"/>
            <w:right w:val="none" w:sz="0" w:space="0" w:color="auto"/>
          </w:divBdr>
        </w:div>
        <w:div w:id="1095125598">
          <w:marLeft w:val="640"/>
          <w:marRight w:val="0"/>
          <w:marTop w:val="0"/>
          <w:marBottom w:val="0"/>
          <w:divBdr>
            <w:top w:val="none" w:sz="0" w:space="0" w:color="auto"/>
            <w:left w:val="none" w:sz="0" w:space="0" w:color="auto"/>
            <w:bottom w:val="none" w:sz="0" w:space="0" w:color="auto"/>
            <w:right w:val="none" w:sz="0" w:space="0" w:color="auto"/>
          </w:divBdr>
        </w:div>
        <w:div w:id="22828336">
          <w:marLeft w:val="640"/>
          <w:marRight w:val="0"/>
          <w:marTop w:val="0"/>
          <w:marBottom w:val="0"/>
          <w:divBdr>
            <w:top w:val="none" w:sz="0" w:space="0" w:color="auto"/>
            <w:left w:val="none" w:sz="0" w:space="0" w:color="auto"/>
            <w:bottom w:val="none" w:sz="0" w:space="0" w:color="auto"/>
            <w:right w:val="none" w:sz="0" w:space="0" w:color="auto"/>
          </w:divBdr>
        </w:div>
        <w:div w:id="214657879">
          <w:marLeft w:val="640"/>
          <w:marRight w:val="0"/>
          <w:marTop w:val="0"/>
          <w:marBottom w:val="0"/>
          <w:divBdr>
            <w:top w:val="none" w:sz="0" w:space="0" w:color="auto"/>
            <w:left w:val="none" w:sz="0" w:space="0" w:color="auto"/>
            <w:bottom w:val="none" w:sz="0" w:space="0" w:color="auto"/>
            <w:right w:val="none" w:sz="0" w:space="0" w:color="auto"/>
          </w:divBdr>
        </w:div>
        <w:div w:id="447938849">
          <w:marLeft w:val="640"/>
          <w:marRight w:val="0"/>
          <w:marTop w:val="0"/>
          <w:marBottom w:val="0"/>
          <w:divBdr>
            <w:top w:val="none" w:sz="0" w:space="0" w:color="auto"/>
            <w:left w:val="none" w:sz="0" w:space="0" w:color="auto"/>
            <w:bottom w:val="none" w:sz="0" w:space="0" w:color="auto"/>
            <w:right w:val="none" w:sz="0" w:space="0" w:color="auto"/>
          </w:divBdr>
        </w:div>
        <w:div w:id="1468008835">
          <w:marLeft w:val="640"/>
          <w:marRight w:val="0"/>
          <w:marTop w:val="0"/>
          <w:marBottom w:val="0"/>
          <w:divBdr>
            <w:top w:val="none" w:sz="0" w:space="0" w:color="auto"/>
            <w:left w:val="none" w:sz="0" w:space="0" w:color="auto"/>
            <w:bottom w:val="none" w:sz="0" w:space="0" w:color="auto"/>
            <w:right w:val="none" w:sz="0" w:space="0" w:color="auto"/>
          </w:divBdr>
        </w:div>
        <w:div w:id="803547923">
          <w:marLeft w:val="640"/>
          <w:marRight w:val="0"/>
          <w:marTop w:val="0"/>
          <w:marBottom w:val="0"/>
          <w:divBdr>
            <w:top w:val="none" w:sz="0" w:space="0" w:color="auto"/>
            <w:left w:val="none" w:sz="0" w:space="0" w:color="auto"/>
            <w:bottom w:val="none" w:sz="0" w:space="0" w:color="auto"/>
            <w:right w:val="none" w:sz="0" w:space="0" w:color="auto"/>
          </w:divBdr>
        </w:div>
        <w:div w:id="1390181519">
          <w:marLeft w:val="640"/>
          <w:marRight w:val="0"/>
          <w:marTop w:val="0"/>
          <w:marBottom w:val="0"/>
          <w:divBdr>
            <w:top w:val="none" w:sz="0" w:space="0" w:color="auto"/>
            <w:left w:val="none" w:sz="0" w:space="0" w:color="auto"/>
            <w:bottom w:val="none" w:sz="0" w:space="0" w:color="auto"/>
            <w:right w:val="none" w:sz="0" w:space="0" w:color="auto"/>
          </w:divBdr>
        </w:div>
        <w:div w:id="1743332456">
          <w:marLeft w:val="640"/>
          <w:marRight w:val="0"/>
          <w:marTop w:val="0"/>
          <w:marBottom w:val="0"/>
          <w:divBdr>
            <w:top w:val="none" w:sz="0" w:space="0" w:color="auto"/>
            <w:left w:val="none" w:sz="0" w:space="0" w:color="auto"/>
            <w:bottom w:val="none" w:sz="0" w:space="0" w:color="auto"/>
            <w:right w:val="none" w:sz="0" w:space="0" w:color="auto"/>
          </w:divBdr>
        </w:div>
        <w:div w:id="421074509">
          <w:marLeft w:val="640"/>
          <w:marRight w:val="0"/>
          <w:marTop w:val="0"/>
          <w:marBottom w:val="0"/>
          <w:divBdr>
            <w:top w:val="none" w:sz="0" w:space="0" w:color="auto"/>
            <w:left w:val="none" w:sz="0" w:space="0" w:color="auto"/>
            <w:bottom w:val="none" w:sz="0" w:space="0" w:color="auto"/>
            <w:right w:val="none" w:sz="0" w:space="0" w:color="auto"/>
          </w:divBdr>
        </w:div>
        <w:div w:id="579484223">
          <w:marLeft w:val="640"/>
          <w:marRight w:val="0"/>
          <w:marTop w:val="0"/>
          <w:marBottom w:val="0"/>
          <w:divBdr>
            <w:top w:val="none" w:sz="0" w:space="0" w:color="auto"/>
            <w:left w:val="none" w:sz="0" w:space="0" w:color="auto"/>
            <w:bottom w:val="none" w:sz="0" w:space="0" w:color="auto"/>
            <w:right w:val="none" w:sz="0" w:space="0" w:color="auto"/>
          </w:divBdr>
        </w:div>
        <w:div w:id="332729996">
          <w:marLeft w:val="640"/>
          <w:marRight w:val="0"/>
          <w:marTop w:val="0"/>
          <w:marBottom w:val="0"/>
          <w:divBdr>
            <w:top w:val="none" w:sz="0" w:space="0" w:color="auto"/>
            <w:left w:val="none" w:sz="0" w:space="0" w:color="auto"/>
            <w:bottom w:val="none" w:sz="0" w:space="0" w:color="auto"/>
            <w:right w:val="none" w:sz="0" w:space="0" w:color="auto"/>
          </w:divBdr>
        </w:div>
        <w:div w:id="1817061935">
          <w:marLeft w:val="640"/>
          <w:marRight w:val="0"/>
          <w:marTop w:val="0"/>
          <w:marBottom w:val="0"/>
          <w:divBdr>
            <w:top w:val="none" w:sz="0" w:space="0" w:color="auto"/>
            <w:left w:val="none" w:sz="0" w:space="0" w:color="auto"/>
            <w:bottom w:val="none" w:sz="0" w:space="0" w:color="auto"/>
            <w:right w:val="none" w:sz="0" w:space="0" w:color="auto"/>
          </w:divBdr>
        </w:div>
        <w:div w:id="1582447177">
          <w:marLeft w:val="640"/>
          <w:marRight w:val="0"/>
          <w:marTop w:val="0"/>
          <w:marBottom w:val="0"/>
          <w:divBdr>
            <w:top w:val="none" w:sz="0" w:space="0" w:color="auto"/>
            <w:left w:val="none" w:sz="0" w:space="0" w:color="auto"/>
            <w:bottom w:val="none" w:sz="0" w:space="0" w:color="auto"/>
            <w:right w:val="none" w:sz="0" w:space="0" w:color="auto"/>
          </w:divBdr>
        </w:div>
        <w:div w:id="1978218526">
          <w:marLeft w:val="640"/>
          <w:marRight w:val="0"/>
          <w:marTop w:val="0"/>
          <w:marBottom w:val="0"/>
          <w:divBdr>
            <w:top w:val="none" w:sz="0" w:space="0" w:color="auto"/>
            <w:left w:val="none" w:sz="0" w:space="0" w:color="auto"/>
            <w:bottom w:val="none" w:sz="0" w:space="0" w:color="auto"/>
            <w:right w:val="none" w:sz="0" w:space="0" w:color="auto"/>
          </w:divBdr>
        </w:div>
        <w:div w:id="1520896811">
          <w:marLeft w:val="640"/>
          <w:marRight w:val="0"/>
          <w:marTop w:val="0"/>
          <w:marBottom w:val="0"/>
          <w:divBdr>
            <w:top w:val="none" w:sz="0" w:space="0" w:color="auto"/>
            <w:left w:val="none" w:sz="0" w:space="0" w:color="auto"/>
            <w:bottom w:val="none" w:sz="0" w:space="0" w:color="auto"/>
            <w:right w:val="none" w:sz="0" w:space="0" w:color="auto"/>
          </w:divBdr>
        </w:div>
        <w:div w:id="864101226">
          <w:marLeft w:val="640"/>
          <w:marRight w:val="0"/>
          <w:marTop w:val="0"/>
          <w:marBottom w:val="0"/>
          <w:divBdr>
            <w:top w:val="none" w:sz="0" w:space="0" w:color="auto"/>
            <w:left w:val="none" w:sz="0" w:space="0" w:color="auto"/>
            <w:bottom w:val="none" w:sz="0" w:space="0" w:color="auto"/>
            <w:right w:val="none" w:sz="0" w:space="0" w:color="auto"/>
          </w:divBdr>
        </w:div>
        <w:div w:id="1035275943">
          <w:marLeft w:val="640"/>
          <w:marRight w:val="0"/>
          <w:marTop w:val="0"/>
          <w:marBottom w:val="0"/>
          <w:divBdr>
            <w:top w:val="none" w:sz="0" w:space="0" w:color="auto"/>
            <w:left w:val="none" w:sz="0" w:space="0" w:color="auto"/>
            <w:bottom w:val="none" w:sz="0" w:space="0" w:color="auto"/>
            <w:right w:val="none" w:sz="0" w:space="0" w:color="auto"/>
          </w:divBdr>
        </w:div>
        <w:div w:id="101460329">
          <w:marLeft w:val="640"/>
          <w:marRight w:val="0"/>
          <w:marTop w:val="0"/>
          <w:marBottom w:val="0"/>
          <w:divBdr>
            <w:top w:val="none" w:sz="0" w:space="0" w:color="auto"/>
            <w:left w:val="none" w:sz="0" w:space="0" w:color="auto"/>
            <w:bottom w:val="none" w:sz="0" w:space="0" w:color="auto"/>
            <w:right w:val="none" w:sz="0" w:space="0" w:color="auto"/>
          </w:divBdr>
        </w:div>
        <w:div w:id="1702977301">
          <w:marLeft w:val="640"/>
          <w:marRight w:val="0"/>
          <w:marTop w:val="0"/>
          <w:marBottom w:val="0"/>
          <w:divBdr>
            <w:top w:val="none" w:sz="0" w:space="0" w:color="auto"/>
            <w:left w:val="none" w:sz="0" w:space="0" w:color="auto"/>
            <w:bottom w:val="none" w:sz="0" w:space="0" w:color="auto"/>
            <w:right w:val="none" w:sz="0" w:space="0" w:color="auto"/>
          </w:divBdr>
        </w:div>
        <w:div w:id="16122401">
          <w:marLeft w:val="640"/>
          <w:marRight w:val="0"/>
          <w:marTop w:val="0"/>
          <w:marBottom w:val="0"/>
          <w:divBdr>
            <w:top w:val="none" w:sz="0" w:space="0" w:color="auto"/>
            <w:left w:val="none" w:sz="0" w:space="0" w:color="auto"/>
            <w:bottom w:val="none" w:sz="0" w:space="0" w:color="auto"/>
            <w:right w:val="none" w:sz="0" w:space="0" w:color="auto"/>
          </w:divBdr>
        </w:div>
        <w:div w:id="1935243597">
          <w:marLeft w:val="640"/>
          <w:marRight w:val="0"/>
          <w:marTop w:val="0"/>
          <w:marBottom w:val="0"/>
          <w:divBdr>
            <w:top w:val="none" w:sz="0" w:space="0" w:color="auto"/>
            <w:left w:val="none" w:sz="0" w:space="0" w:color="auto"/>
            <w:bottom w:val="none" w:sz="0" w:space="0" w:color="auto"/>
            <w:right w:val="none" w:sz="0" w:space="0" w:color="auto"/>
          </w:divBdr>
        </w:div>
        <w:div w:id="884367643">
          <w:marLeft w:val="640"/>
          <w:marRight w:val="0"/>
          <w:marTop w:val="0"/>
          <w:marBottom w:val="0"/>
          <w:divBdr>
            <w:top w:val="none" w:sz="0" w:space="0" w:color="auto"/>
            <w:left w:val="none" w:sz="0" w:space="0" w:color="auto"/>
            <w:bottom w:val="none" w:sz="0" w:space="0" w:color="auto"/>
            <w:right w:val="none" w:sz="0" w:space="0" w:color="auto"/>
          </w:divBdr>
        </w:div>
        <w:div w:id="252587567">
          <w:marLeft w:val="640"/>
          <w:marRight w:val="0"/>
          <w:marTop w:val="0"/>
          <w:marBottom w:val="0"/>
          <w:divBdr>
            <w:top w:val="none" w:sz="0" w:space="0" w:color="auto"/>
            <w:left w:val="none" w:sz="0" w:space="0" w:color="auto"/>
            <w:bottom w:val="none" w:sz="0" w:space="0" w:color="auto"/>
            <w:right w:val="none" w:sz="0" w:space="0" w:color="auto"/>
          </w:divBdr>
        </w:div>
        <w:div w:id="2068605942">
          <w:marLeft w:val="640"/>
          <w:marRight w:val="0"/>
          <w:marTop w:val="0"/>
          <w:marBottom w:val="0"/>
          <w:divBdr>
            <w:top w:val="none" w:sz="0" w:space="0" w:color="auto"/>
            <w:left w:val="none" w:sz="0" w:space="0" w:color="auto"/>
            <w:bottom w:val="none" w:sz="0" w:space="0" w:color="auto"/>
            <w:right w:val="none" w:sz="0" w:space="0" w:color="auto"/>
          </w:divBdr>
        </w:div>
        <w:div w:id="1805847534">
          <w:marLeft w:val="640"/>
          <w:marRight w:val="0"/>
          <w:marTop w:val="0"/>
          <w:marBottom w:val="0"/>
          <w:divBdr>
            <w:top w:val="none" w:sz="0" w:space="0" w:color="auto"/>
            <w:left w:val="none" w:sz="0" w:space="0" w:color="auto"/>
            <w:bottom w:val="none" w:sz="0" w:space="0" w:color="auto"/>
            <w:right w:val="none" w:sz="0" w:space="0" w:color="auto"/>
          </w:divBdr>
        </w:div>
        <w:div w:id="1885823089">
          <w:marLeft w:val="640"/>
          <w:marRight w:val="0"/>
          <w:marTop w:val="0"/>
          <w:marBottom w:val="0"/>
          <w:divBdr>
            <w:top w:val="none" w:sz="0" w:space="0" w:color="auto"/>
            <w:left w:val="none" w:sz="0" w:space="0" w:color="auto"/>
            <w:bottom w:val="none" w:sz="0" w:space="0" w:color="auto"/>
            <w:right w:val="none" w:sz="0" w:space="0" w:color="auto"/>
          </w:divBdr>
        </w:div>
        <w:div w:id="130825784">
          <w:marLeft w:val="640"/>
          <w:marRight w:val="0"/>
          <w:marTop w:val="0"/>
          <w:marBottom w:val="0"/>
          <w:divBdr>
            <w:top w:val="none" w:sz="0" w:space="0" w:color="auto"/>
            <w:left w:val="none" w:sz="0" w:space="0" w:color="auto"/>
            <w:bottom w:val="none" w:sz="0" w:space="0" w:color="auto"/>
            <w:right w:val="none" w:sz="0" w:space="0" w:color="auto"/>
          </w:divBdr>
        </w:div>
        <w:div w:id="2087459484">
          <w:marLeft w:val="640"/>
          <w:marRight w:val="0"/>
          <w:marTop w:val="0"/>
          <w:marBottom w:val="0"/>
          <w:divBdr>
            <w:top w:val="none" w:sz="0" w:space="0" w:color="auto"/>
            <w:left w:val="none" w:sz="0" w:space="0" w:color="auto"/>
            <w:bottom w:val="none" w:sz="0" w:space="0" w:color="auto"/>
            <w:right w:val="none" w:sz="0" w:space="0" w:color="auto"/>
          </w:divBdr>
        </w:div>
        <w:div w:id="1452243737">
          <w:marLeft w:val="640"/>
          <w:marRight w:val="0"/>
          <w:marTop w:val="0"/>
          <w:marBottom w:val="0"/>
          <w:divBdr>
            <w:top w:val="none" w:sz="0" w:space="0" w:color="auto"/>
            <w:left w:val="none" w:sz="0" w:space="0" w:color="auto"/>
            <w:bottom w:val="none" w:sz="0" w:space="0" w:color="auto"/>
            <w:right w:val="none" w:sz="0" w:space="0" w:color="auto"/>
          </w:divBdr>
        </w:div>
        <w:div w:id="2068528949">
          <w:marLeft w:val="640"/>
          <w:marRight w:val="0"/>
          <w:marTop w:val="0"/>
          <w:marBottom w:val="0"/>
          <w:divBdr>
            <w:top w:val="none" w:sz="0" w:space="0" w:color="auto"/>
            <w:left w:val="none" w:sz="0" w:space="0" w:color="auto"/>
            <w:bottom w:val="none" w:sz="0" w:space="0" w:color="auto"/>
            <w:right w:val="none" w:sz="0" w:space="0" w:color="auto"/>
          </w:divBdr>
        </w:div>
        <w:div w:id="547374212">
          <w:marLeft w:val="640"/>
          <w:marRight w:val="0"/>
          <w:marTop w:val="0"/>
          <w:marBottom w:val="0"/>
          <w:divBdr>
            <w:top w:val="none" w:sz="0" w:space="0" w:color="auto"/>
            <w:left w:val="none" w:sz="0" w:space="0" w:color="auto"/>
            <w:bottom w:val="none" w:sz="0" w:space="0" w:color="auto"/>
            <w:right w:val="none" w:sz="0" w:space="0" w:color="auto"/>
          </w:divBdr>
        </w:div>
        <w:div w:id="910968206">
          <w:marLeft w:val="640"/>
          <w:marRight w:val="0"/>
          <w:marTop w:val="0"/>
          <w:marBottom w:val="0"/>
          <w:divBdr>
            <w:top w:val="none" w:sz="0" w:space="0" w:color="auto"/>
            <w:left w:val="none" w:sz="0" w:space="0" w:color="auto"/>
            <w:bottom w:val="none" w:sz="0" w:space="0" w:color="auto"/>
            <w:right w:val="none" w:sz="0" w:space="0" w:color="auto"/>
          </w:divBdr>
        </w:div>
        <w:div w:id="453450118">
          <w:marLeft w:val="640"/>
          <w:marRight w:val="0"/>
          <w:marTop w:val="0"/>
          <w:marBottom w:val="0"/>
          <w:divBdr>
            <w:top w:val="none" w:sz="0" w:space="0" w:color="auto"/>
            <w:left w:val="none" w:sz="0" w:space="0" w:color="auto"/>
            <w:bottom w:val="none" w:sz="0" w:space="0" w:color="auto"/>
            <w:right w:val="none" w:sz="0" w:space="0" w:color="auto"/>
          </w:divBdr>
        </w:div>
        <w:div w:id="387457961">
          <w:marLeft w:val="640"/>
          <w:marRight w:val="0"/>
          <w:marTop w:val="0"/>
          <w:marBottom w:val="0"/>
          <w:divBdr>
            <w:top w:val="none" w:sz="0" w:space="0" w:color="auto"/>
            <w:left w:val="none" w:sz="0" w:space="0" w:color="auto"/>
            <w:bottom w:val="none" w:sz="0" w:space="0" w:color="auto"/>
            <w:right w:val="none" w:sz="0" w:space="0" w:color="auto"/>
          </w:divBdr>
        </w:div>
        <w:div w:id="417479023">
          <w:marLeft w:val="640"/>
          <w:marRight w:val="0"/>
          <w:marTop w:val="0"/>
          <w:marBottom w:val="0"/>
          <w:divBdr>
            <w:top w:val="none" w:sz="0" w:space="0" w:color="auto"/>
            <w:left w:val="none" w:sz="0" w:space="0" w:color="auto"/>
            <w:bottom w:val="none" w:sz="0" w:space="0" w:color="auto"/>
            <w:right w:val="none" w:sz="0" w:space="0" w:color="auto"/>
          </w:divBdr>
        </w:div>
        <w:div w:id="258410670">
          <w:marLeft w:val="640"/>
          <w:marRight w:val="0"/>
          <w:marTop w:val="0"/>
          <w:marBottom w:val="0"/>
          <w:divBdr>
            <w:top w:val="none" w:sz="0" w:space="0" w:color="auto"/>
            <w:left w:val="none" w:sz="0" w:space="0" w:color="auto"/>
            <w:bottom w:val="none" w:sz="0" w:space="0" w:color="auto"/>
            <w:right w:val="none" w:sz="0" w:space="0" w:color="auto"/>
          </w:divBdr>
        </w:div>
        <w:div w:id="1925382177">
          <w:marLeft w:val="640"/>
          <w:marRight w:val="0"/>
          <w:marTop w:val="0"/>
          <w:marBottom w:val="0"/>
          <w:divBdr>
            <w:top w:val="none" w:sz="0" w:space="0" w:color="auto"/>
            <w:left w:val="none" w:sz="0" w:space="0" w:color="auto"/>
            <w:bottom w:val="none" w:sz="0" w:space="0" w:color="auto"/>
            <w:right w:val="none" w:sz="0" w:space="0" w:color="auto"/>
          </w:divBdr>
        </w:div>
        <w:div w:id="1538738700">
          <w:marLeft w:val="640"/>
          <w:marRight w:val="0"/>
          <w:marTop w:val="0"/>
          <w:marBottom w:val="0"/>
          <w:divBdr>
            <w:top w:val="none" w:sz="0" w:space="0" w:color="auto"/>
            <w:left w:val="none" w:sz="0" w:space="0" w:color="auto"/>
            <w:bottom w:val="none" w:sz="0" w:space="0" w:color="auto"/>
            <w:right w:val="none" w:sz="0" w:space="0" w:color="auto"/>
          </w:divBdr>
        </w:div>
        <w:div w:id="790979474">
          <w:marLeft w:val="640"/>
          <w:marRight w:val="0"/>
          <w:marTop w:val="0"/>
          <w:marBottom w:val="0"/>
          <w:divBdr>
            <w:top w:val="none" w:sz="0" w:space="0" w:color="auto"/>
            <w:left w:val="none" w:sz="0" w:space="0" w:color="auto"/>
            <w:bottom w:val="none" w:sz="0" w:space="0" w:color="auto"/>
            <w:right w:val="none" w:sz="0" w:space="0" w:color="auto"/>
          </w:divBdr>
        </w:div>
        <w:div w:id="755176575">
          <w:marLeft w:val="640"/>
          <w:marRight w:val="0"/>
          <w:marTop w:val="0"/>
          <w:marBottom w:val="0"/>
          <w:divBdr>
            <w:top w:val="none" w:sz="0" w:space="0" w:color="auto"/>
            <w:left w:val="none" w:sz="0" w:space="0" w:color="auto"/>
            <w:bottom w:val="none" w:sz="0" w:space="0" w:color="auto"/>
            <w:right w:val="none" w:sz="0" w:space="0" w:color="auto"/>
          </w:divBdr>
        </w:div>
        <w:div w:id="1114597936">
          <w:marLeft w:val="640"/>
          <w:marRight w:val="0"/>
          <w:marTop w:val="0"/>
          <w:marBottom w:val="0"/>
          <w:divBdr>
            <w:top w:val="none" w:sz="0" w:space="0" w:color="auto"/>
            <w:left w:val="none" w:sz="0" w:space="0" w:color="auto"/>
            <w:bottom w:val="none" w:sz="0" w:space="0" w:color="auto"/>
            <w:right w:val="none" w:sz="0" w:space="0" w:color="auto"/>
          </w:divBdr>
        </w:div>
        <w:div w:id="1079520790">
          <w:marLeft w:val="640"/>
          <w:marRight w:val="0"/>
          <w:marTop w:val="0"/>
          <w:marBottom w:val="0"/>
          <w:divBdr>
            <w:top w:val="none" w:sz="0" w:space="0" w:color="auto"/>
            <w:left w:val="none" w:sz="0" w:space="0" w:color="auto"/>
            <w:bottom w:val="none" w:sz="0" w:space="0" w:color="auto"/>
            <w:right w:val="none" w:sz="0" w:space="0" w:color="auto"/>
          </w:divBdr>
        </w:div>
        <w:div w:id="1793860181">
          <w:marLeft w:val="640"/>
          <w:marRight w:val="0"/>
          <w:marTop w:val="0"/>
          <w:marBottom w:val="0"/>
          <w:divBdr>
            <w:top w:val="none" w:sz="0" w:space="0" w:color="auto"/>
            <w:left w:val="none" w:sz="0" w:space="0" w:color="auto"/>
            <w:bottom w:val="none" w:sz="0" w:space="0" w:color="auto"/>
            <w:right w:val="none" w:sz="0" w:space="0" w:color="auto"/>
          </w:divBdr>
        </w:div>
        <w:div w:id="1540971778">
          <w:marLeft w:val="640"/>
          <w:marRight w:val="0"/>
          <w:marTop w:val="0"/>
          <w:marBottom w:val="0"/>
          <w:divBdr>
            <w:top w:val="none" w:sz="0" w:space="0" w:color="auto"/>
            <w:left w:val="none" w:sz="0" w:space="0" w:color="auto"/>
            <w:bottom w:val="none" w:sz="0" w:space="0" w:color="auto"/>
            <w:right w:val="none" w:sz="0" w:space="0" w:color="auto"/>
          </w:divBdr>
        </w:div>
        <w:div w:id="79255746">
          <w:marLeft w:val="640"/>
          <w:marRight w:val="0"/>
          <w:marTop w:val="0"/>
          <w:marBottom w:val="0"/>
          <w:divBdr>
            <w:top w:val="none" w:sz="0" w:space="0" w:color="auto"/>
            <w:left w:val="none" w:sz="0" w:space="0" w:color="auto"/>
            <w:bottom w:val="none" w:sz="0" w:space="0" w:color="auto"/>
            <w:right w:val="none" w:sz="0" w:space="0" w:color="auto"/>
          </w:divBdr>
        </w:div>
        <w:div w:id="444006854">
          <w:marLeft w:val="640"/>
          <w:marRight w:val="0"/>
          <w:marTop w:val="0"/>
          <w:marBottom w:val="0"/>
          <w:divBdr>
            <w:top w:val="none" w:sz="0" w:space="0" w:color="auto"/>
            <w:left w:val="none" w:sz="0" w:space="0" w:color="auto"/>
            <w:bottom w:val="none" w:sz="0" w:space="0" w:color="auto"/>
            <w:right w:val="none" w:sz="0" w:space="0" w:color="auto"/>
          </w:divBdr>
        </w:div>
        <w:div w:id="461729516">
          <w:marLeft w:val="640"/>
          <w:marRight w:val="0"/>
          <w:marTop w:val="0"/>
          <w:marBottom w:val="0"/>
          <w:divBdr>
            <w:top w:val="none" w:sz="0" w:space="0" w:color="auto"/>
            <w:left w:val="none" w:sz="0" w:space="0" w:color="auto"/>
            <w:bottom w:val="none" w:sz="0" w:space="0" w:color="auto"/>
            <w:right w:val="none" w:sz="0" w:space="0" w:color="auto"/>
          </w:divBdr>
        </w:div>
        <w:div w:id="192498790">
          <w:marLeft w:val="640"/>
          <w:marRight w:val="0"/>
          <w:marTop w:val="0"/>
          <w:marBottom w:val="0"/>
          <w:divBdr>
            <w:top w:val="none" w:sz="0" w:space="0" w:color="auto"/>
            <w:left w:val="none" w:sz="0" w:space="0" w:color="auto"/>
            <w:bottom w:val="none" w:sz="0" w:space="0" w:color="auto"/>
            <w:right w:val="none" w:sz="0" w:space="0" w:color="auto"/>
          </w:divBdr>
        </w:div>
        <w:div w:id="1726680513">
          <w:marLeft w:val="640"/>
          <w:marRight w:val="0"/>
          <w:marTop w:val="0"/>
          <w:marBottom w:val="0"/>
          <w:divBdr>
            <w:top w:val="none" w:sz="0" w:space="0" w:color="auto"/>
            <w:left w:val="none" w:sz="0" w:space="0" w:color="auto"/>
            <w:bottom w:val="none" w:sz="0" w:space="0" w:color="auto"/>
            <w:right w:val="none" w:sz="0" w:space="0" w:color="auto"/>
          </w:divBdr>
        </w:div>
        <w:div w:id="473370399">
          <w:marLeft w:val="640"/>
          <w:marRight w:val="0"/>
          <w:marTop w:val="0"/>
          <w:marBottom w:val="0"/>
          <w:divBdr>
            <w:top w:val="none" w:sz="0" w:space="0" w:color="auto"/>
            <w:left w:val="none" w:sz="0" w:space="0" w:color="auto"/>
            <w:bottom w:val="none" w:sz="0" w:space="0" w:color="auto"/>
            <w:right w:val="none" w:sz="0" w:space="0" w:color="auto"/>
          </w:divBdr>
        </w:div>
        <w:div w:id="615334017">
          <w:marLeft w:val="640"/>
          <w:marRight w:val="0"/>
          <w:marTop w:val="0"/>
          <w:marBottom w:val="0"/>
          <w:divBdr>
            <w:top w:val="none" w:sz="0" w:space="0" w:color="auto"/>
            <w:left w:val="none" w:sz="0" w:space="0" w:color="auto"/>
            <w:bottom w:val="none" w:sz="0" w:space="0" w:color="auto"/>
            <w:right w:val="none" w:sz="0" w:space="0" w:color="auto"/>
          </w:divBdr>
        </w:div>
        <w:div w:id="2028291802">
          <w:marLeft w:val="640"/>
          <w:marRight w:val="0"/>
          <w:marTop w:val="0"/>
          <w:marBottom w:val="0"/>
          <w:divBdr>
            <w:top w:val="none" w:sz="0" w:space="0" w:color="auto"/>
            <w:left w:val="none" w:sz="0" w:space="0" w:color="auto"/>
            <w:bottom w:val="none" w:sz="0" w:space="0" w:color="auto"/>
            <w:right w:val="none" w:sz="0" w:space="0" w:color="auto"/>
          </w:divBdr>
        </w:div>
        <w:div w:id="1879968208">
          <w:marLeft w:val="640"/>
          <w:marRight w:val="0"/>
          <w:marTop w:val="0"/>
          <w:marBottom w:val="0"/>
          <w:divBdr>
            <w:top w:val="none" w:sz="0" w:space="0" w:color="auto"/>
            <w:left w:val="none" w:sz="0" w:space="0" w:color="auto"/>
            <w:bottom w:val="none" w:sz="0" w:space="0" w:color="auto"/>
            <w:right w:val="none" w:sz="0" w:space="0" w:color="auto"/>
          </w:divBdr>
        </w:div>
        <w:div w:id="1137140599">
          <w:marLeft w:val="640"/>
          <w:marRight w:val="0"/>
          <w:marTop w:val="0"/>
          <w:marBottom w:val="0"/>
          <w:divBdr>
            <w:top w:val="none" w:sz="0" w:space="0" w:color="auto"/>
            <w:left w:val="none" w:sz="0" w:space="0" w:color="auto"/>
            <w:bottom w:val="none" w:sz="0" w:space="0" w:color="auto"/>
            <w:right w:val="none" w:sz="0" w:space="0" w:color="auto"/>
          </w:divBdr>
        </w:div>
        <w:div w:id="2088337089">
          <w:marLeft w:val="640"/>
          <w:marRight w:val="0"/>
          <w:marTop w:val="0"/>
          <w:marBottom w:val="0"/>
          <w:divBdr>
            <w:top w:val="none" w:sz="0" w:space="0" w:color="auto"/>
            <w:left w:val="none" w:sz="0" w:space="0" w:color="auto"/>
            <w:bottom w:val="none" w:sz="0" w:space="0" w:color="auto"/>
            <w:right w:val="none" w:sz="0" w:space="0" w:color="auto"/>
          </w:divBdr>
        </w:div>
        <w:div w:id="1863979789">
          <w:marLeft w:val="640"/>
          <w:marRight w:val="0"/>
          <w:marTop w:val="0"/>
          <w:marBottom w:val="0"/>
          <w:divBdr>
            <w:top w:val="none" w:sz="0" w:space="0" w:color="auto"/>
            <w:left w:val="none" w:sz="0" w:space="0" w:color="auto"/>
            <w:bottom w:val="none" w:sz="0" w:space="0" w:color="auto"/>
            <w:right w:val="none" w:sz="0" w:space="0" w:color="auto"/>
          </w:divBdr>
        </w:div>
        <w:div w:id="596255973">
          <w:marLeft w:val="640"/>
          <w:marRight w:val="0"/>
          <w:marTop w:val="0"/>
          <w:marBottom w:val="0"/>
          <w:divBdr>
            <w:top w:val="none" w:sz="0" w:space="0" w:color="auto"/>
            <w:left w:val="none" w:sz="0" w:space="0" w:color="auto"/>
            <w:bottom w:val="none" w:sz="0" w:space="0" w:color="auto"/>
            <w:right w:val="none" w:sz="0" w:space="0" w:color="auto"/>
          </w:divBdr>
        </w:div>
        <w:div w:id="210000631">
          <w:marLeft w:val="640"/>
          <w:marRight w:val="0"/>
          <w:marTop w:val="0"/>
          <w:marBottom w:val="0"/>
          <w:divBdr>
            <w:top w:val="none" w:sz="0" w:space="0" w:color="auto"/>
            <w:left w:val="none" w:sz="0" w:space="0" w:color="auto"/>
            <w:bottom w:val="none" w:sz="0" w:space="0" w:color="auto"/>
            <w:right w:val="none" w:sz="0" w:space="0" w:color="auto"/>
          </w:divBdr>
        </w:div>
        <w:div w:id="1525947267">
          <w:marLeft w:val="640"/>
          <w:marRight w:val="0"/>
          <w:marTop w:val="0"/>
          <w:marBottom w:val="0"/>
          <w:divBdr>
            <w:top w:val="none" w:sz="0" w:space="0" w:color="auto"/>
            <w:left w:val="none" w:sz="0" w:space="0" w:color="auto"/>
            <w:bottom w:val="none" w:sz="0" w:space="0" w:color="auto"/>
            <w:right w:val="none" w:sz="0" w:space="0" w:color="auto"/>
          </w:divBdr>
        </w:div>
        <w:div w:id="1855865">
          <w:marLeft w:val="640"/>
          <w:marRight w:val="0"/>
          <w:marTop w:val="0"/>
          <w:marBottom w:val="0"/>
          <w:divBdr>
            <w:top w:val="none" w:sz="0" w:space="0" w:color="auto"/>
            <w:left w:val="none" w:sz="0" w:space="0" w:color="auto"/>
            <w:bottom w:val="none" w:sz="0" w:space="0" w:color="auto"/>
            <w:right w:val="none" w:sz="0" w:space="0" w:color="auto"/>
          </w:divBdr>
        </w:div>
        <w:div w:id="1919632108">
          <w:marLeft w:val="640"/>
          <w:marRight w:val="0"/>
          <w:marTop w:val="0"/>
          <w:marBottom w:val="0"/>
          <w:divBdr>
            <w:top w:val="none" w:sz="0" w:space="0" w:color="auto"/>
            <w:left w:val="none" w:sz="0" w:space="0" w:color="auto"/>
            <w:bottom w:val="none" w:sz="0" w:space="0" w:color="auto"/>
            <w:right w:val="none" w:sz="0" w:space="0" w:color="auto"/>
          </w:divBdr>
        </w:div>
        <w:div w:id="1747655213">
          <w:marLeft w:val="640"/>
          <w:marRight w:val="0"/>
          <w:marTop w:val="0"/>
          <w:marBottom w:val="0"/>
          <w:divBdr>
            <w:top w:val="none" w:sz="0" w:space="0" w:color="auto"/>
            <w:left w:val="none" w:sz="0" w:space="0" w:color="auto"/>
            <w:bottom w:val="none" w:sz="0" w:space="0" w:color="auto"/>
            <w:right w:val="none" w:sz="0" w:space="0" w:color="auto"/>
          </w:divBdr>
        </w:div>
        <w:div w:id="964391606">
          <w:marLeft w:val="640"/>
          <w:marRight w:val="0"/>
          <w:marTop w:val="0"/>
          <w:marBottom w:val="0"/>
          <w:divBdr>
            <w:top w:val="none" w:sz="0" w:space="0" w:color="auto"/>
            <w:left w:val="none" w:sz="0" w:space="0" w:color="auto"/>
            <w:bottom w:val="none" w:sz="0" w:space="0" w:color="auto"/>
            <w:right w:val="none" w:sz="0" w:space="0" w:color="auto"/>
          </w:divBdr>
        </w:div>
        <w:div w:id="2138258680">
          <w:marLeft w:val="640"/>
          <w:marRight w:val="0"/>
          <w:marTop w:val="0"/>
          <w:marBottom w:val="0"/>
          <w:divBdr>
            <w:top w:val="none" w:sz="0" w:space="0" w:color="auto"/>
            <w:left w:val="none" w:sz="0" w:space="0" w:color="auto"/>
            <w:bottom w:val="none" w:sz="0" w:space="0" w:color="auto"/>
            <w:right w:val="none" w:sz="0" w:space="0" w:color="auto"/>
          </w:divBdr>
        </w:div>
        <w:div w:id="1259482915">
          <w:marLeft w:val="640"/>
          <w:marRight w:val="0"/>
          <w:marTop w:val="0"/>
          <w:marBottom w:val="0"/>
          <w:divBdr>
            <w:top w:val="none" w:sz="0" w:space="0" w:color="auto"/>
            <w:left w:val="none" w:sz="0" w:space="0" w:color="auto"/>
            <w:bottom w:val="none" w:sz="0" w:space="0" w:color="auto"/>
            <w:right w:val="none" w:sz="0" w:space="0" w:color="auto"/>
          </w:divBdr>
        </w:div>
        <w:div w:id="1750617687">
          <w:marLeft w:val="640"/>
          <w:marRight w:val="0"/>
          <w:marTop w:val="0"/>
          <w:marBottom w:val="0"/>
          <w:divBdr>
            <w:top w:val="none" w:sz="0" w:space="0" w:color="auto"/>
            <w:left w:val="none" w:sz="0" w:space="0" w:color="auto"/>
            <w:bottom w:val="none" w:sz="0" w:space="0" w:color="auto"/>
            <w:right w:val="none" w:sz="0" w:space="0" w:color="auto"/>
          </w:divBdr>
        </w:div>
        <w:div w:id="686448325">
          <w:marLeft w:val="640"/>
          <w:marRight w:val="0"/>
          <w:marTop w:val="0"/>
          <w:marBottom w:val="0"/>
          <w:divBdr>
            <w:top w:val="none" w:sz="0" w:space="0" w:color="auto"/>
            <w:left w:val="none" w:sz="0" w:space="0" w:color="auto"/>
            <w:bottom w:val="none" w:sz="0" w:space="0" w:color="auto"/>
            <w:right w:val="none" w:sz="0" w:space="0" w:color="auto"/>
          </w:divBdr>
        </w:div>
        <w:div w:id="484277524">
          <w:marLeft w:val="640"/>
          <w:marRight w:val="0"/>
          <w:marTop w:val="0"/>
          <w:marBottom w:val="0"/>
          <w:divBdr>
            <w:top w:val="none" w:sz="0" w:space="0" w:color="auto"/>
            <w:left w:val="none" w:sz="0" w:space="0" w:color="auto"/>
            <w:bottom w:val="none" w:sz="0" w:space="0" w:color="auto"/>
            <w:right w:val="none" w:sz="0" w:space="0" w:color="auto"/>
          </w:divBdr>
        </w:div>
        <w:div w:id="521213601">
          <w:marLeft w:val="640"/>
          <w:marRight w:val="0"/>
          <w:marTop w:val="0"/>
          <w:marBottom w:val="0"/>
          <w:divBdr>
            <w:top w:val="none" w:sz="0" w:space="0" w:color="auto"/>
            <w:left w:val="none" w:sz="0" w:space="0" w:color="auto"/>
            <w:bottom w:val="none" w:sz="0" w:space="0" w:color="auto"/>
            <w:right w:val="none" w:sz="0" w:space="0" w:color="auto"/>
          </w:divBdr>
        </w:div>
        <w:div w:id="1982687356">
          <w:marLeft w:val="640"/>
          <w:marRight w:val="0"/>
          <w:marTop w:val="0"/>
          <w:marBottom w:val="0"/>
          <w:divBdr>
            <w:top w:val="none" w:sz="0" w:space="0" w:color="auto"/>
            <w:left w:val="none" w:sz="0" w:space="0" w:color="auto"/>
            <w:bottom w:val="none" w:sz="0" w:space="0" w:color="auto"/>
            <w:right w:val="none" w:sz="0" w:space="0" w:color="auto"/>
          </w:divBdr>
        </w:div>
        <w:div w:id="1491364938">
          <w:marLeft w:val="640"/>
          <w:marRight w:val="0"/>
          <w:marTop w:val="0"/>
          <w:marBottom w:val="0"/>
          <w:divBdr>
            <w:top w:val="none" w:sz="0" w:space="0" w:color="auto"/>
            <w:left w:val="none" w:sz="0" w:space="0" w:color="auto"/>
            <w:bottom w:val="none" w:sz="0" w:space="0" w:color="auto"/>
            <w:right w:val="none" w:sz="0" w:space="0" w:color="auto"/>
          </w:divBdr>
        </w:div>
        <w:div w:id="239951527">
          <w:marLeft w:val="640"/>
          <w:marRight w:val="0"/>
          <w:marTop w:val="0"/>
          <w:marBottom w:val="0"/>
          <w:divBdr>
            <w:top w:val="none" w:sz="0" w:space="0" w:color="auto"/>
            <w:left w:val="none" w:sz="0" w:space="0" w:color="auto"/>
            <w:bottom w:val="none" w:sz="0" w:space="0" w:color="auto"/>
            <w:right w:val="none" w:sz="0" w:space="0" w:color="auto"/>
          </w:divBdr>
        </w:div>
        <w:div w:id="1920628489">
          <w:marLeft w:val="640"/>
          <w:marRight w:val="0"/>
          <w:marTop w:val="0"/>
          <w:marBottom w:val="0"/>
          <w:divBdr>
            <w:top w:val="none" w:sz="0" w:space="0" w:color="auto"/>
            <w:left w:val="none" w:sz="0" w:space="0" w:color="auto"/>
            <w:bottom w:val="none" w:sz="0" w:space="0" w:color="auto"/>
            <w:right w:val="none" w:sz="0" w:space="0" w:color="auto"/>
          </w:divBdr>
        </w:div>
        <w:div w:id="1865361962">
          <w:marLeft w:val="640"/>
          <w:marRight w:val="0"/>
          <w:marTop w:val="0"/>
          <w:marBottom w:val="0"/>
          <w:divBdr>
            <w:top w:val="none" w:sz="0" w:space="0" w:color="auto"/>
            <w:left w:val="none" w:sz="0" w:space="0" w:color="auto"/>
            <w:bottom w:val="none" w:sz="0" w:space="0" w:color="auto"/>
            <w:right w:val="none" w:sz="0" w:space="0" w:color="auto"/>
          </w:divBdr>
        </w:div>
        <w:div w:id="1039472188">
          <w:marLeft w:val="640"/>
          <w:marRight w:val="0"/>
          <w:marTop w:val="0"/>
          <w:marBottom w:val="0"/>
          <w:divBdr>
            <w:top w:val="none" w:sz="0" w:space="0" w:color="auto"/>
            <w:left w:val="none" w:sz="0" w:space="0" w:color="auto"/>
            <w:bottom w:val="none" w:sz="0" w:space="0" w:color="auto"/>
            <w:right w:val="none" w:sz="0" w:space="0" w:color="auto"/>
          </w:divBdr>
        </w:div>
        <w:div w:id="416706237">
          <w:marLeft w:val="640"/>
          <w:marRight w:val="0"/>
          <w:marTop w:val="0"/>
          <w:marBottom w:val="0"/>
          <w:divBdr>
            <w:top w:val="none" w:sz="0" w:space="0" w:color="auto"/>
            <w:left w:val="none" w:sz="0" w:space="0" w:color="auto"/>
            <w:bottom w:val="none" w:sz="0" w:space="0" w:color="auto"/>
            <w:right w:val="none" w:sz="0" w:space="0" w:color="auto"/>
          </w:divBdr>
        </w:div>
        <w:div w:id="1697776640">
          <w:marLeft w:val="640"/>
          <w:marRight w:val="0"/>
          <w:marTop w:val="0"/>
          <w:marBottom w:val="0"/>
          <w:divBdr>
            <w:top w:val="none" w:sz="0" w:space="0" w:color="auto"/>
            <w:left w:val="none" w:sz="0" w:space="0" w:color="auto"/>
            <w:bottom w:val="none" w:sz="0" w:space="0" w:color="auto"/>
            <w:right w:val="none" w:sz="0" w:space="0" w:color="auto"/>
          </w:divBdr>
        </w:div>
        <w:div w:id="20209130">
          <w:marLeft w:val="640"/>
          <w:marRight w:val="0"/>
          <w:marTop w:val="0"/>
          <w:marBottom w:val="0"/>
          <w:divBdr>
            <w:top w:val="none" w:sz="0" w:space="0" w:color="auto"/>
            <w:left w:val="none" w:sz="0" w:space="0" w:color="auto"/>
            <w:bottom w:val="none" w:sz="0" w:space="0" w:color="auto"/>
            <w:right w:val="none" w:sz="0" w:space="0" w:color="auto"/>
          </w:divBdr>
        </w:div>
        <w:div w:id="1804886489">
          <w:marLeft w:val="640"/>
          <w:marRight w:val="0"/>
          <w:marTop w:val="0"/>
          <w:marBottom w:val="0"/>
          <w:divBdr>
            <w:top w:val="none" w:sz="0" w:space="0" w:color="auto"/>
            <w:left w:val="none" w:sz="0" w:space="0" w:color="auto"/>
            <w:bottom w:val="none" w:sz="0" w:space="0" w:color="auto"/>
            <w:right w:val="none" w:sz="0" w:space="0" w:color="auto"/>
          </w:divBdr>
        </w:div>
        <w:div w:id="2629140">
          <w:marLeft w:val="640"/>
          <w:marRight w:val="0"/>
          <w:marTop w:val="0"/>
          <w:marBottom w:val="0"/>
          <w:divBdr>
            <w:top w:val="none" w:sz="0" w:space="0" w:color="auto"/>
            <w:left w:val="none" w:sz="0" w:space="0" w:color="auto"/>
            <w:bottom w:val="none" w:sz="0" w:space="0" w:color="auto"/>
            <w:right w:val="none" w:sz="0" w:space="0" w:color="auto"/>
          </w:divBdr>
        </w:div>
        <w:div w:id="1184440050">
          <w:marLeft w:val="640"/>
          <w:marRight w:val="0"/>
          <w:marTop w:val="0"/>
          <w:marBottom w:val="0"/>
          <w:divBdr>
            <w:top w:val="none" w:sz="0" w:space="0" w:color="auto"/>
            <w:left w:val="none" w:sz="0" w:space="0" w:color="auto"/>
            <w:bottom w:val="none" w:sz="0" w:space="0" w:color="auto"/>
            <w:right w:val="none" w:sz="0" w:space="0" w:color="auto"/>
          </w:divBdr>
        </w:div>
        <w:div w:id="353575031">
          <w:marLeft w:val="640"/>
          <w:marRight w:val="0"/>
          <w:marTop w:val="0"/>
          <w:marBottom w:val="0"/>
          <w:divBdr>
            <w:top w:val="none" w:sz="0" w:space="0" w:color="auto"/>
            <w:left w:val="none" w:sz="0" w:space="0" w:color="auto"/>
            <w:bottom w:val="none" w:sz="0" w:space="0" w:color="auto"/>
            <w:right w:val="none" w:sz="0" w:space="0" w:color="auto"/>
          </w:divBdr>
        </w:div>
        <w:div w:id="385449860">
          <w:marLeft w:val="640"/>
          <w:marRight w:val="0"/>
          <w:marTop w:val="0"/>
          <w:marBottom w:val="0"/>
          <w:divBdr>
            <w:top w:val="none" w:sz="0" w:space="0" w:color="auto"/>
            <w:left w:val="none" w:sz="0" w:space="0" w:color="auto"/>
            <w:bottom w:val="none" w:sz="0" w:space="0" w:color="auto"/>
            <w:right w:val="none" w:sz="0" w:space="0" w:color="auto"/>
          </w:divBdr>
        </w:div>
        <w:div w:id="1848520280">
          <w:marLeft w:val="640"/>
          <w:marRight w:val="0"/>
          <w:marTop w:val="0"/>
          <w:marBottom w:val="0"/>
          <w:divBdr>
            <w:top w:val="none" w:sz="0" w:space="0" w:color="auto"/>
            <w:left w:val="none" w:sz="0" w:space="0" w:color="auto"/>
            <w:bottom w:val="none" w:sz="0" w:space="0" w:color="auto"/>
            <w:right w:val="none" w:sz="0" w:space="0" w:color="auto"/>
          </w:divBdr>
        </w:div>
        <w:div w:id="357202171">
          <w:marLeft w:val="640"/>
          <w:marRight w:val="0"/>
          <w:marTop w:val="0"/>
          <w:marBottom w:val="0"/>
          <w:divBdr>
            <w:top w:val="none" w:sz="0" w:space="0" w:color="auto"/>
            <w:left w:val="none" w:sz="0" w:space="0" w:color="auto"/>
            <w:bottom w:val="none" w:sz="0" w:space="0" w:color="auto"/>
            <w:right w:val="none" w:sz="0" w:space="0" w:color="auto"/>
          </w:divBdr>
        </w:div>
        <w:div w:id="1689864639">
          <w:marLeft w:val="640"/>
          <w:marRight w:val="0"/>
          <w:marTop w:val="0"/>
          <w:marBottom w:val="0"/>
          <w:divBdr>
            <w:top w:val="none" w:sz="0" w:space="0" w:color="auto"/>
            <w:left w:val="none" w:sz="0" w:space="0" w:color="auto"/>
            <w:bottom w:val="none" w:sz="0" w:space="0" w:color="auto"/>
            <w:right w:val="none" w:sz="0" w:space="0" w:color="auto"/>
          </w:divBdr>
        </w:div>
        <w:div w:id="2116096554">
          <w:marLeft w:val="640"/>
          <w:marRight w:val="0"/>
          <w:marTop w:val="0"/>
          <w:marBottom w:val="0"/>
          <w:divBdr>
            <w:top w:val="none" w:sz="0" w:space="0" w:color="auto"/>
            <w:left w:val="none" w:sz="0" w:space="0" w:color="auto"/>
            <w:bottom w:val="none" w:sz="0" w:space="0" w:color="auto"/>
            <w:right w:val="none" w:sz="0" w:space="0" w:color="auto"/>
          </w:divBdr>
        </w:div>
        <w:div w:id="352919358">
          <w:marLeft w:val="640"/>
          <w:marRight w:val="0"/>
          <w:marTop w:val="0"/>
          <w:marBottom w:val="0"/>
          <w:divBdr>
            <w:top w:val="none" w:sz="0" w:space="0" w:color="auto"/>
            <w:left w:val="none" w:sz="0" w:space="0" w:color="auto"/>
            <w:bottom w:val="none" w:sz="0" w:space="0" w:color="auto"/>
            <w:right w:val="none" w:sz="0" w:space="0" w:color="auto"/>
          </w:divBdr>
        </w:div>
        <w:div w:id="209417">
          <w:marLeft w:val="640"/>
          <w:marRight w:val="0"/>
          <w:marTop w:val="0"/>
          <w:marBottom w:val="0"/>
          <w:divBdr>
            <w:top w:val="none" w:sz="0" w:space="0" w:color="auto"/>
            <w:left w:val="none" w:sz="0" w:space="0" w:color="auto"/>
            <w:bottom w:val="none" w:sz="0" w:space="0" w:color="auto"/>
            <w:right w:val="none" w:sz="0" w:space="0" w:color="auto"/>
          </w:divBdr>
        </w:div>
        <w:div w:id="2062244435">
          <w:marLeft w:val="640"/>
          <w:marRight w:val="0"/>
          <w:marTop w:val="0"/>
          <w:marBottom w:val="0"/>
          <w:divBdr>
            <w:top w:val="none" w:sz="0" w:space="0" w:color="auto"/>
            <w:left w:val="none" w:sz="0" w:space="0" w:color="auto"/>
            <w:bottom w:val="none" w:sz="0" w:space="0" w:color="auto"/>
            <w:right w:val="none" w:sz="0" w:space="0" w:color="auto"/>
          </w:divBdr>
        </w:div>
        <w:div w:id="1505168456">
          <w:marLeft w:val="640"/>
          <w:marRight w:val="0"/>
          <w:marTop w:val="0"/>
          <w:marBottom w:val="0"/>
          <w:divBdr>
            <w:top w:val="none" w:sz="0" w:space="0" w:color="auto"/>
            <w:left w:val="none" w:sz="0" w:space="0" w:color="auto"/>
            <w:bottom w:val="none" w:sz="0" w:space="0" w:color="auto"/>
            <w:right w:val="none" w:sz="0" w:space="0" w:color="auto"/>
          </w:divBdr>
        </w:div>
        <w:div w:id="256443839">
          <w:marLeft w:val="640"/>
          <w:marRight w:val="0"/>
          <w:marTop w:val="0"/>
          <w:marBottom w:val="0"/>
          <w:divBdr>
            <w:top w:val="none" w:sz="0" w:space="0" w:color="auto"/>
            <w:left w:val="none" w:sz="0" w:space="0" w:color="auto"/>
            <w:bottom w:val="none" w:sz="0" w:space="0" w:color="auto"/>
            <w:right w:val="none" w:sz="0" w:space="0" w:color="auto"/>
          </w:divBdr>
        </w:div>
        <w:div w:id="1028140151">
          <w:marLeft w:val="640"/>
          <w:marRight w:val="0"/>
          <w:marTop w:val="0"/>
          <w:marBottom w:val="0"/>
          <w:divBdr>
            <w:top w:val="none" w:sz="0" w:space="0" w:color="auto"/>
            <w:left w:val="none" w:sz="0" w:space="0" w:color="auto"/>
            <w:bottom w:val="none" w:sz="0" w:space="0" w:color="auto"/>
            <w:right w:val="none" w:sz="0" w:space="0" w:color="auto"/>
          </w:divBdr>
        </w:div>
        <w:div w:id="695079617">
          <w:marLeft w:val="640"/>
          <w:marRight w:val="0"/>
          <w:marTop w:val="0"/>
          <w:marBottom w:val="0"/>
          <w:divBdr>
            <w:top w:val="none" w:sz="0" w:space="0" w:color="auto"/>
            <w:left w:val="none" w:sz="0" w:space="0" w:color="auto"/>
            <w:bottom w:val="none" w:sz="0" w:space="0" w:color="auto"/>
            <w:right w:val="none" w:sz="0" w:space="0" w:color="auto"/>
          </w:divBdr>
        </w:div>
        <w:div w:id="1104886044">
          <w:marLeft w:val="640"/>
          <w:marRight w:val="0"/>
          <w:marTop w:val="0"/>
          <w:marBottom w:val="0"/>
          <w:divBdr>
            <w:top w:val="none" w:sz="0" w:space="0" w:color="auto"/>
            <w:left w:val="none" w:sz="0" w:space="0" w:color="auto"/>
            <w:bottom w:val="none" w:sz="0" w:space="0" w:color="auto"/>
            <w:right w:val="none" w:sz="0" w:space="0" w:color="auto"/>
          </w:divBdr>
        </w:div>
        <w:div w:id="347219344">
          <w:marLeft w:val="640"/>
          <w:marRight w:val="0"/>
          <w:marTop w:val="0"/>
          <w:marBottom w:val="0"/>
          <w:divBdr>
            <w:top w:val="none" w:sz="0" w:space="0" w:color="auto"/>
            <w:left w:val="none" w:sz="0" w:space="0" w:color="auto"/>
            <w:bottom w:val="none" w:sz="0" w:space="0" w:color="auto"/>
            <w:right w:val="none" w:sz="0" w:space="0" w:color="auto"/>
          </w:divBdr>
        </w:div>
        <w:div w:id="606734521">
          <w:marLeft w:val="640"/>
          <w:marRight w:val="0"/>
          <w:marTop w:val="0"/>
          <w:marBottom w:val="0"/>
          <w:divBdr>
            <w:top w:val="none" w:sz="0" w:space="0" w:color="auto"/>
            <w:left w:val="none" w:sz="0" w:space="0" w:color="auto"/>
            <w:bottom w:val="none" w:sz="0" w:space="0" w:color="auto"/>
            <w:right w:val="none" w:sz="0" w:space="0" w:color="auto"/>
          </w:divBdr>
        </w:div>
        <w:div w:id="932666080">
          <w:marLeft w:val="640"/>
          <w:marRight w:val="0"/>
          <w:marTop w:val="0"/>
          <w:marBottom w:val="0"/>
          <w:divBdr>
            <w:top w:val="none" w:sz="0" w:space="0" w:color="auto"/>
            <w:left w:val="none" w:sz="0" w:space="0" w:color="auto"/>
            <w:bottom w:val="none" w:sz="0" w:space="0" w:color="auto"/>
            <w:right w:val="none" w:sz="0" w:space="0" w:color="auto"/>
          </w:divBdr>
        </w:div>
        <w:div w:id="592127618">
          <w:marLeft w:val="640"/>
          <w:marRight w:val="0"/>
          <w:marTop w:val="0"/>
          <w:marBottom w:val="0"/>
          <w:divBdr>
            <w:top w:val="none" w:sz="0" w:space="0" w:color="auto"/>
            <w:left w:val="none" w:sz="0" w:space="0" w:color="auto"/>
            <w:bottom w:val="none" w:sz="0" w:space="0" w:color="auto"/>
            <w:right w:val="none" w:sz="0" w:space="0" w:color="auto"/>
          </w:divBdr>
        </w:div>
        <w:div w:id="270473291">
          <w:marLeft w:val="640"/>
          <w:marRight w:val="0"/>
          <w:marTop w:val="0"/>
          <w:marBottom w:val="0"/>
          <w:divBdr>
            <w:top w:val="none" w:sz="0" w:space="0" w:color="auto"/>
            <w:left w:val="none" w:sz="0" w:space="0" w:color="auto"/>
            <w:bottom w:val="none" w:sz="0" w:space="0" w:color="auto"/>
            <w:right w:val="none" w:sz="0" w:space="0" w:color="auto"/>
          </w:divBdr>
        </w:div>
        <w:div w:id="1512838167">
          <w:marLeft w:val="640"/>
          <w:marRight w:val="0"/>
          <w:marTop w:val="0"/>
          <w:marBottom w:val="0"/>
          <w:divBdr>
            <w:top w:val="none" w:sz="0" w:space="0" w:color="auto"/>
            <w:left w:val="none" w:sz="0" w:space="0" w:color="auto"/>
            <w:bottom w:val="none" w:sz="0" w:space="0" w:color="auto"/>
            <w:right w:val="none" w:sz="0" w:space="0" w:color="auto"/>
          </w:divBdr>
        </w:div>
        <w:div w:id="1577393787">
          <w:marLeft w:val="640"/>
          <w:marRight w:val="0"/>
          <w:marTop w:val="0"/>
          <w:marBottom w:val="0"/>
          <w:divBdr>
            <w:top w:val="none" w:sz="0" w:space="0" w:color="auto"/>
            <w:left w:val="none" w:sz="0" w:space="0" w:color="auto"/>
            <w:bottom w:val="none" w:sz="0" w:space="0" w:color="auto"/>
            <w:right w:val="none" w:sz="0" w:space="0" w:color="auto"/>
          </w:divBdr>
        </w:div>
        <w:div w:id="1350328168">
          <w:marLeft w:val="640"/>
          <w:marRight w:val="0"/>
          <w:marTop w:val="0"/>
          <w:marBottom w:val="0"/>
          <w:divBdr>
            <w:top w:val="none" w:sz="0" w:space="0" w:color="auto"/>
            <w:left w:val="none" w:sz="0" w:space="0" w:color="auto"/>
            <w:bottom w:val="none" w:sz="0" w:space="0" w:color="auto"/>
            <w:right w:val="none" w:sz="0" w:space="0" w:color="auto"/>
          </w:divBdr>
        </w:div>
        <w:div w:id="1723867320">
          <w:marLeft w:val="640"/>
          <w:marRight w:val="0"/>
          <w:marTop w:val="0"/>
          <w:marBottom w:val="0"/>
          <w:divBdr>
            <w:top w:val="none" w:sz="0" w:space="0" w:color="auto"/>
            <w:left w:val="none" w:sz="0" w:space="0" w:color="auto"/>
            <w:bottom w:val="none" w:sz="0" w:space="0" w:color="auto"/>
            <w:right w:val="none" w:sz="0" w:space="0" w:color="auto"/>
          </w:divBdr>
        </w:div>
        <w:div w:id="1077900273">
          <w:marLeft w:val="640"/>
          <w:marRight w:val="0"/>
          <w:marTop w:val="0"/>
          <w:marBottom w:val="0"/>
          <w:divBdr>
            <w:top w:val="none" w:sz="0" w:space="0" w:color="auto"/>
            <w:left w:val="none" w:sz="0" w:space="0" w:color="auto"/>
            <w:bottom w:val="none" w:sz="0" w:space="0" w:color="auto"/>
            <w:right w:val="none" w:sz="0" w:space="0" w:color="auto"/>
          </w:divBdr>
        </w:div>
        <w:div w:id="730078424">
          <w:marLeft w:val="640"/>
          <w:marRight w:val="0"/>
          <w:marTop w:val="0"/>
          <w:marBottom w:val="0"/>
          <w:divBdr>
            <w:top w:val="none" w:sz="0" w:space="0" w:color="auto"/>
            <w:left w:val="none" w:sz="0" w:space="0" w:color="auto"/>
            <w:bottom w:val="none" w:sz="0" w:space="0" w:color="auto"/>
            <w:right w:val="none" w:sz="0" w:space="0" w:color="auto"/>
          </w:divBdr>
        </w:div>
        <w:div w:id="1212111710">
          <w:marLeft w:val="640"/>
          <w:marRight w:val="0"/>
          <w:marTop w:val="0"/>
          <w:marBottom w:val="0"/>
          <w:divBdr>
            <w:top w:val="none" w:sz="0" w:space="0" w:color="auto"/>
            <w:left w:val="none" w:sz="0" w:space="0" w:color="auto"/>
            <w:bottom w:val="none" w:sz="0" w:space="0" w:color="auto"/>
            <w:right w:val="none" w:sz="0" w:space="0" w:color="auto"/>
          </w:divBdr>
        </w:div>
        <w:div w:id="1492602015">
          <w:marLeft w:val="640"/>
          <w:marRight w:val="0"/>
          <w:marTop w:val="0"/>
          <w:marBottom w:val="0"/>
          <w:divBdr>
            <w:top w:val="none" w:sz="0" w:space="0" w:color="auto"/>
            <w:left w:val="none" w:sz="0" w:space="0" w:color="auto"/>
            <w:bottom w:val="none" w:sz="0" w:space="0" w:color="auto"/>
            <w:right w:val="none" w:sz="0" w:space="0" w:color="auto"/>
          </w:divBdr>
        </w:div>
        <w:div w:id="1072849379">
          <w:marLeft w:val="640"/>
          <w:marRight w:val="0"/>
          <w:marTop w:val="0"/>
          <w:marBottom w:val="0"/>
          <w:divBdr>
            <w:top w:val="none" w:sz="0" w:space="0" w:color="auto"/>
            <w:left w:val="none" w:sz="0" w:space="0" w:color="auto"/>
            <w:bottom w:val="none" w:sz="0" w:space="0" w:color="auto"/>
            <w:right w:val="none" w:sz="0" w:space="0" w:color="auto"/>
          </w:divBdr>
        </w:div>
      </w:divsChild>
    </w:div>
    <w:div w:id="231816795">
      <w:bodyDiv w:val="1"/>
      <w:marLeft w:val="0"/>
      <w:marRight w:val="0"/>
      <w:marTop w:val="0"/>
      <w:marBottom w:val="0"/>
      <w:divBdr>
        <w:top w:val="none" w:sz="0" w:space="0" w:color="auto"/>
        <w:left w:val="none" w:sz="0" w:space="0" w:color="auto"/>
        <w:bottom w:val="none" w:sz="0" w:space="0" w:color="auto"/>
        <w:right w:val="none" w:sz="0" w:space="0" w:color="auto"/>
      </w:divBdr>
    </w:div>
    <w:div w:id="275790413">
      <w:bodyDiv w:val="1"/>
      <w:marLeft w:val="0"/>
      <w:marRight w:val="0"/>
      <w:marTop w:val="0"/>
      <w:marBottom w:val="0"/>
      <w:divBdr>
        <w:top w:val="none" w:sz="0" w:space="0" w:color="auto"/>
        <w:left w:val="none" w:sz="0" w:space="0" w:color="auto"/>
        <w:bottom w:val="none" w:sz="0" w:space="0" w:color="auto"/>
        <w:right w:val="none" w:sz="0" w:space="0" w:color="auto"/>
      </w:divBdr>
    </w:div>
    <w:div w:id="316736522">
      <w:bodyDiv w:val="1"/>
      <w:marLeft w:val="0"/>
      <w:marRight w:val="0"/>
      <w:marTop w:val="0"/>
      <w:marBottom w:val="0"/>
      <w:divBdr>
        <w:top w:val="none" w:sz="0" w:space="0" w:color="auto"/>
        <w:left w:val="none" w:sz="0" w:space="0" w:color="auto"/>
        <w:bottom w:val="none" w:sz="0" w:space="0" w:color="auto"/>
        <w:right w:val="none" w:sz="0" w:space="0" w:color="auto"/>
      </w:divBdr>
    </w:div>
    <w:div w:id="324013603">
      <w:bodyDiv w:val="1"/>
      <w:marLeft w:val="0"/>
      <w:marRight w:val="0"/>
      <w:marTop w:val="0"/>
      <w:marBottom w:val="0"/>
      <w:divBdr>
        <w:top w:val="none" w:sz="0" w:space="0" w:color="auto"/>
        <w:left w:val="none" w:sz="0" w:space="0" w:color="auto"/>
        <w:bottom w:val="none" w:sz="0" w:space="0" w:color="auto"/>
        <w:right w:val="none" w:sz="0" w:space="0" w:color="auto"/>
      </w:divBdr>
    </w:div>
    <w:div w:id="349068453">
      <w:bodyDiv w:val="1"/>
      <w:marLeft w:val="0"/>
      <w:marRight w:val="0"/>
      <w:marTop w:val="0"/>
      <w:marBottom w:val="0"/>
      <w:divBdr>
        <w:top w:val="none" w:sz="0" w:space="0" w:color="auto"/>
        <w:left w:val="none" w:sz="0" w:space="0" w:color="auto"/>
        <w:bottom w:val="none" w:sz="0" w:space="0" w:color="auto"/>
        <w:right w:val="none" w:sz="0" w:space="0" w:color="auto"/>
      </w:divBdr>
    </w:div>
    <w:div w:id="388771225">
      <w:bodyDiv w:val="1"/>
      <w:marLeft w:val="0"/>
      <w:marRight w:val="0"/>
      <w:marTop w:val="0"/>
      <w:marBottom w:val="0"/>
      <w:divBdr>
        <w:top w:val="none" w:sz="0" w:space="0" w:color="auto"/>
        <w:left w:val="none" w:sz="0" w:space="0" w:color="auto"/>
        <w:bottom w:val="none" w:sz="0" w:space="0" w:color="auto"/>
        <w:right w:val="none" w:sz="0" w:space="0" w:color="auto"/>
      </w:divBdr>
    </w:div>
    <w:div w:id="390463860">
      <w:bodyDiv w:val="1"/>
      <w:marLeft w:val="0"/>
      <w:marRight w:val="0"/>
      <w:marTop w:val="0"/>
      <w:marBottom w:val="0"/>
      <w:divBdr>
        <w:top w:val="none" w:sz="0" w:space="0" w:color="auto"/>
        <w:left w:val="none" w:sz="0" w:space="0" w:color="auto"/>
        <w:bottom w:val="none" w:sz="0" w:space="0" w:color="auto"/>
        <w:right w:val="none" w:sz="0" w:space="0" w:color="auto"/>
      </w:divBdr>
    </w:div>
    <w:div w:id="418407135">
      <w:bodyDiv w:val="1"/>
      <w:marLeft w:val="0"/>
      <w:marRight w:val="0"/>
      <w:marTop w:val="0"/>
      <w:marBottom w:val="0"/>
      <w:divBdr>
        <w:top w:val="none" w:sz="0" w:space="0" w:color="auto"/>
        <w:left w:val="none" w:sz="0" w:space="0" w:color="auto"/>
        <w:bottom w:val="none" w:sz="0" w:space="0" w:color="auto"/>
        <w:right w:val="none" w:sz="0" w:space="0" w:color="auto"/>
      </w:divBdr>
    </w:div>
    <w:div w:id="443354193">
      <w:bodyDiv w:val="1"/>
      <w:marLeft w:val="0"/>
      <w:marRight w:val="0"/>
      <w:marTop w:val="0"/>
      <w:marBottom w:val="0"/>
      <w:divBdr>
        <w:top w:val="none" w:sz="0" w:space="0" w:color="auto"/>
        <w:left w:val="none" w:sz="0" w:space="0" w:color="auto"/>
        <w:bottom w:val="none" w:sz="0" w:space="0" w:color="auto"/>
        <w:right w:val="none" w:sz="0" w:space="0" w:color="auto"/>
      </w:divBdr>
    </w:div>
    <w:div w:id="495851425">
      <w:bodyDiv w:val="1"/>
      <w:marLeft w:val="0"/>
      <w:marRight w:val="0"/>
      <w:marTop w:val="0"/>
      <w:marBottom w:val="0"/>
      <w:divBdr>
        <w:top w:val="none" w:sz="0" w:space="0" w:color="auto"/>
        <w:left w:val="none" w:sz="0" w:space="0" w:color="auto"/>
        <w:bottom w:val="none" w:sz="0" w:space="0" w:color="auto"/>
        <w:right w:val="none" w:sz="0" w:space="0" w:color="auto"/>
      </w:divBdr>
    </w:div>
    <w:div w:id="521019811">
      <w:bodyDiv w:val="1"/>
      <w:marLeft w:val="0"/>
      <w:marRight w:val="0"/>
      <w:marTop w:val="0"/>
      <w:marBottom w:val="0"/>
      <w:divBdr>
        <w:top w:val="none" w:sz="0" w:space="0" w:color="auto"/>
        <w:left w:val="none" w:sz="0" w:space="0" w:color="auto"/>
        <w:bottom w:val="none" w:sz="0" w:space="0" w:color="auto"/>
        <w:right w:val="none" w:sz="0" w:space="0" w:color="auto"/>
      </w:divBdr>
    </w:div>
    <w:div w:id="527449896">
      <w:bodyDiv w:val="1"/>
      <w:marLeft w:val="0"/>
      <w:marRight w:val="0"/>
      <w:marTop w:val="0"/>
      <w:marBottom w:val="0"/>
      <w:divBdr>
        <w:top w:val="none" w:sz="0" w:space="0" w:color="auto"/>
        <w:left w:val="none" w:sz="0" w:space="0" w:color="auto"/>
        <w:bottom w:val="none" w:sz="0" w:space="0" w:color="auto"/>
        <w:right w:val="none" w:sz="0" w:space="0" w:color="auto"/>
      </w:divBdr>
    </w:div>
    <w:div w:id="618296560">
      <w:bodyDiv w:val="1"/>
      <w:marLeft w:val="0"/>
      <w:marRight w:val="0"/>
      <w:marTop w:val="0"/>
      <w:marBottom w:val="0"/>
      <w:divBdr>
        <w:top w:val="none" w:sz="0" w:space="0" w:color="auto"/>
        <w:left w:val="none" w:sz="0" w:space="0" w:color="auto"/>
        <w:bottom w:val="none" w:sz="0" w:space="0" w:color="auto"/>
        <w:right w:val="none" w:sz="0" w:space="0" w:color="auto"/>
      </w:divBdr>
    </w:div>
    <w:div w:id="719133762">
      <w:bodyDiv w:val="1"/>
      <w:marLeft w:val="0"/>
      <w:marRight w:val="0"/>
      <w:marTop w:val="0"/>
      <w:marBottom w:val="0"/>
      <w:divBdr>
        <w:top w:val="none" w:sz="0" w:space="0" w:color="auto"/>
        <w:left w:val="none" w:sz="0" w:space="0" w:color="auto"/>
        <w:bottom w:val="none" w:sz="0" w:space="0" w:color="auto"/>
        <w:right w:val="none" w:sz="0" w:space="0" w:color="auto"/>
      </w:divBdr>
    </w:div>
    <w:div w:id="785467400">
      <w:bodyDiv w:val="1"/>
      <w:marLeft w:val="0"/>
      <w:marRight w:val="0"/>
      <w:marTop w:val="0"/>
      <w:marBottom w:val="0"/>
      <w:divBdr>
        <w:top w:val="none" w:sz="0" w:space="0" w:color="auto"/>
        <w:left w:val="none" w:sz="0" w:space="0" w:color="auto"/>
        <w:bottom w:val="none" w:sz="0" w:space="0" w:color="auto"/>
        <w:right w:val="none" w:sz="0" w:space="0" w:color="auto"/>
      </w:divBdr>
    </w:div>
    <w:div w:id="788667084">
      <w:bodyDiv w:val="1"/>
      <w:marLeft w:val="0"/>
      <w:marRight w:val="0"/>
      <w:marTop w:val="0"/>
      <w:marBottom w:val="0"/>
      <w:divBdr>
        <w:top w:val="none" w:sz="0" w:space="0" w:color="auto"/>
        <w:left w:val="none" w:sz="0" w:space="0" w:color="auto"/>
        <w:bottom w:val="none" w:sz="0" w:space="0" w:color="auto"/>
        <w:right w:val="none" w:sz="0" w:space="0" w:color="auto"/>
      </w:divBdr>
    </w:div>
    <w:div w:id="879901846">
      <w:bodyDiv w:val="1"/>
      <w:marLeft w:val="0"/>
      <w:marRight w:val="0"/>
      <w:marTop w:val="0"/>
      <w:marBottom w:val="0"/>
      <w:divBdr>
        <w:top w:val="none" w:sz="0" w:space="0" w:color="auto"/>
        <w:left w:val="none" w:sz="0" w:space="0" w:color="auto"/>
        <w:bottom w:val="none" w:sz="0" w:space="0" w:color="auto"/>
        <w:right w:val="none" w:sz="0" w:space="0" w:color="auto"/>
      </w:divBdr>
    </w:div>
    <w:div w:id="881331341">
      <w:bodyDiv w:val="1"/>
      <w:marLeft w:val="0"/>
      <w:marRight w:val="0"/>
      <w:marTop w:val="0"/>
      <w:marBottom w:val="0"/>
      <w:divBdr>
        <w:top w:val="none" w:sz="0" w:space="0" w:color="auto"/>
        <w:left w:val="none" w:sz="0" w:space="0" w:color="auto"/>
        <w:bottom w:val="none" w:sz="0" w:space="0" w:color="auto"/>
        <w:right w:val="none" w:sz="0" w:space="0" w:color="auto"/>
      </w:divBdr>
    </w:div>
    <w:div w:id="890773376">
      <w:bodyDiv w:val="1"/>
      <w:marLeft w:val="0"/>
      <w:marRight w:val="0"/>
      <w:marTop w:val="0"/>
      <w:marBottom w:val="0"/>
      <w:divBdr>
        <w:top w:val="none" w:sz="0" w:space="0" w:color="auto"/>
        <w:left w:val="none" w:sz="0" w:space="0" w:color="auto"/>
        <w:bottom w:val="none" w:sz="0" w:space="0" w:color="auto"/>
        <w:right w:val="none" w:sz="0" w:space="0" w:color="auto"/>
      </w:divBdr>
    </w:div>
    <w:div w:id="911965905">
      <w:bodyDiv w:val="1"/>
      <w:marLeft w:val="0"/>
      <w:marRight w:val="0"/>
      <w:marTop w:val="0"/>
      <w:marBottom w:val="0"/>
      <w:divBdr>
        <w:top w:val="none" w:sz="0" w:space="0" w:color="auto"/>
        <w:left w:val="none" w:sz="0" w:space="0" w:color="auto"/>
        <w:bottom w:val="none" w:sz="0" w:space="0" w:color="auto"/>
        <w:right w:val="none" w:sz="0" w:space="0" w:color="auto"/>
      </w:divBdr>
    </w:div>
    <w:div w:id="942808044">
      <w:bodyDiv w:val="1"/>
      <w:marLeft w:val="0"/>
      <w:marRight w:val="0"/>
      <w:marTop w:val="0"/>
      <w:marBottom w:val="0"/>
      <w:divBdr>
        <w:top w:val="none" w:sz="0" w:space="0" w:color="auto"/>
        <w:left w:val="none" w:sz="0" w:space="0" w:color="auto"/>
        <w:bottom w:val="none" w:sz="0" w:space="0" w:color="auto"/>
        <w:right w:val="none" w:sz="0" w:space="0" w:color="auto"/>
      </w:divBdr>
    </w:div>
    <w:div w:id="1065489454">
      <w:bodyDiv w:val="1"/>
      <w:marLeft w:val="0"/>
      <w:marRight w:val="0"/>
      <w:marTop w:val="0"/>
      <w:marBottom w:val="0"/>
      <w:divBdr>
        <w:top w:val="none" w:sz="0" w:space="0" w:color="auto"/>
        <w:left w:val="none" w:sz="0" w:space="0" w:color="auto"/>
        <w:bottom w:val="none" w:sz="0" w:space="0" w:color="auto"/>
        <w:right w:val="none" w:sz="0" w:space="0" w:color="auto"/>
      </w:divBdr>
    </w:div>
    <w:div w:id="1123573895">
      <w:bodyDiv w:val="1"/>
      <w:marLeft w:val="0"/>
      <w:marRight w:val="0"/>
      <w:marTop w:val="0"/>
      <w:marBottom w:val="0"/>
      <w:divBdr>
        <w:top w:val="none" w:sz="0" w:space="0" w:color="auto"/>
        <w:left w:val="none" w:sz="0" w:space="0" w:color="auto"/>
        <w:bottom w:val="none" w:sz="0" w:space="0" w:color="auto"/>
        <w:right w:val="none" w:sz="0" w:space="0" w:color="auto"/>
      </w:divBdr>
    </w:div>
    <w:div w:id="1125463584">
      <w:bodyDiv w:val="1"/>
      <w:marLeft w:val="0"/>
      <w:marRight w:val="0"/>
      <w:marTop w:val="0"/>
      <w:marBottom w:val="0"/>
      <w:divBdr>
        <w:top w:val="none" w:sz="0" w:space="0" w:color="auto"/>
        <w:left w:val="none" w:sz="0" w:space="0" w:color="auto"/>
        <w:bottom w:val="none" w:sz="0" w:space="0" w:color="auto"/>
        <w:right w:val="none" w:sz="0" w:space="0" w:color="auto"/>
      </w:divBdr>
    </w:div>
    <w:div w:id="1125654725">
      <w:bodyDiv w:val="1"/>
      <w:marLeft w:val="0"/>
      <w:marRight w:val="0"/>
      <w:marTop w:val="0"/>
      <w:marBottom w:val="0"/>
      <w:divBdr>
        <w:top w:val="none" w:sz="0" w:space="0" w:color="auto"/>
        <w:left w:val="none" w:sz="0" w:space="0" w:color="auto"/>
        <w:bottom w:val="none" w:sz="0" w:space="0" w:color="auto"/>
        <w:right w:val="none" w:sz="0" w:space="0" w:color="auto"/>
      </w:divBdr>
      <w:divsChild>
        <w:div w:id="248320780">
          <w:marLeft w:val="640"/>
          <w:marRight w:val="0"/>
          <w:marTop w:val="0"/>
          <w:marBottom w:val="0"/>
          <w:divBdr>
            <w:top w:val="none" w:sz="0" w:space="0" w:color="auto"/>
            <w:left w:val="none" w:sz="0" w:space="0" w:color="auto"/>
            <w:bottom w:val="none" w:sz="0" w:space="0" w:color="auto"/>
            <w:right w:val="none" w:sz="0" w:space="0" w:color="auto"/>
          </w:divBdr>
        </w:div>
        <w:div w:id="788201895">
          <w:marLeft w:val="640"/>
          <w:marRight w:val="0"/>
          <w:marTop w:val="0"/>
          <w:marBottom w:val="0"/>
          <w:divBdr>
            <w:top w:val="none" w:sz="0" w:space="0" w:color="auto"/>
            <w:left w:val="none" w:sz="0" w:space="0" w:color="auto"/>
            <w:bottom w:val="none" w:sz="0" w:space="0" w:color="auto"/>
            <w:right w:val="none" w:sz="0" w:space="0" w:color="auto"/>
          </w:divBdr>
        </w:div>
        <w:div w:id="1730225526">
          <w:marLeft w:val="640"/>
          <w:marRight w:val="0"/>
          <w:marTop w:val="0"/>
          <w:marBottom w:val="0"/>
          <w:divBdr>
            <w:top w:val="none" w:sz="0" w:space="0" w:color="auto"/>
            <w:left w:val="none" w:sz="0" w:space="0" w:color="auto"/>
            <w:bottom w:val="none" w:sz="0" w:space="0" w:color="auto"/>
            <w:right w:val="none" w:sz="0" w:space="0" w:color="auto"/>
          </w:divBdr>
        </w:div>
        <w:div w:id="846486194">
          <w:marLeft w:val="640"/>
          <w:marRight w:val="0"/>
          <w:marTop w:val="0"/>
          <w:marBottom w:val="0"/>
          <w:divBdr>
            <w:top w:val="none" w:sz="0" w:space="0" w:color="auto"/>
            <w:left w:val="none" w:sz="0" w:space="0" w:color="auto"/>
            <w:bottom w:val="none" w:sz="0" w:space="0" w:color="auto"/>
            <w:right w:val="none" w:sz="0" w:space="0" w:color="auto"/>
          </w:divBdr>
        </w:div>
        <w:div w:id="1404912029">
          <w:marLeft w:val="640"/>
          <w:marRight w:val="0"/>
          <w:marTop w:val="0"/>
          <w:marBottom w:val="0"/>
          <w:divBdr>
            <w:top w:val="none" w:sz="0" w:space="0" w:color="auto"/>
            <w:left w:val="none" w:sz="0" w:space="0" w:color="auto"/>
            <w:bottom w:val="none" w:sz="0" w:space="0" w:color="auto"/>
            <w:right w:val="none" w:sz="0" w:space="0" w:color="auto"/>
          </w:divBdr>
        </w:div>
        <w:div w:id="809588932">
          <w:marLeft w:val="640"/>
          <w:marRight w:val="0"/>
          <w:marTop w:val="0"/>
          <w:marBottom w:val="0"/>
          <w:divBdr>
            <w:top w:val="none" w:sz="0" w:space="0" w:color="auto"/>
            <w:left w:val="none" w:sz="0" w:space="0" w:color="auto"/>
            <w:bottom w:val="none" w:sz="0" w:space="0" w:color="auto"/>
            <w:right w:val="none" w:sz="0" w:space="0" w:color="auto"/>
          </w:divBdr>
        </w:div>
        <w:div w:id="174735534">
          <w:marLeft w:val="640"/>
          <w:marRight w:val="0"/>
          <w:marTop w:val="0"/>
          <w:marBottom w:val="0"/>
          <w:divBdr>
            <w:top w:val="none" w:sz="0" w:space="0" w:color="auto"/>
            <w:left w:val="none" w:sz="0" w:space="0" w:color="auto"/>
            <w:bottom w:val="none" w:sz="0" w:space="0" w:color="auto"/>
            <w:right w:val="none" w:sz="0" w:space="0" w:color="auto"/>
          </w:divBdr>
        </w:div>
        <w:div w:id="1786731439">
          <w:marLeft w:val="640"/>
          <w:marRight w:val="0"/>
          <w:marTop w:val="0"/>
          <w:marBottom w:val="0"/>
          <w:divBdr>
            <w:top w:val="none" w:sz="0" w:space="0" w:color="auto"/>
            <w:left w:val="none" w:sz="0" w:space="0" w:color="auto"/>
            <w:bottom w:val="none" w:sz="0" w:space="0" w:color="auto"/>
            <w:right w:val="none" w:sz="0" w:space="0" w:color="auto"/>
          </w:divBdr>
        </w:div>
        <w:div w:id="1835492710">
          <w:marLeft w:val="640"/>
          <w:marRight w:val="0"/>
          <w:marTop w:val="0"/>
          <w:marBottom w:val="0"/>
          <w:divBdr>
            <w:top w:val="none" w:sz="0" w:space="0" w:color="auto"/>
            <w:left w:val="none" w:sz="0" w:space="0" w:color="auto"/>
            <w:bottom w:val="none" w:sz="0" w:space="0" w:color="auto"/>
            <w:right w:val="none" w:sz="0" w:space="0" w:color="auto"/>
          </w:divBdr>
        </w:div>
        <w:div w:id="1812599756">
          <w:marLeft w:val="640"/>
          <w:marRight w:val="0"/>
          <w:marTop w:val="0"/>
          <w:marBottom w:val="0"/>
          <w:divBdr>
            <w:top w:val="none" w:sz="0" w:space="0" w:color="auto"/>
            <w:left w:val="none" w:sz="0" w:space="0" w:color="auto"/>
            <w:bottom w:val="none" w:sz="0" w:space="0" w:color="auto"/>
            <w:right w:val="none" w:sz="0" w:space="0" w:color="auto"/>
          </w:divBdr>
        </w:div>
        <w:div w:id="509099982">
          <w:marLeft w:val="640"/>
          <w:marRight w:val="0"/>
          <w:marTop w:val="0"/>
          <w:marBottom w:val="0"/>
          <w:divBdr>
            <w:top w:val="none" w:sz="0" w:space="0" w:color="auto"/>
            <w:left w:val="none" w:sz="0" w:space="0" w:color="auto"/>
            <w:bottom w:val="none" w:sz="0" w:space="0" w:color="auto"/>
            <w:right w:val="none" w:sz="0" w:space="0" w:color="auto"/>
          </w:divBdr>
        </w:div>
        <w:div w:id="666713430">
          <w:marLeft w:val="640"/>
          <w:marRight w:val="0"/>
          <w:marTop w:val="0"/>
          <w:marBottom w:val="0"/>
          <w:divBdr>
            <w:top w:val="none" w:sz="0" w:space="0" w:color="auto"/>
            <w:left w:val="none" w:sz="0" w:space="0" w:color="auto"/>
            <w:bottom w:val="none" w:sz="0" w:space="0" w:color="auto"/>
            <w:right w:val="none" w:sz="0" w:space="0" w:color="auto"/>
          </w:divBdr>
        </w:div>
        <w:div w:id="168913953">
          <w:marLeft w:val="640"/>
          <w:marRight w:val="0"/>
          <w:marTop w:val="0"/>
          <w:marBottom w:val="0"/>
          <w:divBdr>
            <w:top w:val="none" w:sz="0" w:space="0" w:color="auto"/>
            <w:left w:val="none" w:sz="0" w:space="0" w:color="auto"/>
            <w:bottom w:val="none" w:sz="0" w:space="0" w:color="auto"/>
            <w:right w:val="none" w:sz="0" w:space="0" w:color="auto"/>
          </w:divBdr>
        </w:div>
        <w:div w:id="2050564219">
          <w:marLeft w:val="640"/>
          <w:marRight w:val="0"/>
          <w:marTop w:val="0"/>
          <w:marBottom w:val="0"/>
          <w:divBdr>
            <w:top w:val="none" w:sz="0" w:space="0" w:color="auto"/>
            <w:left w:val="none" w:sz="0" w:space="0" w:color="auto"/>
            <w:bottom w:val="none" w:sz="0" w:space="0" w:color="auto"/>
            <w:right w:val="none" w:sz="0" w:space="0" w:color="auto"/>
          </w:divBdr>
        </w:div>
        <w:div w:id="514152639">
          <w:marLeft w:val="640"/>
          <w:marRight w:val="0"/>
          <w:marTop w:val="0"/>
          <w:marBottom w:val="0"/>
          <w:divBdr>
            <w:top w:val="none" w:sz="0" w:space="0" w:color="auto"/>
            <w:left w:val="none" w:sz="0" w:space="0" w:color="auto"/>
            <w:bottom w:val="none" w:sz="0" w:space="0" w:color="auto"/>
            <w:right w:val="none" w:sz="0" w:space="0" w:color="auto"/>
          </w:divBdr>
        </w:div>
        <w:div w:id="1776293098">
          <w:marLeft w:val="640"/>
          <w:marRight w:val="0"/>
          <w:marTop w:val="0"/>
          <w:marBottom w:val="0"/>
          <w:divBdr>
            <w:top w:val="none" w:sz="0" w:space="0" w:color="auto"/>
            <w:left w:val="none" w:sz="0" w:space="0" w:color="auto"/>
            <w:bottom w:val="none" w:sz="0" w:space="0" w:color="auto"/>
            <w:right w:val="none" w:sz="0" w:space="0" w:color="auto"/>
          </w:divBdr>
        </w:div>
        <w:div w:id="1660501342">
          <w:marLeft w:val="640"/>
          <w:marRight w:val="0"/>
          <w:marTop w:val="0"/>
          <w:marBottom w:val="0"/>
          <w:divBdr>
            <w:top w:val="none" w:sz="0" w:space="0" w:color="auto"/>
            <w:left w:val="none" w:sz="0" w:space="0" w:color="auto"/>
            <w:bottom w:val="none" w:sz="0" w:space="0" w:color="auto"/>
            <w:right w:val="none" w:sz="0" w:space="0" w:color="auto"/>
          </w:divBdr>
        </w:div>
        <w:div w:id="1345594742">
          <w:marLeft w:val="640"/>
          <w:marRight w:val="0"/>
          <w:marTop w:val="0"/>
          <w:marBottom w:val="0"/>
          <w:divBdr>
            <w:top w:val="none" w:sz="0" w:space="0" w:color="auto"/>
            <w:left w:val="none" w:sz="0" w:space="0" w:color="auto"/>
            <w:bottom w:val="none" w:sz="0" w:space="0" w:color="auto"/>
            <w:right w:val="none" w:sz="0" w:space="0" w:color="auto"/>
          </w:divBdr>
        </w:div>
        <w:div w:id="2115444112">
          <w:marLeft w:val="640"/>
          <w:marRight w:val="0"/>
          <w:marTop w:val="0"/>
          <w:marBottom w:val="0"/>
          <w:divBdr>
            <w:top w:val="none" w:sz="0" w:space="0" w:color="auto"/>
            <w:left w:val="none" w:sz="0" w:space="0" w:color="auto"/>
            <w:bottom w:val="none" w:sz="0" w:space="0" w:color="auto"/>
            <w:right w:val="none" w:sz="0" w:space="0" w:color="auto"/>
          </w:divBdr>
        </w:div>
        <w:div w:id="358704584">
          <w:marLeft w:val="640"/>
          <w:marRight w:val="0"/>
          <w:marTop w:val="0"/>
          <w:marBottom w:val="0"/>
          <w:divBdr>
            <w:top w:val="none" w:sz="0" w:space="0" w:color="auto"/>
            <w:left w:val="none" w:sz="0" w:space="0" w:color="auto"/>
            <w:bottom w:val="none" w:sz="0" w:space="0" w:color="auto"/>
            <w:right w:val="none" w:sz="0" w:space="0" w:color="auto"/>
          </w:divBdr>
        </w:div>
        <w:div w:id="791049374">
          <w:marLeft w:val="640"/>
          <w:marRight w:val="0"/>
          <w:marTop w:val="0"/>
          <w:marBottom w:val="0"/>
          <w:divBdr>
            <w:top w:val="none" w:sz="0" w:space="0" w:color="auto"/>
            <w:left w:val="none" w:sz="0" w:space="0" w:color="auto"/>
            <w:bottom w:val="none" w:sz="0" w:space="0" w:color="auto"/>
            <w:right w:val="none" w:sz="0" w:space="0" w:color="auto"/>
          </w:divBdr>
        </w:div>
        <w:div w:id="1028725001">
          <w:marLeft w:val="640"/>
          <w:marRight w:val="0"/>
          <w:marTop w:val="0"/>
          <w:marBottom w:val="0"/>
          <w:divBdr>
            <w:top w:val="none" w:sz="0" w:space="0" w:color="auto"/>
            <w:left w:val="none" w:sz="0" w:space="0" w:color="auto"/>
            <w:bottom w:val="none" w:sz="0" w:space="0" w:color="auto"/>
            <w:right w:val="none" w:sz="0" w:space="0" w:color="auto"/>
          </w:divBdr>
        </w:div>
        <w:div w:id="1425761653">
          <w:marLeft w:val="640"/>
          <w:marRight w:val="0"/>
          <w:marTop w:val="0"/>
          <w:marBottom w:val="0"/>
          <w:divBdr>
            <w:top w:val="none" w:sz="0" w:space="0" w:color="auto"/>
            <w:left w:val="none" w:sz="0" w:space="0" w:color="auto"/>
            <w:bottom w:val="none" w:sz="0" w:space="0" w:color="auto"/>
            <w:right w:val="none" w:sz="0" w:space="0" w:color="auto"/>
          </w:divBdr>
        </w:div>
        <w:div w:id="58866733">
          <w:marLeft w:val="640"/>
          <w:marRight w:val="0"/>
          <w:marTop w:val="0"/>
          <w:marBottom w:val="0"/>
          <w:divBdr>
            <w:top w:val="none" w:sz="0" w:space="0" w:color="auto"/>
            <w:left w:val="none" w:sz="0" w:space="0" w:color="auto"/>
            <w:bottom w:val="none" w:sz="0" w:space="0" w:color="auto"/>
            <w:right w:val="none" w:sz="0" w:space="0" w:color="auto"/>
          </w:divBdr>
        </w:div>
        <w:div w:id="188765331">
          <w:marLeft w:val="640"/>
          <w:marRight w:val="0"/>
          <w:marTop w:val="0"/>
          <w:marBottom w:val="0"/>
          <w:divBdr>
            <w:top w:val="none" w:sz="0" w:space="0" w:color="auto"/>
            <w:left w:val="none" w:sz="0" w:space="0" w:color="auto"/>
            <w:bottom w:val="none" w:sz="0" w:space="0" w:color="auto"/>
            <w:right w:val="none" w:sz="0" w:space="0" w:color="auto"/>
          </w:divBdr>
        </w:div>
        <w:div w:id="1999724302">
          <w:marLeft w:val="640"/>
          <w:marRight w:val="0"/>
          <w:marTop w:val="0"/>
          <w:marBottom w:val="0"/>
          <w:divBdr>
            <w:top w:val="none" w:sz="0" w:space="0" w:color="auto"/>
            <w:left w:val="none" w:sz="0" w:space="0" w:color="auto"/>
            <w:bottom w:val="none" w:sz="0" w:space="0" w:color="auto"/>
            <w:right w:val="none" w:sz="0" w:space="0" w:color="auto"/>
          </w:divBdr>
        </w:div>
        <w:div w:id="1606840653">
          <w:marLeft w:val="640"/>
          <w:marRight w:val="0"/>
          <w:marTop w:val="0"/>
          <w:marBottom w:val="0"/>
          <w:divBdr>
            <w:top w:val="none" w:sz="0" w:space="0" w:color="auto"/>
            <w:left w:val="none" w:sz="0" w:space="0" w:color="auto"/>
            <w:bottom w:val="none" w:sz="0" w:space="0" w:color="auto"/>
            <w:right w:val="none" w:sz="0" w:space="0" w:color="auto"/>
          </w:divBdr>
        </w:div>
        <w:div w:id="1096830964">
          <w:marLeft w:val="640"/>
          <w:marRight w:val="0"/>
          <w:marTop w:val="0"/>
          <w:marBottom w:val="0"/>
          <w:divBdr>
            <w:top w:val="none" w:sz="0" w:space="0" w:color="auto"/>
            <w:left w:val="none" w:sz="0" w:space="0" w:color="auto"/>
            <w:bottom w:val="none" w:sz="0" w:space="0" w:color="auto"/>
            <w:right w:val="none" w:sz="0" w:space="0" w:color="auto"/>
          </w:divBdr>
        </w:div>
        <w:div w:id="260181834">
          <w:marLeft w:val="640"/>
          <w:marRight w:val="0"/>
          <w:marTop w:val="0"/>
          <w:marBottom w:val="0"/>
          <w:divBdr>
            <w:top w:val="none" w:sz="0" w:space="0" w:color="auto"/>
            <w:left w:val="none" w:sz="0" w:space="0" w:color="auto"/>
            <w:bottom w:val="none" w:sz="0" w:space="0" w:color="auto"/>
            <w:right w:val="none" w:sz="0" w:space="0" w:color="auto"/>
          </w:divBdr>
        </w:div>
        <w:div w:id="1724331315">
          <w:marLeft w:val="640"/>
          <w:marRight w:val="0"/>
          <w:marTop w:val="0"/>
          <w:marBottom w:val="0"/>
          <w:divBdr>
            <w:top w:val="none" w:sz="0" w:space="0" w:color="auto"/>
            <w:left w:val="none" w:sz="0" w:space="0" w:color="auto"/>
            <w:bottom w:val="none" w:sz="0" w:space="0" w:color="auto"/>
            <w:right w:val="none" w:sz="0" w:space="0" w:color="auto"/>
          </w:divBdr>
        </w:div>
        <w:div w:id="815535423">
          <w:marLeft w:val="640"/>
          <w:marRight w:val="0"/>
          <w:marTop w:val="0"/>
          <w:marBottom w:val="0"/>
          <w:divBdr>
            <w:top w:val="none" w:sz="0" w:space="0" w:color="auto"/>
            <w:left w:val="none" w:sz="0" w:space="0" w:color="auto"/>
            <w:bottom w:val="none" w:sz="0" w:space="0" w:color="auto"/>
            <w:right w:val="none" w:sz="0" w:space="0" w:color="auto"/>
          </w:divBdr>
        </w:div>
        <w:div w:id="994798049">
          <w:marLeft w:val="640"/>
          <w:marRight w:val="0"/>
          <w:marTop w:val="0"/>
          <w:marBottom w:val="0"/>
          <w:divBdr>
            <w:top w:val="none" w:sz="0" w:space="0" w:color="auto"/>
            <w:left w:val="none" w:sz="0" w:space="0" w:color="auto"/>
            <w:bottom w:val="none" w:sz="0" w:space="0" w:color="auto"/>
            <w:right w:val="none" w:sz="0" w:space="0" w:color="auto"/>
          </w:divBdr>
        </w:div>
        <w:div w:id="2044867573">
          <w:marLeft w:val="640"/>
          <w:marRight w:val="0"/>
          <w:marTop w:val="0"/>
          <w:marBottom w:val="0"/>
          <w:divBdr>
            <w:top w:val="none" w:sz="0" w:space="0" w:color="auto"/>
            <w:left w:val="none" w:sz="0" w:space="0" w:color="auto"/>
            <w:bottom w:val="none" w:sz="0" w:space="0" w:color="auto"/>
            <w:right w:val="none" w:sz="0" w:space="0" w:color="auto"/>
          </w:divBdr>
        </w:div>
        <w:div w:id="307366378">
          <w:marLeft w:val="640"/>
          <w:marRight w:val="0"/>
          <w:marTop w:val="0"/>
          <w:marBottom w:val="0"/>
          <w:divBdr>
            <w:top w:val="none" w:sz="0" w:space="0" w:color="auto"/>
            <w:left w:val="none" w:sz="0" w:space="0" w:color="auto"/>
            <w:bottom w:val="none" w:sz="0" w:space="0" w:color="auto"/>
            <w:right w:val="none" w:sz="0" w:space="0" w:color="auto"/>
          </w:divBdr>
        </w:div>
        <w:div w:id="1288468362">
          <w:marLeft w:val="640"/>
          <w:marRight w:val="0"/>
          <w:marTop w:val="0"/>
          <w:marBottom w:val="0"/>
          <w:divBdr>
            <w:top w:val="none" w:sz="0" w:space="0" w:color="auto"/>
            <w:left w:val="none" w:sz="0" w:space="0" w:color="auto"/>
            <w:bottom w:val="none" w:sz="0" w:space="0" w:color="auto"/>
            <w:right w:val="none" w:sz="0" w:space="0" w:color="auto"/>
          </w:divBdr>
        </w:div>
        <w:div w:id="1208175930">
          <w:marLeft w:val="640"/>
          <w:marRight w:val="0"/>
          <w:marTop w:val="0"/>
          <w:marBottom w:val="0"/>
          <w:divBdr>
            <w:top w:val="none" w:sz="0" w:space="0" w:color="auto"/>
            <w:left w:val="none" w:sz="0" w:space="0" w:color="auto"/>
            <w:bottom w:val="none" w:sz="0" w:space="0" w:color="auto"/>
            <w:right w:val="none" w:sz="0" w:space="0" w:color="auto"/>
          </w:divBdr>
        </w:div>
        <w:div w:id="270085991">
          <w:marLeft w:val="640"/>
          <w:marRight w:val="0"/>
          <w:marTop w:val="0"/>
          <w:marBottom w:val="0"/>
          <w:divBdr>
            <w:top w:val="none" w:sz="0" w:space="0" w:color="auto"/>
            <w:left w:val="none" w:sz="0" w:space="0" w:color="auto"/>
            <w:bottom w:val="none" w:sz="0" w:space="0" w:color="auto"/>
            <w:right w:val="none" w:sz="0" w:space="0" w:color="auto"/>
          </w:divBdr>
        </w:div>
        <w:div w:id="1844739382">
          <w:marLeft w:val="640"/>
          <w:marRight w:val="0"/>
          <w:marTop w:val="0"/>
          <w:marBottom w:val="0"/>
          <w:divBdr>
            <w:top w:val="none" w:sz="0" w:space="0" w:color="auto"/>
            <w:left w:val="none" w:sz="0" w:space="0" w:color="auto"/>
            <w:bottom w:val="none" w:sz="0" w:space="0" w:color="auto"/>
            <w:right w:val="none" w:sz="0" w:space="0" w:color="auto"/>
          </w:divBdr>
        </w:div>
        <w:div w:id="1087732912">
          <w:marLeft w:val="640"/>
          <w:marRight w:val="0"/>
          <w:marTop w:val="0"/>
          <w:marBottom w:val="0"/>
          <w:divBdr>
            <w:top w:val="none" w:sz="0" w:space="0" w:color="auto"/>
            <w:left w:val="none" w:sz="0" w:space="0" w:color="auto"/>
            <w:bottom w:val="none" w:sz="0" w:space="0" w:color="auto"/>
            <w:right w:val="none" w:sz="0" w:space="0" w:color="auto"/>
          </w:divBdr>
        </w:div>
        <w:div w:id="1465389351">
          <w:marLeft w:val="640"/>
          <w:marRight w:val="0"/>
          <w:marTop w:val="0"/>
          <w:marBottom w:val="0"/>
          <w:divBdr>
            <w:top w:val="none" w:sz="0" w:space="0" w:color="auto"/>
            <w:left w:val="none" w:sz="0" w:space="0" w:color="auto"/>
            <w:bottom w:val="none" w:sz="0" w:space="0" w:color="auto"/>
            <w:right w:val="none" w:sz="0" w:space="0" w:color="auto"/>
          </w:divBdr>
        </w:div>
        <w:div w:id="188566483">
          <w:marLeft w:val="640"/>
          <w:marRight w:val="0"/>
          <w:marTop w:val="0"/>
          <w:marBottom w:val="0"/>
          <w:divBdr>
            <w:top w:val="none" w:sz="0" w:space="0" w:color="auto"/>
            <w:left w:val="none" w:sz="0" w:space="0" w:color="auto"/>
            <w:bottom w:val="none" w:sz="0" w:space="0" w:color="auto"/>
            <w:right w:val="none" w:sz="0" w:space="0" w:color="auto"/>
          </w:divBdr>
        </w:div>
        <w:div w:id="466701045">
          <w:marLeft w:val="640"/>
          <w:marRight w:val="0"/>
          <w:marTop w:val="0"/>
          <w:marBottom w:val="0"/>
          <w:divBdr>
            <w:top w:val="none" w:sz="0" w:space="0" w:color="auto"/>
            <w:left w:val="none" w:sz="0" w:space="0" w:color="auto"/>
            <w:bottom w:val="none" w:sz="0" w:space="0" w:color="auto"/>
            <w:right w:val="none" w:sz="0" w:space="0" w:color="auto"/>
          </w:divBdr>
        </w:div>
        <w:div w:id="152137930">
          <w:marLeft w:val="640"/>
          <w:marRight w:val="0"/>
          <w:marTop w:val="0"/>
          <w:marBottom w:val="0"/>
          <w:divBdr>
            <w:top w:val="none" w:sz="0" w:space="0" w:color="auto"/>
            <w:left w:val="none" w:sz="0" w:space="0" w:color="auto"/>
            <w:bottom w:val="none" w:sz="0" w:space="0" w:color="auto"/>
            <w:right w:val="none" w:sz="0" w:space="0" w:color="auto"/>
          </w:divBdr>
        </w:div>
        <w:div w:id="1574973314">
          <w:marLeft w:val="640"/>
          <w:marRight w:val="0"/>
          <w:marTop w:val="0"/>
          <w:marBottom w:val="0"/>
          <w:divBdr>
            <w:top w:val="none" w:sz="0" w:space="0" w:color="auto"/>
            <w:left w:val="none" w:sz="0" w:space="0" w:color="auto"/>
            <w:bottom w:val="none" w:sz="0" w:space="0" w:color="auto"/>
            <w:right w:val="none" w:sz="0" w:space="0" w:color="auto"/>
          </w:divBdr>
        </w:div>
        <w:div w:id="1304894027">
          <w:marLeft w:val="640"/>
          <w:marRight w:val="0"/>
          <w:marTop w:val="0"/>
          <w:marBottom w:val="0"/>
          <w:divBdr>
            <w:top w:val="none" w:sz="0" w:space="0" w:color="auto"/>
            <w:left w:val="none" w:sz="0" w:space="0" w:color="auto"/>
            <w:bottom w:val="none" w:sz="0" w:space="0" w:color="auto"/>
            <w:right w:val="none" w:sz="0" w:space="0" w:color="auto"/>
          </w:divBdr>
        </w:div>
        <w:div w:id="1160317490">
          <w:marLeft w:val="640"/>
          <w:marRight w:val="0"/>
          <w:marTop w:val="0"/>
          <w:marBottom w:val="0"/>
          <w:divBdr>
            <w:top w:val="none" w:sz="0" w:space="0" w:color="auto"/>
            <w:left w:val="none" w:sz="0" w:space="0" w:color="auto"/>
            <w:bottom w:val="none" w:sz="0" w:space="0" w:color="auto"/>
            <w:right w:val="none" w:sz="0" w:space="0" w:color="auto"/>
          </w:divBdr>
        </w:div>
        <w:div w:id="415516097">
          <w:marLeft w:val="640"/>
          <w:marRight w:val="0"/>
          <w:marTop w:val="0"/>
          <w:marBottom w:val="0"/>
          <w:divBdr>
            <w:top w:val="none" w:sz="0" w:space="0" w:color="auto"/>
            <w:left w:val="none" w:sz="0" w:space="0" w:color="auto"/>
            <w:bottom w:val="none" w:sz="0" w:space="0" w:color="auto"/>
            <w:right w:val="none" w:sz="0" w:space="0" w:color="auto"/>
          </w:divBdr>
        </w:div>
        <w:div w:id="1034307343">
          <w:marLeft w:val="640"/>
          <w:marRight w:val="0"/>
          <w:marTop w:val="0"/>
          <w:marBottom w:val="0"/>
          <w:divBdr>
            <w:top w:val="none" w:sz="0" w:space="0" w:color="auto"/>
            <w:left w:val="none" w:sz="0" w:space="0" w:color="auto"/>
            <w:bottom w:val="none" w:sz="0" w:space="0" w:color="auto"/>
            <w:right w:val="none" w:sz="0" w:space="0" w:color="auto"/>
          </w:divBdr>
        </w:div>
        <w:div w:id="1652711049">
          <w:marLeft w:val="640"/>
          <w:marRight w:val="0"/>
          <w:marTop w:val="0"/>
          <w:marBottom w:val="0"/>
          <w:divBdr>
            <w:top w:val="none" w:sz="0" w:space="0" w:color="auto"/>
            <w:left w:val="none" w:sz="0" w:space="0" w:color="auto"/>
            <w:bottom w:val="none" w:sz="0" w:space="0" w:color="auto"/>
            <w:right w:val="none" w:sz="0" w:space="0" w:color="auto"/>
          </w:divBdr>
        </w:div>
        <w:div w:id="1915967155">
          <w:marLeft w:val="640"/>
          <w:marRight w:val="0"/>
          <w:marTop w:val="0"/>
          <w:marBottom w:val="0"/>
          <w:divBdr>
            <w:top w:val="none" w:sz="0" w:space="0" w:color="auto"/>
            <w:left w:val="none" w:sz="0" w:space="0" w:color="auto"/>
            <w:bottom w:val="none" w:sz="0" w:space="0" w:color="auto"/>
            <w:right w:val="none" w:sz="0" w:space="0" w:color="auto"/>
          </w:divBdr>
        </w:div>
        <w:div w:id="1222054832">
          <w:marLeft w:val="640"/>
          <w:marRight w:val="0"/>
          <w:marTop w:val="0"/>
          <w:marBottom w:val="0"/>
          <w:divBdr>
            <w:top w:val="none" w:sz="0" w:space="0" w:color="auto"/>
            <w:left w:val="none" w:sz="0" w:space="0" w:color="auto"/>
            <w:bottom w:val="none" w:sz="0" w:space="0" w:color="auto"/>
            <w:right w:val="none" w:sz="0" w:space="0" w:color="auto"/>
          </w:divBdr>
        </w:div>
        <w:div w:id="1005668206">
          <w:marLeft w:val="640"/>
          <w:marRight w:val="0"/>
          <w:marTop w:val="0"/>
          <w:marBottom w:val="0"/>
          <w:divBdr>
            <w:top w:val="none" w:sz="0" w:space="0" w:color="auto"/>
            <w:left w:val="none" w:sz="0" w:space="0" w:color="auto"/>
            <w:bottom w:val="none" w:sz="0" w:space="0" w:color="auto"/>
            <w:right w:val="none" w:sz="0" w:space="0" w:color="auto"/>
          </w:divBdr>
        </w:div>
        <w:div w:id="1472017680">
          <w:marLeft w:val="640"/>
          <w:marRight w:val="0"/>
          <w:marTop w:val="0"/>
          <w:marBottom w:val="0"/>
          <w:divBdr>
            <w:top w:val="none" w:sz="0" w:space="0" w:color="auto"/>
            <w:left w:val="none" w:sz="0" w:space="0" w:color="auto"/>
            <w:bottom w:val="none" w:sz="0" w:space="0" w:color="auto"/>
            <w:right w:val="none" w:sz="0" w:space="0" w:color="auto"/>
          </w:divBdr>
        </w:div>
        <w:div w:id="1888643847">
          <w:marLeft w:val="640"/>
          <w:marRight w:val="0"/>
          <w:marTop w:val="0"/>
          <w:marBottom w:val="0"/>
          <w:divBdr>
            <w:top w:val="none" w:sz="0" w:space="0" w:color="auto"/>
            <w:left w:val="none" w:sz="0" w:space="0" w:color="auto"/>
            <w:bottom w:val="none" w:sz="0" w:space="0" w:color="auto"/>
            <w:right w:val="none" w:sz="0" w:space="0" w:color="auto"/>
          </w:divBdr>
        </w:div>
        <w:div w:id="1190148814">
          <w:marLeft w:val="640"/>
          <w:marRight w:val="0"/>
          <w:marTop w:val="0"/>
          <w:marBottom w:val="0"/>
          <w:divBdr>
            <w:top w:val="none" w:sz="0" w:space="0" w:color="auto"/>
            <w:left w:val="none" w:sz="0" w:space="0" w:color="auto"/>
            <w:bottom w:val="none" w:sz="0" w:space="0" w:color="auto"/>
            <w:right w:val="none" w:sz="0" w:space="0" w:color="auto"/>
          </w:divBdr>
        </w:div>
        <w:div w:id="959410709">
          <w:marLeft w:val="640"/>
          <w:marRight w:val="0"/>
          <w:marTop w:val="0"/>
          <w:marBottom w:val="0"/>
          <w:divBdr>
            <w:top w:val="none" w:sz="0" w:space="0" w:color="auto"/>
            <w:left w:val="none" w:sz="0" w:space="0" w:color="auto"/>
            <w:bottom w:val="none" w:sz="0" w:space="0" w:color="auto"/>
            <w:right w:val="none" w:sz="0" w:space="0" w:color="auto"/>
          </w:divBdr>
        </w:div>
        <w:div w:id="1602837609">
          <w:marLeft w:val="640"/>
          <w:marRight w:val="0"/>
          <w:marTop w:val="0"/>
          <w:marBottom w:val="0"/>
          <w:divBdr>
            <w:top w:val="none" w:sz="0" w:space="0" w:color="auto"/>
            <w:left w:val="none" w:sz="0" w:space="0" w:color="auto"/>
            <w:bottom w:val="none" w:sz="0" w:space="0" w:color="auto"/>
            <w:right w:val="none" w:sz="0" w:space="0" w:color="auto"/>
          </w:divBdr>
        </w:div>
        <w:div w:id="81684064">
          <w:marLeft w:val="640"/>
          <w:marRight w:val="0"/>
          <w:marTop w:val="0"/>
          <w:marBottom w:val="0"/>
          <w:divBdr>
            <w:top w:val="none" w:sz="0" w:space="0" w:color="auto"/>
            <w:left w:val="none" w:sz="0" w:space="0" w:color="auto"/>
            <w:bottom w:val="none" w:sz="0" w:space="0" w:color="auto"/>
            <w:right w:val="none" w:sz="0" w:space="0" w:color="auto"/>
          </w:divBdr>
        </w:div>
        <w:div w:id="600141956">
          <w:marLeft w:val="640"/>
          <w:marRight w:val="0"/>
          <w:marTop w:val="0"/>
          <w:marBottom w:val="0"/>
          <w:divBdr>
            <w:top w:val="none" w:sz="0" w:space="0" w:color="auto"/>
            <w:left w:val="none" w:sz="0" w:space="0" w:color="auto"/>
            <w:bottom w:val="none" w:sz="0" w:space="0" w:color="auto"/>
            <w:right w:val="none" w:sz="0" w:space="0" w:color="auto"/>
          </w:divBdr>
        </w:div>
        <w:div w:id="1419062750">
          <w:marLeft w:val="640"/>
          <w:marRight w:val="0"/>
          <w:marTop w:val="0"/>
          <w:marBottom w:val="0"/>
          <w:divBdr>
            <w:top w:val="none" w:sz="0" w:space="0" w:color="auto"/>
            <w:left w:val="none" w:sz="0" w:space="0" w:color="auto"/>
            <w:bottom w:val="none" w:sz="0" w:space="0" w:color="auto"/>
            <w:right w:val="none" w:sz="0" w:space="0" w:color="auto"/>
          </w:divBdr>
        </w:div>
        <w:div w:id="1991667723">
          <w:marLeft w:val="640"/>
          <w:marRight w:val="0"/>
          <w:marTop w:val="0"/>
          <w:marBottom w:val="0"/>
          <w:divBdr>
            <w:top w:val="none" w:sz="0" w:space="0" w:color="auto"/>
            <w:left w:val="none" w:sz="0" w:space="0" w:color="auto"/>
            <w:bottom w:val="none" w:sz="0" w:space="0" w:color="auto"/>
            <w:right w:val="none" w:sz="0" w:space="0" w:color="auto"/>
          </w:divBdr>
        </w:div>
        <w:div w:id="1189873388">
          <w:marLeft w:val="640"/>
          <w:marRight w:val="0"/>
          <w:marTop w:val="0"/>
          <w:marBottom w:val="0"/>
          <w:divBdr>
            <w:top w:val="none" w:sz="0" w:space="0" w:color="auto"/>
            <w:left w:val="none" w:sz="0" w:space="0" w:color="auto"/>
            <w:bottom w:val="none" w:sz="0" w:space="0" w:color="auto"/>
            <w:right w:val="none" w:sz="0" w:space="0" w:color="auto"/>
          </w:divBdr>
        </w:div>
        <w:div w:id="1921671244">
          <w:marLeft w:val="640"/>
          <w:marRight w:val="0"/>
          <w:marTop w:val="0"/>
          <w:marBottom w:val="0"/>
          <w:divBdr>
            <w:top w:val="none" w:sz="0" w:space="0" w:color="auto"/>
            <w:left w:val="none" w:sz="0" w:space="0" w:color="auto"/>
            <w:bottom w:val="none" w:sz="0" w:space="0" w:color="auto"/>
            <w:right w:val="none" w:sz="0" w:space="0" w:color="auto"/>
          </w:divBdr>
        </w:div>
        <w:div w:id="857620546">
          <w:marLeft w:val="640"/>
          <w:marRight w:val="0"/>
          <w:marTop w:val="0"/>
          <w:marBottom w:val="0"/>
          <w:divBdr>
            <w:top w:val="none" w:sz="0" w:space="0" w:color="auto"/>
            <w:left w:val="none" w:sz="0" w:space="0" w:color="auto"/>
            <w:bottom w:val="none" w:sz="0" w:space="0" w:color="auto"/>
            <w:right w:val="none" w:sz="0" w:space="0" w:color="auto"/>
          </w:divBdr>
        </w:div>
        <w:div w:id="397216917">
          <w:marLeft w:val="640"/>
          <w:marRight w:val="0"/>
          <w:marTop w:val="0"/>
          <w:marBottom w:val="0"/>
          <w:divBdr>
            <w:top w:val="none" w:sz="0" w:space="0" w:color="auto"/>
            <w:left w:val="none" w:sz="0" w:space="0" w:color="auto"/>
            <w:bottom w:val="none" w:sz="0" w:space="0" w:color="auto"/>
            <w:right w:val="none" w:sz="0" w:space="0" w:color="auto"/>
          </w:divBdr>
        </w:div>
        <w:div w:id="1572042202">
          <w:marLeft w:val="640"/>
          <w:marRight w:val="0"/>
          <w:marTop w:val="0"/>
          <w:marBottom w:val="0"/>
          <w:divBdr>
            <w:top w:val="none" w:sz="0" w:space="0" w:color="auto"/>
            <w:left w:val="none" w:sz="0" w:space="0" w:color="auto"/>
            <w:bottom w:val="none" w:sz="0" w:space="0" w:color="auto"/>
            <w:right w:val="none" w:sz="0" w:space="0" w:color="auto"/>
          </w:divBdr>
        </w:div>
        <w:div w:id="273027374">
          <w:marLeft w:val="640"/>
          <w:marRight w:val="0"/>
          <w:marTop w:val="0"/>
          <w:marBottom w:val="0"/>
          <w:divBdr>
            <w:top w:val="none" w:sz="0" w:space="0" w:color="auto"/>
            <w:left w:val="none" w:sz="0" w:space="0" w:color="auto"/>
            <w:bottom w:val="none" w:sz="0" w:space="0" w:color="auto"/>
            <w:right w:val="none" w:sz="0" w:space="0" w:color="auto"/>
          </w:divBdr>
        </w:div>
        <w:div w:id="1198542005">
          <w:marLeft w:val="640"/>
          <w:marRight w:val="0"/>
          <w:marTop w:val="0"/>
          <w:marBottom w:val="0"/>
          <w:divBdr>
            <w:top w:val="none" w:sz="0" w:space="0" w:color="auto"/>
            <w:left w:val="none" w:sz="0" w:space="0" w:color="auto"/>
            <w:bottom w:val="none" w:sz="0" w:space="0" w:color="auto"/>
            <w:right w:val="none" w:sz="0" w:space="0" w:color="auto"/>
          </w:divBdr>
        </w:div>
        <w:div w:id="547650902">
          <w:marLeft w:val="640"/>
          <w:marRight w:val="0"/>
          <w:marTop w:val="0"/>
          <w:marBottom w:val="0"/>
          <w:divBdr>
            <w:top w:val="none" w:sz="0" w:space="0" w:color="auto"/>
            <w:left w:val="none" w:sz="0" w:space="0" w:color="auto"/>
            <w:bottom w:val="none" w:sz="0" w:space="0" w:color="auto"/>
            <w:right w:val="none" w:sz="0" w:space="0" w:color="auto"/>
          </w:divBdr>
        </w:div>
        <w:div w:id="1272395357">
          <w:marLeft w:val="640"/>
          <w:marRight w:val="0"/>
          <w:marTop w:val="0"/>
          <w:marBottom w:val="0"/>
          <w:divBdr>
            <w:top w:val="none" w:sz="0" w:space="0" w:color="auto"/>
            <w:left w:val="none" w:sz="0" w:space="0" w:color="auto"/>
            <w:bottom w:val="none" w:sz="0" w:space="0" w:color="auto"/>
            <w:right w:val="none" w:sz="0" w:space="0" w:color="auto"/>
          </w:divBdr>
        </w:div>
        <w:div w:id="1712223763">
          <w:marLeft w:val="640"/>
          <w:marRight w:val="0"/>
          <w:marTop w:val="0"/>
          <w:marBottom w:val="0"/>
          <w:divBdr>
            <w:top w:val="none" w:sz="0" w:space="0" w:color="auto"/>
            <w:left w:val="none" w:sz="0" w:space="0" w:color="auto"/>
            <w:bottom w:val="none" w:sz="0" w:space="0" w:color="auto"/>
            <w:right w:val="none" w:sz="0" w:space="0" w:color="auto"/>
          </w:divBdr>
        </w:div>
        <w:div w:id="94905197">
          <w:marLeft w:val="640"/>
          <w:marRight w:val="0"/>
          <w:marTop w:val="0"/>
          <w:marBottom w:val="0"/>
          <w:divBdr>
            <w:top w:val="none" w:sz="0" w:space="0" w:color="auto"/>
            <w:left w:val="none" w:sz="0" w:space="0" w:color="auto"/>
            <w:bottom w:val="none" w:sz="0" w:space="0" w:color="auto"/>
            <w:right w:val="none" w:sz="0" w:space="0" w:color="auto"/>
          </w:divBdr>
        </w:div>
        <w:div w:id="95103407">
          <w:marLeft w:val="640"/>
          <w:marRight w:val="0"/>
          <w:marTop w:val="0"/>
          <w:marBottom w:val="0"/>
          <w:divBdr>
            <w:top w:val="none" w:sz="0" w:space="0" w:color="auto"/>
            <w:left w:val="none" w:sz="0" w:space="0" w:color="auto"/>
            <w:bottom w:val="none" w:sz="0" w:space="0" w:color="auto"/>
            <w:right w:val="none" w:sz="0" w:space="0" w:color="auto"/>
          </w:divBdr>
        </w:div>
        <w:div w:id="1907954572">
          <w:marLeft w:val="640"/>
          <w:marRight w:val="0"/>
          <w:marTop w:val="0"/>
          <w:marBottom w:val="0"/>
          <w:divBdr>
            <w:top w:val="none" w:sz="0" w:space="0" w:color="auto"/>
            <w:left w:val="none" w:sz="0" w:space="0" w:color="auto"/>
            <w:bottom w:val="none" w:sz="0" w:space="0" w:color="auto"/>
            <w:right w:val="none" w:sz="0" w:space="0" w:color="auto"/>
          </w:divBdr>
        </w:div>
        <w:div w:id="954488117">
          <w:marLeft w:val="640"/>
          <w:marRight w:val="0"/>
          <w:marTop w:val="0"/>
          <w:marBottom w:val="0"/>
          <w:divBdr>
            <w:top w:val="none" w:sz="0" w:space="0" w:color="auto"/>
            <w:left w:val="none" w:sz="0" w:space="0" w:color="auto"/>
            <w:bottom w:val="none" w:sz="0" w:space="0" w:color="auto"/>
            <w:right w:val="none" w:sz="0" w:space="0" w:color="auto"/>
          </w:divBdr>
        </w:div>
        <w:div w:id="1336879263">
          <w:marLeft w:val="640"/>
          <w:marRight w:val="0"/>
          <w:marTop w:val="0"/>
          <w:marBottom w:val="0"/>
          <w:divBdr>
            <w:top w:val="none" w:sz="0" w:space="0" w:color="auto"/>
            <w:left w:val="none" w:sz="0" w:space="0" w:color="auto"/>
            <w:bottom w:val="none" w:sz="0" w:space="0" w:color="auto"/>
            <w:right w:val="none" w:sz="0" w:space="0" w:color="auto"/>
          </w:divBdr>
        </w:div>
        <w:div w:id="190340274">
          <w:marLeft w:val="640"/>
          <w:marRight w:val="0"/>
          <w:marTop w:val="0"/>
          <w:marBottom w:val="0"/>
          <w:divBdr>
            <w:top w:val="none" w:sz="0" w:space="0" w:color="auto"/>
            <w:left w:val="none" w:sz="0" w:space="0" w:color="auto"/>
            <w:bottom w:val="none" w:sz="0" w:space="0" w:color="auto"/>
            <w:right w:val="none" w:sz="0" w:space="0" w:color="auto"/>
          </w:divBdr>
        </w:div>
        <w:div w:id="822818138">
          <w:marLeft w:val="640"/>
          <w:marRight w:val="0"/>
          <w:marTop w:val="0"/>
          <w:marBottom w:val="0"/>
          <w:divBdr>
            <w:top w:val="none" w:sz="0" w:space="0" w:color="auto"/>
            <w:left w:val="none" w:sz="0" w:space="0" w:color="auto"/>
            <w:bottom w:val="none" w:sz="0" w:space="0" w:color="auto"/>
            <w:right w:val="none" w:sz="0" w:space="0" w:color="auto"/>
          </w:divBdr>
        </w:div>
        <w:div w:id="1198734777">
          <w:marLeft w:val="640"/>
          <w:marRight w:val="0"/>
          <w:marTop w:val="0"/>
          <w:marBottom w:val="0"/>
          <w:divBdr>
            <w:top w:val="none" w:sz="0" w:space="0" w:color="auto"/>
            <w:left w:val="none" w:sz="0" w:space="0" w:color="auto"/>
            <w:bottom w:val="none" w:sz="0" w:space="0" w:color="auto"/>
            <w:right w:val="none" w:sz="0" w:space="0" w:color="auto"/>
          </w:divBdr>
        </w:div>
        <w:div w:id="285937772">
          <w:marLeft w:val="640"/>
          <w:marRight w:val="0"/>
          <w:marTop w:val="0"/>
          <w:marBottom w:val="0"/>
          <w:divBdr>
            <w:top w:val="none" w:sz="0" w:space="0" w:color="auto"/>
            <w:left w:val="none" w:sz="0" w:space="0" w:color="auto"/>
            <w:bottom w:val="none" w:sz="0" w:space="0" w:color="auto"/>
            <w:right w:val="none" w:sz="0" w:space="0" w:color="auto"/>
          </w:divBdr>
        </w:div>
        <w:div w:id="242881283">
          <w:marLeft w:val="640"/>
          <w:marRight w:val="0"/>
          <w:marTop w:val="0"/>
          <w:marBottom w:val="0"/>
          <w:divBdr>
            <w:top w:val="none" w:sz="0" w:space="0" w:color="auto"/>
            <w:left w:val="none" w:sz="0" w:space="0" w:color="auto"/>
            <w:bottom w:val="none" w:sz="0" w:space="0" w:color="auto"/>
            <w:right w:val="none" w:sz="0" w:space="0" w:color="auto"/>
          </w:divBdr>
        </w:div>
        <w:div w:id="1510759071">
          <w:marLeft w:val="640"/>
          <w:marRight w:val="0"/>
          <w:marTop w:val="0"/>
          <w:marBottom w:val="0"/>
          <w:divBdr>
            <w:top w:val="none" w:sz="0" w:space="0" w:color="auto"/>
            <w:left w:val="none" w:sz="0" w:space="0" w:color="auto"/>
            <w:bottom w:val="none" w:sz="0" w:space="0" w:color="auto"/>
            <w:right w:val="none" w:sz="0" w:space="0" w:color="auto"/>
          </w:divBdr>
        </w:div>
        <w:div w:id="753363017">
          <w:marLeft w:val="640"/>
          <w:marRight w:val="0"/>
          <w:marTop w:val="0"/>
          <w:marBottom w:val="0"/>
          <w:divBdr>
            <w:top w:val="none" w:sz="0" w:space="0" w:color="auto"/>
            <w:left w:val="none" w:sz="0" w:space="0" w:color="auto"/>
            <w:bottom w:val="none" w:sz="0" w:space="0" w:color="auto"/>
            <w:right w:val="none" w:sz="0" w:space="0" w:color="auto"/>
          </w:divBdr>
        </w:div>
        <w:div w:id="398669927">
          <w:marLeft w:val="640"/>
          <w:marRight w:val="0"/>
          <w:marTop w:val="0"/>
          <w:marBottom w:val="0"/>
          <w:divBdr>
            <w:top w:val="none" w:sz="0" w:space="0" w:color="auto"/>
            <w:left w:val="none" w:sz="0" w:space="0" w:color="auto"/>
            <w:bottom w:val="none" w:sz="0" w:space="0" w:color="auto"/>
            <w:right w:val="none" w:sz="0" w:space="0" w:color="auto"/>
          </w:divBdr>
        </w:div>
        <w:div w:id="196704013">
          <w:marLeft w:val="640"/>
          <w:marRight w:val="0"/>
          <w:marTop w:val="0"/>
          <w:marBottom w:val="0"/>
          <w:divBdr>
            <w:top w:val="none" w:sz="0" w:space="0" w:color="auto"/>
            <w:left w:val="none" w:sz="0" w:space="0" w:color="auto"/>
            <w:bottom w:val="none" w:sz="0" w:space="0" w:color="auto"/>
            <w:right w:val="none" w:sz="0" w:space="0" w:color="auto"/>
          </w:divBdr>
        </w:div>
        <w:div w:id="1441338380">
          <w:marLeft w:val="640"/>
          <w:marRight w:val="0"/>
          <w:marTop w:val="0"/>
          <w:marBottom w:val="0"/>
          <w:divBdr>
            <w:top w:val="none" w:sz="0" w:space="0" w:color="auto"/>
            <w:left w:val="none" w:sz="0" w:space="0" w:color="auto"/>
            <w:bottom w:val="none" w:sz="0" w:space="0" w:color="auto"/>
            <w:right w:val="none" w:sz="0" w:space="0" w:color="auto"/>
          </w:divBdr>
        </w:div>
        <w:div w:id="1084372547">
          <w:marLeft w:val="640"/>
          <w:marRight w:val="0"/>
          <w:marTop w:val="0"/>
          <w:marBottom w:val="0"/>
          <w:divBdr>
            <w:top w:val="none" w:sz="0" w:space="0" w:color="auto"/>
            <w:left w:val="none" w:sz="0" w:space="0" w:color="auto"/>
            <w:bottom w:val="none" w:sz="0" w:space="0" w:color="auto"/>
            <w:right w:val="none" w:sz="0" w:space="0" w:color="auto"/>
          </w:divBdr>
        </w:div>
        <w:div w:id="1636837890">
          <w:marLeft w:val="640"/>
          <w:marRight w:val="0"/>
          <w:marTop w:val="0"/>
          <w:marBottom w:val="0"/>
          <w:divBdr>
            <w:top w:val="none" w:sz="0" w:space="0" w:color="auto"/>
            <w:left w:val="none" w:sz="0" w:space="0" w:color="auto"/>
            <w:bottom w:val="none" w:sz="0" w:space="0" w:color="auto"/>
            <w:right w:val="none" w:sz="0" w:space="0" w:color="auto"/>
          </w:divBdr>
        </w:div>
        <w:div w:id="129328303">
          <w:marLeft w:val="640"/>
          <w:marRight w:val="0"/>
          <w:marTop w:val="0"/>
          <w:marBottom w:val="0"/>
          <w:divBdr>
            <w:top w:val="none" w:sz="0" w:space="0" w:color="auto"/>
            <w:left w:val="none" w:sz="0" w:space="0" w:color="auto"/>
            <w:bottom w:val="none" w:sz="0" w:space="0" w:color="auto"/>
            <w:right w:val="none" w:sz="0" w:space="0" w:color="auto"/>
          </w:divBdr>
        </w:div>
        <w:div w:id="352074593">
          <w:marLeft w:val="640"/>
          <w:marRight w:val="0"/>
          <w:marTop w:val="0"/>
          <w:marBottom w:val="0"/>
          <w:divBdr>
            <w:top w:val="none" w:sz="0" w:space="0" w:color="auto"/>
            <w:left w:val="none" w:sz="0" w:space="0" w:color="auto"/>
            <w:bottom w:val="none" w:sz="0" w:space="0" w:color="auto"/>
            <w:right w:val="none" w:sz="0" w:space="0" w:color="auto"/>
          </w:divBdr>
        </w:div>
        <w:div w:id="1358508745">
          <w:marLeft w:val="640"/>
          <w:marRight w:val="0"/>
          <w:marTop w:val="0"/>
          <w:marBottom w:val="0"/>
          <w:divBdr>
            <w:top w:val="none" w:sz="0" w:space="0" w:color="auto"/>
            <w:left w:val="none" w:sz="0" w:space="0" w:color="auto"/>
            <w:bottom w:val="none" w:sz="0" w:space="0" w:color="auto"/>
            <w:right w:val="none" w:sz="0" w:space="0" w:color="auto"/>
          </w:divBdr>
        </w:div>
        <w:div w:id="246884687">
          <w:marLeft w:val="640"/>
          <w:marRight w:val="0"/>
          <w:marTop w:val="0"/>
          <w:marBottom w:val="0"/>
          <w:divBdr>
            <w:top w:val="none" w:sz="0" w:space="0" w:color="auto"/>
            <w:left w:val="none" w:sz="0" w:space="0" w:color="auto"/>
            <w:bottom w:val="none" w:sz="0" w:space="0" w:color="auto"/>
            <w:right w:val="none" w:sz="0" w:space="0" w:color="auto"/>
          </w:divBdr>
        </w:div>
        <w:div w:id="824903164">
          <w:marLeft w:val="640"/>
          <w:marRight w:val="0"/>
          <w:marTop w:val="0"/>
          <w:marBottom w:val="0"/>
          <w:divBdr>
            <w:top w:val="none" w:sz="0" w:space="0" w:color="auto"/>
            <w:left w:val="none" w:sz="0" w:space="0" w:color="auto"/>
            <w:bottom w:val="none" w:sz="0" w:space="0" w:color="auto"/>
            <w:right w:val="none" w:sz="0" w:space="0" w:color="auto"/>
          </w:divBdr>
        </w:div>
        <w:div w:id="1845512042">
          <w:marLeft w:val="640"/>
          <w:marRight w:val="0"/>
          <w:marTop w:val="0"/>
          <w:marBottom w:val="0"/>
          <w:divBdr>
            <w:top w:val="none" w:sz="0" w:space="0" w:color="auto"/>
            <w:left w:val="none" w:sz="0" w:space="0" w:color="auto"/>
            <w:bottom w:val="none" w:sz="0" w:space="0" w:color="auto"/>
            <w:right w:val="none" w:sz="0" w:space="0" w:color="auto"/>
          </w:divBdr>
        </w:div>
        <w:div w:id="1876579472">
          <w:marLeft w:val="640"/>
          <w:marRight w:val="0"/>
          <w:marTop w:val="0"/>
          <w:marBottom w:val="0"/>
          <w:divBdr>
            <w:top w:val="none" w:sz="0" w:space="0" w:color="auto"/>
            <w:left w:val="none" w:sz="0" w:space="0" w:color="auto"/>
            <w:bottom w:val="none" w:sz="0" w:space="0" w:color="auto"/>
            <w:right w:val="none" w:sz="0" w:space="0" w:color="auto"/>
          </w:divBdr>
        </w:div>
        <w:div w:id="1248728180">
          <w:marLeft w:val="640"/>
          <w:marRight w:val="0"/>
          <w:marTop w:val="0"/>
          <w:marBottom w:val="0"/>
          <w:divBdr>
            <w:top w:val="none" w:sz="0" w:space="0" w:color="auto"/>
            <w:left w:val="none" w:sz="0" w:space="0" w:color="auto"/>
            <w:bottom w:val="none" w:sz="0" w:space="0" w:color="auto"/>
            <w:right w:val="none" w:sz="0" w:space="0" w:color="auto"/>
          </w:divBdr>
        </w:div>
        <w:div w:id="1101871948">
          <w:marLeft w:val="640"/>
          <w:marRight w:val="0"/>
          <w:marTop w:val="0"/>
          <w:marBottom w:val="0"/>
          <w:divBdr>
            <w:top w:val="none" w:sz="0" w:space="0" w:color="auto"/>
            <w:left w:val="none" w:sz="0" w:space="0" w:color="auto"/>
            <w:bottom w:val="none" w:sz="0" w:space="0" w:color="auto"/>
            <w:right w:val="none" w:sz="0" w:space="0" w:color="auto"/>
          </w:divBdr>
        </w:div>
        <w:div w:id="737676106">
          <w:marLeft w:val="640"/>
          <w:marRight w:val="0"/>
          <w:marTop w:val="0"/>
          <w:marBottom w:val="0"/>
          <w:divBdr>
            <w:top w:val="none" w:sz="0" w:space="0" w:color="auto"/>
            <w:left w:val="none" w:sz="0" w:space="0" w:color="auto"/>
            <w:bottom w:val="none" w:sz="0" w:space="0" w:color="auto"/>
            <w:right w:val="none" w:sz="0" w:space="0" w:color="auto"/>
          </w:divBdr>
        </w:div>
        <w:div w:id="414862957">
          <w:marLeft w:val="640"/>
          <w:marRight w:val="0"/>
          <w:marTop w:val="0"/>
          <w:marBottom w:val="0"/>
          <w:divBdr>
            <w:top w:val="none" w:sz="0" w:space="0" w:color="auto"/>
            <w:left w:val="none" w:sz="0" w:space="0" w:color="auto"/>
            <w:bottom w:val="none" w:sz="0" w:space="0" w:color="auto"/>
            <w:right w:val="none" w:sz="0" w:space="0" w:color="auto"/>
          </w:divBdr>
        </w:div>
        <w:div w:id="184054670">
          <w:marLeft w:val="640"/>
          <w:marRight w:val="0"/>
          <w:marTop w:val="0"/>
          <w:marBottom w:val="0"/>
          <w:divBdr>
            <w:top w:val="none" w:sz="0" w:space="0" w:color="auto"/>
            <w:left w:val="none" w:sz="0" w:space="0" w:color="auto"/>
            <w:bottom w:val="none" w:sz="0" w:space="0" w:color="auto"/>
            <w:right w:val="none" w:sz="0" w:space="0" w:color="auto"/>
          </w:divBdr>
        </w:div>
        <w:div w:id="1062874148">
          <w:marLeft w:val="640"/>
          <w:marRight w:val="0"/>
          <w:marTop w:val="0"/>
          <w:marBottom w:val="0"/>
          <w:divBdr>
            <w:top w:val="none" w:sz="0" w:space="0" w:color="auto"/>
            <w:left w:val="none" w:sz="0" w:space="0" w:color="auto"/>
            <w:bottom w:val="none" w:sz="0" w:space="0" w:color="auto"/>
            <w:right w:val="none" w:sz="0" w:space="0" w:color="auto"/>
          </w:divBdr>
        </w:div>
        <w:div w:id="308675880">
          <w:marLeft w:val="640"/>
          <w:marRight w:val="0"/>
          <w:marTop w:val="0"/>
          <w:marBottom w:val="0"/>
          <w:divBdr>
            <w:top w:val="none" w:sz="0" w:space="0" w:color="auto"/>
            <w:left w:val="none" w:sz="0" w:space="0" w:color="auto"/>
            <w:bottom w:val="none" w:sz="0" w:space="0" w:color="auto"/>
            <w:right w:val="none" w:sz="0" w:space="0" w:color="auto"/>
          </w:divBdr>
        </w:div>
        <w:div w:id="20209359">
          <w:marLeft w:val="640"/>
          <w:marRight w:val="0"/>
          <w:marTop w:val="0"/>
          <w:marBottom w:val="0"/>
          <w:divBdr>
            <w:top w:val="none" w:sz="0" w:space="0" w:color="auto"/>
            <w:left w:val="none" w:sz="0" w:space="0" w:color="auto"/>
            <w:bottom w:val="none" w:sz="0" w:space="0" w:color="auto"/>
            <w:right w:val="none" w:sz="0" w:space="0" w:color="auto"/>
          </w:divBdr>
        </w:div>
        <w:div w:id="527988450">
          <w:marLeft w:val="640"/>
          <w:marRight w:val="0"/>
          <w:marTop w:val="0"/>
          <w:marBottom w:val="0"/>
          <w:divBdr>
            <w:top w:val="none" w:sz="0" w:space="0" w:color="auto"/>
            <w:left w:val="none" w:sz="0" w:space="0" w:color="auto"/>
            <w:bottom w:val="none" w:sz="0" w:space="0" w:color="auto"/>
            <w:right w:val="none" w:sz="0" w:space="0" w:color="auto"/>
          </w:divBdr>
        </w:div>
        <w:div w:id="381371360">
          <w:marLeft w:val="640"/>
          <w:marRight w:val="0"/>
          <w:marTop w:val="0"/>
          <w:marBottom w:val="0"/>
          <w:divBdr>
            <w:top w:val="none" w:sz="0" w:space="0" w:color="auto"/>
            <w:left w:val="none" w:sz="0" w:space="0" w:color="auto"/>
            <w:bottom w:val="none" w:sz="0" w:space="0" w:color="auto"/>
            <w:right w:val="none" w:sz="0" w:space="0" w:color="auto"/>
          </w:divBdr>
        </w:div>
        <w:div w:id="269317070">
          <w:marLeft w:val="640"/>
          <w:marRight w:val="0"/>
          <w:marTop w:val="0"/>
          <w:marBottom w:val="0"/>
          <w:divBdr>
            <w:top w:val="none" w:sz="0" w:space="0" w:color="auto"/>
            <w:left w:val="none" w:sz="0" w:space="0" w:color="auto"/>
            <w:bottom w:val="none" w:sz="0" w:space="0" w:color="auto"/>
            <w:right w:val="none" w:sz="0" w:space="0" w:color="auto"/>
          </w:divBdr>
        </w:div>
        <w:div w:id="373970064">
          <w:marLeft w:val="640"/>
          <w:marRight w:val="0"/>
          <w:marTop w:val="0"/>
          <w:marBottom w:val="0"/>
          <w:divBdr>
            <w:top w:val="none" w:sz="0" w:space="0" w:color="auto"/>
            <w:left w:val="none" w:sz="0" w:space="0" w:color="auto"/>
            <w:bottom w:val="none" w:sz="0" w:space="0" w:color="auto"/>
            <w:right w:val="none" w:sz="0" w:space="0" w:color="auto"/>
          </w:divBdr>
        </w:div>
        <w:div w:id="1092358031">
          <w:marLeft w:val="640"/>
          <w:marRight w:val="0"/>
          <w:marTop w:val="0"/>
          <w:marBottom w:val="0"/>
          <w:divBdr>
            <w:top w:val="none" w:sz="0" w:space="0" w:color="auto"/>
            <w:left w:val="none" w:sz="0" w:space="0" w:color="auto"/>
            <w:bottom w:val="none" w:sz="0" w:space="0" w:color="auto"/>
            <w:right w:val="none" w:sz="0" w:space="0" w:color="auto"/>
          </w:divBdr>
        </w:div>
        <w:div w:id="191572501">
          <w:marLeft w:val="640"/>
          <w:marRight w:val="0"/>
          <w:marTop w:val="0"/>
          <w:marBottom w:val="0"/>
          <w:divBdr>
            <w:top w:val="none" w:sz="0" w:space="0" w:color="auto"/>
            <w:left w:val="none" w:sz="0" w:space="0" w:color="auto"/>
            <w:bottom w:val="none" w:sz="0" w:space="0" w:color="auto"/>
            <w:right w:val="none" w:sz="0" w:space="0" w:color="auto"/>
          </w:divBdr>
        </w:div>
        <w:div w:id="1870752608">
          <w:marLeft w:val="640"/>
          <w:marRight w:val="0"/>
          <w:marTop w:val="0"/>
          <w:marBottom w:val="0"/>
          <w:divBdr>
            <w:top w:val="none" w:sz="0" w:space="0" w:color="auto"/>
            <w:left w:val="none" w:sz="0" w:space="0" w:color="auto"/>
            <w:bottom w:val="none" w:sz="0" w:space="0" w:color="auto"/>
            <w:right w:val="none" w:sz="0" w:space="0" w:color="auto"/>
          </w:divBdr>
        </w:div>
        <w:div w:id="1799838219">
          <w:marLeft w:val="640"/>
          <w:marRight w:val="0"/>
          <w:marTop w:val="0"/>
          <w:marBottom w:val="0"/>
          <w:divBdr>
            <w:top w:val="none" w:sz="0" w:space="0" w:color="auto"/>
            <w:left w:val="none" w:sz="0" w:space="0" w:color="auto"/>
            <w:bottom w:val="none" w:sz="0" w:space="0" w:color="auto"/>
            <w:right w:val="none" w:sz="0" w:space="0" w:color="auto"/>
          </w:divBdr>
        </w:div>
        <w:div w:id="1118178019">
          <w:marLeft w:val="640"/>
          <w:marRight w:val="0"/>
          <w:marTop w:val="0"/>
          <w:marBottom w:val="0"/>
          <w:divBdr>
            <w:top w:val="none" w:sz="0" w:space="0" w:color="auto"/>
            <w:left w:val="none" w:sz="0" w:space="0" w:color="auto"/>
            <w:bottom w:val="none" w:sz="0" w:space="0" w:color="auto"/>
            <w:right w:val="none" w:sz="0" w:space="0" w:color="auto"/>
          </w:divBdr>
        </w:div>
        <w:div w:id="1949000419">
          <w:marLeft w:val="640"/>
          <w:marRight w:val="0"/>
          <w:marTop w:val="0"/>
          <w:marBottom w:val="0"/>
          <w:divBdr>
            <w:top w:val="none" w:sz="0" w:space="0" w:color="auto"/>
            <w:left w:val="none" w:sz="0" w:space="0" w:color="auto"/>
            <w:bottom w:val="none" w:sz="0" w:space="0" w:color="auto"/>
            <w:right w:val="none" w:sz="0" w:space="0" w:color="auto"/>
          </w:divBdr>
        </w:div>
        <w:div w:id="360935110">
          <w:marLeft w:val="640"/>
          <w:marRight w:val="0"/>
          <w:marTop w:val="0"/>
          <w:marBottom w:val="0"/>
          <w:divBdr>
            <w:top w:val="none" w:sz="0" w:space="0" w:color="auto"/>
            <w:left w:val="none" w:sz="0" w:space="0" w:color="auto"/>
            <w:bottom w:val="none" w:sz="0" w:space="0" w:color="auto"/>
            <w:right w:val="none" w:sz="0" w:space="0" w:color="auto"/>
          </w:divBdr>
        </w:div>
        <w:div w:id="1944651557">
          <w:marLeft w:val="640"/>
          <w:marRight w:val="0"/>
          <w:marTop w:val="0"/>
          <w:marBottom w:val="0"/>
          <w:divBdr>
            <w:top w:val="none" w:sz="0" w:space="0" w:color="auto"/>
            <w:left w:val="none" w:sz="0" w:space="0" w:color="auto"/>
            <w:bottom w:val="none" w:sz="0" w:space="0" w:color="auto"/>
            <w:right w:val="none" w:sz="0" w:space="0" w:color="auto"/>
          </w:divBdr>
        </w:div>
        <w:div w:id="221404131">
          <w:marLeft w:val="640"/>
          <w:marRight w:val="0"/>
          <w:marTop w:val="0"/>
          <w:marBottom w:val="0"/>
          <w:divBdr>
            <w:top w:val="none" w:sz="0" w:space="0" w:color="auto"/>
            <w:left w:val="none" w:sz="0" w:space="0" w:color="auto"/>
            <w:bottom w:val="none" w:sz="0" w:space="0" w:color="auto"/>
            <w:right w:val="none" w:sz="0" w:space="0" w:color="auto"/>
          </w:divBdr>
        </w:div>
        <w:div w:id="1158306009">
          <w:marLeft w:val="640"/>
          <w:marRight w:val="0"/>
          <w:marTop w:val="0"/>
          <w:marBottom w:val="0"/>
          <w:divBdr>
            <w:top w:val="none" w:sz="0" w:space="0" w:color="auto"/>
            <w:left w:val="none" w:sz="0" w:space="0" w:color="auto"/>
            <w:bottom w:val="none" w:sz="0" w:space="0" w:color="auto"/>
            <w:right w:val="none" w:sz="0" w:space="0" w:color="auto"/>
          </w:divBdr>
        </w:div>
        <w:div w:id="804472834">
          <w:marLeft w:val="640"/>
          <w:marRight w:val="0"/>
          <w:marTop w:val="0"/>
          <w:marBottom w:val="0"/>
          <w:divBdr>
            <w:top w:val="none" w:sz="0" w:space="0" w:color="auto"/>
            <w:left w:val="none" w:sz="0" w:space="0" w:color="auto"/>
            <w:bottom w:val="none" w:sz="0" w:space="0" w:color="auto"/>
            <w:right w:val="none" w:sz="0" w:space="0" w:color="auto"/>
          </w:divBdr>
        </w:div>
        <w:div w:id="477962301">
          <w:marLeft w:val="640"/>
          <w:marRight w:val="0"/>
          <w:marTop w:val="0"/>
          <w:marBottom w:val="0"/>
          <w:divBdr>
            <w:top w:val="none" w:sz="0" w:space="0" w:color="auto"/>
            <w:left w:val="none" w:sz="0" w:space="0" w:color="auto"/>
            <w:bottom w:val="none" w:sz="0" w:space="0" w:color="auto"/>
            <w:right w:val="none" w:sz="0" w:space="0" w:color="auto"/>
          </w:divBdr>
        </w:div>
        <w:div w:id="1997495452">
          <w:marLeft w:val="640"/>
          <w:marRight w:val="0"/>
          <w:marTop w:val="0"/>
          <w:marBottom w:val="0"/>
          <w:divBdr>
            <w:top w:val="none" w:sz="0" w:space="0" w:color="auto"/>
            <w:left w:val="none" w:sz="0" w:space="0" w:color="auto"/>
            <w:bottom w:val="none" w:sz="0" w:space="0" w:color="auto"/>
            <w:right w:val="none" w:sz="0" w:space="0" w:color="auto"/>
          </w:divBdr>
        </w:div>
        <w:div w:id="1786004295">
          <w:marLeft w:val="640"/>
          <w:marRight w:val="0"/>
          <w:marTop w:val="0"/>
          <w:marBottom w:val="0"/>
          <w:divBdr>
            <w:top w:val="none" w:sz="0" w:space="0" w:color="auto"/>
            <w:left w:val="none" w:sz="0" w:space="0" w:color="auto"/>
            <w:bottom w:val="none" w:sz="0" w:space="0" w:color="auto"/>
            <w:right w:val="none" w:sz="0" w:space="0" w:color="auto"/>
          </w:divBdr>
        </w:div>
        <w:div w:id="575365662">
          <w:marLeft w:val="640"/>
          <w:marRight w:val="0"/>
          <w:marTop w:val="0"/>
          <w:marBottom w:val="0"/>
          <w:divBdr>
            <w:top w:val="none" w:sz="0" w:space="0" w:color="auto"/>
            <w:left w:val="none" w:sz="0" w:space="0" w:color="auto"/>
            <w:bottom w:val="none" w:sz="0" w:space="0" w:color="auto"/>
            <w:right w:val="none" w:sz="0" w:space="0" w:color="auto"/>
          </w:divBdr>
        </w:div>
        <w:div w:id="702709323">
          <w:marLeft w:val="640"/>
          <w:marRight w:val="0"/>
          <w:marTop w:val="0"/>
          <w:marBottom w:val="0"/>
          <w:divBdr>
            <w:top w:val="none" w:sz="0" w:space="0" w:color="auto"/>
            <w:left w:val="none" w:sz="0" w:space="0" w:color="auto"/>
            <w:bottom w:val="none" w:sz="0" w:space="0" w:color="auto"/>
            <w:right w:val="none" w:sz="0" w:space="0" w:color="auto"/>
          </w:divBdr>
        </w:div>
        <w:div w:id="2077504792">
          <w:marLeft w:val="640"/>
          <w:marRight w:val="0"/>
          <w:marTop w:val="0"/>
          <w:marBottom w:val="0"/>
          <w:divBdr>
            <w:top w:val="none" w:sz="0" w:space="0" w:color="auto"/>
            <w:left w:val="none" w:sz="0" w:space="0" w:color="auto"/>
            <w:bottom w:val="none" w:sz="0" w:space="0" w:color="auto"/>
            <w:right w:val="none" w:sz="0" w:space="0" w:color="auto"/>
          </w:divBdr>
        </w:div>
        <w:div w:id="31224588">
          <w:marLeft w:val="640"/>
          <w:marRight w:val="0"/>
          <w:marTop w:val="0"/>
          <w:marBottom w:val="0"/>
          <w:divBdr>
            <w:top w:val="none" w:sz="0" w:space="0" w:color="auto"/>
            <w:left w:val="none" w:sz="0" w:space="0" w:color="auto"/>
            <w:bottom w:val="none" w:sz="0" w:space="0" w:color="auto"/>
            <w:right w:val="none" w:sz="0" w:space="0" w:color="auto"/>
          </w:divBdr>
        </w:div>
        <w:div w:id="1986615703">
          <w:marLeft w:val="640"/>
          <w:marRight w:val="0"/>
          <w:marTop w:val="0"/>
          <w:marBottom w:val="0"/>
          <w:divBdr>
            <w:top w:val="none" w:sz="0" w:space="0" w:color="auto"/>
            <w:left w:val="none" w:sz="0" w:space="0" w:color="auto"/>
            <w:bottom w:val="none" w:sz="0" w:space="0" w:color="auto"/>
            <w:right w:val="none" w:sz="0" w:space="0" w:color="auto"/>
          </w:divBdr>
        </w:div>
        <w:div w:id="26220560">
          <w:marLeft w:val="640"/>
          <w:marRight w:val="0"/>
          <w:marTop w:val="0"/>
          <w:marBottom w:val="0"/>
          <w:divBdr>
            <w:top w:val="none" w:sz="0" w:space="0" w:color="auto"/>
            <w:left w:val="none" w:sz="0" w:space="0" w:color="auto"/>
            <w:bottom w:val="none" w:sz="0" w:space="0" w:color="auto"/>
            <w:right w:val="none" w:sz="0" w:space="0" w:color="auto"/>
          </w:divBdr>
        </w:div>
        <w:div w:id="1490562792">
          <w:marLeft w:val="640"/>
          <w:marRight w:val="0"/>
          <w:marTop w:val="0"/>
          <w:marBottom w:val="0"/>
          <w:divBdr>
            <w:top w:val="none" w:sz="0" w:space="0" w:color="auto"/>
            <w:left w:val="none" w:sz="0" w:space="0" w:color="auto"/>
            <w:bottom w:val="none" w:sz="0" w:space="0" w:color="auto"/>
            <w:right w:val="none" w:sz="0" w:space="0" w:color="auto"/>
          </w:divBdr>
        </w:div>
        <w:div w:id="1356073042">
          <w:marLeft w:val="640"/>
          <w:marRight w:val="0"/>
          <w:marTop w:val="0"/>
          <w:marBottom w:val="0"/>
          <w:divBdr>
            <w:top w:val="none" w:sz="0" w:space="0" w:color="auto"/>
            <w:left w:val="none" w:sz="0" w:space="0" w:color="auto"/>
            <w:bottom w:val="none" w:sz="0" w:space="0" w:color="auto"/>
            <w:right w:val="none" w:sz="0" w:space="0" w:color="auto"/>
          </w:divBdr>
        </w:div>
        <w:div w:id="347683086">
          <w:marLeft w:val="640"/>
          <w:marRight w:val="0"/>
          <w:marTop w:val="0"/>
          <w:marBottom w:val="0"/>
          <w:divBdr>
            <w:top w:val="none" w:sz="0" w:space="0" w:color="auto"/>
            <w:left w:val="none" w:sz="0" w:space="0" w:color="auto"/>
            <w:bottom w:val="none" w:sz="0" w:space="0" w:color="auto"/>
            <w:right w:val="none" w:sz="0" w:space="0" w:color="auto"/>
          </w:divBdr>
        </w:div>
      </w:divsChild>
    </w:div>
    <w:div w:id="1171407056">
      <w:bodyDiv w:val="1"/>
      <w:marLeft w:val="0"/>
      <w:marRight w:val="0"/>
      <w:marTop w:val="0"/>
      <w:marBottom w:val="0"/>
      <w:divBdr>
        <w:top w:val="none" w:sz="0" w:space="0" w:color="auto"/>
        <w:left w:val="none" w:sz="0" w:space="0" w:color="auto"/>
        <w:bottom w:val="none" w:sz="0" w:space="0" w:color="auto"/>
        <w:right w:val="none" w:sz="0" w:space="0" w:color="auto"/>
      </w:divBdr>
    </w:div>
    <w:div w:id="1244996488">
      <w:bodyDiv w:val="1"/>
      <w:marLeft w:val="0"/>
      <w:marRight w:val="0"/>
      <w:marTop w:val="0"/>
      <w:marBottom w:val="0"/>
      <w:divBdr>
        <w:top w:val="none" w:sz="0" w:space="0" w:color="auto"/>
        <w:left w:val="none" w:sz="0" w:space="0" w:color="auto"/>
        <w:bottom w:val="none" w:sz="0" w:space="0" w:color="auto"/>
        <w:right w:val="none" w:sz="0" w:space="0" w:color="auto"/>
      </w:divBdr>
    </w:div>
    <w:div w:id="1282415672">
      <w:bodyDiv w:val="1"/>
      <w:marLeft w:val="0"/>
      <w:marRight w:val="0"/>
      <w:marTop w:val="0"/>
      <w:marBottom w:val="0"/>
      <w:divBdr>
        <w:top w:val="none" w:sz="0" w:space="0" w:color="auto"/>
        <w:left w:val="none" w:sz="0" w:space="0" w:color="auto"/>
        <w:bottom w:val="none" w:sz="0" w:space="0" w:color="auto"/>
        <w:right w:val="none" w:sz="0" w:space="0" w:color="auto"/>
      </w:divBdr>
    </w:div>
    <w:div w:id="1282541514">
      <w:bodyDiv w:val="1"/>
      <w:marLeft w:val="0"/>
      <w:marRight w:val="0"/>
      <w:marTop w:val="0"/>
      <w:marBottom w:val="0"/>
      <w:divBdr>
        <w:top w:val="none" w:sz="0" w:space="0" w:color="auto"/>
        <w:left w:val="none" w:sz="0" w:space="0" w:color="auto"/>
        <w:bottom w:val="none" w:sz="0" w:space="0" w:color="auto"/>
        <w:right w:val="none" w:sz="0" w:space="0" w:color="auto"/>
      </w:divBdr>
    </w:div>
    <w:div w:id="1324550976">
      <w:bodyDiv w:val="1"/>
      <w:marLeft w:val="0"/>
      <w:marRight w:val="0"/>
      <w:marTop w:val="0"/>
      <w:marBottom w:val="0"/>
      <w:divBdr>
        <w:top w:val="none" w:sz="0" w:space="0" w:color="auto"/>
        <w:left w:val="none" w:sz="0" w:space="0" w:color="auto"/>
        <w:bottom w:val="none" w:sz="0" w:space="0" w:color="auto"/>
        <w:right w:val="none" w:sz="0" w:space="0" w:color="auto"/>
      </w:divBdr>
    </w:div>
    <w:div w:id="1337656338">
      <w:bodyDiv w:val="1"/>
      <w:marLeft w:val="0"/>
      <w:marRight w:val="0"/>
      <w:marTop w:val="0"/>
      <w:marBottom w:val="0"/>
      <w:divBdr>
        <w:top w:val="none" w:sz="0" w:space="0" w:color="auto"/>
        <w:left w:val="none" w:sz="0" w:space="0" w:color="auto"/>
        <w:bottom w:val="none" w:sz="0" w:space="0" w:color="auto"/>
        <w:right w:val="none" w:sz="0" w:space="0" w:color="auto"/>
      </w:divBdr>
    </w:div>
    <w:div w:id="1415128010">
      <w:bodyDiv w:val="1"/>
      <w:marLeft w:val="0"/>
      <w:marRight w:val="0"/>
      <w:marTop w:val="0"/>
      <w:marBottom w:val="0"/>
      <w:divBdr>
        <w:top w:val="none" w:sz="0" w:space="0" w:color="auto"/>
        <w:left w:val="none" w:sz="0" w:space="0" w:color="auto"/>
        <w:bottom w:val="none" w:sz="0" w:space="0" w:color="auto"/>
        <w:right w:val="none" w:sz="0" w:space="0" w:color="auto"/>
      </w:divBdr>
    </w:div>
    <w:div w:id="1427774284">
      <w:bodyDiv w:val="1"/>
      <w:marLeft w:val="0"/>
      <w:marRight w:val="0"/>
      <w:marTop w:val="0"/>
      <w:marBottom w:val="0"/>
      <w:divBdr>
        <w:top w:val="none" w:sz="0" w:space="0" w:color="auto"/>
        <w:left w:val="none" w:sz="0" w:space="0" w:color="auto"/>
        <w:bottom w:val="none" w:sz="0" w:space="0" w:color="auto"/>
        <w:right w:val="none" w:sz="0" w:space="0" w:color="auto"/>
      </w:divBdr>
    </w:div>
    <w:div w:id="1454667911">
      <w:bodyDiv w:val="1"/>
      <w:marLeft w:val="0"/>
      <w:marRight w:val="0"/>
      <w:marTop w:val="0"/>
      <w:marBottom w:val="0"/>
      <w:divBdr>
        <w:top w:val="none" w:sz="0" w:space="0" w:color="auto"/>
        <w:left w:val="none" w:sz="0" w:space="0" w:color="auto"/>
        <w:bottom w:val="none" w:sz="0" w:space="0" w:color="auto"/>
        <w:right w:val="none" w:sz="0" w:space="0" w:color="auto"/>
      </w:divBdr>
    </w:div>
    <w:div w:id="1488941231">
      <w:bodyDiv w:val="1"/>
      <w:marLeft w:val="0"/>
      <w:marRight w:val="0"/>
      <w:marTop w:val="0"/>
      <w:marBottom w:val="0"/>
      <w:divBdr>
        <w:top w:val="none" w:sz="0" w:space="0" w:color="auto"/>
        <w:left w:val="none" w:sz="0" w:space="0" w:color="auto"/>
        <w:bottom w:val="none" w:sz="0" w:space="0" w:color="auto"/>
        <w:right w:val="none" w:sz="0" w:space="0" w:color="auto"/>
      </w:divBdr>
    </w:div>
    <w:div w:id="1540822874">
      <w:bodyDiv w:val="1"/>
      <w:marLeft w:val="0"/>
      <w:marRight w:val="0"/>
      <w:marTop w:val="0"/>
      <w:marBottom w:val="0"/>
      <w:divBdr>
        <w:top w:val="none" w:sz="0" w:space="0" w:color="auto"/>
        <w:left w:val="none" w:sz="0" w:space="0" w:color="auto"/>
        <w:bottom w:val="none" w:sz="0" w:space="0" w:color="auto"/>
        <w:right w:val="none" w:sz="0" w:space="0" w:color="auto"/>
      </w:divBdr>
    </w:div>
    <w:div w:id="1567373042">
      <w:bodyDiv w:val="1"/>
      <w:marLeft w:val="0"/>
      <w:marRight w:val="0"/>
      <w:marTop w:val="0"/>
      <w:marBottom w:val="0"/>
      <w:divBdr>
        <w:top w:val="none" w:sz="0" w:space="0" w:color="auto"/>
        <w:left w:val="none" w:sz="0" w:space="0" w:color="auto"/>
        <w:bottom w:val="none" w:sz="0" w:space="0" w:color="auto"/>
        <w:right w:val="none" w:sz="0" w:space="0" w:color="auto"/>
      </w:divBdr>
    </w:div>
    <w:div w:id="1626697437">
      <w:bodyDiv w:val="1"/>
      <w:marLeft w:val="0"/>
      <w:marRight w:val="0"/>
      <w:marTop w:val="0"/>
      <w:marBottom w:val="0"/>
      <w:divBdr>
        <w:top w:val="none" w:sz="0" w:space="0" w:color="auto"/>
        <w:left w:val="none" w:sz="0" w:space="0" w:color="auto"/>
        <w:bottom w:val="none" w:sz="0" w:space="0" w:color="auto"/>
        <w:right w:val="none" w:sz="0" w:space="0" w:color="auto"/>
      </w:divBdr>
    </w:div>
    <w:div w:id="1714306017">
      <w:bodyDiv w:val="1"/>
      <w:marLeft w:val="0"/>
      <w:marRight w:val="0"/>
      <w:marTop w:val="0"/>
      <w:marBottom w:val="0"/>
      <w:divBdr>
        <w:top w:val="none" w:sz="0" w:space="0" w:color="auto"/>
        <w:left w:val="none" w:sz="0" w:space="0" w:color="auto"/>
        <w:bottom w:val="none" w:sz="0" w:space="0" w:color="auto"/>
        <w:right w:val="none" w:sz="0" w:space="0" w:color="auto"/>
      </w:divBdr>
    </w:div>
    <w:div w:id="1754086987">
      <w:bodyDiv w:val="1"/>
      <w:marLeft w:val="0"/>
      <w:marRight w:val="0"/>
      <w:marTop w:val="0"/>
      <w:marBottom w:val="0"/>
      <w:divBdr>
        <w:top w:val="none" w:sz="0" w:space="0" w:color="auto"/>
        <w:left w:val="none" w:sz="0" w:space="0" w:color="auto"/>
        <w:bottom w:val="none" w:sz="0" w:space="0" w:color="auto"/>
        <w:right w:val="none" w:sz="0" w:space="0" w:color="auto"/>
      </w:divBdr>
      <w:divsChild>
        <w:div w:id="2017416537">
          <w:marLeft w:val="480"/>
          <w:marRight w:val="0"/>
          <w:marTop w:val="0"/>
          <w:marBottom w:val="0"/>
          <w:divBdr>
            <w:top w:val="none" w:sz="0" w:space="0" w:color="auto"/>
            <w:left w:val="none" w:sz="0" w:space="0" w:color="auto"/>
            <w:bottom w:val="none" w:sz="0" w:space="0" w:color="auto"/>
            <w:right w:val="none" w:sz="0" w:space="0" w:color="auto"/>
          </w:divBdr>
        </w:div>
        <w:div w:id="1609850697">
          <w:marLeft w:val="480"/>
          <w:marRight w:val="0"/>
          <w:marTop w:val="0"/>
          <w:marBottom w:val="0"/>
          <w:divBdr>
            <w:top w:val="none" w:sz="0" w:space="0" w:color="auto"/>
            <w:left w:val="none" w:sz="0" w:space="0" w:color="auto"/>
            <w:bottom w:val="none" w:sz="0" w:space="0" w:color="auto"/>
            <w:right w:val="none" w:sz="0" w:space="0" w:color="auto"/>
          </w:divBdr>
        </w:div>
        <w:div w:id="1329478741">
          <w:marLeft w:val="480"/>
          <w:marRight w:val="0"/>
          <w:marTop w:val="0"/>
          <w:marBottom w:val="0"/>
          <w:divBdr>
            <w:top w:val="none" w:sz="0" w:space="0" w:color="auto"/>
            <w:left w:val="none" w:sz="0" w:space="0" w:color="auto"/>
            <w:bottom w:val="none" w:sz="0" w:space="0" w:color="auto"/>
            <w:right w:val="none" w:sz="0" w:space="0" w:color="auto"/>
          </w:divBdr>
        </w:div>
        <w:div w:id="99107655">
          <w:marLeft w:val="480"/>
          <w:marRight w:val="0"/>
          <w:marTop w:val="0"/>
          <w:marBottom w:val="0"/>
          <w:divBdr>
            <w:top w:val="none" w:sz="0" w:space="0" w:color="auto"/>
            <w:left w:val="none" w:sz="0" w:space="0" w:color="auto"/>
            <w:bottom w:val="none" w:sz="0" w:space="0" w:color="auto"/>
            <w:right w:val="none" w:sz="0" w:space="0" w:color="auto"/>
          </w:divBdr>
        </w:div>
        <w:div w:id="1549992845">
          <w:marLeft w:val="480"/>
          <w:marRight w:val="0"/>
          <w:marTop w:val="0"/>
          <w:marBottom w:val="0"/>
          <w:divBdr>
            <w:top w:val="none" w:sz="0" w:space="0" w:color="auto"/>
            <w:left w:val="none" w:sz="0" w:space="0" w:color="auto"/>
            <w:bottom w:val="none" w:sz="0" w:space="0" w:color="auto"/>
            <w:right w:val="none" w:sz="0" w:space="0" w:color="auto"/>
          </w:divBdr>
        </w:div>
        <w:div w:id="1457329886">
          <w:marLeft w:val="480"/>
          <w:marRight w:val="0"/>
          <w:marTop w:val="0"/>
          <w:marBottom w:val="0"/>
          <w:divBdr>
            <w:top w:val="none" w:sz="0" w:space="0" w:color="auto"/>
            <w:left w:val="none" w:sz="0" w:space="0" w:color="auto"/>
            <w:bottom w:val="none" w:sz="0" w:space="0" w:color="auto"/>
            <w:right w:val="none" w:sz="0" w:space="0" w:color="auto"/>
          </w:divBdr>
        </w:div>
        <w:div w:id="507183734">
          <w:marLeft w:val="480"/>
          <w:marRight w:val="0"/>
          <w:marTop w:val="0"/>
          <w:marBottom w:val="0"/>
          <w:divBdr>
            <w:top w:val="none" w:sz="0" w:space="0" w:color="auto"/>
            <w:left w:val="none" w:sz="0" w:space="0" w:color="auto"/>
            <w:bottom w:val="none" w:sz="0" w:space="0" w:color="auto"/>
            <w:right w:val="none" w:sz="0" w:space="0" w:color="auto"/>
          </w:divBdr>
        </w:div>
        <w:div w:id="1436898139">
          <w:marLeft w:val="480"/>
          <w:marRight w:val="0"/>
          <w:marTop w:val="0"/>
          <w:marBottom w:val="0"/>
          <w:divBdr>
            <w:top w:val="none" w:sz="0" w:space="0" w:color="auto"/>
            <w:left w:val="none" w:sz="0" w:space="0" w:color="auto"/>
            <w:bottom w:val="none" w:sz="0" w:space="0" w:color="auto"/>
            <w:right w:val="none" w:sz="0" w:space="0" w:color="auto"/>
          </w:divBdr>
        </w:div>
        <w:div w:id="850068723">
          <w:marLeft w:val="480"/>
          <w:marRight w:val="0"/>
          <w:marTop w:val="0"/>
          <w:marBottom w:val="0"/>
          <w:divBdr>
            <w:top w:val="none" w:sz="0" w:space="0" w:color="auto"/>
            <w:left w:val="none" w:sz="0" w:space="0" w:color="auto"/>
            <w:bottom w:val="none" w:sz="0" w:space="0" w:color="auto"/>
            <w:right w:val="none" w:sz="0" w:space="0" w:color="auto"/>
          </w:divBdr>
        </w:div>
        <w:div w:id="516575235">
          <w:marLeft w:val="480"/>
          <w:marRight w:val="0"/>
          <w:marTop w:val="0"/>
          <w:marBottom w:val="0"/>
          <w:divBdr>
            <w:top w:val="none" w:sz="0" w:space="0" w:color="auto"/>
            <w:left w:val="none" w:sz="0" w:space="0" w:color="auto"/>
            <w:bottom w:val="none" w:sz="0" w:space="0" w:color="auto"/>
            <w:right w:val="none" w:sz="0" w:space="0" w:color="auto"/>
          </w:divBdr>
        </w:div>
        <w:div w:id="1026908526">
          <w:marLeft w:val="480"/>
          <w:marRight w:val="0"/>
          <w:marTop w:val="0"/>
          <w:marBottom w:val="0"/>
          <w:divBdr>
            <w:top w:val="none" w:sz="0" w:space="0" w:color="auto"/>
            <w:left w:val="none" w:sz="0" w:space="0" w:color="auto"/>
            <w:bottom w:val="none" w:sz="0" w:space="0" w:color="auto"/>
            <w:right w:val="none" w:sz="0" w:space="0" w:color="auto"/>
          </w:divBdr>
        </w:div>
        <w:div w:id="1784223168">
          <w:marLeft w:val="480"/>
          <w:marRight w:val="0"/>
          <w:marTop w:val="0"/>
          <w:marBottom w:val="0"/>
          <w:divBdr>
            <w:top w:val="none" w:sz="0" w:space="0" w:color="auto"/>
            <w:left w:val="none" w:sz="0" w:space="0" w:color="auto"/>
            <w:bottom w:val="none" w:sz="0" w:space="0" w:color="auto"/>
            <w:right w:val="none" w:sz="0" w:space="0" w:color="auto"/>
          </w:divBdr>
        </w:div>
        <w:div w:id="1300767662">
          <w:marLeft w:val="480"/>
          <w:marRight w:val="0"/>
          <w:marTop w:val="0"/>
          <w:marBottom w:val="0"/>
          <w:divBdr>
            <w:top w:val="none" w:sz="0" w:space="0" w:color="auto"/>
            <w:left w:val="none" w:sz="0" w:space="0" w:color="auto"/>
            <w:bottom w:val="none" w:sz="0" w:space="0" w:color="auto"/>
            <w:right w:val="none" w:sz="0" w:space="0" w:color="auto"/>
          </w:divBdr>
        </w:div>
        <w:div w:id="1457483835">
          <w:marLeft w:val="480"/>
          <w:marRight w:val="0"/>
          <w:marTop w:val="0"/>
          <w:marBottom w:val="0"/>
          <w:divBdr>
            <w:top w:val="none" w:sz="0" w:space="0" w:color="auto"/>
            <w:left w:val="none" w:sz="0" w:space="0" w:color="auto"/>
            <w:bottom w:val="none" w:sz="0" w:space="0" w:color="auto"/>
            <w:right w:val="none" w:sz="0" w:space="0" w:color="auto"/>
          </w:divBdr>
        </w:div>
        <w:div w:id="1512140256">
          <w:marLeft w:val="480"/>
          <w:marRight w:val="0"/>
          <w:marTop w:val="0"/>
          <w:marBottom w:val="0"/>
          <w:divBdr>
            <w:top w:val="none" w:sz="0" w:space="0" w:color="auto"/>
            <w:left w:val="none" w:sz="0" w:space="0" w:color="auto"/>
            <w:bottom w:val="none" w:sz="0" w:space="0" w:color="auto"/>
            <w:right w:val="none" w:sz="0" w:space="0" w:color="auto"/>
          </w:divBdr>
        </w:div>
        <w:div w:id="1810396112">
          <w:marLeft w:val="480"/>
          <w:marRight w:val="0"/>
          <w:marTop w:val="0"/>
          <w:marBottom w:val="0"/>
          <w:divBdr>
            <w:top w:val="none" w:sz="0" w:space="0" w:color="auto"/>
            <w:left w:val="none" w:sz="0" w:space="0" w:color="auto"/>
            <w:bottom w:val="none" w:sz="0" w:space="0" w:color="auto"/>
            <w:right w:val="none" w:sz="0" w:space="0" w:color="auto"/>
          </w:divBdr>
        </w:div>
        <w:div w:id="465004808">
          <w:marLeft w:val="480"/>
          <w:marRight w:val="0"/>
          <w:marTop w:val="0"/>
          <w:marBottom w:val="0"/>
          <w:divBdr>
            <w:top w:val="none" w:sz="0" w:space="0" w:color="auto"/>
            <w:left w:val="none" w:sz="0" w:space="0" w:color="auto"/>
            <w:bottom w:val="none" w:sz="0" w:space="0" w:color="auto"/>
            <w:right w:val="none" w:sz="0" w:space="0" w:color="auto"/>
          </w:divBdr>
        </w:div>
        <w:div w:id="2021394297">
          <w:marLeft w:val="480"/>
          <w:marRight w:val="0"/>
          <w:marTop w:val="0"/>
          <w:marBottom w:val="0"/>
          <w:divBdr>
            <w:top w:val="none" w:sz="0" w:space="0" w:color="auto"/>
            <w:left w:val="none" w:sz="0" w:space="0" w:color="auto"/>
            <w:bottom w:val="none" w:sz="0" w:space="0" w:color="auto"/>
            <w:right w:val="none" w:sz="0" w:space="0" w:color="auto"/>
          </w:divBdr>
        </w:div>
        <w:div w:id="139425878">
          <w:marLeft w:val="480"/>
          <w:marRight w:val="0"/>
          <w:marTop w:val="0"/>
          <w:marBottom w:val="0"/>
          <w:divBdr>
            <w:top w:val="none" w:sz="0" w:space="0" w:color="auto"/>
            <w:left w:val="none" w:sz="0" w:space="0" w:color="auto"/>
            <w:bottom w:val="none" w:sz="0" w:space="0" w:color="auto"/>
            <w:right w:val="none" w:sz="0" w:space="0" w:color="auto"/>
          </w:divBdr>
        </w:div>
        <w:div w:id="846603906">
          <w:marLeft w:val="480"/>
          <w:marRight w:val="0"/>
          <w:marTop w:val="0"/>
          <w:marBottom w:val="0"/>
          <w:divBdr>
            <w:top w:val="none" w:sz="0" w:space="0" w:color="auto"/>
            <w:left w:val="none" w:sz="0" w:space="0" w:color="auto"/>
            <w:bottom w:val="none" w:sz="0" w:space="0" w:color="auto"/>
            <w:right w:val="none" w:sz="0" w:space="0" w:color="auto"/>
          </w:divBdr>
        </w:div>
        <w:div w:id="1594585368">
          <w:marLeft w:val="480"/>
          <w:marRight w:val="0"/>
          <w:marTop w:val="0"/>
          <w:marBottom w:val="0"/>
          <w:divBdr>
            <w:top w:val="none" w:sz="0" w:space="0" w:color="auto"/>
            <w:left w:val="none" w:sz="0" w:space="0" w:color="auto"/>
            <w:bottom w:val="none" w:sz="0" w:space="0" w:color="auto"/>
            <w:right w:val="none" w:sz="0" w:space="0" w:color="auto"/>
          </w:divBdr>
        </w:div>
        <w:div w:id="2113233706">
          <w:marLeft w:val="480"/>
          <w:marRight w:val="0"/>
          <w:marTop w:val="0"/>
          <w:marBottom w:val="0"/>
          <w:divBdr>
            <w:top w:val="none" w:sz="0" w:space="0" w:color="auto"/>
            <w:left w:val="none" w:sz="0" w:space="0" w:color="auto"/>
            <w:bottom w:val="none" w:sz="0" w:space="0" w:color="auto"/>
            <w:right w:val="none" w:sz="0" w:space="0" w:color="auto"/>
          </w:divBdr>
        </w:div>
        <w:div w:id="208305017">
          <w:marLeft w:val="480"/>
          <w:marRight w:val="0"/>
          <w:marTop w:val="0"/>
          <w:marBottom w:val="0"/>
          <w:divBdr>
            <w:top w:val="none" w:sz="0" w:space="0" w:color="auto"/>
            <w:left w:val="none" w:sz="0" w:space="0" w:color="auto"/>
            <w:bottom w:val="none" w:sz="0" w:space="0" w:color="auto"/>
            <w:right w:val="none" w:sz="0" w:space="0" w:color="auto"/>
          </w:divBdr>
        </w:div>
        <w:div w:id="995765951">
          <w:marLeft w:val="480"/>
          <w:marRight w:val="0"/>
          <w:marTop w:val="0"/>
          <w:marBottom w:val="0"/>
          <w:divBdr>
            <w:top w:val="none" w:sz="0" w:space="0" w:color="auto"/>
            <w:left w:val="none" w:sz="0" w:space="0" w:color="auto"/>
            <w:bottom w:val="none" w:sz="0" w:space="0" w:color="auto"/>
            <w:right w:val="none" w:sz="0" w:space="0" w:color="auto"/>
          </w:divBdr>
        </w:div>
        <w:div w:id="1011109173">
          <w:marLeft w:val="480"/>
          <w:marRight w:val="0"/>
          <w:marTop w:val="0"/>
          <w:marBottom w:val="0"/>
          <w:divBdr>
            <w:top w:val="none" w:sz="0" w:space="0" w:color="auto"/>
            <w:left w:val="none" w:sz="0" w:space="0" w:color="auto"/>
            <w:bottom w:val="none" w:sz="0" w:space="0" w:color="auto"/>
            <w:right w:val="none" w:sz="0" w:space="0" w:color="auto"/>
          </w:divBdr>
        </w:div>
        <w:div w:id="68354997">
          <w:marLeft w:val="480"/>
          <w:marRight w:val="0"/>
          <w:marTop w:val="0"/>
          <w:marBottom w:val="0"/>
          <w:divBdr>
            <w:top w:val="none" w:sz="0" w:space="0" w:color="auto"/>
            <w:left w:val="none" w:sz="0" w:space="0" w:color="auto"/>
            <w:bottom w:val="none" w:sz="0" w:space="0" w:color="auto"/>
            <w:right w:val="none" w:sz="0" w:space="0" w:color="auto"/>
          </w:divBdr>
        </w:div>
        <w:div w:id="100761567">
          <w:marLeft w:val="480"/>
          <w:marRight w:val="0"/>
          <w:marTop w:val="0"/>
          <w:marBottom w:val="0"/>
          <w:divBdr>
            <w:top w:val="none" w:sz="0" w:space="0" w:color="auto"/>
            <w:left w:val="none" w:sz="0" w:space="0" w:color="auto"/>
            <w:bottom w:val="none" w:sz="0" w:space="0" w:color="auto"/>
            <w:right w:val="none" w:sz="0" w:space="0" w:color="auto"/>
          </w:divBdr>
        </w:div>
        <w:div w:id="1793741973">
          <w:marLeft w:val="480"/>
          <w:marRight w:val="0"/>
          <w:marTop w:val="0"/>
          <w:marBottom w:val="0"/>
          <w:divBdr>
            <w:top w:val="none" w:sz="0" w:space="0" w:color="auto"/>
            <w:left w:val="none" w:sz="0" w:space="0" w:color="auto"/>
            <w:bottom w:val="none" w:sz="0" w:space="0" w:color="auto"/>
            <w:right w:val="none" w:sz="0" w:space="0" w:color="auto"/>
          </w:divBdr>
        </w:div>
        <w:div w:id="744453173">
          <w:marLeft w:val="480"/>
          <w:marRight w:val="0"/>
          <w:marTop w:val="0"/>
          <w:marBottom w:val="0"/>
          <w:divBdr>
            <w:top w:val="none" w:sz="0" w:space="0" w:color="auto"/>
            <w:left w:val="none" w:sz="0" w:space="0" w:color="auto"/>
            <w:bottom w:val="none" w:sz="0" w:space="0" w:color="auto"/>
            <w:right w:val="none" w:sz="0" w:space="0" w:color="auto"/>
          </w:divBdr>
        </w:div>
        <w:div w:id="1387416289">
          <w:marLeft w:val="480"/>
          <w:marRight w:val="0"/>
          <w:marTop w:val="0"/>
          <w:marBottom w:val="0"/>
          <w:divBdr>
            <w:top w:val="none" w:sz="0" w:space="0" w:color="auto"/>
            <w:left w:val="none" w:sz="0" w:space="0" w:color="auto"/>
            <w:bottom w:val="none" w:sz="0" w:space="0" w:color="auto"/>
            <w:right w:val="none" w:sz="0" w:space="0" w:color="auto"/>
          </w:divBdr>
        </w:div>
        <w:div w:id="45690156">
          <w:marLeft w:val="480"/>
          <w:marRight w:val="0"/>
          <w:marTop w:val="0"/>
          <w:marBottom w:val="0"/>
          <w:divBdr>
            <w:top w:val="none" w:sz="0" w:space="0" w:color="auto"/>
            <w:left w:val="none" w:sz="0" w:space="0" w:color="auto"/>
            <w:bottom w:val="none" w:sz="0" w:space="0" w:color="auto"/>
            <w:right w:val="none" w:sz="0" w:space="0" w:color="auto"/>
          </w:divBdr>
        </w:div>
        <w:div w:id="1219705232">
          <w:marLeft w:val="480"/>
          <w:marRight w:val="0"/>
          <w:marTop w:val="0"/>
          <w:marBottom w:val="0"/>
          <w:divBdr>
            <w:top w:val="none" w:sz="0" w:space="0" w:color="auto"/>
            <w:left w:val="none" w:sz="0" w:space="0" w:color="auto"/>
            <w:bottom w:val="none" w:sz="0" w:space="0" w:color="auto"/>
            <w:right w:val="none" w:sz="0" w:space="0" w:color="auto"/>
          </w:divBdr>
        </w:div>
        <w:div w:id="370038254">
          <w:marLeft w:val="480"/>
          <w:marRight w:val="0"/>
          <w:marTop w:val="0"/>
          <w:marBottom w:val="0"/>
          <w:divBdr>
            <w:top w:val="none" w:sz="0" w:space="0" w:color="auto"/>
            <w:left w:val="none" w:sz="0" w:space="0" w:color="auto"/>
            <w:bottom w:val="none" w:sz="0" w:space="0" w:color="auto"/>
            <w:right w:val="none" w:sz="0" w:space="0" w:color="auto"/>
          </w:divBdr>
        </w:div>
        <w:div w:id="1820225511">
          <w:marLeft w:val="480"/>
          <w:marRight w:val="0"/>
          <w:marTop w:val="0"/>
          <w:marBottom w:val="0"/>
          <w:divBdr>
            <w:top w:val="none" w:sz="0" w:space="0" w:color="auto"/>
            <w:left w:val="none" w:sz="0" w:space="0" w:color="auto"/>
            <w:bottom w:val="none" w:sz="0" w:space="0" w:color="auto"/>
            <w:right w:val="none" w:sz="0" w:space="0" w:color="auto"/>
          </w:divBdr>
        </w:div>
        <w:div w:id="1516651269">
          <w:marLeft w:val="480"/>
          <w:marRight w:val="0"/>
          <w:marTop w:val="0"/>
          <w:marBottom w:val="0"/>
          <w:divBdr>
            <w:top w:val="none" w:sz="0" w:space="0" w:color="auto"/>
            <w:left w:val="none" w:sz="0" w:space="0" w:color="auto"/>
            <w:bottom w:val="none" w:sz="0" w:space="0" w:color="auto"/>
            <w:right w:val="none" w:sz="0" w:space="0" w:color="auto"/>
          </w:divBdr>
        </w:div>
        <w:div w:id="1261335020">
          <w:marLeft w:val="480"/>
          <w:marRight w:val="0"/>
          <w:marTop w:val="0"/>
          <w:marBottom w:val="0"/>
          <w:divBdr>
            <w:top w:val="none" w:sz="0" w:space="0" w:color="auto"/>
            <w:left w:val="none" w:sz="0" w:space="0" w:color="auto"/>
            <w:bottom w:val="none" w:sz="0" w:space="0" w:color="auto"/>
            <w:right w:val="none" w:sz="0" w:space="0" w:color="auto"/>
          </w:divBdr>
        </w:div>
        <w:div w:id="2020161449">
          <w:marLeft w:val="480"/>
          <w:marRight w:val="0"/>
          <w:marTop w:val="0"/>
          <w:marBottom w:val="0"/>
          <w:divBdr>
            <w:top w:val="none" w:sz="0" w:space="0" w:color="auto"/>
            <w:left w:val="none" w:sz="0" w:space="0" w:color="auto"/>
            <w:bottom w:val="none" w:sz="0" w:space="0" w:color="auto"/>
            <w:right w:val="none" w:sz="0" w:space="0" w:color="auto"/>
          </w:divBdr>
        </w:div>
        <w:div w:id="1171485266">
          <w:marLeft w:val="480"/>
          <w:marRight w:val="0"/>
          <w:marTop w:val="0"/>
          <w:marBottom w:val="0"/>
          <w:divBdr>
            <w:top w:val="none" w:sz="0" w:space="0" w:color="auto"/>
            <w:left w:val="none" w:sz="0" w:space="0" w:color="auto"/>
            <w:bottom w:val="none" w:sz="0" w:space="0" w:color="auto"/>
            <w:right w:val="none" w:sz="0" w:space="0" w:color="auto"/>
          </w:divBdr>
        </w:div>
        <w:div w:id="1227181258">
          <w:marLeft w:val="480"/>
          <w:marRight w:val="0"/>
          <w:marTop w:val="0"/>
          <w:marBottom w:val="0"/>
          <w:divBdr>
            <w:top w:val="none" w:sz="0" w:space="0" w:color="auto"/>
            <w:left w:val="none" w:sz="0" w:space="0" w:color="auto"/>
            <w:bottom w:val="none" w:sz="0" w:space="0" w:color="auto"/>
            <w:right w:val="none" w:sz="0" w:space="0" w:color="auto"/>
          </w:divBdr>
        </w:div>
        <w:div w:id="1028750014">
          <w:marLeft w:val="480"/>
          <w:marRight w:val="0"/>
          <w:marTop w:val="0"/>
          <w:marBottom w:val="0"/>
          <w:divBdr>
            <w:top w:val="none" w:sz="0" w:space="0" w:color="auto"/>
            <w:left w:val="none" w:sz="0" w:space="0" w:color="auto"/>
            <w:bottom w:val="none" w:sz="0" w:space="0" w:color="auto"/>
            <w:right w:val="none" w:sz="0" w:space="0" w:color="auto"/>
          </w:divBdr>
        </w:div>
        <w:div w:id="476846616">
          <w:marLeft w:val="480"/>
          <w:marRight w:val="0"/>
          <w:marTop w:val="0"/>
          <w:marBottom w:val="0"/>
          <w:divBdr>
            <w:top w:val="none" w:sz="0" w:space="0" w:color="auto"/>
            <w:left w:val="none" w:sz="0" w:space="0" w:color="auto"/>
            <w:bottom w:val="none" w:sz="0" w:space="0" w:color="auto"/>
            <w:right w:val="none" w:sz="0" w:space="0" w:color="auto"/>
          </w:divBdr>
        </w:div>
        <w:div w:id="38213979">
          <w:marLeft w:val="480"/>
          <w:marRight w:val="0"/>
          <w:marTop w:val="0"/>
          <w:marBottom w:val="0"/>
          <w:divBdr>
            <w:top w:val="none" w:sz="0" w:space="0" w:color="auto"/>
            <w:left w:val="none" w:sz="0" w:space="0" w:color="auto"/>
            <w:bottom w:val="none" w:sz="0" w:space="0" w:color="auto"/>
            <w:right w:val="none" w:sz="0" w:space="0" w:color="auto"/>
          </w:divBdr>
        </w:div>
        <w:div w:id="1866402922">
          <w:marLeft w:val="480"/>
          <w:marRight w:val="0"/>
          <w:marTop w:val="0"/>
          <w:marBottom w:val="0"/>
          <w:divBdr>
            <w:top w:val="none" w:sz="0" w:space="0" w:color="auto"/>
            <w:left w:val="none" w:sz="0" w:space="0" w:color="auto"/>
            <w:bottom w:val="none" w:sz="0" w:space="0" w:color="auto"/>
            <w:right w:val="none" w:sz="0" w:space="0" w:color="auto"/>
          </w:divBdr>
        </w:div>
        <w:div w:id="963390559">
          <w:marLeft w:val="480"/>
          <w:marRight w:val="0"/>
          <w:marTop w:val="0"/>
          <w:marBottom w:val="0"/>
          <w:divBdr>
            <w:top w:val="none" w:sz="0" w:space="0" w:color="auto"/>
            <w:left w:val="none" w:sz="0" w:space="0" w:color="auto"/>
            <w:bottom w:val="none" w:sz="0" w:space="0" w:color="auto"/>
            <w:right w:val="none" w:sz="0" w:space="0" w:color="auto"/>
          </w:divBdr>
        </w:div>
        <w:div w:id="1901016285">
          <w:marLeft w:val="480"/>
          <w:marRight w:val="0"/>
          <w:marTop w:val="0"/>
          <w:marBottom w:val="0"/>
          <w:divBdr>
            <w:top w:val="none" w:sz="0" w:space="0" w:color="auto"/>
            <w:left w:val="none" w:sz="0" w:space="0" w:color="auto"/>
            <w:bottom w:val="none" w:sz="0" w:space="0" w:color="auto"/>
            <w:right w:val="none" w:sz="0" w:space="0" w:color="auto"/>
          </w:divBdr>
        </w:div>
        <w:div w:id="1751584632">
          <w:marLeft w:val="480"/>
          <w:marRight w:val="0"/>
          <w:marTop w:val="0"/>
          <w:marBottom w:val="0"/>
          <w:divBdr>
            <w:top w:val="none" w:sz="0" w:space="0" w:color="auto"/>
            <w:left w:val="none" w:sz="0" w:space="0" w:color="auto"/>
            <w:bottom w:val="none" w:sz="0" w:space="0" w:color="auto"/>
            <w:right w:val="none" w:sz="0" w:space="0" w:color="auto"/>
          </w:divBdr>
        </w:div>
        <w:div w:id="391586128">
          <w:marLeft w:val="480"/>
          <w:marRight w:val="0"/>
          <w:marTop w:val="0"/>
          <w:marBottom w:val="0"/>
          <w:divBdr>
            <w:top w:val="none" w:sz="0" w:space="0" w:color="auto"/>
            <w:left w:val="none" w:sz="0" w:space="0" w:color="auto"/>
            <w:bottom w:val="none" w:sz="0" w:space="0" w:color="auto"/>
            <w:right w:val="none" w:sz="0" w:space="0" w:color="auto"/>
          </w:divBdr>
        </w:div>
        <w:div w:id="1126896113">
          <w:marLeft w:val="480"/>
          <w:marRight w:val="0"/>
          <w:marTop w:val="0"/>
          <w:marBottom w:val="0"/>
          <w:divBdr>
            <w:top w:val="none" w:sz="0" w:space="0" w:color="auto"/>
            <w:left w:val="none" w:sz="0" w:space="0" w:color="auto"/>
            <w:bottom w:val="none" w:sz="0" w:space="0" w:color="auto"/>
            <w:right w:val="none" w:sz="0" w:space="0" w:color="auto"/>
          </w:divBdr>
        </w:div>
        <w:div w:id="971784816">
          <w:marLeft w:val="480"/>
          <w:marRight w:val="0"/>
          <w:marTop w:val="0"/>
          <w:marBottom w:val="0"/>
          <w:divBdr>
            <w:top w:val="none" w:sz="0" w:space="0" w:color="auto"/>
            <w:left w:val="none" w:sz="0" w:space="0" w:color="auto"/>
            <w:bottom w:val="none" w:sz="0" w:space="0" w:color="auto"/>
            <w:right w:val="none" w:sz="0" w:space="0" w:color="auto"/>
          </w:divBdr>
        </w:div>
        <w:div w:id="623922770">
          <w:marLeft w:val="480"/>
          <w:marRight w:val="0"/>
          <w:marTop w:val="0"/>
          <w:marBottom w:val="0"/>
          <w:divBdr>
            <w:top w:val="none" w:sz="0" w:space="0" w:color="auto"/>
            <w:left w:val="none" w:sz="0" w:space="0" w:color="auto"/>
            <w:bottom w:val="none" w:sz="0" w:space="0" w:color="auto"/>
            <w:right w:val="none" w:sz="0" w:space="0" w:color="auto"/>
          </w:divBdr>
        </w:div>
        <w:div w:id="662007257">
          <w:marLeft w:val="480"/>
          <w:marRight w:val="0"/>
          <w:marTop w:val="0"/>
          <w:marBottom w:val="0"/>
          <w:divBdr>
            <w:top w:val="none" w:sz="0" w:space="0" w:color="auto"/>
            <w:left w:val="none" w:sz="0" w:space="0" w:color="auto"/>
            <w:bottom w:val="none" w:sz="0" w:space="0" w:color="auto"/>
            <w:right w:val="none" w:sz="0" w:space="0" w:color="auto"/>
          </w:divBdr>
        </w:div>
        <w:div w:id="238949426">
          <w:marLeft w:val="480"/>
          <w:marRight w:val="0"/>
          <w:marTop w:val="0"/>
          <w:marBottom w:val="0"/>
          <w:divBdr>
            <w:top w:val="none" w:sz="0" w:space="0" w:color="auto"/>
            <w:left w:val="none" w:sz="0" w:space="0" w:color="auto"/>
            <w:bottom w:val="none" w:sz="0" w:space="0" w:color="auto"/>
            <w:right w:val="none" w:sz="0" w:space="0" w:color="auto"/>
          </w:divBdr>
        </w:div>
        <w:div w:id="1407847982">
          <w:marLeft w:val="480"/>
          <w:marRight w:val="0"/>
          <w:marTop w:val="0"/>
          <w:marBottom w:val="0"/>
          <w:divBdr>
            <w:top w:val="none" w:sz="0" w:space="0" w:color="auto"/>
            <w:left w:val="none" w:sz="0" w:space="0" w:color="auto"/>
            <w:bottom w:val="none" w:sz="0" w:space="0" w:color="auto"/>
            <w:right w:val="none" w:sz="0" w:space="0" w:color="auto"/>
          </w:divBdr>
        </w:div>
        <w:div w:id="659621649">
          <w:marLeft w:val="480"/>
          <w:marRight w:val="0"/>
          <w:marTop w:val="0"/>
          <w:marBottom w:val="0"/>
          <w:divBdr>
            <w:top w:val="none" w:sz="0" w:space="0" w:color="auto"/>
            <w:left w:val="none" w:sz="0" w:space="0" w:color="auto"/>
            <w:bottom w:val="none" w:sz="0" w:space="0" w:color="auto"/>
            <w:right w:val="none" w:sz="0" w:space="0" w:color="auto"/>
          </w:divBdr>
        </w:div>
        <w:div w:id="1341084308">
          <w:marLeft w:val="480"/>
          <w:marRight w:val="0"/>
          <w:marTop w:val="0"/>
          <w:marBottom w:val="0"/>
          <w:divBdr>
            <w:top w:val="none" w:sz="0" w:space="0" w:color="auto"/>
            <w:left w:val="none" w:sz="0" w:space="0" w:color="auto"/>
            <w:bottom w:val="none" w:sz="0" w:space="0" w:color="auto"/>
            <w:right w:val="none" w:sz="0" w:space="0" w:color="auto"/>
          </w:divBdr>
        </w:div>
        <w:div w:id="1654987987">
          <w:marLeft w:val="480"/>
          <w:marRight w:val="0"/>
          <w:marTop w:val="0"/>
          <w:marBottom w:val="0"/>
          <w:divBdr>
            <w:top w:val="none" w:sz="0" w:space="0" w:color="auto"/>
            <w:left w:val="none" w:sz="0" w:space="0" w:color="auto"/>
            <w:bottom w:val="none" w:sz="0" w:space="0" w:color="auto"/>
            <w:right w:val="none" w:sz="0" w:space="0" w:color="auto"/>
          </w:divBdr>
        </w:div>
        <w:div w:id="377559730">
          <w:marLeft w:val="480"/>
          <w:marRight w:val="0"/>
          <w:marTop w:val="0"/>
          <w:marBottom w:val="0"/>
          <w:divBdr>
            <w:top w:val="none" w:sz="0" w:space="0" w:color="auto"/>
            <w:left w:val="none" w:sz="0" w:space="0" w:color="auto"/>
            <w:bottom w:val="none" w:sz="0" w:space="0" w:color="auto"/>
            <w:right w:val="none" w:sz="0" w:space="0" w:color="auto"/>
          </w:divBdr>
        </w:div>
        <w:div w:id="1393120696">
          <w:marLeft w:val="480"/>
          <w:marRight w:val="0"/>
          <w:marTop w:val="0"/>
          <w:marBottom w:val="0"/>
          <w:divBdr>
            <w:top w:val="none" w:sz="0" w:space="0" w:color="auto"/>
            <w:left w:val="none" w:sz="0" w:space="0" w:color="auto"/>
            <w:bottom w:val="none" w:sz="0" w:space="0" w:color="auto"/>
            <w:right w:val="none" w:sz="0" w:space="0" w:color="auto"/>
          </w:divBdr>
        </w:div>
        <w:div w:id="839779834">
          <w:marLeft w:val="480"/>
          <w:marRight w:val="0"/>
          <w:marTop w:val="0"/>
          <w:marBottom w:val="0"/>
          <w:divBdr>
            <w:top w:val="none" w:sz="0" w:space="0" w:color="auto"/>
            <w:left w:val="none" w:sz="0" w:space="0" w:color="auto"/>
            <w:bottom w:val="none" w:sz="0" w:space="0" w:color="auto"/>
            <w:right w:val="none" w:sz="0" w:space="0" w:color="auto"/>
          </w:divBdr>
        </w:div>
        <w:div w:id="1458454278">
          <w:marLeft w:val="480"/>
          <w:marRight w:val="0"/>
          <w:marTop w:val="0"/>
          <w:marBottom w:val="0"/>
          <w:divBdr>
            <w:top w:val="none" w:sz="0" w:space="0" w:color="auto"/>
            <w:left w:val="none" w:sz="0" w:space="0" w:color="auto"/>
            <w:bottom w:val="none" w:sz="0" w:space="0" w:color="auto"/>
            <w:right w:val="none" w:sz="0" w:space="0" w:color="auto"/>
          </w:divBdr>
        </w:div>
        <w:div w:id="198595036">
          <w:marLeft w:val="480"/>
          <w:marRight w:val="0"/>
          <w:marTop w:val="0"/>
          <w:marBottom w:val="0"/>
          <w:divBdr>
            <w:top w:val="none" w:sz="0" w:space="0" w:color="auto"/>
            <w:left w:val="none" w:sz="0" w:space="0" w:color="auto"/>
            <w:bottom w:val="none" w:sz="0" w:space="0" w:color="auto"/>
            <w:right w:val="none" w:sz="0" w:space="0" w:color="auto"/>
          </w:divBdr>
        </w:div>
        <w:div w:id="888996816">
          <w:marLeft w:val="480"/>
          <w:marRight w:val="0"/>
          <w:marTop w:val="0"/>
          <w:marBottom w:val="0"/>
          <w:divBdr>
            <w:top w:val="none" w:sz="0" w:space="0" w:color="auto"/>
            <w:left w:val="none" w:sz="0" w:space="0" w:color="auto"/>
            <w:bottom w:val="none" w:sz="0" w:space="0" w:color="auto"/>
            <w:right w:val="none" w:sz="0" w:space="0" w:color="auto"/>
          </w:divBdr>
        </w:div>
        <w:div w:id="1552420533">
          <w:marLeft w:val="480"/>
          <w:marRight w:val="0"/>
          <w:marTop w:val="0"/>
          <w:marBottom w:val="0"/>
          <w:divBdr>
            <w:top w:val="none" w:sz="0" w:space="0" w:color="auto"/>
            <w:left w:val="none" w:sz="0" w:space="0" w:color="auto"/>
            <w:bottom w:val="none" w:sz="0" w:space="0" w:color="auto"/>
            <w:right w:val="none" w:sz="0" w:space="0" w:color="auto"/>
          </w:divBdr>
        </w:div>
        <w:div w:id="156045274">
          <w:marLeft w:val="480"/>
          <w:marRight w:val="0"/>
          <w:marTop w:val="0"/>
          <w:marBottom w:val="0"/>
          <w:divBdr>
            <w:top w:val="none" w:sz="0" w:space="0" w:color="auto"/>
            <w:left w:val="none" w:sz="0" w:space="0" w:color="auto"/>
            <w:bottom w:val="none" w:sz="0" w:space="0" w:color="auto"/>
            <w:right w:val="none" w:sz="0" w:space="0" w:color="auto"/>
          </w:divBdr>
        </w:div>
        <w:div w:id="1291399726">
          <w:marLeft w:val="480"/>
          <w:marRight w:val="0"/>
          <w:marTop w:val="0"/>
          <w:marBottom w:val="0"/>
          <w:divBdr>
            <w:top w:val="none" w:sz="0" w:space="0" w:color="auto"/>
            <w:left w:val="none" w:sz="0" w:space="0" w:color="auto"/>
            <w:bottom w:val="none" w:sz="0" w:space="0" w:color="auto"/>
            <w:right w:val="none" w:sz="0" w:space="0" w:color="auto"/>
          </w:divBdr>
        </w:div>
        <w:div w:id="608857091">
          <w:marLeft w:val="480"/>
          <w:marRight w:val="0"/>
          <w:marTop w:val="0"/>
          <w:marBottom w:val="0"/>
          <w:divBdr>
            <w:top w:val="none" w:sz="0" w:space="0" w:color="auto"/>
            <w:left w:val="none" w:sz="0" w:space="0" w:color="auto"/>
            <w:bottom w:val="none" w:sz="0" w:space="0" w:color="auto"/>
            <w:right w:val="none" w:sz="0" w:space="0" w:color="auto"/>
          </w:divBdr>
        </w:div>
        <w:div w:id="773213865">
          <w:marLeft w:val="480"/>
          <w:marRight w:val="0"/>
          <w:marTop w:val="0"/>
          <w:marBottom w:val="0"/>
          <w:divBdr>
            <w:top w:val="none" w:sz="0" w:space="0" w:color="auto"/>
            <w:left w:val="none" w:sz="0" w:space="0" w:color="auto"/>
            <w:bottom w:val="none" w:sz="0" w:space="0" w:color="auto"/>
            <w:right w:val="none" w:sz="0" w:space="0" w:color="auto"/>
          </w:divBdr>
        </w:div>
        <w:div w:id="888301624">
          <w:marLeft w:val="480"/>
          <w:marRight w:val="0"/>
          <w:marTop w:val="0"/>
          <w:marBottom w:val="0"/>
          <w:divBdr>
            <w:top w:val="none" w:sz="0" w:space="0" w:color="auto"/>
            <w:left w:val="none" w:sz="0" w:space="0" w:color="auto"/>
            <w:bottom w:val="none" w:sz="0" w:space="0" w:color="auto"/>
            <w:right w:val="none" w:sz="0" w:space="0" w:color="auto"/>
          </w:divBdr>
        </w:div>
        <w:div w:id="202133391">
          <w:marLeft w:val="480"/>
          <w:marRight w:val="0"/>
          <w:marTop w:val="0"/>
          <w:marBottom w:val="0"/>
          <w:divBdr>
            <w:top w:val="none" w:sz="0" w:space="0" w:color="auto"/>
            <w:left w:val="none" w:sz="0" w:space="0" w:color="auto"/>
            <w:bottom w:val="none" w:sz="0" w:space="0" w:color="auto"/>
            <w:right w:val="none" w:sz="0" w:space="0" w:color="auto"/>
          </w:divBdr>
        </w:div>
        <w:div w:id="489445345">
          <w:marLeft w:val="480"/>
          <w:marRight w:val="0"/>
          <w:marTop w:val="0"/>
          <w:marBottom w:val="0"/>
          <w:divBdr>
            <w:top w:val="none" w:sz="0" w:space="0" w:color="auto"/>
            <w:left w:val="none" w:sz="0" w:space="0" w:color="auto"/>
            <w:bottom w:val="none" w:sz="0" w:space="0" w:color="auto"/>
            <w:right w:val="none" w:sz="0" w:space="0" w:color="auto"/>
          </w:divBdr>
        </w:div>
        <w:div w:id="1270695992">
          <w:marLeft w:val="480"/>
          <w:marRight w:val="0"/>
          <w:marTop w:val="0"/>
          <w:marBottom w:val="0"/>
          <w:divBdr>
            <w:top w:val="none" w:sz="0" w:space="0" w:color="auto"/>
            <w:left w:val="none" w:sz="0" w:space="0" w:color="auto"/>
            <w:bottom w:val="none" w:sz="0" w:space="0" w:color="auto"/>
            <w:right w:val="none" w:sz="0" w:space="0" w:color="auto"/>
          </w:divBdr>
        </w:div>
        <w:div w:id="745034705">
          <w:marLeft w:val="480"/>
          <w:marRight w:val="0"/>
          <w:marTop w:val="0"/>
          <w:marBottom w:val="0"/>
          <w:divBdr>
            <w:top w:val="none" w:sz="0" w:space="0" w:color="auto"/>
            <w:left w:val="none" w:sz="0" w:space="0" w:color="auto"/>
            <w:bottom w:val="none" w:sz="0" w:space="0" w:color="auto"/>
            <w:right w:val="none" w:sz="0" w:space="0" w:color="auto"/>
          </w:divBdr>
        </w:div>
        <w:div w:id="1356228270">
          <w:marLeft w:val="480"/>
          <w:marRight w:val="0"/>
          <w:marTop w:val="0"/>
          <w:marBottom w:val="0"/>
          <w:divBdr>
            <w:top w:val="none" w:sz="0" w:space="0" w:color="auto"/>
            <w:left w:val="none" w:sz="0" w:space="0" w:color="auto"/>
            <w:bottom w:val="none" w:sz="0" w:space="0" w:color="auto"/>
            <w:right w:val="none" w:sz="0" w:space="0" w:color="auto"/>
          </w:divBdr>
        </w:div>
        <w:div w:id="459032263">
          <w:marLeft w:val="480"/>
          <w:marRight w:val="0"/>
          <w:marTop w:val="0"/>
          <w:marBottom w:val="0"/>
          <w:divBdr>
            <w:top w:val="none" w:sz="0" w:space="0" w:color="auto"/>
            <w:left w:val="none" w:sz="0" w:space="0" w:color="auto"/>
            <w:bottom w:val="none" w:sz="0" w:space="0" w:color="auto"/>
            <w:right w:val="none" w:sz="0" w:space="0" w:color="auto"/>
          </w:divBdr>
        </w:div>
        <w:div w:id="1561862937">
          <w:marLeft w:val="480"/>
          <w:marRight w:val="0"/>
          <w:marTop w:val="0"/>
          <w:marBottom w:val="0"/>
          <w:divBdr>
            <w:top w:val="none" w:sz="0" w:space="0" w:color="auto"/>
            <w:left w:val="none" w:sz="0" w:space="0" w:color="auto"/>
            <w:bottom w:val="none" w:sz="0" w:space="0" w:color="auto"/>
            <w:right w:val="none" w:sz="0" w:space="0" w:color="auto"/>
          </w:divBdr>
        </w:div>
        <w:div w:id="207690658">
          <w:marLeft w:val="480"/>
          <w:marRight w:val="0"/>
          <w:marTop w:val="0"/>
          <w:marBottom w:val="0"/>
          <w:divBdr>
            <w:top w:val="none" w:sz="0" w:space="0" w:color="auto"/>
            <w:left w:val="none" w:sz="0" w:space="0" w:color="auto"/>
            <w:bottom w:val="none" w:sz="0" w:space="0" w:color="auto"/>
            <w:right w:val="none" w:sz="0" w:space="0" w:color="auto"/>
          </w:divBdr>
        </w:div>
        <w:div w:id="428235673">
          <w:marLeft w:val="480"/>
          <w:marRight w:val="0"/>
          <w:marTop w:val="0"/>
          <w:marBottom w:val="0"/>
          <w:divBdr>
            <w:top w:val="none" w:sz="0" w:space="0" w:color="auto"/>
            <w:left w:val="none" w:sz="0" w:space="0" w:color="auto"/>
            <w:bottom w:val="none" w:sz="0" w:space="0" w:color="auto"/>
            <w:right w:val="none" w:sz="0" w:space="0" w:color="auto"/>
          </w:divBdr>
        </w:div>
        <w:div w:id="335570480">
          <w:marLeft w:val="480"/>
          <w:marRight w:val="0"/>
          <w:marTop w:val="0"/>
          <w:marBottom w:val="0"/>
          <w:divBdr>
            <w:top w:val="none" w:sz="0" w:space="0" w:color="auto"/>
            <w:left w:val="none" w:sz="0" w:space="0" w:color="auto"/>
            <w:bottom w:val="none" w:sz="0" w:space="0" w:color="auto"/>
            <w:right w:val="none" w:sz="0" w:space="0" w:color="auto"/>
          </w:divBdr>
        </w:div>
        <w:div w:id="1804234337">
          <w:marLeft w:val="480"/>
          <w:marRight w:val="0"/>
          <w:marTop w:val="0"/>
          <w:marBottom w:val="0"/>
          <w:divBdr>
            <w:top w:val="none" w:sz="0" w:space="0" w:color="auto"/>
            <w:left w:val="none" w:sz="0" w:space="0" w:color="auto"/>
            <w:bottom w:val="none" w:sz="0" w:space="0" w:color="auto"/>
            <w:right w:val="none" w:sz="0" w:space="0" w:color="auto"/>
          </w:divBdr>
        </w:div>
        <w:div w:id="596406430">
          <w:marLeft w:val="480"/>
          <w:marRight w:val="0"/>
          <w:marTop w:val="0"/>
          <w:marBottom w:val="0"/>
          <w:divBdr>
            <w:top w:val="none" w:sz="0" w:space="0" w:color="auto"/>
            <w:left w:val="none" w:sz="0" w:space="0" w:color="auto"/>
            <w:bottom w:val="none" w:sz="0" w:space="0" w:color="auto"/>
            <w:right w:val="none" w:sz="0" w:space="0" w:color="auto"/>
          </w:divBdr>
        </w:div>
        <w:div w:id="2034070106">
          <w:marLeft w:val="480"/>
          <w:marRight w:val="0"/>
          <w:marTop w:val="0"/>
          <w:marBottom w:val="0"/>
          <w:divBdr>
            <w:top w:val="none" w:sz="0" w:space="0" w:color="auto"/>
            <w:left w:val="none" w:sz="0" w:space="0" w:color="auto"/>
            <w:bottom w:val="none" w:sz="0" w:space="0" w:color="auto"/>
            <w:right w:val="none" w:sz="0" w:space="0" w:color="auto"/>
          </w:divBdr>
        </w:div>
        <w:div w:id="75248985">
          <w:marLeft w:val="480"/>
          <w:marRight w:val="0"/>
          <w:marTop w:val="0"/>
          <w:marBottom w:val="0"/>
          <w:divBdr>
            <w:top w:val="none" w:sz="0" w:space="0" w:color="auto"/>
            <w:left w:val="none" w:sz="0" w:space="0" w:color="auto"/>
            <w:bottom w:val="none" w:sz="0" w:space="0" w:color="auto"/>
            <w:right w:val="none" w:sz="0" w:space="0" w:color="auto"/>
          </w:divBdr>
        </w:div>
        <w:div w:id="1752699979">
          <w:marLeft w:val="480"/>
          <w:marRight w:val="0"/>
          <w:marTop w:val="0"/>
          <w:marBottom w:val="0"/>
          <w:divBdr>
            <w:top w:val="none" w:sz="0" w:space="0" w:color="auto"/>
            <w:left w:val="none" w:sz="0" w:space="0" w:color="auto"/>
            <w:bottom w:val="none" w:sz="0" w:space="0" w:color="auto"/>
            <w:right w:val="none" w:sz="0" w:space="0" w:color="auto"/>
          </w:divBdr>
        </w:div>
        <w:div w:id="455371111">
          <w:marLeft w:val="480"/>
          <w:marRight w:val="0"/>
          <w:marTop w:val="0"/>
          <w:marBottom w:val="0"/>
          <w:divBdr>
            <w:top w:val="none" w:sz="0" w:space="0" w:color="auto"/>
            <w:left w:val="none" w:sz="0" w:space="0" w:color="auto"/>
            <w:bottom w:val="none" w:sz="0" w:space="0" w:color="auto"/>
            <w:right w:val="none" w:sz="0" w:space="0" w:color="auto"/>
          </w:divBdr>
        </w:div>
        <w:div w:id="507595569">
          <w:marLeft w:val="480"/>
          <w:marRight w:val="0"/>
          <w:marTop w:val="0"/>
          <w:marBottom w:val="0"/>
          <w:divBdr>
            <w:top w:val="none" w:sz="0" w:space="0" w:color="auto"/>
            <w:left w:val="none" w:sz="0" w:space="0" w:color="auto"/>
            <w:bottom w:val="none" w:sz="0" w:space="0" w:color="auto"/>
            <w:right w:val="none" w:sz="0" w:space="0" w:color="auto"/>
          </w:divBdr>
        </w:div>
        <w:div w:id="540901334">
          <w:marLeft w:val="480"/>
          <w:marRight w:val="0"/>
          <w:marTop w:val="0"/>
          <w:marBottom w:val="0"/>
          <w:divBdr>
            <w:top w:val="none" w:sz="0" w:space="0" w:color="auto"/>
            <w:left w:val="none" w:sz="0" w:space="0" w:color="auto"/>
            <w:bottom w:val="none" w:sz="0" w:space="0" w:color="auto"/>
            <w:right w:val="none" w:sz="0" w:space="0" w:color="auto"/>
          </w:divBdr>
        </w:div>
        <w:div w:id="883753267">
          <w:marLeft w:val="480"/>
          <w:marRight w:val="0"/>
          <w:marTop w:val="0"/>
          <w:marBottom w:val="0"/>
          <w:divBdr>
            <w:top w:val="none" w:sz="0" w:space="0" w:color="auto"/>
            <w:left w:val="none" w:sz="0" w:space="0" w:color="auto"/>
            <w:bottom w:val="none" w:sz="0" w:space="0" w:color="auto"/>
            <w:right w:val="none" w:sz="0" w:space="0" w:color="auto"/>
          </w:divBdr>
        </w:div>
        <w:div w:id="492642850">
          <w:marLeft w:val="480"/>
          <w:marRight w:val="0"/>
          <w:marTop w:val="0"/>
          <w:marBottom w:val="0"/>
          <w:divBdr>
            <w:top w:val="none" w:sz="0" w:space="0" w:color="auto"/>
            <w:left w:val="none" w:sz="0" w:space="0" w:color="auto"/>
            <w:bottom w:val="none" w:sz="0" w:space="0" w:color="auto"/>
            <w:right w:val="none" w:sz="0" w:space="0" w:color="auto"/>
          </w:divBdr>
        </w:div>
        <w:div w:id="1388381691">
          <w:marLeft w:val="480"/>
          <w:marRight w:val="0"/>
          <w:marTop w:val="0"/>
          <w:marBottom w:val="0"/>
          <w:divBdr>
            <w:top w:val="none" w:sz="0" w:space="0" w:color="auto"/>
            <w:left w:val="none" w:sz="0" w:space="0" w:color="auto"/>
            <w:bottom w:val="none" w:sz="0" w:space="0" w:color="auto"/>
            <w:right w:val="none" w:sz="0" w:space="0" w:color="auto"/>
          </w:divBdr>
        </w:div>
        <w:div w:id="344131912">
          <w:marLeft w:val="480"/>
          <w:marRight w:val="0"/>
          <w:marTop w:val="0"/>
          <w:marBottom w:val="0"/>
          <w:divBdr>
            <w:top w:val="none" w:sz="0" w:space="0" w:color="auto"/>
            <w:left w:val="none" w:sz="0" w:space="0" w:color="auto"/>
            <w:bottom w:val="none" w:sz="0" w:space="0" w:color="auto"/>
            <w:right w:val="none" w:sz="0" w:space="0" w:color="auto"/>
          </w:divBdr>
        </w:div>
        <w:div w:id="1253123223">
          <w:marLeft w:val="480"/>
          <w:marRight w:val="0"/>
          <w:marTop w:val="0"/>
          <w:marBottom w:val="0"/>
          <w:divBdr>
            <w:top w:val="none" w:sz="0" w:space="0" w:color="auto"/>
            <w:left w:val="none" w:sz="0" w:space="0" w:color="auto"/>
            <w:bottom w:val="none" w:sz="0" w:space="0" w:color="auto"/>
            <w:right w:val="none" w:sz="0" w:space="0" w:color="auto"/>
          </w:divBdr>
        </w:div>
        <w:div w:id="1741251411">
          <w:marLeft w:val="480"/>
          <w:marRight w:val="0"/>
          <w:marTop w:val="0"/>
          <w:marBottom w:val="0"/>
          <w:divBdr>
            <w:top w:val="none" w:sz="0" w:space="0" w:color="auto"/>
            <w:left w:val="none" w:sz="0" w:space="0" w:color="auto"/>
            <w:bottom w:val="none" w:sz="0" w:space="0" w:color="auto"/>
            <w:right w:val="none" w:sz="0" w:space="0" w:color="auto"/>
          </w:divBdr>
        </w:div>
        <w:div w:id="491604699">
          <w:marLeft w:val="480"/>
          <w:marRight w:val="0"/>
          <w:marTop w:val="0"/>
          <w:marBottom w:val="0"/>
          <w:divBdr>
            <w:top w:val="none" w:sz="0" w:space="0" w:color="auto"/>
            <w:left w:val="none" w:sz="0" w:space="0" w:color="auto"/>
            <w:bottom w:val="none" w:sz="0" w:space="0" w:color="auto"/>
            <w:right w:val="none" w:sz="0" w:space="0" w:color="auto"/>
          </w:divBdr>
        </w:div>
        <w:div w:id="1238398755">
          <w:marLeft w:val="480"/>
          <w:marRight w:val="0"/>
          <w:marTop w:val="0"/>
          <w:marBottom w:val="0"/>
          <w:divBdr>
            <w:top w:val="none" w:sz="0" w:space="0" w:color="auto"/>
            <w:left w:val="none" w:sz="0" w:space="0" w:color="auto"/>
            <w:bottom w:val="none" w:sz="0" w:space="0" w:color="auto"/>
            <w:right w:val="none" w:sz="0" w:space="0" w:color="auto"/>
          </w:divBdr>
        </w:div>
        <w:div w:id="931743234">
          <w:marLeft w:val="480"/>
          <w:marRight w:val="0"/>
          <w:marTop w:val="0"/>
          <w:marBottom w:val="0"/>
          <w:divBdr>
            <w:top w:val="none" w:sz="0" w:space="0" w:color="auto"/>
            <w:left w:val="none" w:sz="0" w:space="0" w:color="auto"/>
            <w:bottom w:val="none" w:sz="0" w:space="0" w:color="auto"/>
            <w:right w:val="none" w:sz="0" w:space="0" w:color="auto"/>
          </w:divBdr>
        </w:div>
        <w:div w:id="2145652719">
          <w:marLeft w:val="480"/>
          <w:marRight w:val="0"/>
          <w:marTop w:val="0"/>
          <w:marBottom w:val="0"/>
          <w:divBdr>
            <w:top w:val="none" w:sz="0" w:space="0" w:color="auto"/>
            <w:left w:val="none" w:sz="0" w:space="0" w:color="auto"/>
            <w:bottom w:val="none" w:sz="0" w:space="0" w:color="auto"/>
            <w:right w:val="none" w:sz="0" w:space="0" w:color="auto"/>
          </w:divBdr>
        </w:div>
        <w:div w:id="186867754">
          <w:marLeft w:val="480"/>
          <w:marRight w:val="0"/>
          <w:marTop w:val="0"/>
          <w:marBottom w:val="0"/>
          <w:divBdr>
            <w:top w:val="none" w:sz="0" w:space="0" w:color="auto"/>
            <w:left w:val="none" w:sz="0" w:space="0" w:color="auto"/>
            <w:bottom w:val="none" w:sz="0" w:space="0" w:color="auto"/>
            <w:right w:val="none" w:sz="0" w:space="0" w:color="auto"/>
          </w:divBdr>
        </w:div>
        <w:div w:id="643584954">
          <w:marLeft w:val="480"/>
          <w:marRight w:val="0"/>
          <w:marTop w:val="0"/>
          <w:marBottom w:val="0"/>
          <w:divBdr>
            <w:top w:val="none" w:sz="0" w:space="0" w:color="auto"/>
            <w:left w:val="none" w:sz="0" w:space="0" w:color="auto"/>
            <w:bottom w:val="none" w:sz="0" w:space="0" w:color="auto"/>
            <w:right w:val="none" w:sz="0" w:space="0" w:color="auto"/>
          </w:divBdr>
        </w:div>
        <w:div w:id="1371146480">
          <w:marLeft w:val="480"/>
          <w:marRight w:val="0"/>
          <w:marTop w:val="0"/>
          <w:marBottom w:val="0"/>
          <w:divBdr>
            <w:top w:val="none" w:sz="0" w:space="0" w:color="auto"/>
            <w:left w:val="none" w:sz="0" w:space="0" w:color="auto"/>
            <w:bottom w:val="none" w:sz="0" w:space="0" w:color="auto"/>
            <w:right w:val="none" w:sz="0" w:space="0" w:color="auto"/>
          </w:divBdr>
        </w:div>
        <w:div w:id="1567498214">
          <w:marLeft w:val="480"/>
          <w:marRight w:val="0"/>
          <w:marTop w:val="0"/>
          <w:marBottom w:val="0"/>
          <w:divBdr>
            <w:top w:val="none" w:sz="0" w:space="0" w:color="auto"/>
            <w:left w:val="none" w:sz="0" w:space="0" w:color="auto"/>
            <w:bottom w:val="none" w:sz="0" w:space="0" w:color="auto"/>
            <w:right w:val="none" w:sz="0" w:space="0" w:color="auto"/>
          </w:divBdr>
        </w:div>
        <w:div w:id="1560675409">
          <w:marLeft w:val="480"/>
          <w:marRight w:val="0"/>
          <w:marTop w:val="0"/>
          <w:marBottom w:val="0"/>
          <w:divBdr>
            <w:top w:val="none" w:sz="0" w:space="0" w:color="auto"/>
            <w:left w:val="none" w:sz="0" w:space="0" w:color="auto"/>
            <w:bottom w:val="none" w:sz="0" w:space="0" w:color="auto"/>
            <w:right w:val="none" w:sz="0" w:space="0" w:color="auto"/>
          </w:divBdr>
        </w:div>
        <w:div w:id="1030254098">
          <w:marLeft w:val="480"/>
          <w:marRight w:val="0"/>
          <w:marTop w:val="0"/>
          <w:marBottom w:val="0"/>
          <w:divBdr>
            <w:top w:val="none" w:sz="0" w:space="0" w:color="auto"/>
            <w:left w:val="none" w:sz="0" w:space="0" w:color="auto"/>
            <w:bottom w:val="none" w:sz="0" w:space="0" w:color="auto"/>
            <w:right w:val="none" w:sz="0" w:space="0" w:color="auto"/>
          </w:divBdr>
        </w:div>
        <w:div w:id="1041789481">
          <w:marLeft w:val="480"/>
          <w:marRight w:val="0"/>
          <w:marTop w:val="0"/>
          <w:marBottom w:val="0"/>
          <w:divBdr>
            <w:top w:val="none" w:sz="0" w:space="0" w:color="auto"/>
            <w:left w:val="none" w:sz="0" w:space="0" w:color="auto"/>
            <w:bottom w:val="none" w:sz="0" w:space="0" w:color="auto"/>
            <w:right w:val="none" w:sz="0" w:space="0" w:color="auto"/>
          </w:divBdr>
        </w:div>
        <w:div w:id="1841971366">
          <w:marLeft w:val="480"/>
          <w:marRight w:val="0"/>
          <w:marTop w:val="0"/>
          <w:marBottom w:val="0"/>
          <w:divBdr>
            <w:top w:val="none" w:sz="0" w:space="0" w:color="auto"/>
            <w:left w:val="none" w:sz="0" w:space="0" w:color="auto"/>
            <w:bottom w:val="none" w:sz="0" w:space="0" w:color="auto"/>
            <w:right w:val="none" w:sz="0" w:space="0" w:color="auto"/>
          </w:divBdr>
        </w:div>
        <w:div w:id="2134400268">
          <w:marLeft w:val="480"/>
          <w:marRight w:val="0"/>
          <w:marTop w:val="0"/>
          <w:marBottom w:val="0"/>
          <w:divBdr>
            <w:top w:val="none" w:sz="0" w:space="0" w:color="auto"/>
            <w:left w:val="none" w:sz="0" w:space="0" w:color="auto"/>
            <w:bottom w:val="none" w:sz="0" w:space="0" w:color="auto"/>
            <w:right w:val="none" w:sz="0" w:space="0" w:color="auto"/>
          </w:divBdr>
        </w:div>
        <w:div w:id="1245605036">
          <w:marLeft w:val="480"/>
          <w:marRight w:val="0"/>
          <w:marTop w:val="0"/>
          <w:marBottom w:val="0"/>
          <w:divBdr>
            <w:top w:val="none" w:sz="0" w:space="0" w:color="auto"/>
            <w:left w:val="none" w:sz="0" w:space="0" w:color="auto"/>
            <w:bottom w:val="none" w:sz="0" w:space="0" w:color="auto"/>
            <w:right w:val="none" w:sz="0" w:space="0" w:color="auto"/>
          </w:divBdr>
        </w:div>
        <w:div w:id="1155101783">
          <w:marLeft w:val="480"/>
          <w:marRight w:val="0"/>
          <w:marTop w:val="0"/>
          <w:marBottom w:val="0"/>
          <w:divBdr>
            <w:top w:val="none" w:sz="0" w:space="0" w:color="auto"/>
            <w:left w:val="none" w:sz="0" w:space="0" w:color="auto"/>
            <w:bottom w:val="none" w:sz="0" w:space="0" w:color="auto"/>
            <w:right w:val="none" w:sz="0" w:space="0" w:color="auto"/>
          </w:divBdr>
        </w:div>
        <w:div w:id="1355615368">
          <w:marLeft w:val="480"/>
          <w:marRight w:val="0"/>
          <w:marTop w:val="0"/>
          <w:marBottom w:val="0"/>
          <w:divBdr>
            <w:top w:val="none" w:sz="0" w:space="0" w:color="auto"/>
            <w:left w:val="none" w:sz="0" w:space="0" w:color="auto"/>
            <w:bottom w:val="none" w:sz="0" w:space="0" w:color="auto"/>
            <w:right w:val="none" w:sz="0" w:space="0" w:color="auto"/>
          </w:divBdr>
        </w:div>
        <w:div w:id="291136835">
          <w:marLeft w:val="480"/>
          <w:marRight w:val="0"/>
          <w:marTop w:val="0"/>
          <w:marBottom w:val="0"/>
          <w:divBdr>
            <w:top w:val="none" w:sz="0" w:space="0" w:color="auto"/>
            <w:left w:val="none" w:sz="0" w:space="0" w:color="auto"/>
            <w:bottom w:val="none" w:sz="0" w:space="0" w:color="auto"/>
            <w:right w:val="none" w:sz="0" w:space="0" w:color="auto"/>
          </w:divBdr>
        </w:div>
        <w:div w:id="269241116">
          <w:marLeft w:val="480"/>
          <w:marRight w:val="0"/>
          <w:marTop w:val="0"/>
          <w:marBottom w:val="0"/>
          <w:divBdr>
            <w:top w:val="none" w:sz="0" w:space="0" w:color="auto"/>
            <w:left w:val="none" w:sz="0" w:space="0" w:color="auto"/>
            <w:bottom w:val="none" w:sz="0" w:space="0" w:color="auto"/>
            <w:right w:val="none" w:sz="0" w:space="0" w:color="auto"/>
          </w:divBdr>
        </w:div>
        <w:div w:id="913591116">
          <w:marLeft w:val="480"/>
          <w:marRight w:val="0"/>
          <w:marTop w:val="0"/>
          <w:marBottom w:val="0"/>
          <w:divBdr>
            <w:top w:val="none" w:sz="0" w:space="0" w:color="auto"/>
            <w:left w:val="none" w:sz="0" w:space="0" w:color="auto"/>
            <w:bottom w:val="none" w:sz="0" w:space="0" w:color="auto"/>
            <w:right w:val="none" w:sz="0" w:space="0" w:color="auto"/>
          </w:divBdr>
        </w:div>
        <w:div w:id="466823153">
          <w:marLeft w:val="480"/>
          <w:marRight w:val="0"/>
          <w:marTop w:val="0"/>
          <w:marBottom w:val="0"/>
          <w:divBdr>
            <w:top w:val="none" w:sz="0" w:space="0" w:color="auto"/>
            <w:left w:val="none" w:sz="0" w:space="0" w:color="auto"/>
            <w:bottom w:val="none" w:sz="0" w:space="0" w:color="auto"/>
            <w:right w:val="none" w:sz="0" w:space="0" w:color="auto"/>
          </w:divBdr>
        </w:div>
        <w:div w:id="2005279911">
          <w:marLeft w:val="480"/>
          <w:marRight w:val="0"/>
          <w:marTop w:val="0"/>
          <w:marBottom w:val="0"/>
          <w:divBdr>
            <w:top w:val="none" w:sz="0" w:space="0" w:color="auto"/>
            <w:left w:val="none" w:sz="0" w:space="0" w:color="auto"/>
            <w:bottom w:val="none" w:sz="0" w:space="0" w:color="auto"/>
            <w:right w:val="none" w:sz="0" w:space="0" w:color="auto"/>
          </w:divBdr>
        </w:div>
        <w:div w:id="247615412">
          <w:marLeft w:val="480"/>
          <w:marRight w:val="0"/>
          <w:marTop w:val="0"/>
          <w:marBottom w:val="0"/>
          <w:divBdr>
            <w:top w:val="none" w:sz="0" w:space="0" w:color="auto"/>
            <w:left w:val="none" w:sz="0" w:space="0" w:color="auto"/>
            <w:bottom w:val="none" w:sz="0" w:space="0" w:color="auto"/>
            <w:right w:val="none" w:sz="0" w:space="0" w:color="auto"/>
          </w:divBdr>
        </w:div>
        <w:div w:id="19402340">
          <w:marLeft w:val="480"/>
          <w:marRight w:val="0"/>
          <w:marTop w:val="0"/>
          <w:marBottom w:val="0"/>
          <w:divBdr>
            <w:top w:val="none" w:sz="0" w:space="0" w:color="auto"/>
            <w:left w:val="none" w:sz="0" w:space="0" w:color="auto"/>
            <w:bottom w:val="none" w:sz="0" w:space="0" w:color="auto"/>
            <w:right w:val="none" w:sz="0" w:space="0" w:color="auto"/>
          </w:divBdr>
        </w:div>
        <w:div w:id="275257966">
          <w:marLeft w:val="480"/>
          <w:marRight w:val="0"/>
          <w:marTop w:val="0"/>
          <w:marBottom w:val="0"/>
          <w:divBdr>
            <w:top w:val="none" w:sz="0" w:space="0" w:color="auto"/>
            <w:left w:val="none" w:sz="0" w:space="0" w:color="auto"/>
            <w:bottom w:val="none" w:sz="0" w:space="0" w:color="auto"/>
            <w:right w:val="none" w:sz="0" w:space="0" w:color="auto"/>
          </w:divBdr>
        </w:div>
        <w:div w:id="1824157730">
          <w:marLeft w:val="480"/>
          <w:marRight w:val="0"/>
          <w:marTop w:val="0"/>
          <w:marBottom w:val="0"/>
          <w:divBdr>
            <w:top w:val="none" w:sz="0" w:space="0" w:color="auto"/>
            <w:left w:val="none" w:sz="0" w:space="0" w:color="auto"/>
            <w:bottom w:val="none" w:sz="0" w:space="0" w:color="auto"/>
            <w:right w:val="none" w:sz="0" w:space="0" w:color="auto"/>
          </w:divBdr>
        </w:div>
        <w:div w:id="1776558122">
          <w:marLeft w:val="480"/>
          <w:marRight w:val="0"/>
          <w:marTop w:val="0"/>
          <w:marBottom w:val="0"/>
          <w:divBdr>
            <w:top w:val="none" w:sz="0" w:space="0" w:color="auto"/>
            <w:left w:val="none" w:sz="0" w:space="0" w:color="auto"/>
            <w:bottom w:val="none" w:sz="0" w:space="0" w:color="auto"/>
            <w:right w:val="none" w:sz="0" w:space="0" w:color="auto"/>
          </w:divBdr>
        </w:div>
        <w:div w:id="1022902679">
          <w:marLeft w:val="480"/>
          <w:marRight w:val="0"/>
          <w:marTop w:val="0"/>
          <w:marBottom w:val="0"/>
          <w:divBdr>
            <w:top w:val="none" w:sz="0" w:space="0" w:color="auto"/>
            <w:left w:val="none" w:sz="0" w:space="0" w:color="auto"/>
            <w:bottom w:val="none" w:sz="0" w:space="0" w:color="auto"/>
            <w:right w:val="none" w:sz="0" w:space="0" w:color="auto"/>
          </w:divBdr>
        </w:div>
        <w:div w:id="1807040412">
          <w:marLeft w:val="480"/>
          <w:marRight w:val="0"/>
          <w:marTop w:val="0"/>
          <w:marBottom w:val="0"/>
          <w:divBdr>
            <w:top w:val="none" w:sz="0" w:space="0" w:color="auto"/>
            <w:left w:val="none" w:sz="0" w:space="0" w:color="auto"/>
            <w:bottom w:val="none" w:sz="0" w:space="0" w:color="auto"/>
            <w:right w:val="none" w:sz="0" w:space="0" w:color="auto"/>
          </w:divBdr>
        </w:div>
        <w:div w:id="506020666">
          <w:marLeft w:val="480"/>
          <w:marRight w:val="0"/>
          <w:marTop w:val="0"/>
          <w:marBottom w:val="0"/>
          <w:divBdr>
            <w:top w:val="none" w:sz="0" w:space="0" w:color="auto"/>
            <w:left w:val="none" w:sz="0" w:space="0" w:color="auto"/>
            <w:bottom w:val="none" w:sz="0" w:space="0" w:color="auto"/>
            <w:right w:val="none" w:sz="0" w:space="0" w:color="auto"/>
          </w:divBdr>
        </w:div>
        <w:div w:id="1842769359">
          <w:marLeft w:val="480"/>
          <w:marRight w:val="0"/>
          <w:marTop w:val="0"/>
          <w:marBottom w:val="0"/>
          <w:divBdr>
            <w:top w:val="none" w:sz="0" w:space="0" w:color="auto"/>
            <w:left w:val="none" w:sz="0" w:space="0" w:color="auto"/>
            <w:bottom w:val="none" w:sz="0" w:space="0" w:color="auto"/>
            <w:right w:val="none" w:sz="0" w:space="0" w:color="auto"/>
          </w:divBdr>
        </w:div>
        <w:div w:id="223177799">
          <w:marLeft w:val="480"/>
          <w:marRight w:val="0"/>
          <w:marTop w:val="0"/>
          <w:marBottom w:val="0"/>
          <w:divBdr>
            <w:top w:val="none" w:sz="0" w:space="0" w:color="auto"/>
            <w:left w:val="none" w:sz="0" w:space="0" w:color="auto"/>
            <w:bottom w:val="none" w:sz="0" w:space="0" w:color="auto"/>
            <w:right w:val="none" w:sz="0" w:space="0" w:color="auto"/>
          </w:divBdr>
        </w:div>
        <w:div w:id="977340988">
          <w:marLeft w:val="480"/>
          <w:marRight w:val="0"/>
          <w:marTop w:val="0"/>
          <w:marBottom w:val="0"/>
          <w:divBdr>
            <w:top w:val="none" w:sz="0" w:space="0" w:color="auto"/>
            <w:left w:val="none" w:sz="0" w:space="0" w:color="auto"/>
            <w:bottom w:val="none" w:sz="0" w:space="0" w:color="auto"/>
            <w:right w:val="none" w:sz="0" w:space="0" w:color="auto"/>
          </w:divBdr>
        </w:div>
        <w:div w:id="634799041">
          <w:marLeft w:val="480"/>
          <w:marRight w:val="0"/>
          <w:marTop w:val="0"/>
          <w:marBottom w:val="0"/>
          <w:divBdr>
            <w:top w:val="none" w:sz="0" w:space="0" w:color="auto"/>
            <w:left w:val="none" w:sz="0" w:space="0" w:color="auto"/>
            <w:bottom w:val="none" w:sz="0" w:space="0" w:color="auto"/>
            <w:right w:val="none" w:sz="0" w:space="0" w:color="auto"/>
          </w:divBdr>
        </w:div>
        <w:div w:id="529296861">
          <w:marLeft w:val="480"/>
          <w:marRight w:val="0"/>
          <w:marTop w:val="0"/>
          <w:marBottom w:val="0"/>
          <w:divBdr>
            <w:top w:val="none" w:sz="0" w:space="0" w:color="auto"/>
            <w:left w:val="none" w:sz="0" w:space="0" w:color="auto"/>
            <w:bottom w:val="none" w:sz="0" w:space="0" w:color="auto"/>
            <w:right w:val="none" w:sz="0" w:space="0" w:color="auto"/>
          </w:divBdr>
        </w:div>
        <w:div w:id="1044790215">
          <w:marLeft w:val="480"/>
          <w:marRight w:val="0"/>
          <w:marTop w:val="0"/>
          <w:marBottom w:val="0"/>
          <w:divBdr>
            <w:top w:val="none" w:sz="0" w:space="0" w:color="auto"/>
            <w:left w:val="none" w:sz="0" w:space="0" w:color="auto"/>
            <w:bottom w:val="none" w:sz="0" w:space="0" w:color="auto"/>
            <w:right w:val="none" w:sz="0" w:space="0" w:color="auto"/>
          </w:divBdr>
        </w:div>
        <w:div w:id="1420561913">
          <w:marLeft w:val="480"/>
          <w:marRight w:val="0"/>
          <w:marTop w:val="0"/>
          <w:marBottom w:val="0"/>
          <w:divBdr>
            <w:top w:val="none" w:sz="0" w:space="0" w:color="auto"/>
            <w:left w:val="none" w:sz="0" w:space="0" w:color="auto"/>
            <w:bottom w:val="none" w:sz="0" w:space="0" w:color="auto"/>
            <w:right w:val="none" w:sz="0" w:space="0" w:color="auto"/>
          </w:divBdr>
        </w:div>
        <w:div w:id="69426942">
          <w:marLeft w:val="480"/>
          <w:marRight w:val="0"/>
          <w:marTop w:val="0"/>
          <w:marBottom w:val="0"/>
          <w:divBdr>
            <w:top w:val="none" w:sz="0" w:space="0" w:color="auto"/>
            <w:left w:val="none" w:sz="0" w:space="0" w:color="auto"/>
            <w:bottom w:val="none" w:sz="0" w:space="0" w:color="auto"/>
            <w:right w:val="none" w:sz="0" w:space="0" w:color="auto"/>
          </w:divBdr>
        </w:div>
        <w:div w:id="1542552044">
          <w:marLeft w:val="480"/>
          <w:marRight w:val="0"/>
          <w:marTop w:val="0"/>
          <w:marBottom w:val="0"/>
          <w:divBdr>
            <w:top w:val="none" w:sz="0" w:space="0" w:color="auto"/>
            <w:left w:val="none" w:sz="0" w:space="0" w:color="auto"/>
            <w:bottom w:val="none" w:sz="0" w:space="0" w:color="auto"/>
            <w:right w:val="none" w:sz="0" w:space="0" w:color="auto"/>
          </w:divBdr>
        </w:div>
      </w:divsChild>
    </w:div>
    <w:div w:id="1784812089">
      <w:bodyDiv w:val="1"/>
      <w:marLeft w:val="0"/>
      <w:marRight w:val="0"/>
      <w:marTop w:val="0"/>
      <w:marBottom w:val="0"/>
      <w:divBdr>
        <w:top w:val="none" w:sz="0" w:space="0" w:color="auto"/>
        <w:left w:val="none" w:sz="0" w:space="0" w:color="auto"/>
        <w:bottom w:val="none" w:sz="0" w:space="0" w:color="auto"/>
        <w:right w:val="none" w:sz="0" w:space="0" w:color="auto"/>
      </w:divBdr>
    </w:div>
    <w:div w:id="1787457540">
      <w:bodyDiv w:val="1"/>
      <w:marLeft w:val="0"/>
      <w:marRight w:val="0"/>
      <w:marTop w:val="0"/>
      <w:marBottom w:val="0"/>
      <w:divBdr>
        <w:top w:val="none" w:sz="0" w:space="0" w:color="auto"/>
        <w:left w:val="none" w:sz="0" w:space="0" w:color="auto"/>
        <w:bottom w:val="none" w:sz="0" w:space="0" w:color="auto"/>
        <w:right w:val="none" w:sz="0" w:space="0" w:color="auto"/>
      </w:divBdr>
    </w:div>
    <w:div w:id="1791633520">
      <w:bodyDiv w:val="1"/>
      <w:marLeft w:val="0"/>
      <w:marRight w:val="0"/>
      <w:marTop w:val="0"/>
      <w:marBottom w:val="0"/>
      <w:divBdr>
        <w:top w:val="none" w:sz="0" w:space="0" w:color="auto"/>
        <w:left w:val="none" w:sz="0" w:space="0" w:color="auto"/>
        <w:bottom w:val="none" w:sz="0" w:space="0" w:color="auto"/>
        <w:right w:val="none" w:sz="0" w:space="0" w:color="auto"/>
      </w:divBdr>
    </w:div>
    <w:div w:id="1890409370">
      <w:bodyDiv w:val="1"/>
      <w:marLeft w:val="0"/>
      <w:marRight w:val="0"/>
      <w:marTop w:val="0"/>
      <w:marBottom w:val="0"/>
      <w:divBdr>
        <w:top w:val="none" w:sz="0" w:space="0" w:color="auto"/>
        <w:left w:val="none" w:sz="0" w:space="0" w:color="auto"/>
        <w:bottom w:val="none" w:sz="0" w:space="0" w:color="auto"/>
        <w:right w:val="none" w:sz="0" w:space="0" w:color="auto"/>
      </w:divBdr>
    </w:div>
    <w:div w:id="1964069353">
      <w:bodyDiv w:val="1"/>
      <w:marLeft w:val="0"/>
      <w:marRight w:val="0"/>
      <w:marTop w:val="0"/>
      <w:marBottom w:val="0"/>
      <w:divBdr>
        <w:top w:val="none" w:sz="0" w:space="0" w:color="auto"/>
        <w:left w:val="none" w:sz="0" w:space="0" w:color="auto"/>
        <w:bottom w:val="none" w:sz="0" w:space="0" w:color="auto"/>
        <w:right w:val="none" w:sz="0" w:space="0" w:color="auto"/>
      </w:divBdr>
    </w:div>
    <w:div w:id="2029287903">
      <w:bodyDiv w:val="1"/>
      <w:marLeft w:val="0"/>
      <w:marRight w:val="0"/>
      <w:marTop w:val="0"/>
      <w:marBottom w:val="0"/>
      <w:divBdr>
        <w:top w:val="none" w:sz="0" w:space="0" w:color="auto"/>
        <w:left w:val="none" w:sz="0" w:space="0" w:color="auto"/>
        <w:bottom w:val="none" w:sz="0" w:space="0" w:color="auto"/>
        <w:right w:val="none" w:sz="0" w:space="0" w:color="auto"/>
      </w:divBdr>
    </w:div>
    <w:div w:id="2030063978">
      <w:bodyDiv w:val="1"/>
      <w:marLeft w:val="0"/>
      <w:marRight w:val="0"/>
      <w:marTop w:val="0"/>
      <w:marBottom w:val="0"/>
      <w:divBdr>
        <w:top w:val="none" w:sz="0" w:space="0" w:color="auto"/>
        <w:left w:val="none" w:sz="0" w:space="0" w:color="auto"/>
        <w:bottom w:val="none" w:sz="0" w:space="0" w:color="auto"/>
        <w:right w:val="none" w:sz="0" w:space="0" w:color="auto"/>
      </w:divBdr>
    </w:div>
    <w:div w:id="2067216038">
      <w:bodyDiv w:val="1"/>
      <w:marLeft w:val="0"/>
      <w:marRight w:val="0"/>
      <w:marTop w:val="0"/>
      <w:marBottom w:val="0"/>
      <w:divBdr>
        <w:top w:val="none" w:sz="0" w:space="0" w:color="auto"/>
        <w:left w:val="none" w:sz="0" w:space="0" w:color="auto"/>
        <w:bottom w:val="none" w:sz="0" w:space="0" w:color="auto"/>
        <w:right w:val="none" w:sz="0" w:space="0" w:color="auto"/>
      </w:divBdr>
    </w:div>
    <w:div w:id="209423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1.bin"/><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New%20cost%20%20data%20with%20stats%20and%20charts.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paired%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n-GB"/>
              <a:t>Cost</a:t>
            </a:r>
          </a:p>
        </c:rich>
      </c:tx>
      <c:layout>
        <c:manualLayout>
          <c:xMode val="edge"/>
          <c:yMode val="edge"/>
          <c:x val="0.33830065359477102"/>
          <c:y val="2.8701891715590299E-2"/>
        </c:manualLayout>
      </c:layout>
      <c:overlay val="0"/>
      <c:spPr>
        <a:noFill/>
        <a:ln w="25400">
          <a:noFill/>
        </a:ln>
      </c:spPr>
    </c:title>
    <c:autoTitleDeleted val="0"/>
    <c:plotArea>
      <c:layout>
        <c:manualLayout>
          <c:layoutTarget val="inner"/>
          <c:xMode val="edge"/>
          <c:yMode val="edge"/>
          <c:x val="0.15433428467667001"/>
          <c:y val="9.6777540455893596E-2"/>
          <c:w val="0.80122127850320302"/>
          <c:h val="0.69885558164361306"/>
        </c:manualLayout>
      </c:layout>
      <c:barChart>
        <c:barDir val="col"/>
        <c:grouping val="stacked"/>
        <c:varyColors val="0"/>
        <c:ser>
          <c:idx val="0"/>
          <c:order val="0"/>
          <c:tx>
            <c:strRef>
              <c:f>'New stacked bar'!$C$6</c:f>
              <c:strCache>
                <c:ptCount val="1"/>
                <c:pt idx="0">
                  <c:v>Thr utilisation 1st surgery</c:v>
                </c:pt>
              </c:strCache>
            </c:strRef>
          </c:tx>
          <c:spPr>
            <a:solidFill>
              <a:srgbClr val="4F81BD"/>
            </a:solidFill>
            <a:ln w="25400">
              <a:noFill/>
            </a:ln>
          </c:spPr>
          <c:invertIfNegative val="0"/>
          <c:cat>
            <c:strRef>
              <c:f>'New stacked bar'!$B$7:$B$8</c:f>
              <c:strCache>
                <c:ptCount val="2"/>
                <c:pt idx="0">
                  <c:v>Nail</c:v>
                </c:pt>
                <c:pt idx="1">
                  <c:v>External fixator</c:v>
                </c:pt>
              </c:strCache>
            </c:strRef>
          </c:cat>
          <c:val>
            <c:numRef>
              <c:f>'New stacked bar'!$C$7:$C$8</c:f>
              <c:numCache>
                <c:formatCode>General</c:formatCode>
                <c:ptCount val="2"/>
                <c:pt idx="0">
                  <c:v>2785.22</c:v>
                </c:pt>
                <c:pt idx="1">
                  <c:v>2375.5700000000002</c:v>
                </c:pt>
              </c:numCache>
            </c:numRef>
          </c:val>
          <c:extLst xmlns="http://schemas.openxmlformats.org/drawingml/2006/chart">
            <c:ext xmlns:c16="http://schemas.microsoft.com/office/drawing/2014/chart" uri="{C3380CC4-5D6E-409C-BE32-E72D297353CC}">
              <c16:uniqueId val="{00000000-8D95-4AFB-BC78-F5ABA0D672D3}"/>
            </c:ext>
          </c:extLst>
        </c:ser>
        <c:ser>
          <c:idx val="1"/>
          <c:order val="1"/>
          <c:tx>
            <c:strRef>
              <c:f>'New stacked bar'!$D$6</c:f>
              <c:strCache>
                <c:ptCount val="1"/>
                <c:pt idx="0">
                  <c:v>LOS 1st surgery</c:v>
                </c:pt>
              </c:strCache>
            </c:strRef>
          </c:tx>
          <c:spPr>
            <a:solidFill>
              <a:srgbClr val="C0504D"/>
            </a:solidFill>
            <a:ln w="25400">
              <a:noFill/>
            </a:ln>
          </c:spPr>
          <c:invertIfNegative val="0"/>
          <c:cat>
            <c:strRef>
              <c:f>'New stacked bar'!$B$7:$B$8</c:f>
              <c:strCache>
                <c:ptCount val="2"/>
                <c:pt idx="0">
                  <c:v>Nail</c:v>
                </c:pt>
                <c:pt idx="1">
                  <c:v>External fixator</c:v>
                </c:pt>
              </c:strCache>
            </c:strRef>
          </c:cat>
          <c:val>
            <c:numRef>
              <c:f>'New stacked bar'!$D$7:$D$8</c:f>
              <c:numCache>
                <c:formatCode>General</c:formatCode>
                <c:ptCount val="2"/>
                <c:pt idx="0">
                  <c:v>1635.38</c:v>
                </c:pt>
                <c:pt idx="1">
                  <c:v>3632.42</c:v>
                </c:pt>
              </c:numCache>
            </c:numRef>
          </c:val>
          <c:extLst xmlns="http://schemas.openxmlformats.org/drawingml/2006/chart">
            <c:ext xmlns:c16="http://schemas.microsoft.com/office/drawing/2014/chart" uri="{C3380CC4-5D6E-409C-BE32-E72D297353CC}">
              <c16:uniqueId val="{00000001-8D95-4AFB-BC78-F5ABA0D672D3}"/>
            </c:ext>
          </c:extLst>
        </c:ser>
        <c:ser>
          <c:idx val="2"/>
          <c:order val="2"/>
          <c:tx>
            <c:strRef>
              <c:f>'New stacked bar'!$E$6</c:f>
              <c:strCache>
                <c:ptCount val="1"/>
                <c:pt idx="0">
                  <c:v>Device cost</c:v>
                </c:pt>
              </c:strCache>
            </c:strRef>
          </c:tx>
          <c:spPr>
            <a:solidFill>
              <a:srgbClr val="9BBB59"/>
            </a:solidFill>
            <a:ln w="25400">
              <a:noFill/>
            </a:ln>
          </c:spPr>
          <c:invertIfNegative val="0"/>
          <c:cat>
            <c:strRef>
              <c:f>'New stacked bar'!$B$7:$B$8</c:f>
              <c:strCache>
                <c:ptCount val="2"/>
                <c:pt idx="0">
                  <c:v>Nail</c:v>
                </c:pt>
                <c:pt idx="1">
                  <c:v>External fixator</c:v>
                </c:pt>
              </c:strCache>
            </c:strRef>
          </c:cat>
          <c:val>
            <c:numRef>
              <c:f>'New stacked bar'!$E$7:$E$8</c:f>
              <c:numCache>
                <c:formatCode>General</c:formatCode>
                <c:ptCount val="2"/>
                <c:pt idx="0">
                  <c:v>11428.02</c:v>
                </c:pt>
                <c:pt idx="1">
                  <c:v>7745.66</c:v>
                </c:pt>
              </c:numCache>
            </c:numRef>
          </c:val>
          <c:extLst xmlns="http://schemas.openxmlformats.org/drawingml/2006/chart">
            <c:ext xmlns:c16="http://schemas.microsoft.com/office/drawing/2014/chart" uri="{C3380CC4-5D6E-409C-BE32-E72D297353CC}">
              <c16:uniqueId val="{00000002-8D95-4AFB-BC78-F5ABA0D672D3}"/>
            </c:ext>
          </c:extLst>
        </c:ser>
        <c:ser>
          <c:idx val="3"/>
          <c:order val="3"/>
          <c:tx>
            <c:strRef>
              <c:f>'New stacked bar'!$F$6</c:f>
              <c:strCache>
                <c:ptCount val="1"/>
                <c:pt idx="0">
                  <c:v>Radiographs</c:v>
                </c:pt>
              </c:strCache>
            </c:strRef>
          </c:tx>
          <c:spPr>
            <a:solidFill>
              <a:srgbClr val="8064A2"/>
            </a:solidFill>
            <a:ln w="25400">
              <a:noFill/>
            </a:ln>
          </c:spPr>
          <c:invertIfNegative val="0"/>
          <c:cat>
            <c:strRef>
              <c:f>'New stacked bar'!$B$7:$B$8</c:f>
              <c:strCache>
                <c:ptCount val="2"/>
                <c:pt idx="0">
                  <c:v>Nail</c:v>
                </c:pt>
                <c:pt idx="1">
                  <c:v>External fixator</c:v>
                </c:pt>
              </c:strCache>
            </c:strRef>
          </c:cat>
          <c:val>
            <c:numRef>
              <c:f>'New stacked bar'!$F$7:$F$8</c:f>
              <c:numCache>
                <c:formatCode>General</c:formatCode>
                <c:ptCount val="2"/>
                <c:pt idx="0">
                  <c:v>322.75</c:v>
                </c:pt>
                <c:pt idx="1">
                  <c:v>509.31</c:v>
                </c:pt>
              </c:numCache>
            </c:numRef>
          </c:val>
          <c:extLst xmlns="http://schemas.openxmlformats.org/drawingml/2006/chart">
            <c:ext xmlns:c16="http://schemas.microsoft.com/office/drawing/2014/chart" uri="{C3380CC4-5D6E-409C-BE32-E72D297353CC}">
              <c16:uniqueId val="{00000003-8D95-4AFB-BC78-F5ABA0D672D3}"/>
            </c:ext>
          </c:extLst>
        </c:ser>
        <c:ser>
          <c:idx val="4"/>
          <c:order val="4"/>
          <c:tx>
            <c:strRef>
              <c:f>'New stacked bar'!$G$6</c:f>
              <c:strCache>
                <c:ptCount val="1"/>
                <c:pt idx="0">
                  <c:v>Clinic appointments</c:v>
                </c:pt>
              </c:strCache>
            </c:strRef>
          </c:tx>
          <c:spPr>
            <a:solidFill>
              <a:srgbClr val="4BACC6"/>
            </a:solidFill>
            <a:ln w="25400">
              <a:noFill/>
            </a:ln>
          </c:spPr>
          <c:invertIfNegative val="0"/>
          <c:cat>
            <c:strRef>
              <c:f>'New stacked bar'!$B$7:$B$8</c:f>
              <c:strCache>
                <c:ptCount val="2"/>
                <c:pt idx="0">
                  <c:v>Nail</c:v>
                </c:pt>
                <c:pt idx="1">
                  <c:v>External fixator</c:v>
                </c:pt>
              </c:strCache>
            </c:strRef>
          </c:cat>
          <c:val>
            <c:numRef>
              <c:f>'New stacked bar'!$G$7:$G$8</c:f>
              <c:numCache>
                <c:formatCode>General</c:formatCode>
                <c:ptCount val="2"/>
                <c:pt idx="0">
                  <c:v>896</c:v>
                </c:pt>
                <c:pt idx="1">
                  <c:v>1326.08</c:v>
                </c:pt>
              </c:numCache>
            </c:numRef>
          </c:val>
          <c:extLst xmlns="http://schemas.openxmlformats.org/drawingml/2006/chart">
            <c:ext xmlns:c16="http://schemas.microsoft.com/office/drawing/2014/chart" uri="{C3380CC4-5D6E-409C-BE32-E72D297353CC}">
              <c16:uniqueId val="{00000004-8D95-4AFB-BC78-F5ABA0D672D3}"/>
            </c:ext>
          </c:extLst>
        </c:ser>
        <c:ser>
          <c:idx val="5"/>
          <c:order val="5"/>
          <c:tx>
            <c:strRef>
              <c:f>'New stacked bar'!$H$6</c:f>
              <c:strCache>
                <c:ptCount val="1"/>
                <c:pt idx="0">
                  <c:v>Complications</c:v>
                </c:pt>
              </c:strCache>
            </c:strRef>
          </c:tx>
          <c:spPr>
            <a:solidFill>
              <a:srgbClr val="F79646"/>
            </a:solidFill>
            <a:ln w="25400">
              <a:noFill/>
            </a:ln>
          </c:spPr>
          <c:invertIfNegative val="0"/>
          <c:cat>
            <c:strRef>
              <c:f>'New stacked bar'!$B$7:$B$8</c:f>
              <c:strCache>
                <c:ptCount val="2"/>
                <c:pt idx="0">
                  <c:v>Nail</c:v>
                </c:pt>
                <c:pt idx="1">
                  <c:v>External fixator</c:v>
                </c:pt>
              </c:strCache>
            </c:strRef>
          </c:cat>
          <c:val>
            <c:numRef>
              <c:f>'New stacked bar'!$H$7:$H$8</c:f>
              <c:numCache>
                <c:formatCode>General</c:formatCode>
                <c:ptCount val="2"/>
                <c:pt idx="0">
                  <c:v>177.44</c:v>
                </c:pt>
                <c:pt idx="1">
                  <c:v>1390.15</c:v>
                </c:pt>
              </c:numCache>
            </c:numRef>
          </c:val>
          <c:extLst xmlns="http://schemas.openxmlformats.org/drawingml/2006/chart">
            <c:ext xmlns:c16="http://schemas.microsoft.com/office/drawing/2014/chart" uri="{C3380CC4-5D6E-409C-BE32-E72D297353CC}">
              <c16:uniqueId val="{00000005-8D95-4AFB-BC78-F5ABA0D672D3}"/>
            </c:ext>
          </c:extLst>
        </c:ser>
        <c:ser>
          <c:idx val="6"/>
          <c:order val="6"/>
          <c:tx>
            <c:strRef>
              <c:f>'New stacked bar'!$I$6</c:f>
              <c:strCache>
                <c:ptCount val="1"/>
                <c:pt idx="0">
                  <c:v>Removal surgery Duration</c:v>
                </c:pt>
              </c:strCache>
            </c:strRef>
          </c:tx>
          <c:spPr>
            <a:solidFill>
              <a:schemeClr val="accent1">
                <a:lumMod val="60000"/>
              </a:schemeClr>
            </a:solidFill>
            <a:ln>
              <a:noFill/>
            </a:ln>
            <a:effectLst/>
          </c:spPr>
          <c:invertIfNegative val="0"/>
          <c:cat>
            <c:strRef>
              <c:f>'New stacked bar'!$B$7:$B$8</c:f>
              <c:strCache>
                <c:ptCount val="2"/>
                <c:pt idx="0">
                  <c:v>Nail</c:v>
                </c:pt>
                <c:pt idx="1">
                  <c:v>External fixator</c:v>
                </c:pt>
              </c:strCache>
            </c:strRef>
          </c:cat>
          <c:val>
            <c:numRef>
              <c:f>'New stacked bar'!$I$7:$I$8</c:f>
              <c:numCache>
                <c:formatCode>General</c:formatCode>
                <c:ptCount val="2"/>
                <c:pt idx="0">
                  <c:v>1721.5</c:v>
                </c:pt>
                <c:pt idx="1">
                  <c:v>644.92999999999972</c:v>
                </c:pt>
              </c:numCache>
            </c:numRef>
          </c:val>
          <c:extLst xmlns="http://schemas.openxmlformats.org/drawingml/2006/chart">
            <c:ext xmlns:c16="http://schemas.microsoft.com/office/drawing/2014/chart" uri="{C3380CC4-5D6E-409C-BE32-E72D297353CC}">
              <c16:uniqueId val="{00000006-8D95-4AFB-BC78-F5ABA0D672D3}"/>
            </c:ext>
          </c:extLst>
        </c:ser>
        <c:ser>
          <c:idx val="7"/>
          <c:order val="7"/>
          <c:tx>
            <c:strRef>
              <c:f>'New stacked bar'!$J$6</c:f>
              <c:strCache>
                <c:ptCount val="1"/>
                <c:pt idx="0">
                  <c:v>Removal LOS</c:v>
                </c:pt>
              </c:strCache>
            </c:strRef>
          </c:tx>
          <c:spPr>
            <a:solidFill>
              <a:schemeClr val="accent2">
                <a:lumMod val="60000"/>
              </a:schemeClr>
            </a:solidFill>
            <a:ln>
              <a:noFill/>
            </a:ln>
            <a:effectLst/>
          </c:spPr>
          <c:invertIfNegative val="0"/>
          <c:cat>
            <c:strRef>
              <c:f>'New stacked bar'!$B$7:$B$8</c:f>
              <c:strCache>
                <c:ptCount val="2"/>
                <c:pt idx="0">
                  <c:v>Nail</c:v>
                </c:pt>
                <c:pt idx="1">
                  <c:v>External fixator</c:v>
                </c:pt>
              </c:strCache>
            </c:strRef>
          </c:cat>
          <c:val>
            <c:numRef>
              <c:f>'New stacked bar'!$J$7:$J$8</c:f>
              <c:numCache>
                <c:formatCode>General</c:formatCode>
                <c:ptCount val="2"/>
                <c:pt idx="0">
                  <c:v>408.24</c:v>
                </c:pt>
                <c:pt idx="1">
                  <c:v>145.16999999999999</c:v>
                </c:pt>
              </c:numCache>
            </c:numRef>
          </c:val>
          <c:extLst xmlns="http://schemas.openxmlformats.org/drawingml/2006/chart">
            <c:ext xmlns:c16="http://schemas.microsoft.com/office/drawing/2014/chart" uri="{C3380CC4-5D6E-409C-BE32-E72D297353CC}">
              <c16:uniqueId val="{00000007-8D95-4AFB-BC78-F5ABA0D672D3}"/>
            </c:ext>
          </c:extLst>
        </c:ser>
        <c:dLbls>
          <c:showLegendKey val="0"/>
          <c:showVal val="0"/>
          <c:showCatName val="0"/>
          <c:showSerName val="0"/>
          <c:showPercent val="0"/>
          <c:showBubbleSize val="0"/>
        </c:dLbls>
        <c:gapWidth val="150"/>
        <c:overlap val="100"/>
        <c:axId val="-2019248624"/>
        <c:axId val="-2019246064"/>
      </c:barChart>
      <c:catAx>
        <c:axId val="-201924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2019246064"/>
        <c:crosses val="autoZero"/>
        <c:auto val="1"/>
        <c:lblAlgn val="ctr"/>
        <c:lblOffset val="100"/>
        <c:noMultiLvlLbl val="0"/>
      </c:catAx>
      <c:valAx>
        <c:axId val="-2019246064"/>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 vert="horz"/>
          <a:lstStyle/>
          <a:p>
            <a:pPr>
              <a:defRPr sz="900" b="0" i="0" u="none" strike="noStrike" baseline="0">
                <a:solidFill>
                  <a:srgbClr val="333333"/>
                </a:solidFill>
                <a:latin typeface="Calibri"/>
                <a:ea typeface="Calibri"/>
                <a:cs typeface="Calibri"/>
              </a:defRPr>
            </a:pPr>
            <a:endParaRPr lang="en-US"/>
          </a:p>
        </c:txPr>
        <c:crossAx val="-2019248624"/>
        <c:crosses val="autoZero"/>
        <c:crossBetween val="between"/>
      </c:valAx>
      <c:spPr>
        <a:noFill/>
        <a:ln cap="sq">
          <a:solidFill>
            <a:schemeClr val="accent1"/>
          </a:solidFill>
        </a:ln>
        <a:effectLst/>
      </c:spPr>
    </c:plotArea>
    <c:legend>
      <c:legendPos val="b"/>
      <c:layout>
        <c:manualLayout>
          <c:xMode val="edge"/>
          <c:yMode val="edge"/>
          <c:x val="1.6934280843966101E-2"/>
          <c:y val="0.90594814183258898"/>
          <c:w val="0.85534039022875297"/>
          <c:h val="8.0782219101593195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'Duration of nail insertion surgery'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Field1</c:v>
          </c:tx>
          <c:spPr>
            <a:ln w="28575" cap="rnd">
              <a:solidFill>
                <a:schemeClr val="accent1"/>
              </a:solidFill>
              <a:round/>
            </a:ln>
            <a:effectLst/>
          </c:spPr>
          <c:marker>
            <c:symbol val="none"/>
          </c:marker>
          <c:val>
            <c:numRef>
              <c:f>'Duration of insertion compariso'!$A$1:$A$25</c:f>
              <c:numCache>
                <c:formatCode>General</c:formatCode>
                <c:ptCount val="25"/>
                <c:pt idx="0">
                  <c:v>157</c:v>
                </c:pt>
                <c:pt idx="1">
                  <c:v>181</c:v>
                </c:pt>
                <c:pt idx="2">
                  <c:v>217</c:v>
                </c:pt>
                <c:pt idx="3">
                  <c:v>213</c:v>
                </c:pt>
                <c:pt idx="4">
                  <c:v>180</c:v>
                </c:pt>
                <c:pt idx="5">
                  <c:v>144</c:v>
                </c:pt>
                <c:pt idx="6">
                  <c:v>190</c:v>
                </c:pt>
                <c:pt idx="7">
                  <c:v>305</c:v>
                </c:pt>
                <c:pt idx="8">
                  <c:v>167</c:v>
                </c:pt>
                <c:pt idx="9">
                  <c:v>182</c:v>
                </c:pt>
                <c:pt idx="10">
                  <c:v>190</c:v>
                </c:pt>
                <c:pt idx="11">
                  <c:v>146</c:v>
                </c:pt>
                <c:pt idx="12">
                  <c:v>167</c:v>
                </c:pt>
                <c:pt idx="13">
                  <c:v>161</c:v>
                </c:pt>
                <c:pt idx="14">
                  <c:v>162</c:v>
                </c:pt>
                <c:pt idx="15">
                  <c:v>170</c:v>
                </c:pt>
                <c:pt idx="16">
                  <c:v>120</c:v>
                </c:pt>
                <c:pt idx="17">
                  <c:v>164</c:v>
                </c:pt>
                <c:pt idx="18">
                  <c:v>231</c:v>
                </c:pt>
                <c:pt idx="19">
                  <c:v>122</c:v>
                </c:pt>
                <c:pt idx="20">
                  <c:v>210</c:v>
                </c:pt>
                <c:pt idx="21">
                  <c:v>176</c:v>
                </c:pt>
                <c:pt idx="22">
                  <c:v>178</c:v>
                </c:pt>
                <c:pt idx="23">
                  <c:v>183</c:v>
                </c:pt>
                <c:pt idx="24">
                  <c:v>185</c:v>
                </c:pt>
              </c:numCache>
            </c:numRef>
          </c:val>
          <c:smooth val="0"/>
          <c:extLst>
            <c:ext xmlns:c16="http://schemas.microsoft.com/office/drawing/2014/chart" uri="{C3380CC4-5D6E-409C-BE32-E72D297353CC}">
              <c16:uniqueId val="{00000000-5CD9-416F-85CC-24F4770285B0}"/>
            </c:ext>
          </c:extLst>
        </c:ser>
        <c:dLbls>
          <c:showLegendKey val="0"/>
          <c:showVal val="0"/>
          <c:showCatName val="0"/>
          <c:showSerName val="0"/>
          <c:showPercent val="0"/>
          <c:showBubbleSize val="0"/>
        </c:dLbls>
        <c:smooth val="0"/>
        <c:axId val="612168960"/>
        <c:axId val="612160640"/>
      </c:lineChart>
      <c:catAx>
        <c:axId val="612168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60640"/>
        <c:crosses val="autoZero"/>
        <c:auto val="1"/>
        <c:lblAlgn val="ctr"/>
        <c:lblOffset val="100"/>
        <c:noMultiLvlLbl val="0"/>
      </c:catAx>
      <c:valAx>
        <c:axId val="61216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Field1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6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7D2BFE0F7384CAD89C5333A45AEA221"/>
        <w:category>
          <w:name w:val="General"/>
          <w:gallery w:val="placeholder"/>
        </w:category>
        <w:types>
          <w:type w:val="bbPlcHdr"/>
        </w:types>
        <w:behaviors>
          <w:behavior w:val="content"/>
        </w:behaviors>
        <w:guid w:val="{540DBEB0-9775-4846-BC16-2F996C29A477}"/>
      </w:docPartPr>
      <w:docPartBody>
        <w:p w:rsidR="00BB6154" w:rsidRDefault="00B8159A" w:rsidP="00B8159A">
          <w:pPr>
            <w:pStyle w:val="B7D2BFE0F7384CAD89C5333A45AEA221"/>
          </w:pPr>
          <w:r w:rsidRPr="002E1B8B">
            <w:rPr>
              <w:rStyle w:val="PlaceholderText"/>
            </w:rPr>
            <w:t>Click or tap here to enter text.</w:t>
          </w:r>
        </w:p>
      </w:docPartBody>
    </w:docPart>
    <w:docPart>
      <w:docPartPr>
        <w:name w:val="27E6352CD44C4167A238FBBA21A77624"/>
        <w:category>
          <w:name w:val="General"/>
          <w:gallery w:val="placeholder"/>
        </w:category>
        <w:types>
          <w:type w:val="bbPlcHdr"/>
        </w:types>
        <w:behaviors>
          <w:behavior w:val="content"/>
        </w:behaviors>
        <w:guid w:val="{B0D04450-CA61-434C-9BEF-D929171A5838}"/>
      </w:docPartPr>
      <w:docPartBody>
        <w:p w:rsidR="00BB6154" w:rsidRDefault="00B8159A" w:rsidP="00B8159A">
          <w:pPr>
            <w:pStyle w:val="27E6352CD44C4167A238FBBA21A77624"/>
          </w:pPr>
          <w:r w:rsidRPr="007F23A8">
            <w:rPr>
              <w:rStyle w:val="PlaceholderText"/>
            </w:rPr>
            <w:t>Click or tap here to enter text.</w:t>
          </w:r>
        </w:p>
      </w:docPartBody>
    </w:docPart>
    <w:docPart>
      <w:docPartPr>
        <w:name w:val="C466C88A8EEB481EBBEBDB45C9DB0B95"/>
        <w:category>
          <w:name w:val="General"/>
          <w:gallery w:val="placeholder"/>
        </w:category>
        <w:types>
          <w:type w:val="bbPlcHdr"/>
        </w:types>
        <w:behaviors>
          <w:behavior w:val="content"/>
        </w:behaviors>
        <w:guid w:val="{1EF46188-3110-4597-ABB4-70245A7D348F}"/>
      </w:docPartPr>
      <w:docPartBody>
        <w:p w:rsidR="00BB6154" w:rsidRDefault="00B8159A" w:rsidP="00B8159A">
          <w:pPr>
            <w:pStyle w:val="C466C88A8EEB481EBBEBDB45C9DB0B95"/>
          </w:pPr>
          <w:r w:rsidRPr="007F23A8">
            <w:rPr>
              <w:rStyle w:val="PlaceholderText"/>
            </w:rPr>
            <w:t>Click or tap here to enter text.</w:t>
          </w:r>
        </w:p>
      </w:docPartBody>
    </w:docPart>
    <w:docPart>
      <w:docPartPr>
        <w:name w:val="2CC6D7B2EE79481C85305548B655D51A"/>
        <w:category>
          <w:name w:val="General"/>
          <w:gallery w:val="placeholder"/>
        </w:category>
        <w:types>
          <w:type w:val="bbPlcHdr"/>
        </w:types>
        <w:behaviors>
          <w:behavior w:val="content"/>
        </w:behaviors>
        <w:guid w:val="{19061726-1750-48BA-AC0E-3649B4B54D05}"/>
      </w:docPartPr>
      <w:docPartBody>
        <w:p w:rsidR="00BB6154" w:rsidRDefault="00B8159A" w:rsidP="00B8159A">
          <w:pPr>
            <w:pStyle w:val="2CC6D7B2EE79481C85305548B655D51A"/>
          </w:pPr>
          <w:r w:rsidRPr="007F23A8">
            <w:rPr>
              <w:rStyle w:val="PlaceholderText"/>
            </w:rPr>
            <w:t>Click or tap here to enter text.</w:t>
          </w:r>
        </w:p>
      </w:docPartBody>
    </w:docPart>
    <w:docPart>
      <w:docPartPr>
        <w:name w:val="822FBB51D9CF49E5905DCC9D425E78EF"/>
        <w:category>
          <w:name w:val="General"/>
          <w:gallery w:val="placeholder"/>
        </w:category>
        <w:types>
          <w:type w:val="bbPlcHdr"/>
        </w:types>
        <w:behaviors>
          <w:behavior w:val="content"/>
        </w:behaviors>
        <w:guid w:val="{D1D7A2D7-C7F0-49C4-B272-4AC53CD9860E}"/>
      </w:docPartPr>
      <w:docPartBody>
        <w:p w:rsidR="00BB6154" w:rsidRDefault="00B8159A" w:rsidP="00B8159A">
          <w:pPr>
            <w:pStyle w:val="822FBB51D9CF49E5905DCC9D425E78EF"/>
          </w:pPr>
          <w:r w:rsidRPr="007F23A8">
            <w:rPr>
              <w:rStyle w:val="PlaceholderText"/>
            </w:rPr>
            <w:t>Click or tap here to enter text.</w:t>
          </w:r>
        </w:p>
      </w:docPartBody>
    </w:docPart>
    <w:docPart>
      <w:docPartPr>
        <w:name w:val="F3B730FF652C4ABDAAD4C2313F7ADB17"/>
        <w:category>
          <w:name w:val="General"/>
          <w:gallery w:val="placeholder"/>
        </w:category>
        <w:types>
          <w:type w:val="bbPlcHdr"/>
        </w:types>
        <w:behaviors>
          <w:behavior w:val="content"/>
        </w:behaviors>
        <w:guid w:val="{576F483F-BD43-4092-9AF1-58C67433BE5B}"/>
      </w:docPartPr>
      <w:docPartBody>
        <w:p w:rsidR="00BB6154" w:rsidRDefault="00B8159A" w:rsidP="00B8159A">
          <w:pPr>
            <w:pStyle w:val="F3B730FF652C4ABDAAD4C2313F7ADB17"/>
          </w:pPr>
          <w:r w:rsidRPr="007F23A8">
            <w:rPr>
              <w:rStyle w:val="PlaceholderText"/>
            </w:rPr>
            <w:t>Click or tap here to enter text.</w:t>
          </w:r>
        </w:p>
      </w:docPartBody>
    </w:docPart>
    <w:docPart>
      <w:docPartPr>
        <w:name w:val="4FCD2ADED3454CD09B1C3446D17EEC9E"/>
        <w:category>
          <w:name w:val="General"/>
          <w:gallery w:val="placeholder"/>
        </w:category>
        <w:types>
          <w:type w:val="bbPlcHdr"/>
        </w:types>
        <w:behaviors>
          <w:behavior w:val="content"/>
        </w:behaviors>
        <w:guid w:val="{998DEFA7-FBDD-4FB7-8371-645070ACBA88}"/>
      </w:docPartPr>
      <w:docPartBody>
        <w:p w:rsidR="00BB6154" w:rsidRDefault="00B8159A" w:rsidP="00B8159A">
          <w:pPr>
            <w:pStyle w:val="4FCD2ADED3454CD09B1C3446D17EEC9E"/>
          </w:pPr>
          <w:r w:rsidRPr="007F23A8">
            <w:rPr>
              <w:rStyle w:val="PlaceholderText"/>
            </w:rPr>
            <w:t>Click or tap here to enter text.</w:t>
          </w:r>
        </w:p>
      </w:docPartBody>
    </w:docPart>
    <w:docPart>
      <w:docPartPr>
        <w:name w:val="7EA1286C41E248C2A96A45D2FB568B2B"/>
        <w:category>
          <w:name w:val="General"/>
          <w:gallery w:val="placeholder"/>
        </w:category>
        <w:types>
          <w:type w:val="bbPlcHdr"/>
        </w:types>
        <w:behaviors>
          <w:behavior w:val="content"/>
        </w:behaviors>
        <w:guid w:val="{1C7F19A6-3D4A-4FA7-98D0-C9A84F2F5C5F}"/>
      </w:docPartPr>
      <w:docPartBody>
        <w:p w:rsidR="00BB6154" w:rsidRDefault="00B8159A" w:rsidP="00B8159A">
          <w:pPr>
            <w:pStyle w:val="7EA1286C41E248C2A96A45D2FB568B2B"/>
          </w:pPr>
          <w:r w:rsidRPr="007F23A8">
            <w:rPr>
              <w:rStyle w:val="PlaceholderText"/>
            </w:rPr>
            <w:t>Click or tap here to enter text.</w:t>
          </w:r>
        </w:p>
      </w:docPartBody>
    </w:docPart>
    <w:docPart>
      <w:docPartPr>
        <w:name w:val="EF0270E353864440BB48A4DE88558920"/>
        <w:category>
          <w:name w:val="General"/>
          <w:gallery w:val="placeholder"/>
        </w:category>
        <w:types>
          <w:type w:val="bbPlcHdr"/>
        </w:types>
        <w:behaviors>
          <w:behavior w:val="content"/>
        </w:behaviors>
        <w:guid w:val="{9CF546E2-C86E-4CD7-8F33-DD191DA7AB0D}"/>
      </w:docPartPr>
      <w:docPartBody>
        <w:p w:rsidR="00BB6154" w:rsidRDefault="00B8159A" w:rsidP="00B8159A">
          <w:pPr>
            <w:pStyle w:val="EF0270E353864440BB48A4DE88558920"/>
          </w:pPr>
          <w:r w:rsidRPr="007F23A8">
            <w:rPr>
              <w:rStyle w:val="PlaceholderText"/>
            </w:rPr>
            <w:t>Click or tap here to enter text.</w:t>
          </w:r>
        </w:p>
      </w:docPartBody>
    </w:docPart>
    <w:docPart>
      <w:docPartPr>
        <w:name w:val="A406C446699447C3B03042D4B819BCD8"/>
        <w:category>
          <w:name w:val="General"/>
          <w:gallery w:val="placeholder"/>
        </w:category>
        <w:types>
          <w:type w:val="bbPlcHdr"/>
        </w:types>
        <w:behaviors>
          <w:behavior w:val="content"/>
        </w:behaviors>
        <w:guid w:val="{76158BB1-9244-4A2E-886D-E497642D2334}"/>
      </w:docPartPr>
      <w:docPartBody>
        <w:p w:rsidR="00BB6154" w:rsidRDefault="00B8159A" w:rsidP="00B8159A">
          <w:pPr>
            <w:pStyle w:val="A406C446699447C3B03042D4B819BCD8"/>
          </w:pPr>
          <w:r w:rsidRPr="007F23A8">
            <w:rPr>
              <w:rStyle w:val="PlaceholderText"/>
            </w:rPr>
            <w:t>Click or tap here to enter text.</w:t>
          </w:r>
        </w:p>
      </w:docPartBody>
    </w:docPart>
    <w:docPart>
      <w:docPartPr>
        <w:name w:val="F11F5F3EB34B45CCA15EBCDA3FB40E98"/>
        <w:category>
          <w:name w:val="General"/>
          <w:gallery w:val="placeholder"/>
        </w:category>
        <w:types>
          <w:type w:val="bbPlcHdr"/>
        </w:types>
        <w:behaviors>
          <w:behavior w:val="content"/>
        </w:behaviors>
        <w:guid w:val="{94AA37EA-B9E4-46A3-AC25-F1BB832C4BD6}"/>
      </w:docPartPr>
      <w:docPartBody>
        <w:p w:rsidR="00BB6154" w:rsidRDefault="00B8159A" w:rsidP="00B8159A">
          <w:pPr>
            <w:pStyle w:val="F11F5F3EB34B45CCA15EBCDA3FB40E98"/>
          </w:pPr>
          <w:r w:rsidRPr="002E1B8B">
            <w:rPr>
              <w:rStyle w:val="PlaceholderText"/>
            </w:rPr>
            <w:t>Click or tap here to enter text.</w:t>
          </w:r>
        </w:p>
      </w:docPartBody>
    </w:docPart>
    <w:docPart>
      <w:docPartPr>
        <w:name w:val="DFFB5C6A62A34DA497FEFBD2B54EC934"/>
        <w:category>
          <w:name w:val="General"/>
          <w:gallery w:val="placeholder"/>
        </w:category>
        <w:types>
          <w:type w:val="bbPlcHdr"/>
        </w:types>
        <w:behaviors>
          <w:behavior w:val="content"/>
        </w:behaviors>
        <w:guid w:val="{457C906C-2FF6-40DB-B38A-F6C7CF632B48}"/>
      </w:docPartPr>
      <w:docPartBody>
        <w:p w:rsidR="00BB6154" w:rsidRDefault="00B8159A" w:rsidP="00B8159A">
          <w:pPr>
            <w:pStyle w:val="DFFB5C6A62A34DA497FEFBD2B54EC934"/>
          </w:pPr>
          <w:r w:rsidRPr="002E1B8B">
            <w:rPr>
              <w:rStyle w:val="PlaceholderText"/>
            </w:rPr>
            <w:t>Click or tap here to enter text.</w:t>
          </w:r>
        </w:p>
      </w:docPartBody>
    </w:docPart>
    <w:docPart>
      <w:docPartPr>
        <w:name w:val="F1AAD97809C9492FA5602977B2A7B2CC"/>
        <w:category>
          <w:name w:val="General"/>
          <w:gallery w:val="placeholder"/>
        </w:category>
        <w:types>
          <w:type w:val="bbPlcHdr"/>
        </w:types>
        <w:behaviors>
          <w:behavior w:val="content"/>
        </w:behaviors>
        <w:guid w:val="{5D7FC362-2D45-4321-9533-06D7BF944D1D}"/>
      </w:docPartPr>
      <w:docPartBody>
        <w:p w:rsidR="00BB6154" w:rsidRDefault="00B8159A" w:rsidP="00B8159A">
          <w:pPr>
            <w:pStyle w:val="F1AAD97809C9492FA5602977B2A7B2CC"/>
          </w:pPr>
          <w:r w:rsidRPr="002E1B8B">
            <w:rPr>
              <w:rStyle w:val="PlaceholderText"/>
            </w:rPr>
            <w:t>Click or tap here to enter text.</w:t>
          </w:r>
        </w:p>
      </w:docPartBody>
    </w:docPart>
    <w:docPart>
      <w:docPartPr>
        <w:name w:val="FADE3EBEFECB4F999E55E4FB485B208E"/>
        <w:category>
          <w:name w:val="General"/>
          <w:gallery w:val="placeholder"/>
        </w:category>
        <w:types>
          <w:type w:val="bbPlcHdr"/>
        </w:types>
        <w:behaviors>
          <w:behavior w:val="content"/>
        </w:behaviors>
        <w:guid w:val="{344D7B99-9436-48C7-8171-77B290F39C68}"/>
      </w:docPartPr>
      <w:docPartBody>
        <w:p w:rsidR="00BB6154" w:rsidRDefault="00B8159A" w:rsidP="00B8159A">
          <w:pPr>
            <w:pStyle w:val="FADE3EBEFECB4F999E55E4FB485B208E"/>
          </w:pPr>
          <w:r w:rsidRPr="002E1B8B">
            <w:rPr>
              <w:rStyle w:val="PlaceholderText"/>
            </w:rPr>
            <w:t>Click or tap here to enter text.</w:t>
          </w:r>
        </w:p>
      </w:docPartBody>
    </w:docPart>
    <w:docPart>
      <w:docPartPr>
        <w:name w:val="96726597D8494E808F963FB08AB0C1B9"/>
        <w:category>
          <w:name w:val="General"/>
          <w:gallery w:val="placeholder"/>
        </w:category>
        <w:types>
          <w:type w:val="bbPlcHdr"/>
        </w:types>
        <w:behaviors>
          <w:behavior w:val="content"/>
        </w:behaviors>
        <w:guid w:val="{27271F00-15D5-428D-BAAA-1367F78D917D}"/>
      </w:docPartPr>
      <w:docPartBody>
        <w:p w:rsidR="00BB6154" w:rsidRDefault="00B8159A" w:rsidP="00B8159A">
          <w:pPr>
            <w:pStyle w:val="96726597D8494E808F963FB08AB0C1B9"/>
          </w:pPr>
          <w:r w:rsidRPr="002E1B8B">
            <w:rPr>
              <w:rStyle w:val="PlaceholderText"/>
            </w:rPr>
            <w:t>Click or tap here to enter text.</w:t>
          </w:r>
        </w:p>
      </w:docPartBody>
    </w:docPart>
    <w:docPart>
      <w:docPartPr>
        <w:name w:val="1274C6C4EE624DA0BDBBBADE8C8ED414"/>
        <w:category>
          <w:name w:val="General"/>
          <w:gallery w:val="placeholder"/>
        </w:category>
        <w:types>
          <w:type w:val="bbPlcHdr"/>
        </w:types>
        <w:behaviors>
          <w:behavior w:val="content"/>
        </w:behaviors>
        <w:guid w:val="{91767B76-8218-44E4-A0B1-996664A72DF0}"/>
      </w:docPartPr>
      <w:docPartBody>
        <w:p w:rsidR="00BB6154" w:rsidRDefault="00B8159A" w:rsidP="00B8159A">
          <w:pPr>
            <w:pStyle w:val="1274C6C4EE624DA0BDBBBADE8C8ED414"/>
          </w:pPr>
          <w:r w:rsidRPr="002E1B8B">
            <w:rPr>
              <w:rStyle w:val="PlaceholderText"/>
            </w:rPr>
            <w:t>Click or tap here to enter text.</w:t>
          </w:r>
        </w:p>
      </w:docPartBody>
    </w:docPart>
    <w:docPart>
      <w:docPartPr>
        <w:name w:val="6E2AA0A39D214BD79208E1DE29F12ED9"/>
        <w:category>
          <w:name w:val="General"/>
          <w:gallery w:val="placeholder"/>
        </w:category>
        <w:types>
          <w:type w:val="bbPlcHdr"/>
        </w:types>
        <w:behaviors>
          <w:behavior w:val="content"/>
        </w:behaviors>
        <w:guid w:val="{D00E18E0-9DFB-4A2D-A071-135FE42BCB2A}"/>
      </w:docPartPr>
      <w:docPartBody>
        <w:p w:rsidR="00BB6154" w:rsidRDefault="00B8159A" w:rsidP="00B8159A">
          <w:pPr>
            <w:pStyle w:val="6E2AA0A39D214BD79208E1DE29F12ED9"/>
          </w:pPr>
          <w:r w:rsidRPr="002E1B8B">
            <w:rPr>
              <w:rStyle w:val="PlaceholderText"/>
            </w:rPr>
            <w:t>Click or tap here to enter text.</w:t>
          </w:r>
        </w:p>
      </w:docPartBody>
    </w:docPart>
    <w:docPart>
      <w:docPartPr>
        <w:name w:val="CF804196B55D42869C5FAF59DEEA5AE3"/>
        <w:category>
          <w:name w:val="General"/>
          <w:gallery w:val="placeholder"/>
        </w:category>
        <w:types>
          <w:type w:val="bbPlcHdr"/>
        </w:types>
        <w:behaviors>
          <w:behavior w:val="content"/>
        </w:behaviors>
        <w:guid w:val="{C71E7D0F-322A-430A-8B14-47C4A6447683}"/>
      </w:docPartPr>
      <w:docPartBody>
        <w:p w:rsidR="00BB6154" w:rsidRDefault="00B8159A" w:rsidP="00B8159A">
          <w:pPr>
            <w:pStyle w:val="CF804196B55D42869C5FAF59DEEA5AE3"/>
          </w:pPr>
          <w:r w:rsidRPr="002E1B8B">
            <w:rPr>
              <w:rStyle w:val="PlaceholderText"/>
            </w:rPr>
            <w:t>Click or tap here to enter text.</w:t>
          </w:r>
        </w:p>
      </w:docPartBody>
    </w:docPart>
    <w:docPart>
      <w:docPartPr>
        <w:name w:val="CF71A80E2E774CD19AC98C41F748C732"/>
        <w:category>
          <w:name w:val="General"/>
          <w:gallery w:val="placeholder"/>
        </w:category>
        <w:types>
          <w:type w:val="bbPlcHdr"/>
        </w:types>
        <w:behaviors>
          <w:behavior w:val="content"/>
        </w:behaviors>
        <w:guid w:val="{3A3157AB-7A9E-4FDA-825B-9FC934852BCE}"/>
      </w:docPartPr>
      <w:docPartBody>
        <w:p w:rsidR="00BB6154" w:rsidRDefault="00B8159A" w:rsidP="00B8159A">
          <w:pPr>
            <w:pStyle w:val="CF71A80E2E774CD19AC98C41F748C732"/>
          </w:pPr>
          <w:r w:rsidRPr="002E1B8B">
            <w:rPr>
              <w:rStyle w:val="PlaceholderText"/>
            </w:rPr>
            <w:t>Click or tap here to enter text.</w:t>
          </w:r>
        </w:p>
      </w:docPartBody>
    </w:docPart>
    <w:docPart>
      <w:docPartPr>
        <w:name w:val="5C82FFE3D2F14059AC6102743A69DF3A"/>
        <w:category>
          <w:name w:val="General"/>
          <w:gallery w:val="placeholder"/>
        </w:category>
        <w:types>
          <w:type w:val="bbPlcHdr"/>
        </w:types>
        <w:behaviors>
          <w:behavior w:val="content"/>
        </w:behaviors>
        <w:guid w:val="{48F0C18C-F8A8-42B5-B676-0E871A85FB21}"/>
      </w:docPartPr>
      <w:docPartBody>
        <w:p w:rsidR="00BB6154" w:rsidRDefault="00B8159A" w:rsidP="00B8159A">
          <w:pPr>
            <w:pStyle w:val="5C82FFE3D2F14059AC6102743A69DF3A"/>
          </w:pPr>
          <w:r w:rsidRPr="002E1B8B">
            <w:rPr>
              <w:rStyle w:val="PlaceholderText"/>
            </w:rPr>
            <w:t>Click or tap here to enter text.</w:t>
          </w:r>
        </w:p>
      </w:docPartBody>
    </w:docPart>
    <w:docPart>
      <w:docPartPr>
        <w:name w:val="B202761D56C1402AB687D29567176256"/>
        <w:category>
          <w:name w:val="General"/>
          <w:gallery w:val="placeholder"/>
        </w:category>
        <w:types>
          <w:type w:val="bbPlcHdr"/>
        </w:types>
        <w:behaviors>
          <w:behavior w:val="content"/>
        </w:behaviors>
        <w:guid w:val="{E440E8B3-43DE-46AE-9CB8-8B05BF0E407B}"/>
      </w:docPartPr>
      <w:docPartBody>
        <w:p w:rsidR="00BB6154" w:rsidRDefault="00B8159A" w:rsidP="00B8159A">
          <w:pPr>
            <w:pStyle w:val="B202761D56C1402AB687D29567176256"/>
          </w:pPr>
          <w:r w:rsidRPr="002E1B8B">
            <w:rPr>
              <w:rStyle w:val="PlaceholderText"/>
            </w:rPr>
            <w:t>Click or tap here to enter text.</w:t>
          </w:r>
        </w:p>
      </w:docPartBody>
    </w:docPart>
    <w:docPart>
      <w:docPartPr>
        <w:name w:val="4AB93DE638574E44AC68B65824470097"/>
        <w:category>
          <w:name w:val="General"/>
          <w:gallery w:val="placeholder"/>
        </w:category>
        <w:types>
          <w:type w:val="bbPlcHdr"/>
        </w:types>
        <w:behaviors>
          <w:behavior w:val="content"/>
        </w:behaviors>
        <w:guid w:val="{F1FE8385-8F6B-44F3-BB44-BA6500875F19}"/>
      </w:docPartPr>
      <w:docPartBody>
        <w:p w:rsidR="00BB6154" w:rsidRDefault="00B8159A" w:rsidP="00B8159A">
          <w:pPr>
            <w:pStyle w:val="4AB93DE638574E44AC68B65824470097"/>
          </w:pPr>
          <w:r w:rsidRPr="002E1B8B">
            <w:rPr>
              <w:rStyle w:val="PlaceholderText"/>
            </w:rPr>
            <w:t>Click or tap here to enter text.</w:t>
          </w:r>
        </w:p>
      </w:docPartBody>
    </w:docPart>
    <w:docPart>
      <w:docPartPr>
        <w:name w:val="E765E16C246B4D15A5A09756AF419976"/>
        <w:category>
          <w:name w:val="General"/>
          <w:gallery w:val="placeholder"/>
        </w:category>
        <w:types>
          <w:type w:val="bbPlcHdr"/>
        </w:types>
        <w:behaviors>
          <w:behavior w:val="content"/>
        </w:behaviors>
        <w:guid w:val="{A940C0B5-7558-4518-B7DC-A0A384B869F9}"/>
      </w:docPartPr>
      <w:docPartBody>
        <w:p w:rsidR="00BB6154" w:rsidRDefault="00B8159A" w:rsidP="00B8159A">
          <w:pPr>
            <w:pStyle w:val="E765E16C246B4D15A5A09756AF419976"/>
          </w:pPr>
          <w:r w:rsidRPr="002E1B8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2F9FBC4-5BCD-418A-A337-6DE359BECA58}"/>
      </w:docPartPr>
      <w:docPartBody>
        <w:p w:rsidR="00BB6154" w:rsidRDefault="00B8159A">
          <w:r w:rsidRPr="009D4F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eXGyrePagella">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E4C"/>
    <w:rsid w:val="00064014"/>
    <w:rsid w:val="00265B1A"/>
    <w:rsid w:val="00272E4C"/>
    <w:rsid w:val="003135F2"/>
    <w:rsid w:val="0057580A"/>
    <w:rsid w:val="00642FBE"/>
    <w:rsid w:val="008777B5"/>
    <w:rsid w:val="009521B0"/>
    <w:rsid w:val="00B8159A"/>
    <w:rsid w:val="00BB6154"/>
    <w:rsid w:val="00BE714B"/>
    <w:rsid w:val="00D1524F"/>
    <w:rsid w:val="00D77B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59A"/>
    <w:rPr>
      <w:color w:val="666666"/>
    </w:rPr>
  </w:style>
  <w:style w:type="paragraph" w:customStyle="1" w:styleId="B7D2BFE0F7384CAD89C5333A45AEA221">
    <w:name w:val="B7D2BFE0F7384CAD89C5333A45AEA221"/>
    <w:rsid w:val="00B8159A"/>
  </w:style>
  <w:style w:type="paragraph" w:customStyle="1" w:styleId="27E6352CD44C4167A238FBBA21A77624">
    <w:name w:val="27E6352CD44C4167A238FBBA21A77624"/>
    <w:rsid w:val="00B8159A"/>
  </w:style>
  <w:style w:type="paragraph" w:customStyle="1" w:styleId="C466C88A8EEB481EBBEBDB45C9DB0B95">
    <w:name w:val="C466C88A8EEB481EBBEBDB45C9DB0B95"/>
    <w:rsid w:val="00B8159A"/>
  </w:style>
  <w:style w:type="paragraph" w:customStyle="1" w:styleId="2CC6D7B2EE79481C85305548B655D51A">
    <w:name w:val="2CC6D7B2EE79481C85305548B655D51A"/>
    <w:rsid w:val="00B8159A"/>
  </w:style>
  <w:style w:type="paragraph" w:customStyle="1" w:styleId="822FBB51D9CF49E5905DCC9D425E78EF">
    <w:name w:val="822FBB51D9CF49E5905DCC9D425E78EF"/>
    <w:rsid w:val="00B8159A"/>
  </w:style>
  <w:style w:type="paragraph" w:customStyle="1" w:styleId="F3B730FF652C4ABDAAD4C2313F7ADB17">
    <w:name w:val="F3B730FF652C4ABDAAD4C2313F7ADB17"/>
    <w:rsid w:val="00B8159A"/>
  </w:style>
  <w:style w:type="paragraph" w:customStyle="1" w:styleId="4FCD2ADED3454CD09B1C3446D17EEC9E">
    <w:name w:val="4FCD2ADED3454CD09B1C3446D17EEC9E"/>
    <w:rsid w:val="00B8159A"/>
  </w:style>
  <w:style w:type="paragraph" w:customStyle="1" w:styleId="7EA1286C41E248C2A96A45D2FB568B2B">
    <w:name w:val="7EA1286C41E248C2A96A45D2FB568B2B"/>
    <w:rsid w:val="00B8159A"/>
  </w:style>
  <w:style w:type="paragraph" w:customStyle="1" w:styleId="EF0270E353864440BB48A4DE88558920">
    <w:name w:val="EF0270E353864440BB48A4DE88558920"/>
    <w:rsid w:val="00B8159A"/>
  </w:style>
  <w:style w:type="paragraph" w:customStyle="1" w:styleId="A406C446699447C3B03042D4B819BCD8">
    <w:name w:val="A406C446699447C3B03042D4B819BCD8"/>
    <w:rsid w:val="00B8159A"/>
  </w:style>
  <w:style w:type="paragraph" w:customStyle="1" w:styleId="F11F5F3EB34B45CCA15EBCDA3FB40E98">
    <w:name w:val="F11F5F3EB34B45CCA15EBCDA3FB40E98"/>
    <w:rsid w:val="00B8159A"/>
  </w:style>
  <w:style w:type="paragraph" w:customStyle="1" w:styleId="DFFB5C6A62A34DA497FEFBD2B54EC934">
    <w:name w:val="DFFB5C6A62A34DA497FEFBD2B54EC934"/>
    <w:rsid w:val="00B8159A"/>
  </w:style>
  <w:style w:type="paragraph" w:customStyle="1" w:styleId="F1AAD97809C9492FA5602977B2A7B2CC">
    <w:name w:val="F1AAD97809C9492FA5602977B2A7B2CC"/>
    <w:rsid w:val="00B8159A"/>
  </w:style>
  <w:style w:type="paragraph" w:customStyle="1" w:styleId="FADE3EBEFECB4F999E55E4FB485B208E">
    <w:name w:val="FADE3EBEFECB4F999E55E4FB485B208E"/>
    <w:rsid w:val="00B8159A"/>
  </w:style>
  <w:style w:type="paragraph" w:customStyle="1" w:styleId="96726597D8494E808F963FB08AB0C1B9">
    <w:name w:val="96726597D8494E808F963FB08AB0C1B9"/>
    <w:rsid w:val="00B8159A"/>
  </w:style>
  <w:style w:type="paragraph" w:customStyle="1" w:styleId="1274C6C4EE624DA0BDBBBADE8C8ED414">
    <w:name w:val="1274C6C4EE624DA0BDBBBADE8C8ED414"/>
    <w:rsid w:val="00B8159A"/>
  </w:style>
  <w:style w:type="paragraph" w:customStyle="1" w:styleId="6E2AA0A39D214BD79208E1DE29F12ED9">
    <w:name w:val="6E2AA0A39D214BD79208E1DE29F12ED9"/>
    <w:rsid w:val="00B8159A"/>
  </w:style>
  <w:style w:type="paragraph" w:customStyle="1" w:styleId="CF804196B55D42869C5FAF59DEEA5AE3">
    <w:name w:val="CF804196B55D42869C5FAF59DEEA5AE3"/>
    <w:rsid w:val="00B8159A"/>
  </w:style>
  <w:style w:type="paragraph" w:customStyle="1" w:styleId="CF71A80E2E774CD19AC98C41F748C732">
    <w:name w:val="CF71A80E2E774CD19AC98C41F748C732"/>
    <w:rsid w:val="00B8159A"/>
  </w:style>
  <w:style w:type="paragraph" w:customStyle="1" w:styleId="5C82FFE3D2F14059AC6102743A69DF3A">
    <w:name w:val="5C82FFE3D2F14059AC6102743A69DF3A"/>
    <w:rsid w:val="00B8159A"/>
  </w:style>
  <w:style w:type="paragraph" w:customStyle="1" w:styleId="B202761D56C1402AB687D29567176256">
    <w:name w:val="B202761D56C1402AB687D29567176256"/>
    <w:rsid w:val="00B8159A"/>
  </w:style>
  <w:style w:type="paragraph" w:customStyle="1" w:styleId="4AB93DE638574E44AC68B65824470097">
    <w:name w:val="4AB93DE638574E44AC68B65824470097"/>
    <w:rsid w:val="00B8159A"/>
  </w:style>
  <w:style w:type="paragraph" w:customStyle="1" w:styleId="E765E16C246B4D15A5A09756AF419976">
    <w:name w:val="E765E16C246B4D15A5A09756AF419976"/>
    <w:rsid w:val="00B815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272553-1049-4FEE-AE41-5A899D0D7EBC}">
  <we:reference id="wa104382081" version="1.55.1.0" store="en-GB" storeType="OMEX"/>
  <we:alternateReferences>
    <we:reference id="wa104382081" version="1.55.1.0" store="WA104382081" storeType="OMEX"/>
  </we:alternateReferences>
  <we:properties>
    <we:property name="MENDELEY_CITATIONS" value="[{&quot;citationID&quot;:&quot;MENDELEY_CITATION_3721ee1d-2f77-49d9-bc55-f65650d760b6&quot;,&quot;properties&quot;:{&quot;noteIndex&quot;:0},&quot;isEdited&quot;:false,&quot;manualOverride&quot;:{&quot;citeprocText&quot;:&quot;(1,2)&quot;,&quot;isManuallyOverridden&quot;:true,&quot;manualOverrideText&quot;:&quot;(1,2)&quot;},&quot;citationTag&quot;:&quot;MENDELEY_CITATION_v3_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&quot;,&quot;citationItems&quot;:[{&quot;id&quot;:&quot;4d36449a-23b1-511e-8768-647999f86b8b&quot;,&quot;itemData&quot;:{&quot;DOI&quot;:&quot;10.1097/00003086-199111000-00035&quot;,&quot;ISSN&quot;:&quot;0009921X&quot;,&quot;PMID&quot;:&quot;1934739&quot;,&quot;abstract&quot;:&quot;Two retrospective epidemiologic studies have examined the incidence and prevalence of significant lower limb-length discrepancy and the number of surgical corrections by lengthening in 1987 in France. The incidence of apparatus prescriptions for asymmetry correction filled was 2.16 per 100,000 population. The prevalence of people using a corrective apparatus was one per 1000 population. The male-to-female ratio was 1.95:1. Because of biases in the study population, the actual incidence and prevalence of significant limb-length discrepancies is likely to be considerably higher. A questionnaire administered to surgeons of the French Orthopedic Society revealed that the majority of surgical lengthenings were performed by large orthopedic teams. In the 418 procedures reported, the tibia was lengthened more often than the femur (ratio 1.1:1). Gradual distraction techniques were used in 89.4% of cases, with the Ilizarov apparatus used in 57.4%, the Wagner apparatus in 20.6%, and the Orthofix fixator in 11.2%. Immediate distraction techniques were used in 7.9% of cases, 85% of which were done on the femur. Average total lengthening was 51 mm for tibia and femur. Average lengthening was greater for methods of gradual distraction (53.5 mm) than for immediate distraction (31.4 mm).&quot;,&quot;author&quot;:[{&quot;dropping-particle&quot;:&quot;&quot;,&quot;family&quot;:&quot;Guichet&quot;,&quot;given&quot;:&quot;J. M.&quot;,&quot;non-dropping-particle&quot;:&quot;&quot;,&quot;parse-names&quot;:false,&quot;suffix&quot;:&quot;&quot;},{&quot;dropping-particle&quot;:&quot;&quot;,&quot;family&quot;:&quot;Spivak&quot;,&quot;given&quot;:&quot;J. M.&quot;,&quot;non-dropping-particle&quot;:&quot;&quot;,&quot;parse-names&quot;:false,&quot;suffix&quot;:&quot;&quot;},{&quot;dropping-particle&quot;:&quot;&quot;,&quot;family&quot;:&quot;Trouilloud&quot;,&quot;given&quot;:&quot;P.&quot;,&quot;non-dropping-particle&quot;:&quot;&quot;,&quot;parse-names&quot;:false,&quot;suffix&quot;:&quot;&quot;},{&quot;dropping-particle&quot;:&quot;&quot;,&quot;family&quot;:&quot;Grammont&quot;,&quot;given&quot;:&quot;P. M.&quot;,&quot;non-dropping-particle&quot;:&quot;&quot;,&quot;parse-names&quot;:false,&quot;suffix&quot;:&quot;&quot;}],&quot;container-title&quot;:&quot;Clinical Orthopaedics and Related Research&quot;,&quot;id&quot;:&quot;4d36449a-23b1-511e-8768-647999f86b8b&quot;,&quot;issue&quot;:&quot;272&quot;,&quot;issued&quot;:{&quot;date-parts&quot;:[[&quot;1991&quot;,&quot;11&quot;,&quot;1&quot;]]},&quot;page&quot;:&quot;235-241&quot;,&quot;title&quot;:&quot;Lower limb-length discrepancy: An epidemiologic study&quot;,&quot;type&quot;:&quot;article-journal&quot;,&quot;container-title-short&quot;:&quot;Clin Orthop Relat Res&quot;},&quot;uris&quot;:[&quot;http://www.mendeley.com/documents/?uuid=fee5bf57-0792-31b6-b563-a3cd38712832&quot;],&quot;isTemporary&quot;:false,&quot;legacyDesktopId&quot;:&quot;fee5bf57-0792-31b6-b563-a3cd38712832&quot;},{&quot;id&quot;:&quot;8bd67b16-28de-5cea-9b5f-719e131d3402&quot;,&quot;itemData&quot;:{&quot;DOI&quot;:&quot;10.1186/s10195-019-0541-3&quot;,&quot;ISSN&quot;:&quot;15909999&quot;,&quot;PMID&quot;:&quot;32140790&quot;,&quot;abstract&quot;:&quot;Limb lengthening continues to be a real challenge to both the patient and the orthopaedic surgeon. Although it is not a difficult operative problem, there is a long and exhausting postoperative commitment which can jeopardize early good results. I aim to review the history, evolution, biology, complications and current concepts of limb lengthening. Ilizarov’s innovative procedure using distraction histeogenesis is the mainstay of all newly developing methods of treatment. The method of fixation is evolving rapidly from unilateral external fixator to ring fixator, computer assisted and finally lengthening intramedullary nails. The newly manufactured nails avoid many of the drawbacks of external fixation but they have their own complications. In general, the indications for limb lengthening are controversial. The indications have been extended from lower limb length inequality to upper extremity lengthening, including humeral, forearm and phalangeal lengthening. A wide range in frequency of complications is recorded in the English literature, which may reach up to 100% of cases treated. With developing experience, cosmetic lengthening has become possible using external or internal lengthening devices with an acceptable rate of problems. Level of evidence: V.&quot;,&quot;author&quot;:[{&quot;dropping-particle&quot;:&quot;&quot;,&quot;family&quot;:&quot;Hosny&quot;,&quot;given&quot;:&quot;Gamal A.&quot;,&quot;non-dropping-particle&quot;:&quot;&quot;,&quot;parse-names&quot;:false,&quot;suffix&quot;:&quot;&quot;}],&quot;container-title&quot;:&quot;Journal of Orthopaedics and Traumatology&quot;,&quot;id&quot;:&quot;8bd67b16-28de-5cea-9b5f-719e131d3402&quot;,&quot;issue&quot;:&quot;1&quot;,&quot;issued&quot;:{&quot;date-parts&quot;:[[&quot;2020&quot;,&quot;12&quot;,&quot;1&quot;]]},&quot;publisher&quot;:&quot;Springer&quot;,&quot;title&quot;:&quot;Limb lengthening history, evolution, complications and current concepts&quot;,&quot;type&quot;:&quot;article-journal&quot;,&quot;volume&quot;:&quot;21&quot;,&quot;container-title-short&quot;:&quot;&quot;},&quot;uris&quot;:[&quot;http://www.mendeley.com/documents/?uuid=0fd16241-aef4-39e7-90dd-eacd210b1420&quot;],&quot;isTemporary&quot;:false,&quot;legacyDesktopId&quot;:&quot;0fd16241-aef4-39e7-90dd-eacd210b1420&quot;}]},{&quot;citationID&quot;:&quot;MENDELEY_CITATION_2f49de13-efde-42e1-8139-a5a7444a3076&quot;,&quot;properties&quot;:{&quot;noteIndex&quot;:0},&quot;isEdited&quot;:false,&quot;manualOverride&quot;:{&quot;citeprocText&quot;:&quot;(3)&quot;,&quot;isManuallyOverridden&quot;:true,&quot;manualOverrideText&quot;:&quot;(3)&quot;},&quot;citationTag&quot;:&quot;MENDELEY_CITATION_v3_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&quot;,&quot;citationItems&quot;:[{&quot;id&quot;:&quot;58509aba-4242-5dd4-95a8-de5658f65318&quot;,&quot;itemData&quot;:{&quot;abstract&quot;:&quot;ABSTRACT: A review of lower-extremity lengthdiscrepancy data in 803 patients demonstrated that not all discrepancies continue to increase at a constant rate with time. A classification of the developmental discrepancy patterns identified is presented: type I, upward slope; type II, upward slope-deceleration; type III, upward slope-plateau (type lilA, downward slope-plateau; type HIB, plateau); type IV, upward slope-plateau-upward slope; and type V, upward slope-plateau-downward slope. The patterns are dependent on the nature of the conditions causing the discrepancies and on the place and time of their occurrence. The distribution of the types of patterns in the various etiological groups is presented. The classification of developmental patterns illustrates the varying directional changes that can occur in these discrepancies and their dependence on underlying biological phenomena. Determination of the distribution of pattern types in the various conditions aids in planning the frequency of length-discrepancy studies. The patterns alone do not provide projections of final discrepancies, but when used in conjunction with the femoral-tibial length and growth-remaining charts of Green and Anderson they permit accurate projections of discrepancy to be made.&quot;,&quot;author&quot;:[{&quot;dropping-particle&quot;:&quot;&quot;,&quot;family&quot;:&quot;Shapiro F&quot;,&quot;given&quot;:&quot;&quot;,&quot;non-dropping-particle&quot;:&quot;&quot;,&quot;parse-names&quot;:false,&quot;suffix&quot;:&quot;&quot;}],&quot;container-title&quot;:&quot;The bone and Joint Surgery&quot;,&quot;id&quot;:&quot;58509aba-4242-5dd4-95a8-de5658f65318&quot;,&quot;issued&quot;:{&quot;date-parts&quot;:[[&quot;1978&quot;]]},&quot;title&quot;:&quot;Developmental patterns in Lower- extrmity length Discepancies.&quot;,&quot;type&quot;:&quot;article-journal&quot;,&quot;volume&quot;:&quot;59&quot;,&quot;container-title-short&quot;:&quot;&quot;},&quot;uris&quot;:[&quot;http://www.mendeley.com/documents/?uuid=3823ab50-1baa-4408-abbe-8d831b5a2fe7&quot;],&quot;isTemporary&quot;:false,&quot;legacyDesktopId&quot;:&quot;3823ab50-1baa-4408-abbe-8d831b5a2fe7&quot;}]},{&quot;citationID&quot;:&quot;MENDELEY_CITATION_6e871e82-98e3-4567-8373-a43893256d25&quot;,&quot;properties&quot;:{&quot;noteIndex&quot;:0},&quot;isEdited&quot;:false,&quot;manualOverride&quot;:{&quot;citeprocText&quot;:&quot;(4)&quot;,&quot;isManuallyOverridden&quot;:true,&quot;manualOverrideText&quot;:&quot;(4)&quot;},&quot;citationTag&quot;:&quot;MENDELEY_CITATION_v3_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&quot;,&quot;citationItems&quot;:[{&quot;id&quot;:&quot;5db0ad87-0b39-538c-be9e-0caee638014f&quot;,&quot;itemData&quot;:{&quot;URL&quot;:&quot;https://posna.org/physician-education/study-guide/leg-length-discrepancy-(lld)&quot;,&quot;accessed&quot;:{&quot;date-parts&quot;:[[&quot;2023&quot;,&quot;5&quot;,&quot;13&quot;]]},&quot;id&quot;:&quot;5db0ad87-0b39-538c-be9e-0caee638014f&quot;,&quot;issued&quot;:{&quot;date-parts&quot;:[[&quot;0&quot;]]},&quot;title&quot;:&quot;Leg Length Discrepancy (LLD) | Pediatric Orthopaedic Society of North America (POSNA)&quot;,&quot;type&quot;:&quot;webpage&quot;,&quot;container-title-short&quot;:&quot;&quot;},&quot;uris&quot;:[&quot;http://www.mendeley.com/documents/?uuid=69361f4e-c568-32a0-8093-5fa67e74c53e&quot;],&quot;isTemporary&quot;:false,&quot;legacyDesktopId&quot;:&quot;69361f4e-c568-32a0-8093-5fa67e74c53e&quot;}]},{&quot;citationID&quot;:&quot;MENDELEY_CITATION_33617d87-f81f-4d91-86f0-d8b2ce96d437&quot;,&quot;properties&quot;:{&quot;noteIndex&quot;:0},&quot;isEdited&quot;:false,&quot;manualOverride&quot;:{&quot;citeprocText&quot;:&quot;(4,5)&quot;,&quot;isManuallyOverridden&quot;:true,&quot;manualOverrideText&quot;:&quot;(4,5)&quot;},&quot;citationTag&quot;:&quot;MENDELEY_CITATION_v3_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&quot;,&quot;citationItems&quot;:[{&quot;id&quot;:&quot;5db0ad87-0b39-538c-be9e-0caee638014f&quot;,&quot;itemData&quot;:{&quot;URL&quot;:&quot;https://posna.org/physician-education/study-guide/leg-length-discrepancy-(lld)&quot;,&quot;accessed&quot;:{&quot;date-parts&quot;:[[&quot;2023&quot;,&quot;5&quot;,&quot;13&quot;]]},&quot;id&quot;:&quot;5db0ad87-0b39-538c-be9e-0caee638014f&quot;,&quot;issued&quot;:{&quot;date-parts&quot;:[[&quot;0&quot;]]},&quot;title&quot;:&quot;Leg Length Discrepancy (LLD) | Pediatric Orthopaedic Society of North America (POSNA)&quot;,&quot;type&quot;:&quot;webpage&quot;,&quot;container-title-short&quot;:&quot;&quot;},&quot;uris&quot;:[&quot;http://www.mendeley.com/documents/?uuid=69361f4e-c568-32a0-8093-5fa67e74c53e&quot;],&quot;isTemporary&quot;:false,&quot;legacyDesktopId&quot;:&quot;69361f4e-c568-32a0-8093-5fa67e74c53e&quot;},{&quot;id&quot;:&quot;c2bd8ded-649f-5e6d-8cef-f670a452a421&quot;,&quot;itemData&quot;:{&quot;DOI&quot;:&quot;10.3238/ARZTEBL.2020.0405&quot;,&quot;PMID&quot;:&quot;32865491&quot;,&quot;author&quot;:[{&quot;dropping-particle&quot;:&quot;&quot;,&quot;family&quot;:&quot;Vogt&quot;,&quot;given&quot;:&quot;Björn&quot;,&quot;non-dropping-particle&quot;:&quot;&quot;,&quot;parse-names&quot;:false,&quot;suffix&quot;:&quot;&quot;},{&quot;dropping-particle&quot;:&quot;&quot;,&quot;family&quot;:&quot;Gosheger&quot;,&quot;given&quot;:&quot;Georg&quot;,&quot;non-dropping-particle&quot;:&quot;&quot;,&quot;parse-names&quot;:false,&quot;suffix&quot;:&quot;&quot;},{&quot;dropping-particle&quot;:&quot;&quot;,&quot;family&quot;:&quot;Wirth&quot;,&quot;given&quot;:&quot;Thomas&quot;,&quot;non-dropping-particle&quot;:&quot;&quot;,&quot;parse-names&quot;:false,&quot;suffix&quot;:&quot;&quot;},{&quot;dropping-particle&quot;:&quot;&quot;,&quot;family&quot;:&quot;Horn&quot;,&quot;given&quot;:&quot;Joachim&quot;,&quot;non-dropping-particle&quot;:&quot;&quot;,&quot;parse-names&quot;:false,&quot;suffix&quot;:&quot;&quot;},{&quot;dropping-particle&quot;:&quot;&quot;,&quot;family&quot;:&quot;Rödl&quot;,&quot;given&quot;:&quot;Robert&quot;,&quot;non-dropping-particle&quot;:&quot;&quot;,&quot;parse-names&quot;:false,&quot;suffix&quot;:&quot;&quot;}],&quot;container-title&quot;:&quot;Deutsches Ärzteblatt International&quot;,&quot;id&quot;:&quot;c2bd8ded-649f-5e6d-8cef-f670a452a421&quot;,&quot;issue&quot;:&quot;24&quot;,&quot;issued&quot;:{&quot;date-parts&quot;:[[&quot;2020&quot;,&quot;6&quot;,&quot;12&quot;]]},&quot;page&quot;:&quot;405&quot;,&quot;publisher&quot;:&quot;Deutscher Arzte-Verlag GmbH&quot;,&quot;title&quot;:&quot;Leg Length Discrepancy—Treatment Indications and Strategies&quot;,&quot;type&quot;:&quot;article-journal&quot;,&quot;volume&quot;:&quot;117&quot;,&quot;container-title-short&quot;:&quot;Dtsch Arztebl Int&quot;},&quot;uris&quot;:[&quot;http://www.mendeley.com/documents/?uuid=4fc88ebe-f65e-365c-857b-ec4676a9a4a0&quot;],&quot;isTemporary&quot;:false,&quot;legacyDesktopId&quot;:&quot;4fc88ebe-f65e-365c-857b-ec4676a9a4a0&quot;}]},{&quot;citationID&quot;:&quot;MENDELEY_CITATION_07a96678-cd90-4433-8bc2-7500885e359d&quot;,&quot;properties&quot;:{&quot;noteIndex&quot;:0},&quot;isEdited&quot;:false,&quot;manualOverride&quot;:{&quot;citeprocText&quot;:&quot;(6)&quot;,&quot;isManuallyOverridden&quot;:true,&quot;manualOverrideText&quot;:&quot;(6)&quot;},&quot;citationTag&quot;:&quot;MENDELEY_CITATION_v3_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&quot;,&quot;citationItems&quot;:[{&quot;id&quot;:&quot;ff8cb5a6-905a-5789-8558-ac3ccfe49521&quot;,&quot;itemData&quot;:{&quot;DOI&quot;:&quot;10.1007/s11999-008-0518-7&quot;,&quot;ISSN&quot;:&quot;1528-1132&quot;,&quot;PMID&quot;:&quot;18820986&quot;,&quot;author&quot;:[{&quot;dropping-particle&quot;:&quot;&quot;,&quot;family&quot;:&quot;Codivilla&quot;,&quot;given&quot;:&quot;Alessandro&quot;,&quot;non-dropping-particle&quot;:&quot;&quot;,&quot;parse-names&quot;:false,&quot;suffix&quot;:&quot;&quot;}],&quot;container-title&quot;:&quot;Clinical orthopaedics and related research&quot;,&quot;id&quot;:&quot;ff8cb5a6-905a-5789-8558-ac3ccfe49521&quot;,&quot;issue&quot;:&quot;12&quot;,&quot;issued&quot;:{&quot;date-parts&quot;:[[&quot;2008&quot;,&quot;12&quot;]]},&quot;page&quot;:&quot;2903-9&quot;,&quot;publisher&quot;:&quot;Association of Bone and Joint Surgeons&quot;,&quot;title&quot;:&quot;The classic: On the means of lengthening, in the lower limbs, the muscles and tissues which are shortened through deformity. 1905.&quot;,&quot;type&quot;:&quot;article-journal&quot;,&quot;volume&quot;:&quot;466&quot;,&quot;container-title-short&quot;:&quot;Clin Orthop Relat Res&quot;},&quot;uris&quot;:[&quot;http://www.mendeley.com/documents/?uuid=fc9badbb-3669-3974-bb02-4739d87d8255&quot;],&quot;isTemporary&quot;:false,&quot;legacyDesktopId&quot;:&quot;fc9badbb-3669-3974-bb02-4739d87d8255&quot;}]},{&quot;citationID&quot;:&quot;MENDELEY_CITATION_afe9233e-f4eb-4ba7-9e04-08ee48a71a82&quot;,&quot;properties&quot;:{&quot;noteIndex&quot;:0},&quot;isEdited&quot;:false,&quot;manualOverride&quot;:{&quot;citeprocText&quot;:&quot;(7)&quot;,&quot;isManuallyOverridden&quot;:true,&quot;manualOverrideText&quot;:&quot;(7)&quot;},&quot;citationTag&quot;:&quot;MENDELEY_CITATION_v3_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&quot;,&quot;citationItems&quot;:[{&quot;id&quot;:&quot;50914438-a7cb-5e83-ad79-ff0484b2bcf3&quot;,&quot;itemData&quot;:{&quot;ISSN&quot;:&quot;0009-921X&quot;,&quot;PMID&quot;:&quot;2403496&quot;,&quot;author&quot;:[{&quot;dropping-particle&quot;:&quot;&quot;,&quot;family&quot;:&quot;Putti&quot;,&quot;given&quot;:&quot;V&quot;,&quot;non-dropping-particle&quot;:&quot;&quot;,&quot;parse-names&quot;:false,&quot;suffix&quot;:&quot;&quot;}],&quot;container-title&quot;:&quot;Clinical orthopaedics and related research&quot;,&quot;id&quot;:&quot;50914438-a7cb-5e83-ad79-ff0484b2bcf3&quot;,&quot;issue&quot;:&quot;250&quot;,&quot;issued&quot;:{&quot;date-parts&quot;:[[&quot;1990&quot;,&quot;1&quot;]]},&quot;page&quot;:&quot;4-7&quot;,&quot;title&quot;:&quot;The operative lengthening of the femur. 1921.&quot;,&quot;type&quot;:&quot;article-journal&quot;,&quot;container-title-short&quot;:&quot;Clin Orthop Relat Res&quot;},&quot;uris&quot;:[&quot;http://www.mendeley.com/documents/?uuid=d75e138a-9f9d-35d8-bd75-75f3f7da69e9&quot;],&quot;isTemporary&quot;:false,&quot;legacyDesktopId&quot;:&quot;d75e138a-9f9d-35d8-bd75-75f3f7da69e9&quot;}]},{&quot;citationID&quot;:&quot;MENDELEY_CITATION_80224dff-6c0c-41fb-be9c-ceebf5d35f5a&quot;,&quot;properties&quot;:{&quot;noteIndex&quot;:0},&quot;isEdited&quot;:false,&quot;manualOverride&quot;:{&quot;citeprocText&quot;:&quot;(8)&quot;,&quot;isManuallyOverridden&quot;:true,&quot;manualOverrideText&quot;:&quot;(8)&quot;},&quot;citationTag&quot;:&quot;MENDELEY_CITATION_v3_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&quot;,&quot;citationItems&quot;:[{&quot;id&quot;:&quot;cea4dd1e-91e9-588b-ab2a-6dfaa0fbce08&quot;,&quot;itemData&quot;:{&quot;ISSN&quot;:&quot;0271-6798&quot;,&quot;PMID&quot;:&quot;3558791&quot;,&quot;abstract&quot;:&quot;Callotasis is a new technique of limb lengthening involving slow distraction of the callus formed in response to a proximal submetaphyseal corticotomy. Using a dynamic axial fixator with telescoping capabilities, distraction begins after 2 weeks. When the required length is attained, the fixator is held in the rigid mode until radiographic evidence of callus is observed. The locking screw is then released, and dynamic axial loading is instituted to promote corticalization. One hundred bony segments have been lengthened; 50 patients had limb length inequality, and 23 had achondroplasia. The mean lengthening achieved was 22% (maximum, 58%). There were 14 complications (14%).&quot;,&quot;author&quot;:[{&quot;dropping-particle&quot;:&quot;&quot;,&quot;family&quot;:&quot;Bastiani&quot;,&quot;given&quot;:&quot;G&quot;,&quot;non-dropping-particle&quot;:&quot;De&quot;,&quot;parse-names&quot;:false,&quot;suffix&quot;:&quot;&quot;},{&quot;dropping-particle&quot;:&quot;&quot;,&quot;family&quot;:&quot;Aldegheri&quot;,&quot;given&quot;:&quot;R&quot;,&quot;non-dropping-particle&quot;:&quot;&quot;,&quot;parse-names&quot;:false,&quot;suffix&quot;:&quot;&quot;},{&quot;dropping-particle&quot;:&quot;&quot;,&quot;family&quot;:&quot;Renzi-Brivio&quot;,&quot;given&quot;:&quot;L&quot;,&quot;non-dropping-particle&quot;:&quot;&quot;,&quot;parse-names&quot;:false,&quot;suffix&quot;:&quot;&quot;},{&quot;dropping-particle&quot;:&quot;&quot;,&quot;family&quot;:&quot;Trivella&quot;,&quot;given&quot;:&quot;G&quot;,&quot;non-dropping-particle&quot;:&quot;&quot;,&quot;parse-names&quot;:false,&quot;suffix&quot;:&quot;&quot;}],&quot;container-title&quot;:&quot;Journal of pediatric orthopedics&quot;,&quot;id&quot;:&quot;cea4dd1e-91e9-588b-ab2a-6dfaa0fbce08&quot;,&quot;issue&quot;:&quot;2&quot;,&quot;issued&quot;:{&quot;date-parts&quot;:[[&quot;0&quot;]]},&quot;page&quot;:&quot;129-34&quot;,&quot;title&quot;:&quot;Limb lengthening by callus distraction (callotasis).&quot;,&quot;type&quot;:&quot;article-journal&quot;,&quot;volume&quot;:&quot;7&quot;,&quot;container-title-short&quot;:&quot;J Pediatr Orthop&quot;},&quot;uris&quot;:[&quot;http://www.mendeley.com/documents/?uuid=4d80695e-f638-33d7-b7cd-9223272ff309&quot;],&quot;isTemporary&quot;:false,&quot;legacyDesktopId&quot;:&quot;4d80695e-f638-33d7-b7cd-9223272ff309&quot;}]},{&quot;citationID&quot;:&quot;MENDELEY_CITATION_961b4475-57f3-4abf-934d-768fa76e5292&quot;,&quot;properties&quot;:{&quot;noteIndex&quot;:0},&quot;isEdited&quot;:false,&quot;manualOverride&quot;:{&quot;citeprocText&quot;:&quot;(9)&quot;,&quot;isManuallyOverridden&quot;:true,&quot;manualOverrideText&quot;:&quot;(9)&quot;},&quot;citationTag&quot;:&quot;MENDELEY_CITATION_v3_eyJjaXRhdGlvbklEIjoiTUVOREVMRVlfQ0lUQVRJT05fOTYxYjQ0NzUtNTdmMy00YWJmLTkzNGQtNzY4ZmE3NmU1Mjky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45dce9d9-2a60-4e73-857f-05848f6444c4&quot;,&quot;properties&quot;:{&quot;noteIndex&quot;:0},&quot;isEdited&quot;:false,&quot;manualOverride&quot;:{&quot;citeprocText&quot;:&quot;(10)&quot;,&quot;isManuallyOverridden&quot;:true,&quot;manualOverrideText&quot;:&quot;(10)&quot;},&quot;citationTag&quot;:&quot;MENDELEY_CITATION_v3_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&quot;,&quot;citationItems&quot;:[{&quot;id&quot;:&quot;e927fa53-4d73-57b2-a5ba-d21ec9d644e1&quot;,&quot;itemData&quot;:{&quot;abstract&quot;:&quot;Background and purpose - Hexapod ring fixators such as the Taylor Spatial Frame (TSF) have shown good outcomes. However, there have only been a few studies comparing the use of TSF with various etiologies of the deformity. We compared the use of TSF in congenital and acquired deformities in children. Patients and methods - We reviewed 213 lower extremity reconstructive procedures with the TSF in 192 patients who were operated between October 2000 and October 2015. 128 procedures (67 proximal tibiae, 51 distal femora, and 10 distal tibiae) in 117 children (median age 14 (4-18) years; 59 girls) fulfilled the inclusion criteria. 89 procedures were done in children with congenital deformities (group C) and 39 were done in children with acquired deformities (group A). Outcome parameters were lengthening and alignment achieved, lengthening index, complications, and analysis of residual deformity in a subgroup of patients. Results - Mean lengthening achieved was 3.9 (1.0-7.0) cm in group C and 3.7 (1.0-8.0) cm in group A (p = 0.5). Deformity parameters were corrected to satisfaction in all but 3 patients, who needed further surgery for complete deformity correction. However, minor residual deformity was common in one-third of the patients. The mean lengthening index was 2.2 (0.8-10) months/cm in group C and 2.0 (0.8-6) months/cm in group A (p = 0.7). Isolated analysis of all tibial and femoral lengthenings showed similar lengthening indices between groups. Complication rates and the need for secondary surgery were much greater in the group with congenital deformities. Interpretation - The TSF is an excellent tool for the correction of complex deformities in children. There were similar lengthening indices in the 2 groups. However, congenital deformities showed a high rate of complications, and should therefore be addressed with care.&quot;,&quot;author&quot;:[{&quot;dropping-particle&quot;:&quot;&quot;,&quot;family&quot;:&quot;Horn&quot;,&quot;given&quot;:&quot;Joachim&quot;,&quot;non-dropping-particle&quot;:&quot;&quot;,&quot;parse-names&quot;:false,&quot;suffix&quot;:&quot;&quot;},{&quot;dropping-particle&quot;:&quot;&quot;,&quot;family&quot;:&quot;Steen&quot;,&quot;given&quot;:&quot;Harald&quot;,&quot;non-dropping-particle&quot;:&quot;&quot;,&quot;parse-names&quot;:false,&quot;suffix&quot;:&quot;&quot;},{&quot;dropping-particle&quot;:&quot;&quot;,&quot;family&quot;:&quot;Huhnstock&quot;,&quot;given&quot;:&quot;Stefan&quot;,&quot;non-dropping-particle&quot;:&quot;&quot;,&quot;parse-names&quot;:false,&quot;suffix&quot;:&quot;&quot;},{&quot;dropping-particle&quot;:&quot;&quot;,&quot;family&quot;:&quot;Hvid&quot;,&quot;given&quot;:&quot;Ivan&quot;,&quot;non-dropping-particle&quot;:&quot;&quot;,&quot;parse-names&quot;:false,&quot;suffix&quot;:&quot;&quot;},{&quot;dropping-particle&quot;:&quot;&quot;,&quot;family&quot;:&quot;Gunderson&quot;,&quot;given&quot;:&quot;Ragnhild B&quot;,&quot;non-dropping-particle&quot;:&quot;&quot;,&quot;parse-names&quot;:false,&quot;suffix&quot;:&quot;&quot;}],&quot;container-title&quot;:&quot;Acta orthopaedica&quot;,&quot;id&quot;:&quot;e927fa53-4d73-57b2-a5ba-d21ec9d644e1&quot;,&quot;issue&quot;:&quot;3&quot;,&quot;issued&quot;:{&quot;date-parts&quot;:[[&quot;2017&quot;]]},&quot;page&quot;:&quot;334-340&quot;,&quot;title&quot;:&quot;Limb lengthening and deformity correction of congenital and acquired deformities in children using the Taylor Spatial Frame.&quot;,&quot;type&quot;:&quot;article-journal&quot;,&quot;volume&quot;:&quot;88&quot;,&quot;container-title-short&quot;:&quot;Acta Orthop&quot;},&quot;uris&quot;:[&quot;http://www.mendeley.com/documents/?uuid=8aef82e6-2348-4674-90ac-6bb84752b344&quot;],&quot;isTemporary&quot;:false,&quot;legacyDesktopId&quot;:&quot;8aef82e6-2348-4674-90ac-6bb84752b344&quot;}]},{&quot;citationID&quot;:&quot;MENDELEY_CITATION_72efaf7a-74c1-410d-b1c8-66416f4d9f58&quot;,&quot;properties&quot;:{&quot;noteIndex&quot;:0},&quot;isEdited&quot;:false,&quot;manualOverride&quot;:{&quot;citeprocText&quot;:&quot;(11)&quot;,&quot;isManuallyOverridden&quot;:true,&quot;manualOverrideText&quot;:&quot;(11)&quot;},&quot;citationTag&quot;:&quot;MENDELEY_CITATION_v3_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&quot;,&quot;citationItems&quot;:[{&quot;id&quot;:&quot;0cf3eb35-ef1d-53d2-8c86-bd9abaf918bb&quot;,&quot;itemData&quot;:{&quot;DOI&quot;:&quot;10.1007/s11999-015-4461-0&quot;,&quot;ISSN&quot;:&quot;1528-1132&quot;,&quot;PMID&quot;:&quot;26194561&quot;,&quot;abstract&quot;:&quot;BACKGROUND Treatment of congenital femoral deficiency is a complex, multistage protocol and a variety of strategies have been devised to address joint instability, limb length inequality, and deformities. Despite being an important part of the algorithmic approach to the overall treatment of patients with congenital femoral deficiency, a reproducible, safe, and functional treatment for femoral length discrepancy in patients with mild and moderate congenital femoral deficiency has not been reported. QUESTIONS/PURPOSES (1) Does femoral lengthening by means of distraction osteogenesis, using a monolateral external fixator, result in effective lengthening without loss of hip or knee range of motion? (2) Does femoral lengthening cause an inhibition of femoral growth in patients with congenital femoral deficiency? (3) Do patients/families report satisfactory functional and emotional outcomes after undergoing femoral lengthening? (4) What proportion of patients develops complications after femoral lengthening with this technique? METHODS Between 2005 and 2009, we evaluated 38 patients for femoral length discrepancy secondary to unilateral congenital femoral deficiency. Thirty-two patients completed treatment with distraction osteogenesis using a monolateral external fixator; general indications for this approach were congenital femoral deficiency Paley Types 1a, 1b, or 2a that had not previously undergone lengthening and had stable hip and knee joints. Of the 32 patients that completed treatment, 30 (94%) were available at a minimum of 2 years (mean, 3 years; range, 2-4.5 years) and were evaluated in this retrospective study. Preoperative and postoperative radiographic analysis, physiotherapy data, patient-based outcomes scores, and complications were reviewed for all eligible patients. Growth inhibition was measured using serial radiographs over the 2-year followup with the unaffected limb considered the norm. Functional and emotional outcomes were reported by adolescent patients or parents of younger children using the Pediatric Orthopaedic Society of North America Pediatric Outcomes Data Collection Instruments (PODCI), a validated patient-based outcomes measure. RESULTS The mean distal femoral lengthening was 6 cm (SD ± 2 cm; range, 1.6-9 cm), for a mean percent of femoral length discrepancy correction of 112% (SD ± 55%; range, 15%-215%). Comparison of patient preoperative with postoperative mean hip and knee flexion and extension showed no difference with …&quot;,&quot;author&quot;:[{&quot;dropping-particle&quot;:&quot;&quot;,&quot;family&quot;:&quot;Prince&quot;,&quot;given&quot;:&quot;Daniel E&quot;,&quot;non-dropping-particle&quot;:&quot;&quot;,&quot;parse-names&quot;:false,&quot;suffix&quot;:&quot;&quot;},{&quot;dropping-particle&quot;:&quot;&quot;,&quot;family&quot;:&quot;Herzenberg&quot;,&quot;given&quot;:&quot;John E&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Paley&quot;,&quot;given&quot;:&quot;Dror&quot;,&quot;non-dropping-particle&quot;:&quot;&quot;,&quot;parse-names&quot;:false,&quot;suffix&quot;:&quot;&quot;}],&quot;container-title&quot;:&quot;Clinical orthopaedics and related research&quot;,&quot;id&quot;:&quot;0cf3eb35-ef1d-53d2-8c86-bd9abaf918bb&quot;,&quot;issue&quot;:&quot;10&quot;,&quot;issued&quot;:{&quot;date-parts&quot;:[[&quot;2015&quot;,&quot;10&quot;]]},&quot;page&quot;:&quot;3261-71&quot;,&quot;title&quot;:&quot;Lengthening With External Fixation Is Effective in Congenital Femoral Deficiency.&quot;,&quot;type&quot;:&quot;article-journal&quot;,&quot;volume&quot;:&quot;473&quot;,&quot;container-title-short&quot;:&quot;Clin Orthop Relat Res&quot;},&quot;uris&quot;:[&quot;http://www.mendeley.com/documents/?uuid=05d2ec27-b5f8-4e5b-85d4-32f7944b5d81&quot;],&quot;isTemporary&quot;:false,&quot;legacyDesktopId&quot;:&quot;05d2ec27-b5f8-4e5b-85d4-32f7944b5d81&quot;}]},{&quot;citationID&quot;:&quot;MENDELEY_CITATION_e9d5bfd8-b1c5-4548-949f-e5a9b7a1aae6&quot;,&quot;properties&quot;:{&quot;noteIndex&quot;:0},&quot;isEdited&quot;:false,&quot;manualOverride&quot;:{&quot;citeprocText&quot;:&quot;(12)&quot;,&quot;isManuallyOverridden&quot;:true,&quot;manualOverrideText&quot;:&quot;(12)&quot;},&quot;citationTag&quot;:&quot;MENDELEY_CITATION_v3_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&quot;,&quot;citationItems&quot;:[{&quot;id&quot;:&quot;510873fe-4cab-5ad4-879e-84a4ffa80982&quot;,&quot;itemData&quot;:{&quot;abstract&quot;:&quot;By limb lengthening with the Ilizarov method on 24 children with an average age of 11 years, the average lengthening was 50 mm. The results were judged by the healing index and the corticotomy index. The average time for lengthening was 50 days. The healing index was on average 35 days per centimeter. Five complications were noticed during the first stage of the surgical procedure. During the lengthenings, eight cases of joint stiffness were observed, and in five normal biomechanical axes of the limb were modified. Only one abnormal biomechanical axis was perfectly corrected of eight present before surgery. There were three wire-tract infections. Only 13 of 26 patients were without any complications. The Ilizarov method had a lower rate of complication than the Wagner technique, however. Open corticotomy, as modified by De Bastiani, may accomplish lengthenings with somewhat fewer complications.&quot;,&quot;author&quot;:[{&quot;dropping-particle&quot;:&quot;&quot;,&quot;family&quot;:&quot;Bonnard&quot;,&quot;given&quot;:&quot;C&quot;,&quot;non-dropping-particle&quot;:&quot;&quot;,&quot;parse-names&quot;:false,&quot;suffix&quot;:&quot;&quot;},{&quot;dropping-particle&quot;:&quot;&quot;,&quot;family&quot;:&quot;Favard&quot;,&quot;given&quot;:&quot;L&quot;,&quot;non-dropping-particle&quot;:&quot;&quot;,&quot;parse-names&quot;:false,&quot;suffix&quot;:&quot;&quot;},{&quot;dropping-particle&quot;:&quot;&quot;,&quot;family&quot;:&quot;Sollogoub&quot;,&quot;given&quot;:&quot;I&quot;,&quot;non-dropping-particle&quot;:&quot;&quot;,&quot;parse-names&quot;:false,&quot;suffix&quot;:&quot;&quot;},{&quot;dropping-particle&quot;:&quot;&quot;,&quot;family&quot;:&quot;Glorion&quot;,&quot;given&quot;:&quot;B&quot;,&quot;non-dropping-particle&quot;:&quot;&quot;,&quot;parse-names&quot;:false,&quot;suffix&quot;:&quot;&quot;}],&quot;container-title&quot;:&quot;Clinical orthopaedics and related research&quot;,&quot;id&quot;:&quot;510873fe-4cab-5ad4-879e-84a4ffa80982&quot;,&quot;issue&quot;:&quot;293&quot;,&quot;issued&quot;:{&quot;date-parts&quot;:[[&quot;1993&quot;]]},&quot;page&quot;:&quot;83-88&quot;,&quot;title&quot;:&quot;Limb lengthening in children using the Ilizarov method.&quot;,&quot;type&quot;:&quot;article-journal&quot;,&quot;container-title-short&quot;:&quot;Clin Orthop Relat Res&quot;},&quot;uris&quot;:[&quot;http://www.mendeley.com/documents/?uuid=567d7abe-e138-4447-acc3-79bb2737d99d&quot;],&quot;isTemporary&quot;:false,&quot;legacyDesktopId&quot;:&quot;567d7abe-e138-4447-acc3-79bb2737d99d&quot;}]},{&quot;citationID&quot;:&quot;MENDELEY_CITATION_0d33ad7d-fb81-4275-a8dc-e5918fa221d6&quot;,&quot;properties&quot;:{&quot;noteIndex&quot;:0},&quot;isEdited&quot;:false,&quot;manualOverride&quot;:{&quot;citeprocText&quot;:&quot;(13)&quot;,&quot;isManuallyOverridden&quot;:true,&quot;manualOverrideText&quot;:&quot;(13)&quot;},&quot;citationTag&quot;:&quot;MENDELEY_CITATION_v3_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&quot;,&quot;citationItems&quot;:[{&quot;id&quot;:&quot;a270b3c7-03ea-53ea-ab93-47d6db0ae216&quot;,&quot;itemData&quot;:{&quot;abstract&quot;:&quot;PURPOSEIn this study, the correction accuracy of Smart Correction spatial fixators and of Ilizarov-type external fixators are compared in terms of deformity complexity.METHODSSeventy-seven (40 male, 37 female) bone segments of 57 patients treated with a Smart Correction device were compared with 94 (51 male, 43 female) segments of 68 patients treated with an Ilizarov fixator. Mean age of the Smart Correction group was 20.69 ± 12.94 years, and or the Ilizarov group 22.45 ± 12.18 years. Patients were categorised according to limb lengthening and the number of deformity planes.RESULTSA longer correction period was found with Ilizarov (66.53 ± 47.7 days) compared with Smart Correction (49.05 ± 35.6 days) devices. The bone healing index of the Ilizarov group was significantly better compared with the spatial group. Residual deformity after treatment was significantly lower with the Smart Correction device; however, this relationship could not be shown between subgroups. Although there was no significant difference between subgroups, mean residual deformity was higher with the increasing number of planes of the deformity.CONCLUSIONSThe Smart Correction fixator is an accurate device that allows ease of application and planning. It demonstrates higher accuracy for correcting deformities compared with an Ilizarov external fixator. With an increasing number of planes, the difference between the two devices becomes even more pronounced. The relationship between the complexity of the deformity and residual deformity may possibly be significantly greater in favour of the Smart Correction fixator in a study with a larger sample size.&quot;,&quot;author&quot;:[{&quot;dropping-particle&quot;:&quot;&quot;,&quot;family&quot;:&quot;Eren&quot;,&quot;given&quot;:&quot;Ilker&quot;,&quot;non-dropping-particle&quot;:&quot;&quot;,&quot;parse-names&quot;:false,&quot;suffix&quot;:&quot;&quot;},{&quot;dropping-particle&quot;:&quot;&quot;,&quot;family&quot;:&quot;Eralp&quot;,&quot;given&quot;:&quot;Levent&quot;,&quot;non-dropping-particle&quot;:&quot;&quot;,&quot;parse-names&quot;:false,&quot;suffix&quot;:&quot;&quot;},{&quot;dropping-particle&quot;:&quot;&quot;,&quot;family&quot;:&quot;Kocaoglu&quot;,&quot;given&quot;:&quot;Mehmet&quot;,&quot;non-dropping-particle&quot;:&quot;&quot;,&quot;parse-names&quot;:false,&quot;suffix&quot;:&quot;&quot;}],&quot;container-title&quot;:&quot;International orthopaedics&quot;,&quot;id&quot;:&quot;a270b3c7-03ea-53ea-ab93-47d6db0ae216&quot;,&quot;issue&quot;:&quot;11&quot;,&quot;issued&quot;:{&quot;date-parts&quot;:[[&quot;2013&quot;]]},&quot;page&quot;:&quot;2247-2252&quot;,&quot;title&quot;:&quot;Comparative clinical study on deformity correction accuracy of different external fixators.&quot;,&quot;type&quot;:&quot;article-journal&quot;,&quot;volume&quot;:&quot;37&quot;,&quot;container-title-short&quot;:&quot;Int Orthop&quot;},&quot;uris&quot;:[&quot;http://www.mendeley.com/documents/?uuid=df5b5ea2-7424-4ed9-9c2d-9092113703dd&quot;],&quot;isTemporary&quot;:false,&quot;legacyDesktopId&quot;:&quot;df5b5ea2-7424-4ed9-9c2d-9092113703dd&quot;}]},{&quot;citationID&quot;:&quot;MENDELEY_CITATION_cb6b7d9a-5b80-4bb2-9440-90f755cc7ff8&quot;,&quot;properties&quot;:{&quot;noteIndex&quot;:0},&quot;isEdited&quot;:false,&quot;manualOverride&quot;:{&quot;citeprocText&quot;:&quot;(14)&quot;,&quot;isManuallyOverridden&quot;:true,&quot;manualOverrideText&quot;:&quot;(14)&quot;},&quot;citationTag&quot;:&quot;MENDELEY_CITATION_v3_eyJjaXRhdGlvbklEIjoiTUVOREVMRVlfQ0lUQVRJT05fY2I2YjdkOWEtNWI4MC00YmIyLTk0NDAtOTBmNzU1Y2M3ZmY4IiwicHJvcGVydGllcyI6eyJub3RlSW5kZXgiOjB9LCJpc0VkaXRlZCI6ZmFsc2UsIm1hbnVhbE92ZXJyaWRlIjp7ImNpdGVwcm9jVGV4dCI6IigxNCkiLCJpc01hbnVhbGx5T3ZlcnJpZGRlbiI6dHJ1ZSwibWFudWFsT3ZlcnJpZGVUZXh0IjoiKDE0KS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quot;,&quot;citationItems&quot;:[{&quot;id&quot;:&quot;7f987011-3204-5302-8267-b125458c8f8b&quot;,&quot;itemData&quot;:{&quot;DOI&quot;:&quot;10.1097/00003086-199001000-00011&quot;,&quot;ISSN&quot;:&quot;0009-921X&quot;,&quot;PMID&quot;:&quot;2403498&quot;,&quot;abstract&quot;:&quot;Difficulties that occur during limb lengthening were subclassified into problems, obstacles, and complications. Problems represented difficulties that required no operative intervention to resolve, while obstacles represented difficulties that required an operative intervention. All intraoperative injuries were considered true complications, and all problems during limb lengthening that were not resolved before the end of treatment were considered true complications. The difficulties that occurred during limb lengthening include muscle contractures, joint luxation, axial deviation, neurologic injury, vascular injury, premature consolidation, delayed consolidation, nonunion, pin site problems, and hardware failure. Late complications are those of loss of length, late bowing, and refracture. Joint stiffness may also be a permanent residual complication. Pain and difficulty sleeping are other problems that arise during limb lengthening, especially in the more extensive cases. Forty-six patients had 60 limb segments lengthened between 1.0 and 16.0 cm, with a mean of 5.6 cm. The average treatment time was approximately one month per centimeter for single-level lengthenings with no deformity and 1.2 months per centimeter with deformity correction. The lengthening index for double-level lengthening was 0.57 month per centimeter with no deformity and 0.90 month per centimeter with correction of deformity. In adults, the lengthening index was 1.7 months per centimeter for single-level and 1.1 months per centimeter for double-level lengthening. There were 35 problems that had to be resolved in the outpatient clinic. There were 11 obstacles that required additional operative intervention to resolve. There were 27 true complications, of which 17 were considered minor and ten were considered major complications. Of the major complications, three interfered with achieving the original goals of treatment. All three required further operative intervention to achieve the original goal. These were nonunion in one and late bowing in two. Despite these problems, obstacles, and complications, the original goals of surgery were achieved in 57 of the 60 limb segments treated. Patient satisfaction was achieved in 94% of 46 cases.&quot;,&quot;author&quot;:[{&quot;dropping-particle&quot;:&quot;&quot;,&quot;family&quot;:&quot;PALEY&quot;,&quot;given&quot;:&quot;DROR&quot;,&quot;non-dropping-particle&quot;:&quot;&quot;,&quot;parse-names&quot;:false,&quot;suffix&quot;:&quot;&quot;}],&quot;container-title&quot;:&quot;Clinical Orthopaedics and Related Research&quot;,&quot;id&quot;:&quot;7f987011-3204-5302-8267-b125458c8f8b&quot;,&quot;issue&quot;:&quot;250&quot;,&quot;issued&quot;:{&quot;date-parts&quot;:[[&quot;1990&quot;,&quot;1&quot;]]},&quot;page&quot;:&quot;81???104&quot;,&quot;title&quot;:&quot;Problems, Obstacles, and Complications of Limb Lengthening by the Ilizarov Technique&quot;,&quot;type&quot;:&quot;article-journal&quot;,&quot;volume&quot;:&quot;&amp;NA;&quot;,&quot;container-title-short&quot;:&quot;Clin Orthop Relat Res&quot;},&quot;uris&quot;:[&quot;http://www.mendeley.com/documents/?uuid=2124499a-961f-39c6-ae72-a3152a123b16&quot;],&quot;isTemporary&quot;:false,&quot;legacyDesktopId&quot;:&quot;2124499a-961f-39c6-ae72-a3152a123b16&quot;}]},{&quot;citationID&quot;:&quot;MENDELEY_CITATION_a9675b5e-60cc-4395-ad50-828b8190c334&quot;,&quot;properties&quot;:{&quot;noteIndex&quot;:0},&quot;isEdited&quot;:false,&quot;manualOverride&quot;:{&quot;citeprocText&quot;:&quot;(11)&quot;,&quot;isManuallyOverridden&quot;:true,&quot;manualOverrideText&quot;:&quot;(11)&quot;},&quot;citationTag&quot;:&quot;MENDELEY_CITATION_v3_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&quot;,&quot;citationItems&quot;:[{&quot;id&quot;:&quot;0cf3eb35-ef1d-53d2-8c86-bd9abaf918bb&quot;,&quot;itemData&quot;:{&quot;DOI&quot;:&quot;10.1007/s11999-015-4461-0&quot;,&quot;ISSN&quot;:&quot;1528-1132&quot;,&quot;PMID&quot;:&quot;26194561&quot;,&quot;abstract&quot;:&quot;BACKGROUND Treatment of congenital femoral deficiency is a complex, multistage protocol and a variety of strategies have been devised to address joint instability, limb length inequality, and deformities. Despite being an important part of the algorithmic approach to the overall treatment of patients with congenital femoral deficiency, a reproducible, safe, and functional treatment for femoral length discrepancy in patients with mild and moderate congenital femoral deficiency has not been reported. QUESTIONS/PURPOSES (1) Does femoral lengthening by means of distraction osteogenesis, using a monolateral external fixator, result in effective lengthening without loss of hip or knee range of motion? (2) Does femoral lengthening cause an inhibition of femoral growth in patients with congenital femoral deficiency? (3) Do patients/families report satisfactory functional and emotional outcomes after undergoing femoral lengthening? (4) What proportion of patients develops complications after femoral lengthening with this technique? METHODS Between 2005 and 2009, we evaluated 38 patients for femoral length discrepancy secondary to unilateral congenital femoral deficiency. Thirty-two patients completed treatment with distraction osteogenesis using a monolateral external fixator; general indications for this approach were congenital femoral deficiency Paley Types 1a, 1b, or 2a that had not previously undergone lengthening and had stable hip and knee joints. Of the 32 patients that completed treatment, 30 (94%) were available at a minimum of 2 years (mean, 3 years; range, 2-4.5 years) and were evaluated in this retrospective study. Preoperative and postoperative radiographic analysis, physiotherapy data, patient-based outcomes scores, and complications were reviewed for all eligible patients. Growth inhibition was measured using serial radiographs over the 2-year followup with the unaffected limb considered the norm. Functional and emotional outcomes were reported by adolescent patients or parents of younger children using the Pediatric Orthopaedic Society of North America Pediatric Outcomes Data Collection Instruments (PODCI), a validated patient-based outcomes measure. RESULTS The mean distal femoral lengthening was 6 cm (SD ± 2 cm; range, 1.6-9 cm), for a mean percent of femoral length discrepancy correction of 112% (SD ± 55%; range, 15%-215%). Comparison of patient preoperative with postoperative mean hip and knee flexion and extension showed no difference with …&quot;,&quot;author&quot;:[{&quot;dropping-particle&quot;:&quot;&quot;,&quot;family&quot;:&quot;Prince&quot;,&quot;given&quot;:&quot;Daniel E&quot;,&quot;non-dropping-particle&quot;:&quot;&quot;,&quot;parse-names&quot;:false,&quot;suffix&quot;:&quot;&quot;},{&quot;dropping-particle&quot;:&quot;&quot;,&quot;family&quot;:&quot;Herzenberg&quot;,&quot;given&quot;:&quot;John E&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Paley&quot;,&quot;given&quot;:&quot;Dror&quot;,&quot;non-dropping-particle&quot;:&quot;&quot;,&quot;parse-names&quot;:false,&quot;suffix&quot;:&quot;&quot;}],&quot;container-title&quot;:&quot;Clinical orthopaedics and related research&quot;,&quot;id&quot;:&quot;0cf3eb35-ef1d-53d2-8c86-bd9abaf918bb&quot;,&quot;issue&quot;:&quot;10&quot;,&quot;issued&quot;:{&quot;date-parts&quot;:[[&quot;2015&quot;,&quot;10&quot;]]},&quot;page&quot;:&quot;3261-71&quot;,&quot;title&quot;:&quot;Lengthening With External Fixation Is Effective in Congenital Femoral Deficiency.&quot;,&quot;type&quot;:&quot;article-journal&quot;,&quot;volume&quot;:&quot;473&quot;,&quot;container-title-short&quot;:&quot;Clin Orthop Relat Res&quot;},&quot;uris&quot;:[&quot;http://www.mendeley.com/documents/?uuid=05d2ec27-b5f8-4e5b-85d4-32f7944b5d81&quot;],&quot;isTemporary&quot;:false,&quot;legacyDesktopId&quot;:&quot;05d2ec27-b5f8-4e5b-85d4-32f7944b5d81&quot;}]},{&quot;citationID&quot;:&quot;MENDELEY_CITATION_52b30b5b-fb87-41b5-8abe-bbb09b4c09f1&quot;,&quot;properties&quot;:{&quot;noteIndex&quot;:0},&quot;isEdited&quot;:false,&quot;manualOverride&quot;:{&quot;citeprocText&quot;:&quot;(15)&quot;,&quot;isManuallyOverridden&quot;:true,&quot;manualOverrideText&quot;:&quot;(15)&quot;},&quot;citationTag&quot;:&quot;MENDELEY_CITATION_v3_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&quot;,&quot;citationItems&quot;:[{&quot;id&quot;:&quot;00421b72-9174-520b-b7b2-f1a4444fea2c&quot;,&quot;itemData&quot;:{&quot;DOI&quot;:&quot;10.1097/01.bpo.0000300337.91002.b4&quot;,&quot;ISSN&quot;:&quot;0271-6798&quot;,&quot;PMID&quot;:&quot;18982187&quot;,&quot;abstract&quot;:&quot;We evaluated the incidence of pin-tract infection (PTI) during limb lengthening using external fixation in 88 patients and the effects of infection on final outcomes and incidence of additional procedures. The PTI rate was 96.6%. The rate of half-pin site infection was significantly (P&lt;.05) higher in half-pin fixators (100%) than in hybrid fixators (78%). There was a significantly (P&lt;.05) higher incidence of half-pin site infection (78%) than fine-wire site infection (33%). The rate of additional surgeries for treating PTI was higher for half-pin sites than for fine-wire sites. Three (3.4%) of the 88 cases led to chronic osteomyelitis. Careful insertion and a simple, well-defined, excellent pin-care protocol can minimize PTI.&quot;,&quot;author&quot;:[{&quot;dropping-particle&quot;:&quot;&quot;,&quot;family&quot;:&quot;Antoci&quot;,&quot;given&quot;:&quot;Valentin&quot;,&quot;non-dropping-particle&quot;:&quot;&quot;,&quot;parse-names&quot;:false,&quot;suffix&quot;:&quot;&quot;},{&quot;dropping-particle&quot;:&quot;&quot;,&quot;family&quot;:&quot;Ono&quot;,&quot;given&quot;:&quot;Craig M&quot;,&quot;non-dropping-particle&quot;:&quot;&quot;,&quot;parse-names&quot;:false,&quot;suffix&quot;:&quot;&quot;},{&quot;dropping-particle&quot;:&quot;&quot;,&quot;family&quot;:&quot;Antoci&quot;,&quot;given&quot;:&quot;Valentin&quot;,&quot;non-dropping-particle&quot;:&quot;&quot;,&quot;parse-names&quot;:false,&quot;suffix&quot;:&quot;&quot;},{&quot;dropping-particle&quot;:&quot;&quot;,&quot;family&quot;:&quot;Raney&quot;,&quot;given&quot;:&quot;Ellen M&quot;,&quot;non-dropping-particle&quot;:&quot;&quot;,&quot;parse-names&quot;:false,&quot;suffix&quot;:&quot;&quot;}],&quot;container-title&quot;:&quot;Journal of Pediatric Orthopaedics&quot;,&quot;id&quot;:&quot;00421b72-9174-520b-b7b2-f1a4444fea2c&quot;,&quot;issue&quot;:&quot;5&quot;,&quot;issued&quot;:{&quot;date-parts&quot;:[[&quot;2008&quot;,&quot;7&quot;]]},&quot;page&quot;:&quot;597-598&quot;,&quot;title&quot;:&quot;Author's Response&quot;,&quot;type&quot;:&quot;article-journal&quot;,&quot;volume&quot;:&quot;28&quot;,&quot;container-title-short&quot;:&quot;&quot;},&quot;uris&quot;:[&quot;http://www.mendeley.com/documents/?uuid=54153d28-7ce2-486c-9a31-0a3c9a17f40a&quot;],&quot;isTemporary&quot;:false,&quot;legacyDesktopId&quot;:&quot;54153d28-7ce2-486c-9a31-0a3c9a17f40a&quot;}]},{&quot;citationID&quot;:&quot;MENDELEY_CITATION_57a33e82-0e23-4c2e-892d-1c3f1beaa3b0&quot;,&quot;properties&quot;:{&quot;noteIndex&quot;:0},&quot;isEdited&quot;:false,&quot;manualOverride&quot;:{&quot;citeprocText&quot;:&quot;(16)&quot;,&quot;isManuallyOverridden&quot;:true,&quot;manualOverrideText&quot;:&quot;(16)&quot;},&quot;citationTag&quot;:&quot;MENDELEY_CITATION_v3_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&quot;,&quot;citationItems&quot;:[{&quot;id&quot;:&quot;f75f2d25-be87-5368-80d7-a7c4c5d5dd59&quot;,&quot;itemData&quot;:{&quot;author&quot;:[{&quot;dropping-particle&quot;:&quot;&quot;,&quot;family&quot;:&quot;Maffulli&quot;,&quot;given&quot;:&quot;N&quot;,&quot;non-dropping-particle&quot;:&quot;&quot;,&quot;parse-names&quot;:false,&quot;suffix&quot;:&quot;&quot;},{&quot;dropping-particle&quot;:&quot;&quot;,&quot;family&quot;:&quot;Fixsen&quot;,&quot;given&quot;:&quot;J&quot;,&quot;non-dropping-particle&quot;:&quot;&quot;,&quot;parse-names&quot;:false,&quot;suffix&quot;:&quot;&quot;}],&quot;container-title&quot;:&quot;The Journal of bone and joint surgery. American volume&quot;,&quot;id&quot;:&quot;f75f2d25-be87-5368-80d7-a7c4c5d5dd59&quot;,&quot;issue&quot;:&quot;10&quot;,&quot;issued&quot;:{&quot;date-parts&quot;:[[&quot;1998&quot;]]},&quot;page&quot;:&quot;1552-1553&quot;,&quot;title&quot;:&quot;Complications of limb-lengthening in children who have an underlying bone disorder.&quot;,&quot;type&quot;:&quot;article-journal&quot;,&quot;volume&quot;:&quot;80&quot;,&quot;container-title-short&quot;:&quot;J Bone Joint Surg Am&quot;},&quot;uris&quot;:[&quot;http://www.mendeley.com/documents/?uuid=d44d1367-72da-438c-bb23-13274457be10&quot;],&quot;isTemporary&quot;:false,&quot;legacyDesktopId&quot;:&quot;d44d1367-72da-438c-bb23-13274457be10&quot;}]},{&quot;citationID&quot;:&quot;MENDELEY_CITATION_a2659df1-8c69-4b10-83d5-5389b6e1d09a&quot;,&quot;properties&quot;:{&quot;noteIndex&quot;:0},&quot;isEdited&quot;:false,&quot;manualOverride&quot;:{&quot;citeprocText&quot;:&quot;(17)&quot;,&quot;isManuallyOverridden&quot;:true,&quot;manualOverrideText&quot;:&quot;(17)&quot;},&quot;citationTag&quot;:&quot;MENDELEY_CITATION_v3_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&quot;,&quot;citationItems&quot;:[{&quot;id&quot;:&quot;ba4e4b73-5cb6-5dfc-909e-aa7680482104&quot;,&quot;itemData&quot;:{&quot;abstract&quot;:&quot;Distraction osteogenesis is widely used for leg lengthening, but often requires a long period of external fixation which carries risks of pin-track sepsis, malalignment, stiffness of the joint and late fracture of the regenerate. We present the results of 20 cases in which, in an attempt to reduce the rate of complications, a combination of external fixation and intramedullary nailing was used. The mean gain in length was 4.7 cm (2 to 8.6). The mean time of external fixation was 20 days per centimetre gain in length. All distracted segments healed spontaneously without refracture or malalignment. There were three cases of deep infection, two of which occurred in patients who had had previous open fractures of the bone which was being lengthened. All resolved with appropriate treatment. This method allows early rehabilitation, with a rapid return of knee movement. There is a lower rate of complications than occurs when external fixation is used on its own. The time of external fixation is shorter than in other methods of leg lengthening. The high risk of infection calls for caution.&quot;,&quot;author&quot;:[{&quot;dropping-particle&quot;:&quot;&quot;,&quot;family&quot;:&quot;Simpson&quot;,&quot;given&quot;:&quot;A H&quot;,&quot;non-dropping-particle&quot;:&quot;&quot;,&quot;parse-names&quot;:false,&quot;suffix&quot;:&quot;&quot;},{&quot;dropping-particle&quot;:&quot;&quot;,&quot;family&quot;:&quot;Cole&quot;,&quot;given&quot;:&quot;A S&quot;,&quot;non-dropping-particle&quot;:&quot;&quot;,&quot;parse-names&quot;:false,&quot;suffix&quot;:&quot;&quot;},{&quot;dropping-particle&quot;:&quot;&quot;,&quot;family&quot;:&quot;Kenwright&quot;,&quot;given&quot;:&quot;J&quot;,&quot;non-dropping-particle&quot;:&quot;&quot;,&quot;parse-names&quot;:false,&quot;suffix&quot;:&quot;&quot;}],&quot;container-title&quot;:&quot;The Journal of bone and joint surgery. British volume&quot;,&quot;id&quot;:&quot;ba4e4b73-5cb6-5dfc-909e-aa7680482104&quot;,&quot;issue&quot;:&quot;6&quot;,&quot;issued&quot;:{&quot;date-parts&quot;:[[&quot;1999&quot;]]},&quot;page&quot;:&quot;1041-1045&quot;,&quot;title&quot;:&quot;Leg lengthening over an intramedullary nail.&quot;,&quot;type&quot;:&quot;article-journal&quot;,&quot;volume&quot;:&quot;81&quot;,&quot;container-title-short&quot;:&quot;J Bone Joint Surg Br&quot;},&quot;uris&quot;:[&quot;http://www.mendeley.com/documents/?uuid=3e440359-7e7f-4340-affb-49333bfc1cf7&quot;],&quot;isTemporary&quot;:false,&quot;legacyDesktopId&quot;:&quot;3e440359-7e7f-4340-affb-49333bfc1cf7&quot;}]},{&quot;citationID&quot;:&quot;MENDELEY_CITATION_8ea8a3c8-a828-4e8e-bb85-ec9bc73463d3&quot;,&quot;properties&quot;:{&quot;noteIndex&quot;:0},&quot;isEdited&quot;:false,&quot;manualOverride&quot;:{&quot;citeprocText&quot;:&quot;(18)&quot;,&quot;isManuallyOverridden&quot;:true,&quot;manualOverrideText&quot;:&quot;(18)&quot;},&quot;citationTag&quot;:&quot;MENDELEY_CITATION_v3_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&quot;,&quot;citationItems&quot;:[{&quot;id&quot;:&quot;c1ac4c04-ba8d-5d79-bd61-fd440adf65cd&quot;,&quot;itemData&quot;:{&quot;abstract&quot;:&quot;BACKGROUNDGradual limb lengthening with currently used external fixation techniques can result in less than optimal outcomes, with complications including infection, stiffness of adjacent joints, and secondary axial deviation of the extremity. We describe a totally implantable lengthening device designed to provide results similar to those achieved with external fixation devices, with fewer complications and improved outcomes.METHODSBetween 1993 and 1997, thirty-one patients (forty-one femora) underwent limb lengthening with a new internal fixation technique (Albizzia) to treat a congenitally short extremity (thirteen patients), post-traumatic limb-length inequality (eleven patients), or developmental problems (seven patients). Twenty-one patients (twenty-one femora) underwent unilateral surgery to equalize the limb lengths, and ten (twenty femora) underwent bilateral surgery to correct short stature. The mean age was twenty years and one month (range, twelve to thirty-nine years). After intramedullary corticotomy of the diaphysis of the femur, an intramedullary nail was inserted in an antegrade fashion. Fifteen alternating internal and external rotation maneuvers of the lower limb elongated the nail by 1 mm. The outcomes were assessed clinically and radiographically at a mean of fifty months postoperatively.RESULTSThe gain in femoral length averaged 3.4 cm (range, 2 to 5.5 cm) after the unilateral lengthening procedures and 6.3 cm (range, 4.6 to 8.4 cm) after the bilateral procedures. Patients underwent an average of three operations on each limb; these procedures included, in addition to the nail insertion and nail removal, ratcheting under general anesthesia in thirteen limbs and eleven procedures to treat complications in nine patients. At the time of follow-up, no patient had axial deviation of the limb secondary to lengthening.CONCLUSIONSFemoral lengthening with use of the minimally invasive Albizzia technique provides a reasonable alternative to external fixation that is well tolerated by patients and results in excellent function with little or no distortion of body image.&quot;,&quot;author&quot;:[{&quot;dropping-particle&quot;:&quot;&quot;,&quot;family&quot;:&quot;Guichet&quot;,&quot;given&quot;:&quot;Jean-Marc&quot;,&quot;non-dropping-particle&quot;:&quot;&quot;,&quot;parse-names&quot;:false,&quot;suffix&quot;:&quot;&quot;},{&quot;dropping-particle&quot;:&quot;&quot;,&quot;family&quot;:&quot;Deromedis&quot;,&quot;given&quot;:&quot;Barbara&quot;,&quot;non-dropping-particle&quot;:&quot;&quot;,&quot;parse-names&quot;:false,&quot;suffix&quot;:&quot;&quot;},{&quot;dropping-particle&quot;:&quot;&quot;,&quot;family&quot;:&quot;Donnan&quot;,&quot;given&quot;:&quot;Leo T&quot;,&quot;non-dropping-particle&quot;:&quot;&quot;,&quot;parse-names&quot;:false,&quot;suffix&quot;:&quot;&quot;},{&quot;dropping-particle&quot;:&quot;&quot;,&quot;family&quot;:&quot;Peretti&quot;,&quot;given&quot;:&quot;Giovanni&quot;,&quot;non-dropping-particle&quot;:&quot;&quot;,&quot;parse-names&quot;:false,&quot;suffix&quot;:&quot;&quot;},{&quot;dropping-particle&quot;:&quot;&quot;,&quot;family&quot;:&quot;Lascombes&quot;,&quot;given&quot;:&quot;Pierre&quot;,&quot;non-dropping-particle&quot;:&quot;&quot;,&quot;parse-names&quot;:false,&quot;suffix&quot;:&quot;&quot;},{&quot;dropping-particle&quot;:&quot;&quot;,&quot;family&quot;:&quot;Bado&quot;,&quot;given&quot;:&quot;Flavio&quot;,&quot;non-dropping-particle&quot;:&quot;&quot;,&quot;parse-names&quot;:false,&quot;suffix&quot;:&quot;&quot;}],&quot;container-title&quot;:&quot;The Journal of bone and joint surgery. American volume&quot;,&quot;id&quot;:&quot;c1ac4c04-ba8d-5d79-bd61-fd440adf65cd&quot;,&quot;issued&quot;:{&quot;date-parts&quot;:[[&quot;2003&quot;]]},&quot;title&quot;:&quot;Gradual femoral lengthening with the Albizzia intramedullary nail.&quot;,&quot;type&quot;:&quot;article-journal&quot;,&quot;volume&quot;:&quot;85&quot;,&quot;container-title-short&quot;:&quot;J Bone Joint Surg Am&quot;},&quot;uris&quot;:[&quot;http://www.mendeley.com/documents/?uuid=abc3e197-9739-4003-b0dc-e2882f7fd137&quot;],&quot;isTemporary&quot;:false,&quot;legacyDesktopId&quot;:&quot;abc3e197-9739-4003-b0dc-e2882f7fd137&quot;}]},{&quot;citationID&quot;:&quot;MENDELEY_CITATION_462b4636-0dc3-4a9a-b388-234c00b13138&quot;,&quot;properties&quot;:{&quot;noteIndex&quot;:0},&quot;isEdited&quot;:false,&quot;manualOverride&quot;:{&quot;citeprocText&quot;:&quot;(19)&quot;,&quot;isManuallyOverridden&quot;:true,&quot;manualOverrideText&quot;:&quot;(19)&quot;},&quot;citationTag&quot;:&quot;MENDELEY_CITATION_v3_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&quot;,&quot;citationItems&quot;:[{&quot;id&quot;:&quot;166c9948-183f-54a0-b9d2-67aaa31c1ee8&quot;,&quot;itemData&quot;:{&quot;abstract&quot;:&quot;Thirty-six cases of femoral lengthening using the Albizzia nail were performed. The indication for lengthening was a congenital malformation, sequellae of trauma, of infection, of radiation therapy, short stature, and vascular malformation. The mean age of the patients was 16 years, the average lengthening achieved was 4.7 cm, and the follow-up period averaged 5.8 years. We found that bone consolidation was achieved faster than with external fixation. The patient's comfort during lengthening as well as the speed of functional restoration also improved. In three cases, the program failed, in six the lengthening was achieved with a second procedure, and eight patients required one ratcheting or more under general anesthesia. In our experience, the Albizzia nail is a simple and effective solution for uncomplicated femoral lengthening.&quot;,&quot;author&quot;:[{&quot;dropping-particle&quot;:&quot;&quot;,&quot;family&quot;:&quot;Mazeau&quot;,&quot;given&quot;:&quot;Philippe&quot;,&quot;non-dropping-particle&quot;:&quot;&quot;,&quot;parse-names&quot;:false,&quot;suffix&quot;:&quot;&quot;},{&quot;dropping-particle&quot;:&quot;&quot;,&quot;family&quot;:&quot;Assi&quot;,&quot;given&quot;:&quot;Chahine&quot;,&quot;non-dropping-particle&quot;:&quot;&quot;,&quot;parse-names&quot;:false,&quot;suffix&quot;:&quot;&quot;},{&quot;dropping-particle&quot;:&quot;&quot;,&quot;family&quot;:&quot;Louahem&quot;,&quot;given&quot;:&quot;Djamel&quot;,&quot;non-dropping-particle&quot;:&quot;&quot;,&quot;parse-names&quot;:false,&quot;suffix&quot;:&quot;&quot;},{&quot;dropping-particle&quot;:&quot;&quot;,&quot;family&quot;:&quot;L'Kaissi&quot;,&quot;given&quot;:&quot;Mohamed&quot;,&quot;non-dropping-particle&quot;:&quot;&quot;,&quot;parse-names&quot;:false,&quot;suffix&quot;:&quot;&quot;},{&quot;dropping-particle&quot;:&quot;&quot;,&quot;family&quot;:&quot;Delpont&quot;,&quot;given&quot;:&quot;Marion&quot;,&quot;non-dropping-particle&quot;:&quot;&quot;,&quot;parse-names&quot;:false,&quot;suffix&quot;:&quot;&quot;},{&quot;dropping-particle&quot;:&quot;&quot;,&quot;family&quot;:&quot;Cottalorda&quot;,&quot;given&quot;:&quot;Jérôme&quot;,&quot;non-dropping-particle&quot;:&quot;&quot;,&quot;parse-names&quot;:false,&quot;suffix&quot;:&quot;&quot;}],&quot;container-title&quot;:&quot;Journal of pediatric orthopedics. Part B&quot;,&quot;id&quot;:&quot;166c9948-183f-54a0-b9d2-67aaa31c1ee8&quot;,&quot;issue&quot;:&quot;5&quot;,&quot;issued&quot;:{&quot;date-parts&quot;:[[&quot;2012&quot;]]},&quot;page&quot;:&quot;394-399&quot;,&quot;title&quot;:&quot;Complications of Albizzia femoral lengthening nail:  an analysis of 36 cases.&quot;,&quot;type&quot;:&quot;article-journal&quot;,&quot;volume&quot;:&quot;21&quot;,&quot;container-title-short&quot;:&quot;J Pediatr Orthop B&quot;},&quot;uris&quot;:[&quot;http://www.mendeley.com/documents/?uuid=ba3facce-8cc0-462a-a53d-c3626d62728f&quot;],&quot;isTemporary&quot;:false,&quot;legacyDesktopId&quot;:&quot;ba3facce-8cc0-462a-a53d-c3626d62728f&quot;}]},{&quot;citationID&quot;:&quot;MENDELEY_CITATION_6808665f-d4fe-484b-a0f6-c7514d7cb6d2&quot;,&quot;properties&quot;:{&quot;noteIndex&quot;:0},&quot;isEdited&quot;:false,&quot;manualOverride&quot;:{&quot;citeprocText&quot;:&quot;(20)&quot;,&quot;isManuallyOverridden&quot;:true,&quot;manualOverrideText&quot;:&quot;(20)&quot;},&quot;citationTag&quot;:&quot;MENDELEY_CITATION_v3_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&quot;,&quot;citationItems&quot;:[{&quot;id&quot;:&quot;7034c99f-959e-5afd-890f-8017e1c79374&quot;,&quot;itemData&quot;:{&quot;DOI&quot;:&quot;10.1016/S0020-1383(01)00116-4&quot;,&quot;ISSN&quot;:&quot;00201383&quot;,&quot;PMID&quot;:&quot;11812486&quot;,&quot;abstract&quot;:&quot;In 1986, a programme was initiated by the senior author to develop a reliable, mechanically activated, intramedullary lengthening device with a non-invasive means of measuring the progress of lengthening without X-ray. We report results of design, biomechanical testing, in vivo animal testing and clinical implantation of the first 20 intramedullary skeletal kinetic distractors (ISKDs) in adult patients with limb-length discrepancies.Twenty ISKD devices were implanted in 18 patients (14 males and four females). Lengthening was required due to infection (ten), trauma (six), polio (one) and burn (one). Six femurs and 14 tibias were lengthened. Mean patient age was 40 years (range, 18-65 years).No implant related infections, non-unions, malunions or joint contractures were observed. A design change was made following two initial hardware failures, after which there were no further breakages. Average lengthening was 49 mm (range, 29-110 mm). The average lengthening rate was 0.82 mm/day (range, 1.7-0.4 mm/day). Ability to work, walk and drive before, during and after treatment with the ISKD compared favourably with that of similar patients undergoing lengthening using the 'monorail' method in our practice.The ISKD appears to be a safe and cost-effective alternative to external fixators that reduces lifestyle disruption and complications during adult limb-lengthening procedures. © 2001 Elsevier Science Ltd.&quot;,&quot;author&quot;:[{&quot;dropping-particle&quot;:&quot;&quot;,&quot;family&quot;:&quot;Cole&quot;,&quot;given&quot;:&quot;J. Dean&quot;,&quot;non-dropping-particle&quot;:&quot;&quot;,&quot;parse-names&quot;:false,&quot;suffix&quot;:&quot;&quot;},{&quot;dropping-particle&quot;:&quot;&quot;,&quot;family&quot;:&quot;Justin&quot;,&quot;given&quot;:&quot;Daniel&quot;,&quot;non-dropping-particle&quot;:&quot;&quot;,&quot;parse-names&quot;:false,&quot;suffix&quot;:&quot;&quot;},{&quot;dropping-particle&quot;:&quot;&quot;,&quot;family&quot;:&quot;Kasparis&quot;,&quot;given&quot;:&quot;Tagus&quot;,&quot;non-dropping-particle&quot;:&quot;&quot;,&quot;parse-names&quot;:false,&quot;suffix&quot;:&quot;&quot;},{&quot;dropping-particle&quot;:&quot;&quot;,&quot;family&quot;:&quot;DeVlught&quot;,&quot;given&quot;:&quot;Derk&quot;,&quot;non-dropping-particle&quot;:&quot;&quot;,&quot;parse-names&quot;:false,&quot;suffix&quot;:&quot;&quot;},{&quot;dropping-particle&quot;:&quot;&quot;,&quot;family&quot;:&quot;Knobloch&quot;,&quot;given&quot;:&quot;Carl&quot;,&quot;non-dropping-particle&quot;:&quot;&quot;,&quot;parse-names&quot;:false,&quot;suffix&quot;:&quot;&quot;}],&quot;container-title&quot;:&quot;Injury&quot;,&quot;id&quot;:&quot;7034c99f-959e-5afd-890f-8017e1c79374&quot;,&quot;issued&quot;:{&quot;date-parts&quot;:[[&quot;2001&quot;]]},&quot;page&quot;:&quot;SD-129-139&quot;,&quot;title&quot;:&quot;The intramedullary skeletal kinetic distractor (ISKD): First clinical results of a new intramedullary nail for lengthening of the femur and tibia&quot;,&quot;type&quot;:&quot;article-journal&quot;,&quot;volume&quot;:&quot;32&quot;,&quot;container-title-short&quot;:&quot;Injury&quot;},&quot;uris&quot;:[&quot;http://www.mendeley.com/documents/?uuid=3f350c54-2fc9-39fa-87c7-d0a471b0c141&quot;],&quot;isTemporary&quot;:false,&quot;legacyDesktopId&quot;:&quot;3f350c54-2fc9-39fa-87c7-d0a471b0c141&quot;}]},{&quot;citationID&quot;:&quot;MENDELEY_CITATION_10292b10-12ea-437c-9f5a-1f953aa29df6&quot;,&quot;properties&quot;:{&quot;noteIndex&quot;:0},&quot;isEdited&quot;:false,&quot;manualOverride&quot;:{&quot;citeprocText&quot;:&quot;(20)&quot;,&quot;isManuallyOverridden&quot;:true,&quot;manualOverrideText&quot;:&quot;(20)&quot;},&quot;citationTag&quot;:&quot;MENDELEY_CITATION_v3_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&quot;,&quot;citationItems&quot;:[{&quot;id&quot;:&quot;7034c99f-959e-5afd-890f-8017e1c79374&quot;,&quot;itemData&quot;:{&quot;DOI&quot;:&quot;10.1016/S0020-1383(01)00116-4&quot;,&quot;ISSN&quot;:&quot;00201383&quot;,&quot;PMID&quot;:&quot;11812486&quot;,&quot;abstract&quot;:&quot;In 1986, a programme was initiated by the senior author to develop a reliable, mechanically activated, intramedullary lengthening device with a non-invasive means of measuring the progress of lengthening without X-ray. We report results of design, biomechanical testing, in vivo animal testing and clinical implantation of the first 20 intramedullary skeletal kinetic distractors (ISKDs) in adult patients with limb-length discrepancies.Twenty ISKD devices were implanted in 18 patients (14 males and four females). Lengthening was required due to infection (ten), trauma (six), polio (one) and burn (one). Six femurs and 14 tibias were lengthened. Mean patient age was 40 years (range, 18-65 years).No implant related infections, non-unions, malunions or joint contractures were observed. A design change was made following two initial hardware failures, after which there were no further breakages. Average lengthening was 49 mm (range, 29-110 mm). The average lengthening rate was 0.82 mm/day (range, 1.7-0.4 mm/day). Ability to work, walk and drive before, during and after treatment with the ISKD compared favourably with that of similar patients undergoing lengthening using the 'monorail' method in our practice.The ISKD appears to be a safe and cost-effective alternative to external fixators that reduces lifestyle disruption and complications during adult limb-lengthening procedures. © 2001 Elsevier Science Ltd.&quot;,&quot;author&quot;:[{&quot;dropping-particle&quot;:&quot;&quot;,&quot;family&quot;:&quot;Cole&quot;,&quot;given&quot;:&quot;J. Dean&quot;,&quot;non-dropping-particle&quot;:&quot;&quot;,&quot;parse-names&quot;:false,&quot;suffix&quot;:&quot;&quot;},{&quot;dropping-particle&quot;:&quot;&quot;,&quot;family&quot;:&quot;Justin&quot;,&quot;given&quot;:&quot;Daniel&quot;,&quot;non-dropping-particle&quot;:&quot;&quot;,&quot;parse-names&quot;:false,&quot;suffix&quot;:&quot;&quot;},{&quot;dropping-particle&quot;:&quot;&quot;,&quot;family&quot;:&quot;Kasparis&quot;,&quot;given&quot;:&quot;Tagus&quot;,&quot;non-dropping-particle&quot;:&quot;&quot;,&quot;parse-names&quot;:false,&quot;suffix&quot;:&quot;&quot;},{&quot;dropping-particle&quot;:&quot;&quot;,&quot;family&quot;:&quot;DeVlught&quot;,&quot;given&quot;:&quot;Derk&quot;,&quot;non-dropping-particle&quot;:&quot;&quot;,&quot;parse-names&quot;:false,&quot;suffix&quot;:&quot;&quot;},{&quot;dropping-particle&quot;:&quot;&quot;,&quot;family&quot;:&quot;Knobloch&quot;,&quot;given&quot;:&quot;Carl&quot;,&quot;non-dropping-particle&quot;:&quot;&quot;,&quot;parse-names&quot;:false,&quot;suffix&quot;:&quot;&quot;}],&quot;container-title&quot;:&quot;Injury&quot;,&quot;id&quot;:&quot;7034c99f-959e-5afd-890f-8017e1c79374&quot;,&quot;issued&quot;:{&quot;date-parts&quot;:[[&quot;2001&quot;]]},&quot;page&quot;:&quot;SD-129-139&quot;,&quot;title&quot;:&quot;The intramedullary skeletal kinetic distractor (ISKD): First clinical results of a new intramedullary nail for lengthening of the femur and tibia&quot;,&quot;type&quot;:&quot;article-journal&quot;,&quot;volume&quot;:&quot;32&quot;,&quot;container-title-short&quot;:&quot;Injury&quot;},&quot;uris&quot;:[&quot;http://www.mendeley.com/documents/?uuid=3f350c54-2fc9-39fa-87c7-d0a471b0c141&quot;],&quot;isTemporary&quot;:false,&quot;legacyDesktopId&quot;:&quot;3f350c54-2fc9-39fa-87c7-d0a471b0c141&quot;}]},{&quot;citationID&quot;:&quot;MENDELEY_CITATION_aa0cd1eb-bc29-42d8-9ff5-43d31cb49579&quot;,&quot;properties&quot;:{&quot;noteIndex&quot;:0},&quot;isEdited&quot;:false,&quot;manualOverride&quot;:{&quot;citeprocText&quot;:&quot;(21)&quot;,&quot;isManuallyOverridden&quot;:true,&quot;manualOverrideText&quot;:&quot;(21)&quot;},&quot;citationTag&quot;:&quot;MENDELEY_CITATION_v3_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&quot;,&quot;citationItems&quot;:[{&quot;id&quot;:&quot;518f44da-e6a3-59ca-82ae-3148de1ec268&quot;,&quot;itemData&quot;:{&quot;DOI&quot;:&quot;10.1302/0301-620X.93B5.25986&quot;,&quot;ISSN&quot;:&quot;0301-620X&quot;,&quot;author&quot;:[{&quot;dropping-particle&quot;:&quot;&quot;,&quot;family&quot;:&quot;Burghardt&quot;,&quot;given&quot;:&quot;R. D.&quot;,&quot;non-dropping-particle&quot;:&quot;&quot;,&quot;parse-names&quot;:false,&quot;suffix&quot;:&quot;&quot;},{&quot;dropping-particle&quot;:&quot;&quot;,&quot;family&quot;:&quot;Herzenberg&quot;,&quot;given&quot;:&quot;J. E.&quot;,&quot;non-dropping-particle&quot;:&quot;&quot;,&quot;parse-names&quot;:false,&quot;suffix&quot;:&quot;&quot;},{&quot;dropping-particle&quot;:&quot;&quot;,&quot;family&quot;:&quot;Specht&quot;,&quot;given&quot;:&quot;S. C.&quot;,&quot;non-dropping-particle&quot;:&quot;&quot;,&quot;parse-names&quot;:false,&quot;suffix&quot;:&quot;&quot;},{&quot;dropping-particle&quot;:&quot;&quot;,&quot;family&quot;:&quot;Paley&quot;,&quot;given&quot;:&quot;D.&quot;,&quot;non-dropping-particle&quot;:&quot;&quot;,&quot;parse-names&quot;:false,&quot;suffix&quot;:&quot;&quot;}],&quot;container-title&quot;:&quot;The Journal of Bone and Joint Surgery. British volume&quot;,&quot;id&quot;:&quot;518f44da-e6a3-59ca-82ae-3148de1ec268&quot;,&quot;issue&quot;:&quot;5&quot;,&quot;issued&quot;:{&quot;date-parts&quot;:[[&quot;2011&quot;,&quot;5&quot;]]},&quot;page&quot;:&quot;639-643&quot;,&quot;title&quot;:&quot;Mechanical failure of the Intramedullary Skeletal Kinetic Distractor in limb lengthening&quot;,&quot;type&quot;:&quot;article-journal&quot;,&quot;volume&quot;:&quot;93-B&quot;,&quot;container-title-short&quot;:&quot;J Bone Joint Surg Br&quot;},&quot;uris&quot;:[&quot;http://www.mendeley.com/documents/?uuid=99904a6a-a5a9-3102-93d3-0f220cffc4ac&quot;],&quot;isTemporary&quot;:false,&quot;legacyDesktopId&quot;:&quot;99904a6a-a5a9-3102-93d3-0f220cffc4ac&quot;}]},{&quot;citationID&quot;:&quot;MENDELEY_CITATION_462e313c-8203-4f26-853d-9c628fca6312&quot;,&quot;properties&quot;:{&quot;noteIndex&quot;:0},&quot;isEdited&quot;:false,&quot;manualOverride&quot;:{&quot;citeprocText&quot;:&quot;(22)&quot;,&quot;isManuallyOverridden&quot;:true,&quot;manualOverrideText&quot;:&quot;(22)&quot;},&quot;citationTag&quot;:&quot;MENDELEY_CITATION_v3_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&quot;,&quot;citationItems&quot;:[{&quot;id&quot;:&quot;0c248951-2402-5e38-b6c0-d0bdd2393afb&quot;,&quot;itemData&quot;:{&quot;DOI&quot;:&quot;10.1016/j.injury.2010.06.016&quot;,&quot;ISSN&quot;:&quot;00201383&quot;,&quot;PMID&quot;:&quot;20638660&quot;,&quot;abstract&quot;:&quot;Background: Mechanically activated intramedullary lengthening nails are advantageous over external fixator. However, difficulties with the control of the distraction rate are the main drawbacks, which may in turn cause insufficient bone regenerate. Patients and methods: A total of 57 lengthening procedures were performed using intramedullary skeletal kinetic distractor (ISKD) nail in 53 patients (femoral = 45 and tibial = 12). Average length gain was 4.3 ± 1.6 cm. The cause of shortening was post-traumatic (n = 33), congenital (n = 20), post-tumour resection (n = 1), cosmetic femoral lengthening (n = 2) and post-correction of distal femoral varus deformity (n = 1). Results: The desired lengthening was achieved in all patients. The mean follow-up period was 23 ± 12 months. The healing index for patients with normal bone healing was 1.2 ± 0.32 months/cm. Complications in femoral lengthening were superficial wound infection (n = 1), premature consolidation (n = 4) and insufficient bone regenerate (n = 11), while in the tibial lengthening, two developed equinus contractures, one had compartment syndrome following implantation of the nail and one insufficient bone regenerate. Furthermore, nine runaway nails and three non-distracting nails were present in the femoral lengthening. One non-distracting nail responded to manipulation under anaesthesia, one required exchange nailing and accidental acute lengthening of 3 cm took place while manipulating the third nail. Patients with femoral lengthening and those with insufficient regenerate had significantly higher distraction rates (P = 0.006 and 0.003, respectively). Six out of the nine runaway nails developed insufficient bone regenerate. In addition, 10.7-mm tibial ISKD nails were found to have lower rates of runaway nails compared with other used diameters. Conclusion: We emphasise the rule of distraction rates above 1.5 mm/day in the development of insufficient bone regenerate. Distraction problems with these nails are mostly due to dysfunction within the ratcheting mechanism, which may be related to the diameter of the nail. New designs for mechanically activated nails with a better control mechanism for the distraction rate are required. © 2010 Elsevier Ltd. All rights reserved.&quot;,&quot;author&quot;:[{&quot;dropping-particle&quot;:&quot;&quot;,&quot;family&quot;:&quot;Kenawey&quot;,&quot;given&quot;:&quot;Mohamed&quot;,&quot;non-dropping-particle&quot;:&quot;&quot;,&quot;parse-names&quot;:false,&quot;suffix&quot;:&quot;&quot;},{&quot;dropping-particle&quot;:&quot;&quot;,&quot;family&quot;:&quot;Krettek&quot;,&quot;given&quot;:&quot;Christian&quot;,&quot;non-dropping-particle&quot;:&quot;&quot;,&quot;parse-names&quot;:false,&quot;suffix&quot;:&quot;&quot;},{&quot;dropping-particle&quot;:&quot;&quot;,&quot;family&quot;:&quot;Liodakis&quot;,&quot;given&quot;:&quot;Emmanouil&quot;,&quot;non-dropping-particle&quot;:&quot;&quot;,&quot;parse-names&quot;:false,&quot;suffix&quot;:&quot;&quot;},{&quot;dropping-particle&quot;:&quot;&quot;,&quot;family&quot;:&quot;Wiebking&quot;,&quot;given&quot;:&quot;Ulrich&quot;,&quot;non-dropping-particle&quot;:&quot;&quot;,&quot;parse-names&quot;:false,&quot;suffix&quot;:&quot;&quot;},{&quot;dropping-particle&quot;:&quot;&quot;,&quot;family&quot;:&quot;Hankemeier&quot;,&quot;given&quot;:&quot;Stefan&quot;,&quot;non-dropping-particle&quot;:&quot;&quot;,&quot;parse-names&quot;:false,&quot;suffix&quot;:&quot;&quot;}],&quot;container-title&quot;:&quot;Injury&quot;,&quot;id&quot;:&quot;0c248951-2402-5e38-b6c0-d0bdd2393afb&quot;,&quot;issue&quot;:&quot;2&quot;,&quot;issued&quot;:{&quot;date-parts&quot;:[[&quot;2011&quot;,&quot;2&quot;]]},&quot;page&quot;:&quot;150-155&quot;,&quot;title&quot;:&quot;Leg lengthening using intramedullay skeletal kinetic distractor: Results of 57 consecutive applications&quot;,&quot;type&quot;:&quot;article-journal&quot;,&quot;volume&quot;:&quot;42&quot;,&quot;container-title-short&quot;:&quot;Injury&quot;},&quot;uris&quot;:[&quot;http://www.mendeley.com/documents/?uuid=7e66430e-52d5-3462-841b-8986cc563c3a&quot;],&quot;isTemporary&quot;:false,&quot;legacyDesktopId&quot;:&quot;7e66430e-52d5-3462-841b-8986cc563c3a&quot;}]},{&quot;citationID&quot;:&quot;MENDELEY_CITATION_8e23ce09-c1b1-4cb5-9867-aecf3a53544b&quot;,&quot;properties&quot;:{&quot;noteIndex&quot;:0},&quot;isEdited&quot;:false,&quot;manualOverride&quot;:{&quot;citeprocText&quot;:&quot;(23)&quot;,&quot;isManuallyOverridden&quot;:true,&quot;manualOverrideText&quot;:&quot;(23)&quot;},&quot;citationTag&quot;:&quot;MENDELEY_CITATION_v3_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&quot;,&quot;citationItems&quot;:[{&quot;id&quot;:&quot;64c23c81-1351-5960-9334-b668c8414818&quot;,&quot;itemData&quot;:{&quot;DOI&quot;:&quot;10.1007/s11999-014-3547-4&quot;,&quot;ISSN&quot;:&quot;15281132&quot;,&quot;PMID&quot;:&quot;24604112&quot;,&quot;abstract&quot;:&quot;Background: The Intramedullary Skeletal Kinetic Distractor (ISKD) (Orthofix Inc, Lewisville, TX, USA) is an intramedullary device designed for more comfortable limb lengthening than that with external fixators; lengthening is achieved with this nail using rotational oscillation between two telescoping sections. However, the degree to which this device achieves this goal and its complication rate have not been fully documented.\nQuestions/purposes: We determined (1) the frequency with which distraction was not achieved at the desired rate, (2) whether pain differed between patients with normally and abnormally distracting nails, (3) risk factors for abnormal nails, and (4) other complications.\nMethods: We analyzed 35 lengthening segments (26 femurs, nine tibias) in 19 patients. Mean length achieved was 47 mm. Femoral nails were categorized into four groups according to distraction rate: normal, runaway (unintentionally faster rate [&gt; 1.5 mm/day]), difficult-to-distract (slower rate [&lt; 0.8 mm/day] requiring manual manipulation but not requiring general anesthesia), and nondistracting (slower rate [&lt; 0.8 mm/day] requiring manual manipulation under general anesthesia or reosteotomy). Possible risk factors, including age, BMI, preoperative thigh circumferences, degree of intramedullary overreaming, and length of the thicker portion of the nail within the distal fragment, were compared among groups. VAS pain scores were compared among groups under three conditions: rest, physiotherapy, and distraction motion. Complications were also analyzed. Minimum followup was 15 months (mean, 26 months; range, 15–38 months) after first-stage surgery.\nResults: Abnormal distraction rate was observed in 21 of 35 segments (60%; 17 femurs, four tibias). VAS pain scores showed no differences among groups during rest or physiotherapy but were higher (p = 0.02) in the problematic nails (7–8 points) versus normal nails (3 points) during distraction. Only mean length of the thicker portion of the nail within the distal fragment differed between normally and abnormally distracting nails (95 mm versus 100 mm; p = 0.03), although this was unlikely to be clinically important. Complications occurred in 10 patients (53%), including five with decreased ankle ROM during distraction, four with delayed bone healing, and one with mechanical device failure during distraction.\nConclusions: Rate control was difficult to achieve with the ISKD nail for femoral and tibial lengthenings, complications…&quot;,&quot;author&quot;:[{&quot;dropping-particle&quot;:&quot;&quot;,&quot;family&quot;:&quot;Lee&quot;,&quot;given&quot;:&quot;Dong Hoon&quot;,&quot;non-dropping-particle&quot;:&quot;&quot;,&quot;parse-names&quot;:false,&quot;suffix&quot;:&quot;&quot;},{&quot;dropping-particle&quot;:&quot;&quot;,&quot;family&quot;:&quot;Ryu&quot;,&quot;given&quot;:&quot;Keun Jung&quot;,&quot;non-dropping-particle&quot;:&quot;&quot;,&quot;parse-names&quot;:false,&quot;suffix&quot;:&quot;&quot;},{&quot;dropping-particle&quot;:&quot;&quot;,&quot;family&quot;:&quot;Song&quot;,&quot;given&quot;:&quot;Hae Ryong&quot;,&quot;non-dropping-particle&quot;:&quot;&quot;,&quot;parse-names&quot;:false,&quot;suffix&quot;:&quot;&quot;},{&quot;dropping-particle&quot;:&quot;&quot;,&quot;family&quot;:&quot;Han&quot;,&quot;given&quot;:&quot;Soo Hong&quot;,&quot;non-dropping-particle&quot;:&quot;&quot;,&quot;parse-names&quot;:false,&quot;suffix&quot;:&quot;&quot;}],&quot;container-title&quot;:&quot;Clinical Orthopaedics and Related Research&quot;,&quot;id&quot;:&quot;64c23c81-1351-5960-9334-b668c8414818&quot;,&quot;issue&quot;:&quot;12&quot;,&quot;issued&quot;:{&quot;date-parts&quot;:[[&quot;2014&quot;,&quot;12&quot;,&quot;1&quot;]]},&quot;page&quot;:&quot;3852-3859&quot;,&quot;publisher&quot;:&quot;Springer New York LLC&quot;,&quot;title&quot;:&quot;Complications of the Intramedullary Skeletal Kinetic Distractor (ISKD) in Distraction Osteogenesis&quot;,&quot;type&quot;:&quot;article-journal&quot;,&quot;volume&quot;:&quot;472&quot;,&quot;container-title-short&quot;:&quot;Clin Orthop Relat Res&quot;},&quot;uris&quot;:[&quot;http://www.mendeley.com/documents/?uuid=bebda5a6-ed18-3f60-bdb9-8f110030965f&quot;],&quot;isTemporary&quot;:false,&quot;legacyDesktopId&quot;:&quot;bebda5a6-ed18-3f60-bdb9-8f110030965f&quot;}]},{&quot;citationID&quot;:&quot;MENDELEY_CITATION_737055d1-f84b-40e8-ac3e-7dc3cf78883e&quot;,&quot;properties&quot;:{&quot;noteIndex&quot;:0},&quot;isEdited&quot;:false,&quot;manualOverride&quot;:{&quot;citeprocText&quot;:&quot;(21)&quot;,&quot;isManuallyOverridden&quot;:true,&quot;manualOverrideText&quot;:&quot;(21)&quot;},&quot;citationTag&quot;:&quot;MENDELEY_CITATION_v3_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&quot;,&quot;citationItems&quot;:[{&quot;id&quot;:&quot;518f44da-e6a3-59ca-82ae-3148de1ec268&quot;,&quot;itemData&quot;:{&quot;DOI&quot;:&quot;10.1302/0301-620X.93B5.25986&quot;,&quot;ISSN&quot;:&quot;0301-620X&quot;,&quot;author&quot;:[{&quot;dropping-particle&quot;:&quot;&quot;,&quot;family&quot;:&quot;Burghardt&quot;,&quot;given&quot;:&quot;R. D.&quot;,&quot;non-dropping-particle&quot;:&quot;&quot;,&quot;parse-names&quot;:false,&quot;suffix&quot;:&quot;&quot;},{&quot;dropping-particle&quot;:&quot;&quot;,&quot;family&quot;:&quot;Herzenberg&quot;,&quot;given&quot;:&quot;J. E.&quot;,&quot;non-dropping-particle&quot;:&quot;&quot;,&quot;parse-names&quot;:false,&quot;suffix&quot;:&quot;&quot;},{&quot;dropping-particle&quot;:&quot;&quot;,&quot;family&quot;:&quot;Specht&quot;,&quot;given&quot;:&quot;S. C.&quot;,&quot;non-dropping-particle&quot;:&quot;&quot;,&quot;parse-names&quot;:false,&quot;suffix&quot;:&quot;&quot;},{&quot;dropping-particle&quot;:&quot;&quot;,&quot;family&quot;:&quot;Paley&quot;,&quot;given&quot;:&quot;D.&quot;,&quot;non-dropping-particle&quot;:&quot;&quot;,&quot;parse-names&quot;:false,&quot;suffix&quot;:&quot;&quot;}],&quot;container-title&quot;:&quot;The Journal of Bone and Joint Surgery. British volume&quot;,&quot;id&quot;:&quot;518f44da-e6a3-59ca-82ae-3148de1ec268&quot;,&quot;issue&quot;:&quot;5&quot;,&quot;issued&quot;:{&quot;date-parts&quot;:[[&quot;2011&quot;,&quot;5&quot;]]},&quot;page&quot;:&quot;639-643&quot;,&quot;title&quot;:&quot;Mechanical failure of the Intramedullary Skeletal Kinetic Distractor in limb lengthening&quot;,&quot;type&quot;:&quot;article-journal&quot;,&quot;volume&quot;:&quot;93-B&quot;,&quot;container-title-short&quot;:&quot;J Bone Joint Surg Br&quot;},&quot;uris&quot;:[&quot;http://www.mendeley.com/documents/?uuid=99904a6a-a5a9-3102-93d3-0f220cffc4ac&quot;],&quot;isTemporary&quot;:false,&quot;legacyDesktopId&quot;:&quot;99904a6a-a5a9-3102-93d3-0f220cffc4ac&quot;}]},{&quot;citationID&quot;:&quot;MENDELEY_CITATION_32fa80ac-3cd4-4359-908b-ba4571f036c1&quot;,&quot;properties&quot;:{&quot;noteIndex&quot;:0},&quot;isEdited&quot;:false,&quot;manualOverride&quot;:{&quot;citeprocText&quot;:&quot;(21,22,24,25)&quot;,&quot;isManuallyOverridden&quot;:true,&quot;manualOverrideText&quot;:&quot;(21,22,24,25)&quot;},&quot;citationTag&quot;:&quot;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&quot;,&quot;citationItems&quot;:[{&quot;id&quot;:&quot;0c248951-2402-5e38-b6c0-d0bdd2393afb&quot;,&quot;itemData&quot;:{&quot;DOI&quot;:&quot;10.1016/j.injury.2010.06.016&quot;,&quot;ISSN&quot;:&quot;00201383&quot;,&quot;PMID&quot;:&quot;20638660&quot;,&quot;abstract&quot;:&quot;Background: Mechanically activated intramedullary lengthening nails are advantageous over external fixator. However, difficulties with the control of the distraction rate are the main drawbacks, which may in turn cause insufficient bone regenerate. Patients and methods: A total of 57 lengthening procedures were performed using intramedullary skeletal kinetic distractor (ISKD) nail in 53 patients (femoral = 45 and tibial = 12). Average length gain was 4.3 ± 1.6 cm. The cause of shortening was post-traumatic (n = 33), congenital (n = 20), post-tumour resection (n = 1), cosmetic femoral lengthening (n = 2) and post-correction of distal femoral varus deformity (n = 1). Results: The desired lengthening was achieved in all patients. The mean follow-up period was 23 ± 12 months. The healing index for patients with normal bone healing was 1.2 ± 0.32 months/cm. Complications in femoral lengthening were superficial wound infection (n = 1), premature consolidation (n = 4) and insufficient bone regenerate (n = 11), while in the tibial lengthening, two developed equinus contractures, one had compartment syndrome following implantation of the nail and one insufficient bone regenerate. Furthermore, nine runaway nails and three non-distracting nails were present in the femoral lengthening. One non-distracting nail responded to manipulation under anaesthesia, one required exchange nailing and accidental acute lengthening of 3 cm took place while manipulating the third nail. Patients with femoral lengthening and those with insufficient regenerate had significantly higher distraction rates (P = 0.006 and 0.003, respectively). Six out of the nine runaway nails developed insufficient bone regenerate. In addition, 10.7-mm tibial ISKD nails were found to have lower rates of runaway nails compared with other used diameters. Conclusion: We emphasise the rule of distraction rates above 1.5 mm/day in the development of insufficient bone regenerate. Distraction problems with these nails are mostly due to dysfunction within the ratcheting mechanism, which may be related to the diameter of the nail. New designs for mechanically activated nails with a better control mechanism for the distraction rate are required. © 2010 Elsevier Ltd. All rights reserved.&quot;,&quot;author&quot;:[{&quot;dropping-particle&quot;:&quot;&quot;,&quot;family&quot;:&quot;Kenawey&quot;,&quot;given&quot;:&quot;Mohamed&quot;,&quot;non-dropping-particle&quot;:&quot;&quot;,&quot;parse-names&quot;:false,&quot;suffix&quot;:&quot;&quot;},{&quot;dropping-particle&quot;:&quot;&quot;,&quot;family&quot;:&quot;Krettek&quot;,&quot;given&quot;:&quot;Christian&quot;,&quot;non-dropping-particle&quot;:&quot;&quot;,&quot;parse-names&quot;:false,&quot;suffix&quot;:&quot;&quot;},{&quot;dropping-particle&quot;:&quot;&quot;,&quot;family&quot;:&quot;Liodakis&quot;,&quot;given&quot;:&quot;Emmanouil&quot;,&quot;non-dropping-particle&quot;:&quot;&quot;,&quot;parse-names&quot;:false,&quot;suffix&quot;:&quot;&quot;},{&quot;dropping-particle&quot;:&quot;&quot;,&quot;family&quot;:&quot;Wiebking&quot;,&quot;given&quot;:&quot;Ulrich&quot;,&quot;non-dropping-particle&quot;:&quot;&quot;,&quot;parse-names&quot;:false,&quot;suffix&quot;:&quot;&quot;},{&quot;dropping-particle&quot;:&quot;&quot;,&quot;family&quot;:&quot;Hankemeier&quot;,&quot;given&quot;:&quot;Stefan&quot;,&quot;non-dropping-particle&quot;:&quot;&quot;,&quot;parse-names&quot;:false,&quot;suffix&quot;:&quot;&quot;}],&quot;container-title&quot;:&quot;Injury&quot;,&quot;id&quot;:&quot;0c248951-2402-5e38-b6c0-d0bdd2393afb&quot;,&quot;issue&quot;:&quot;2&quot;,&quot;issued&quot;:{&quot;date-parts&quot;:[[&quot;2011&quot;,&quot;2&quot;]]},&quot;page&quot;:&quot;150-155&quot;,&quot;title&quot;:&quot;Leg lengthening using intramedullay skeletal kinetic distractor: Results of 57 consecutive applications&quot;,&quot;type&quot;:&quot;article-journal&quot;,&quot;volume&quot;:&quot;42&quot;,&quot;container-title-short&quot;:&quot;Injury&quot;},&quot;uris&quot;:[&quot;http://www.mendeley.com/documents/?uuid=7e66430e-52d5-3462-841b-8986cc563c3a&quot;],&quot;isTemporary&quot;:false,&quot;legacyDesktopId&quot;:&quot;7e66430e-52d5-3462-841b-8986cc563c3a&quot;},{&quot;id&quot;:&quot;fcd4f28c-31c9-5c1d-8d19-51bde5d2b957&quot;,&quot;itemData&quot;:{&quot;DOI&quot;:&quot;10.5005/jp-journals-10080-1448&quot;,&quot;ISSN&quot;:&quot;18288928&quot;,&quot;abstract&quot;:&quot;Background: Intramedullary limb lengthening has become an accepted concept in reconstructive surgery, but as yet comparative clinical studies are missing. We compared the complications and effectiveness of two types of intramedullary limb lengthening devices (ISKD®; Fitbone®). Materials and methods: In a retrospective series of 278 consecutive patients with internal limb lengthening, we found 17 matching pairs in terms of predefined matching parameters (group I with ISKD® and group II with Fitbone®). The surgeries were all performed with the same technique and managed with equivalent pre-and postoperative treatment protocols. The performance of the implants was evaluated using the distraction index and the weight-bearing index. Complications were rated according to Paley’s classification for external lengthening. Results: The distraction index in group I (ISKD®) was 0.99 mm/day (range 0.55–1.67) and in the group II (Fitbone®) 0.55 mm/day (range 0.14–0.92) (p value = 0.001). The mean weight-bearing index differed between group I and group II from 32.0 day/cm (range 16.4–64.0) to 51.6 day/cm (25.8–95.0) (p value = 0.001). There were 17 recorded incidents in group I and 19 in group II during lengthening. Conclusion: Specific technical handicaps of the two systems, such as the so-called runaway of the ISKD® and backtracking of the Fitbone® nails seem to result in different distraction index and weight-bearing index. Further comparative studies might induce technical progress in intramedullary limb lengthening.&quot;,&quot;author&quot;:[{&quot;dropping-particle&quot;:&quot;&quot;,&quot;family&quot;:&quot;Thaller&quot;,&quot;given&quot;:&quot;Peter H.&quot;,&quot;non-dropping-particle&quot;:&quot;&quot;,&quot;parse-names&quot;:false,&quot;suffix&quot;:&quot;&quot;},{&quot;dropping-particle&quot;:&quot;&quot;,&quot;family&quot;:&quot;Frankenberg&quot;,&quot;given&quot;:&quot;Felix&quot;,&quot;non-dropping-particle&quot;:&quot;&quot;,&quot;parse-names&quot;:false,&quot;suffix&quot;:&quot;&quot;},{&quot;dropping-particle&quot;:&quot;&quot;,&quot;family&quot;:&quot;Degen&quot;,&quot;given&quot;:&quot;Nikolaus&quot;,&quot;non-dropping-particle&quot;:&quot;&quot;,&quot;parse-names&quot;:false,&quot;suffix&quot;:&quot;&quot;},{&quot;dropping-particle&quot;:&quot;&quot;,&quot;family&quot;:&quot;Soo&quot;,&quot;given&quot;:&quot;Chris&quot;,&quot;non-dropping-particle&quot;:&quot;&quot;,&quot;parse-names&quot;:false,&quot;suffix&quot;:&quot;&quot;},{&quot;dropping-particle&quot;:&quot;&quot;,&quot;family&quot;:&quot;Wolf&quot;,&quot;given&quot;:&quot;Florian&quot;,&quot;non-dropping-particle&quot;:&quot;&quot;,&quot;parse-names&quot;:false,&quot;suffix&quot;:&quot;&quot;},{&quot;dropping-particle&quot;:&quot;&quot;,&quot;family&quot;:&quot;Euler&quot;,&quot;given&quot;:&quot;Ekkehard&quot;,&quot;non-dropping-particle&quot;:&quot;&quot;,&quot;parse-names&quot;:false,&quot;suffix&quot;:&quot;&quot;},{&quot;dropping-particle&quot;:&quot;&quot;,&quot;family&quot;:&quot;Fürmetz&quot;,&quot;given&quot;:&quot;Julian&quot;,&quot;non-dropping-particle&quot;:&quot;&quot;,&quot;parse-names&quot;:false,&quot;suffix&quot;:&quot;&quot;}],&quot;container-title&quot;:&quot;Strategies in Trauma and Limb Reconstruction&quot;,&quot;id&quot;:&quot;fcd4f28c-31c9-5c1d-8d19-51bde5d2b957&quot;,&quot;issue&quot;:&quot;1&quot;,&quot;issued&quot;:{&quot;date-parts&quot;:[[&quot;2020&quot;]]},&quot;page&quot;:&quot;7-12&quot;,&quot;publisher&quot;:&quot;Jaypee Brothers Medical Publishers (P) Ltd&quot;,&quot;title&quot;:&quot;Complications and effectiveness of intramedullary limb lengthening: A matched pair analysis of two different lengthening nails&quot;,&quot;type&quot;:&quot;article-journal&quot;,&quot;volume&quot;:&quot;15&quot;,&quot;container-title-short&quot;:&quot;Strategies Trauma Limb Reconstr&quot;},&quot;uris&quot;:[&quot;http://www.mendeley.com/documents/?uuid=ecae5148-ae5e-33c0-9396-f41359c621dd&quot;],&quot;isTemporary&quot;:false,&quot;legacyDesktopId&quot;:&quot;ecae5148-ae5e-33c0-9396-f41359c621dd&quot;},{&quot;id&quot;:&quot;518f44da-e6a3-59ca-82ae-3148de1ec268&quot;,&quot;itemData&quot;:{&quot;DOI&quot;:&quot;10.1302/0301-620X.93B5.25986&quot;,&quot;ISSN&quot;:&quot;0301-620X&quot;,&quot;author&quot;:[{&quot;dropping-particle&quot;:&quot;&quot;,&quot;family&quot;:&quot;Burghardt&quot;,&quot;given&quot;:&quot;R. D.&quot;,&quot;non-dropping-particle&quot;:&quot;&quot;,&quot;parse-names&quot;:false,&quot;suffix&quot;:&quot;&quot;},{&quot;dropping-particle&quot;:&quot;&quot;,&quot;family&quot;:&quot;Herzenberg&quot;,&quot;given&quot;:&quot;J. E.&quot;,&quot;non-dropping-particle&quot;:&quot;&quot;,&quot;parse-names&quot;:false,&quot;suffix&quot;:&quot;&quot;},{&quot;dropping-particle&quot;:&quot;&quot;,&quot;family&quot;:&quot;Specht&quot;,&quot;given&quot;:&quot;S. C.&quot;,&quot;non-dropping-particle&quot;:&quot;&quot;,&quot;parse-names&quot;:false,&quot;suffix&quot;:&quot;&quot;},{&quot;dropping-particle&quot;:&quot;&quot;,&quot;family&quot;:&quot;Paley&quot;,&quot;given&quot;:&quot;D.&quot;,&quot;non-dropping-particle&quot;:&quot;&quot;,&quot;parse-names&quot;:false,&quot;suffix&quot;:&quot;&quot;}],&quot;container-title&quot;:&quot;The Journal of Bone and Joint Surgery. British volume&quot;,&quot;id&quot;:&quot;518f44da-e6a3-59ca-82ae-3148de1ec268&quot;,&quot;issue&quot;:&quot;5&quot;,&quot;issued&quot;:{&quot;date-parts&quot;:[[&quot;2011&quot;,&quot;5&quot;]]},&quot;page&quot;:&quot;639-643&quot;,&quot;title&quot;:&quot;Mechanical failure of the Intramedullary Skeletal Kinetic Distractor in limb lengthening&quot;,&quot;type&quot;:&quot;article-journal&quot;,&quot;volume&quot;:&quot;93-B&quot;,&quot;container-title-short&quot;:&quot;J Bone Joint Surg Br&quot;},&quot;uris&quot;:[&quot;http://www.mendeley.com/documents/?uuid=99904a6a-a5a9-3102-93d3-0f220cffc4ac&quot;],&quot;isTemporary&quot;:false,&quot;legacyDesktopId&quot;:&quot;99904a6a-a5a9-3102-93d3-0f220cffc4ac&quot;},{&quot;id&quot;:&quot;8eb6baa0-84e4-5d3b-9cb0-d0d4770c8347&quot;,&quot;itemData&quot;:{&quot;DOI&quot;:&quot;10.1155/2017/8032510&quot;,&quot;ISSN&quot;:&quot;23146141&quot;,&quot;PMID&quot;:&quot;29130046&quot;,&quot;abstract&quot;:&quot;The purpose of this study was to understand the pros and cons of the lengthening nails which have their own mechanical mechanism; we propose a classification for \&quot;device-related complications\&quot; arising from mechanical properties of the nail itself. From March 2010 to March 2014, 115 segments of lower limb lengthening were performed using intramedullary lengthening nails (35 ISKD, 34 PRECICE1, and 46 PRECICE2). Device-related complications were sorted into three categories according to a new classification: distraction control-related (type I), stability related (type II), and other device-related (type III); these were subdivided using Paley's concept of problems (a), obstacles (b), and sequel (c). Most common complications were distraction mechanism issues (type I) in ISKD and mechanical strength related ones (type II) in PRECICE1 and PRECICE2. Sixty percent (21/35) of ISKD had device-related problems. In PRECICE1 group, 8.8% (3/34) had device-related problems, and 8.8% (3/34) showed device-related obstacle. In PRECICE2, forty-four percent (20/46) had device-related problems. In conclusion, a new classification showed more clearly the differences of mechanical characteristics of different nails. The most essential thing of future lengthening nail development is minimizing the types I and II complications. Further study is necessary to compare the mechanical strength and stability of lengthening nails.&quot;,&quot;author&quot;:[{&quot;dropping-particle&quot;:&quot;&quot;,&quot;family&quot;:&quot;Lee&quot;,&quot;given&quot;:&quot;Dong Hoon&quot;,&quot;non-dropping-particle&quot;:&quot;&quot;,&quot;parse-names&quot;:false,&quot;suffix&quot;:&quot;&quot;},{&quot;dropping-particle&quot;:&quot;&quot;,&quot;family&quot;:&quot;Kim&quot;,&quot;given&quot;:&quot;Sungmin&quot;,&quot;non-dropping-particle&quot;:&quot;&quot;,&quot;parse-names&quot;:false,&quot;suffix&quot;:&quot;&quot;},{&quot;dropping-particle&quot;:&quot;&quot;,&quot;family&quot;:&quot;Lee&quot;,&quot;given&quot;:&quot;Jung Woo&quot;,&quot;non-dropping-particle&quot;:&quot;&quot;,&quot;parse-names&quot;:false,&quot;suffix&quot;:&quot;&quot;},{&quot;dropping-particle&quot;:&quot;&quot;,&quot;family&quot;:&quot;Park&quot;,&quot;given&quot;:&quot;Hoon&quot;,&quot;non-dropping-particle&quot;:&quot;&quot;,&quot;parse-names&quot;:false,&quot;suffix&quot;:&quot;&quot;},{&quot;dropping-particle&quot;:&quot;&quot;,&quot;family&quot;:&quot;Kim&quot;,&quot;given&quot;:&quot;Tae Yoon&quot;,&quot;non-dropping-particle&quot;:&quot;&quot;,&quot;parse-names&quot;:false,&quot;suffix&quot;:&quot;&quot;},{&quot;dropping-particle&quot;:&quot;&quot;,&quot;family&quot;:&quot;Kim&quot;,&quot;given&quot;:&quot;Hyun Woo&quot;,&quot;non-dropping-particle&quot;:&quot;&quot;,&quot;parse-names&quot;:false,&quot;suffix&quot;:&quot;&quot;}],&quot;container-title&quot;:&quot;BioMed Research International&quot;,&quot;id&quot;:&quot;8eb6baa0-84e4-5d3b-9cb0-d0d4770c8347&quot;,&quot;issued&quot;:{&quot;date-parts&quot;:[[&quot;2017&quot;]]},&quot;publisher&quot;:&quot;Hindawi Limited&quot;,&quot;title&quot;:&quot;A Comparison of the Device-Related Complications of Intramedullary Lengthening Nails Using a New Classification System&quot;,&quot;type&quot;:&quot;article-journal&quot;,&quot;volume&quot;:&quot;2017&quot;,&quot;container-title-short&quot;:&quot;Biomed Res Int&quot;},&quot;uris&quot;:[&quot;http://www.mendeley.com/documents/?uuid=727d9680-4b83-3370-a32c-354df3bfe668&quot;],&quot;isTemporary&quot;:false,&quot;legacyDesktopId&quot;:&quot;727d9680-4b83-3370-a32c-354df3bfe668&quot;}]},{&quot;citationID&quot;:&quot;MENDELEY_CITATION_fdc0f38f-449c-4cbc-9b6e-d7bd14832f8b&quot;,&quot;properties&quot;:{&quot;noteIndex&quot;:0},&quot;isEdited&quot;:false,&quot;manualOverride&quot;:{&quot;citeprocText&quot;:&quot;(26)&quot;,&quot;isManuallyOverridden&quot;:true,&quot;manualOverrideText&quot;:&quot;(26)&quot;},&quot;citationTag&quot;:&quot;MENDELEY_CITATION_v3_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&quot;,&quot;citationItems&quot;:[{&quot;id&quot;:&quot;0a637b33-548c-5e37-a1dd-1c219b8b96bd&quot;,&quot;itemData&quot;:{&quot;DOI&quot;:&quot;10.1016/j.jotr.2014.01.002&quot;,&quot;ISSN&quot;:&quot;22104925&quot;,&quot;abstract&quot;:&quot;The intramedullary skeletal kinetic distractor (ISKD) is one of the relatively recent methods developed to overcome the complications of conventional bone lengthening methods, such as external fixators. These complications include pain, muscle transfixation, pin-tract infection, reduced joint motion, and prolonged fixation time. However, ISKD-specific complications such as uncontrollable lengthening and hardware failure make the outcomes of ISKD lengthening questionable. In this article, we review published literature on the efficacy and complications of the ISKD device. Methods: A database search was conducted in PubMed, Ovid Medline, Ovid Full Text, Springer link, EBSCO Medline, Science Direct, ISI Web of Knowledge, and Google Scholar. We included English articles with extractable data about the study population and outcomes, reporting ISKD implantation in the femur or tibia of skeletally mature patients. The included studies were too heterogeneous for a meta-analysis to be performed. Results: Fifteen of 89 potentially relevant citations were found to match the inclusion criteria. The most common causes of limb-length discrepancy indicating an ISKD implantation were traumatic and congenital. The average lengthening achieved, average patient discharge period, mean follow-up time, average consolidation time and index, average distraction time and index, and number of patients requiring additional operations as well as other outcome measures are discussed in this article. The most common complications were runaway nail, difficulty in achieving lengthening, and poor bone regenerate formation. Conclusion: Even though the classic complications of external lengthening are virtually diminished, alterations to the current design of the ISKD are needed to avoid the distraction- related complications. Risk of unplanned surgery could be minimized through proper patient selection and proper surgical techniques.&quot;,&quot;author&quot;:[{&quot;dropping-particle&quot;:&quot;&quot;,&quot;family&quot;:&quot;Mahmoud&quot;,&quot;given&quot;:&quot;Ahmed Nageeb&quot;,&quot;non-dropping-particle&quot;:&quot;&quot;,&quot;parse-names&quot;:false,&quot;suffix&quot;:&quot;&quot;},{&quot;dropping-particle&quot;:&quot;&quot;,&quot;family&quot;:&quot;Amgad&quot;,&quot;given&quot;:&quot;Mohamed&quot;,&quot;non-dropping-particle&quot;:&quot;&quot;,&quot;parse-names&quot;:false,&quot;suffix&quot;:&quot;&quot;},{&quot;dropping-particle&quot;:&quot;&quot;,&quot;family&quot;:&quot;Abdelmohsen&quot;,&quot;given&quot;:&quot;Muhammad T.&quot;,&quot;non-dropping-particle&quot;:&quot;&quot;,&quot;parse-names&quot;:false,&quot;suffix&quot;:&quot;&quot;},{&quot;dropping-particle&quot;:&quot;&quot;,&quot;family&quot;:&quot;Nagy&quot;,&quot;given&quot;:&quot;Ahmed Yasser&quot;,&quot;non-dropping-particle&quot;:&quot;&quot;,&quot;parse-names&quot;:false,&quot;suffix&quot;:&quot;&quot;},{&quot;dropping-particle&quot;:&quot;&quot;,&quot;family&quot;:&quot;Abuelhadid&quot;,&quot;given&quot;:&quot;Mohamed&quot;,&quot;non-dropping-particle&quot;:&quot;&quot;,&quot;parse-names&quot;:false,&quot;suffix&quot;:&quot;&quot;},{&quot;dropping-particle&quot;:&quot;&quot;,&quot;family&quot;:&quot;Aref&quot;,&quot;given&quot;:&quot;Ahmed I.&quot;,&quot;non-dropping-particle&quot;:&quot;&quot;,&quot;parse-names&quot;:false,&quot;suffix&quot;:&quot;&quot;},{&quot;dropping-particle&quot;:&quot;&quot;,&quot;family&quot;:&quot;Abdulrahim&quot;,&quot;given&quot;:&quot;Ahmed F.&quot;,&quot;non-dropping-particle&quot;:&quot;&quot;,&quot;parse-names&quot;:false,&quot;suffix&quot;:&quot;&quot;},{&quot;dropping-particle&quot;:&quot;&quot;,&quot;family&quot;:&quot;Abdullah&quot;,&quot;given&quot;:&quot;Mubarak A.&quot;,&quot;non-dropping-particle&quot;:&quot;Al&quot;,&quot;parse-names&quot;:false,&quot;suffix&quot;:&quot;&quot;},{&quot;dropping-particle&quot;:&quot;&quot;,&quot;family&quot;:&quot;Emara&quot;,&quot;given&quot;:&quot;Khaled&quot;,&quot;non-dropping-particle&quot;:&quot;&quot;,&quot;parse-names&quot;:false,&quot;suffix&quot;:&quot;&quot;}],&quot;container-title&quot;:&quot;Journal of Orthopaedics, Trauma and Rehabilitation&quot;,&quot;id&quot;:&quot;0a637b33-548c-5e37-a1dd-1c219b8b96bd&quot;,&quot;issue&quot;:&quot;2&quot;,&quot;issued&quot;:{&quot;date-parts&quot;:[[&quot;2014&quot;,&quot;12&quot;,&quot;1&quot;]]},&quot;page&quot;:&quot;69-78&quot;,&quot;publisher&quot;:&quot;Elsevier B.V.&quot;,&quot;title&quot;:&quot;Is the Intramedullary Skeletal Kinetic Distractor a Safe Measure for Bone Lengthening? A Systematic Review&quot;,&quot;type&quot;:&quot;article&quot;,&quot;volume&quot;:&quot;18&quot;,&quot;container-title-short&quot;:&quot;&quot;},&quot;uris&quot;:[&quot;http://www.mendeley.com/documents/?uuid=cff4f0a0-6a9a-3516-9705-531ec93c725e&quot;],&quot;isTemporary&quot;:false,&quot;legacyDesktopId&quot;:&quot;cff4f0a0-6a9a-3516-9705-531ec93c725e&quot;}]},{&quot;citationID&quot;:&quot;MENDELEY_CITATION_187339fe-0c0a-463a-958c-51a8ca351ac3&quot;,&quot;properties&quot;:{&quot;noteIndex&quot;:0},&quot;isEdited&quot;:false,&quot;manualOverride&quot;:{&quot;citeprocText&quot;:&quot;(22)&quot;,&quot;isManuallyOverridden&quot;:true,&quot;manualOverrideText&quot;:&quot;(22)&quot;},&quot;citationTag&quot;:&quot;MENDELEY_CITATION_v3_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&quot;,&quot;citationItems&quot;:[{&quot;id&quot;:&quot;0c248951-2402-5e38-b6c0-d0bdd2393afb&quot;,&quot;itemData&quot;:{&quot;DOI&quot;:&quot;10.1016/j.injury.2010.06.016&quot;,&quot;ISSN&quot;:&quot;00201383&quot;,&quot;PMID&quot;:&quot;20638660&quot;,&quot;abstract&quot;:&quot;Background: Mechanically activated intramedullary lengthening nails are advantageous over external fixator. However, difficulties with the control of the distraction rate are the main drawbacks, which may in turn cause insufficient bone regenerate. Patients and methods: A total of 57 lengthening procedures were performed using intramedullary skeletal kinetic distractor (ISKD) nail in 53 patients (femoral = 45 and tibial = 12). Average length gain was 4.3 ± 1.6 cm. The cause of shortening was post-traumatic (n = 33), congenital (n = 20), post-tumour resection (n = 1), cosmetic femoral lengthening (n = 2) and post-correction of distal femoral varus deformity (n = 1). Results: The desired lengthening was achieved in all patients. The mean follow-up period was 23 ± 12 months. The healing index for patients with normal bone healing was 1.2 ± 0.32 months/cm. Complications in femoral lengthening were superficial wound infection (n = 1), premature consolidation (n = 4) and insufficient bone regenerate (n = 11), while in the tibial lengthening, two developed equinus contractures, one had compartment syndrome following implantation of the nail and one insufficient bone regenerate. Furthermore, nine runaway nails and three non-distracting nails were present in the femoral lengthening. One non-distracting nail responded to manipulation under anaesthesia, one required exchange nailing and accidental acute lengthening of 3 cm took place while manipulating the third nail. Patients with femoral lengthening and those with insufficient regenerate had significantly higher distraction rates (P = 0.006 and 0.003, respectively). Six out of the nine runaway nails developed insufficient bone regenerate. In addition, 10.7-mm tibial ISKD nails were found to have lower rates of runaway nails compared with other used diameters. Conclusion: We emphasise the rule of distraction rates above 1.5 mm/day in the development of insufficient bone regenerate. Distraction problems with these nails are mostly due to dysfunction within the ratcheting mechanism, which may be related to the diameter of the nail. New designs for mechanically activated nails with a better control mechanism for the distraction rate are required. © 2010 Elsevier Ltd. All rights reserved.&quot;,&quot;author&quot;:[{&quot;dropping-particle&quot;:&quot;&quot;,&quot;family&quot;:&quot;Kenawey&quot;,&quot;given&quot;:&quot;Mohamed&quot;,&quot;non-dropping-particle&quot;:&quot;&quot;,&quot;parse-names&quot;:false,&quot;suffix&quot;:&quot;&quot;},{&quot;dropping-particle&quot;:&quot;&quot;,&quot;family&quot;:&quot;Krettek&quot;,&quot;given&quot;:&quot;Christian&quot;,&quot;non-dropping-particle&quot;:&quot;&quot;,&quot;parse-names&quot;:false,&quot;suffix&quot;:&quot;&quot;},{&quot;dropping-particle&quot;:&quot;&quot;,&quot;family&quot;:&quot;Liodakis&quot;,&quot;given&quot;:&quot;Emmanouil&quot;,&quot;non-dropping-particle&quot;:&quot;&quot;,&quot;parse-names&quot;:false,&quot;suffix&quot;:&quot;&quot;},{&quot;dropping-particle&quot;:&quot;&quot;,&quot;family&quot;:&quot;Wiebking&quot;,&quot;given&quot;:&quot;Ulrich&quot;,&quot;non-dropping-particle&quot;:&quot;&quot;,&quot;parse-names&quot;:false,&quot;suffix&quot;:&quot;&quot;},{&quot;dropping-particle&quot;:&quot;&quot;,&quot;family&quot;:&quot;Hankemeier&quot;,&quot;given&quot;:&quot;Stefan&quot;,&quot;non-dropping-particle&quot;:&quot;&quot;,&quot;parse-names&quot;:false,&quot;suffix&quot;:&quot;&quot;}],&quot;container-title&quot;:&quot;Injury&quot;,&quot;id&quot;:&quot;0c248951-2402-5e38-b6c0-d0bdd2393afb&quot;,&quot;issue&quot;:&quot;2&quot;,&quot;issued&quot;:{&quot;date-parts&quot;:[[&quot;2011&quot;,&quot;2&quot;]]},&quot;page&quot;:&quot;150-155&quot;,&quot;title&quot;:&quot;Leg lengthening using intramedullay skeletal kinetic distractor: Results of 57 consecutive applications&quot;,&quot;type&quot;:&quot;article-journal&quot;,&quot;volume&quot;:&quot;42&quot;,&quot;container-title-short&quot;:&quot;Injury&quot;},&quot;uris&quot;:[&quot;http://www.mendeley.com/documents/?uuid=7e66430e-52d5-3462-841b-8986cc563c3a&quot;],&quot;isTemporary&quot;:false,&quot;legacyDesktopId&quot;:&quot;7e66430e-52d5-3462-841b-8986cc563c3a&quot;}]},{&quot;citationID&quot;:&quot;MENDELEY_CITATION_fb6e0ac8-f24d-43a7-8abd-49eabe384202&quot;,&quot;properties&quot;:{&quot;noteIndex&quot;:0},&quot;isEdited&quot;:false,&quot;manualOverride&quot;:{&quot;citeprocText&quot;:&quot;(27)&quot;,&quot;isManuallyOverridden&quot;:true,&quot;manualOverrideText&quot;:&quot;(27)&quot;},&quot;citationTag&quot;:&quot;MENDELEY_CITATION_v3_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&quot;,&quot;citationItems&quot;:[{&quot;id&quot;:&quot;39886b87-2f8f-54d3-b15b-4f935a731712&quot;,&quot;itemData&quot;:{&quot;DOI&quot;:&quot;10.1302/0301-620X.91B7.21466&quot;,&quot;ISSN&quot;:&quot;0301620X&quot;,&quot;PMID&quot;:&quot;19567863&quot;,&quot;abstract&quot;:&quot;Femoral lengthening using the Intramedullary Skeletal Kinetic Distractor is a new technique. However, with intramedullary distraction the surgeon has less control over the lengthening process. Therefore, 33 femora lengthened with this device were assessed to evaluate the effect of operative variables under the surgeon's control on the course of lengthening. The desired lengthening was achieved in 32 of 33 limbs. Problems encountered included difficulty in achieving length in eight femora (24%) and uncontrolled lengthening in seven (21%). Uncontrolled lengthening was more likely if the osteotomy was placed with less than 80 mm of the thick portion of the nail in the distal fragment (p = 0.052), and a failure to lengthen was more likely if there was over 125 mm in the distal fragment (p = 0.008). The latter problem was reduced with over-reaming by 2.5 mm to 3 mm. Previous intramedullary nailing also predisposed to uncontrolled lengthening (p = 0.042), and these patients required less reaming. Using the Intramedullary Skeletal Kinetic Distractor, good outcomes were obtained; problems were minimised by optimising the position of the osteotomy and the amount of over-reaming performed. ©2009 British Editorial Society of Bone and Joint Surgery.&quot;,&quot;author&quot;:[{&quot;dropping-particle&quot;:&quot;&quot;,&quot;family&quot;:&quot;Simpson&quot;,&quot;given&quot;:&quot;A. H.W.R.&quot;,&quot;non-dropping-particle&quot;:&quot;&quot;,&quot;parse-names&quot;:false,&quot;suffix&quot;:&quot;&quot;},{&quot;dropping-particle&quot;:&quot;&quot;,&quot;family&quot;:&quot;Shalaby&quot;,&quot;given&quot;:&quot;H.&quot;,&quot;non-dropping-particle&quot;:&quot;&quot;,&quot;parse-names&quot;:false,&quot;suffix&quot;:&quot;&quot;},{&quot;dropping-particle&quot;:&quot;&quot;,&quot;family&quot;:&quot;Keenan&quot;,&quot;given&quot;:&quot;G.&quot;,&quot;non-dropping-particle&quot;:&quot;&quot;,&quot;parse-names&quot;:false,&quot;suffix&quot;:&quot;&quot;}],&quot;container-title&quot;:&quot;Journal of Bone and Joint Surgery - Series B&quot;,&quot;id&quot;:&quot;39886b87-2f8f-54d3-b15b-4f935a731712&quot;,&quot;issue&quot;:&quot;7&quot;,&quot;issued&quot;:{&quot;date-parts&quot;:[[&quot;2009&quot;,&quot;7&quot;]]},&quot;page&quot;:&quot;955-961&quot;,&quot;title&quot;:&quot;Femoral lengthening with the Intramedullary Skeletal Kinetic Distractor&quot;,&quot;type&quot;:&quot;article-journal&quot;,&quot;volume&quot;:&quot;91&quot;,&quot;container-title-short&quot;:&quot;&quot;},&quot;uris&quot;:[&quot;http://www.mendeley.com/documents/?uuid=bfdd9cc4-946e-3f14-aadf-edf9800b43a0&quot;],&quot;isTemporary&quot;:false,&quot;legacyDesktopId&quot;:&quot;bfdd9cc4-946e-3f14-aadf-edf9800b43a0&quot;}]},{&quot;citationID&quot;:&quot;MENDELEY_CITATION_6ae42751-a5d4-4ee7-82a3-2e6c28424f6b&quot;,&quot;properties&quot;:{&quot;noteIndex&quot;:0},&quot;isEdited&quot;:false,&quot;manualOverride&quot;:{&quot;citeprocText&quot;:&quot;(27)&quot;,&quot;isManuallyOverridden&quot;:true,&quot;manualOverrideText&quot;:&quot;(27)&quot;},&quot;citationTag&quot;:&quot;MENDELEY_CITATION_v3_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&quot;,&quot;citationItems&quot;:[{&quot;id&quot;:&quot;39886b87-2f8f-54d3-b15b-4f935a731712&quot;,&quot;itemData&quot;:{&quot;DOI&quot;:&quot;10.1302/0301-620X.91B7.21466&quot;,&quot;ISSN&quot;:&quot;0301620X&quot;,&quot;PMID&quot;:&quot;19567863&quot;,&quot;abstract&quot;:&quot;Femoral lengthening using the Intramedullary Skeletal Kinetic Distractor is a new technique. However, with intramedullary distraction the surgeon has less control over the lengthening process. Therefore, 33 femora lengthened with this device were assessed to evaluate the effect of operative variables under the surgeon's control on the course of lengthening. The desired lengthening was achieved in 32 of 33 limbs. Problems encountered included difficulty in achieving length in eight femora (24%) and uncontrolled lengthening in seven (21%). Uncontrolled lengthening was more likely if the osteotomy was placed with less than 80 mm of the thick portion of the nail in the distal fragment (p = 0.052), and a failure to lengthen was more likely if there was over 125 mm in the distal fragment (p = 0.008). The latter problem was reduced with over-reaming by 2.5 mm to 3 mm. Previous intramedullary nailing also predisposed to uncontrolled lengthening (p = 0.042), and these patients required less reaming. Using the Intramedullary Skeletal Kinetic Distractor, good outcomes were obtained; problems were minimised by optimising the position of the osteotomy and the amount of over-reaming performed. ©2009 British Editorial Society of Bone and Joint Surgery.&quot;,&quot;author&quot;:[{&quot;dropping-particle&quot;:&quot;&quot;,&quot;family&quot;:&quot;Simpson&quot;,&quot;given&quot;:&quot;A. H.W.R.&quot;,&quot;non-dropping-particle&quot;:&quot;&quot;,&quot;parse-names&quot;:false,&quot;suffix&quot;:&quot;&quot;},{&quot;dropping-particle&quot;:&quot;&quot;,&quot;family&quot;:&quot;Shalaby&quot;,&quot;given&quot;:&quot;H.&quot;,&quot;non-dropping-particle&quot;:&quot;&quot;,&quot;parse-names&quot;:false,&quot;suffix&quot;:&quot;&quot;},{&quot;dropping-particle&quot;:&quot;&quot;,&quot;family&quot;:&quot;Keenan&quot;,&quot;given&quot;:&quot;G.&quot;,&quot;non-dropping-particle&quot;:&quot;&quot;,&quot;parse-names&quot;:false,&quot;suffix&quot;:&quot;&quot;}],&quot;container-title&quot;:&quot;Journal of Bone and Joint Surgery - Series B&quot;,&quot;id&quot;:&quot;39886b87-2f8f-54d3-b15b-4f935a731712&quot;,&quot;issue&quot;:&quot;7&quot;,&quot;issued&quot;:{&quot;date-parts&quot;:[[&quot;2009&quot;,&quot;7&quot;]]},&quot;page&quot;:&quot;955-961&quot;,&quot;title&quot;:&quot;Femoral lengthening with the Intramedullary Skeletal Kinetic Distractor&quot;,&quot;type&quot;:&quot;article-journal&quot;,&quot;volume&quot;:&quot;91&quot;,&quot;container-title-short&quot;:&quot;&quot;},&quot;uris&quot;:[&quot;http://www.mendeley.com/documents/?uuid=bfdd9cc4-946e-3f14-aadf-edf9800b43a0&quot;],&quot;isTemporary&quot;:false,&quot;legacyDesktopId&quot;:&quot;bfdd9cc4-946e-3f14-aadf-edf9800b43a0&quot;}]},{&quot;citationID&quot;:&quot;MENDELEY_CITATION_b3529e63-6655-438b-aea4-b70ccba4f372&quot;,&quot;properties&quot;:{&quot;noteIndex&quot;:0},&quot;isEdited&quot;:false,&quot;manualOverride&quot;:{&quot;citeprocText&quot;:&quot;(21,22)&quot;,&quot;isManuallyOverridden&quot;:true,&quot;manualOverrideText&quot;:&quot;(21,22)&quot;},&quot;citationTag&quot;:&quot;MENDELEY_CITATION_v3_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&quot;,&quot;citationItems&quot;:[{&quot;id&quot;:&quot;518f44da-e6a3-59ca-82ae-3148de1ec268&quot;,&quot;itemData&quot;:{&quot;DOI&quot;:&quot;10.1302/0301-620X.93B5.25986&quot;,&quot;ISSN&quot;:&quot;0301-620X&quot;,&quot;author&quot;:[{&quot;dropping-particle&quot;:&quot;&quot;,&quot;family&quot;:&quot;Burghardt&quot;,&quot;given&quot;:&quot;R. D.&quot;,&quot;non-dropping-particle&quot;:&quot;&quot;,&quot;parse-names&quot;:false,&quot;suffix&quot;:&quot;&quot;},{&quot;dropping-particle&quot;:&quot;&quot;,&quot;family&quot;:&quot;Herzenberg&quot;,&quot;given&quot;:&quot;J. E.&quot;,&quot;non-dropping-particle&quot;:&quot;&quot;,&quot;parse-names&quot;:false,&quot;suffix&quot;:&quot;&quot;},{&quot;dropping-particle&quot;:&quot;&quot;,&quot;family&quot;:&quot;Specht&quot;,&quot;given&quot;:&quot;S. C.&quot;,&quot;non-dropping-particle&quot;:&quot;&quot;,&quot;parse-names&quot;:false,&quot;suffix&quot;:&quot;&quot;},{&quot;dropping-particle&quot;:&quot;&quot;,&quot;family&quot;:&quot;Paley&quot;,&quot;given&quot;:&quot;D.&quot;,&quot;non-dropping-particle&quot;:&quot;&quot;,&quot;parse-names&quot;:false,&quot;suffix&quot;:&quot;&quot;}],&quot;container-title&quot;:&quot;The Journal of Bone and Joint Surgery. British volume&quot;,&quot;id&quot;:&quot;518f44da-e6a3-59ca-82ae-3148de1ec268&quot;,&quot;issue&quot;:&quot;5&quot;,&quot;issued&quot;:{&quot;date-parts&quot;:[[&quot;2011&quot;,&quot;5&quot;]]},&quot;page&quot;:&quot;639-643&quot;,&quot;title&quot;:&quot;Mechanical failure of the Intramedullary Skeletal Kinetic Distractor in limb lengthening&quot;,&quot;type&quot;:&quot;article-journal&quot;,&quot;volume&quot;:&quot;93-B&quot;,&quot;container-title-short&quot;:&quot;J Bone Joint Surg Br&quot;},&quot;uris&quot;:[&quot;http://www.mendeley.com/documents/?uuid=99904a6a-a5a9-3102-93d3-0f220cffc4ac&quot;],&quot;isTemporary&quot;:false,&quot;legacyDesktopId&quot;:&quot;99904a6a-a5a9-3102-93d3-0f220cffc4ac&quot;},{&quot;id&quot;:&quot;0c248951-2402-5e38-b6c0-d0bdd2393afb&quot;,&quot;itemData&quot;:{&quot;DOI&quot;:&quot;10.1016/j.injury.2010.06.016&quot;,&quot;ISSN&quot;:&quot;00201383&quot;,&quot;PMID&quot;:&quot;20638660&quot;,&quot;abstract&quot;:&quot;Background: Mechanically activated intramedullary lengthening nails are advantageous over external fixator. However, difficulties with the control of the distraction rate are the main drawbacks, which may in turn cause insufficient bone regenerate. Patients and methods: A total of 57 lengthening procedures were performed using intramedullary skeletal kinetic distractor (ISKD) nail in 53 patients (femoral = 45 and tibial = 12). Average length gain was 4.3 ± 1.6 cm. The cause of shortening was post-traumatic (n = 33), congenital (n = 20), post-tumour resection (n = 1), cosmetic femoral lengthening (n = 2) and post-correction of distal femoral varus deformity (n = 1). Results: The desired lengthening was achieved in all patients. The mean follow-up period was 23 ± 12 months. The healing index for patients with normal bone healing was 1.2 ± 0.32 months/cm. Complications in femoral lengthening were superficial wound infection (n = 1), premature consolidation (n = 4) and insufficient bone regenerate (n = 11), while in the tibial lengthening, two developed equinus contractures, one had compartment syndrome following implantation of the nail and one insufficient bone regenerate. Furthermore, nine runaway nails and three non-distracting nails were present in the femoral lengthening. One non-distracting nail responded to manipulation under anaesthesia, one required exchange nailing and accidental acute lengthening of 3 cm took place while manipulating the third nail. Patients with femoral lengthening and those with insufficient regenerate had significantly higher distraction rates (P = 0.006 and 0.003, respectively). Six out of the nine runaway nails developed insufficient bone regenerate. In addition, 10.7-mm tibial ISKD nails were found to have lower rates of runaway nails compared with other used diameters. Conclusion: We emphasise the rule of distraction rates above 1.5 mm/day in the development of insufficient bone regenerate. Distraction problems with these nails are mostly due to dysfunction within the ratcheting mechanism, which may be related to the diameter of the nail. New designs for mechanically activated nails with a better control mechanism for the distraction rate are required. © 2010 Elsevier Ltd. All rights reserved.&quot;,&quot;author&quot;:[{&quot;dropping-particle&quot;:&quot;&quot;,&quot;family&quot;:&quot;Kenawey&quot;,&quot;given&quot;:&quot;Mohamed&quot;,&quot;non-dropping-particle&quot;:&quot;&quot;,&quot;parse-names&quot;:false,&quot;suffix&quot;:&quot;&quot;},{&quot;dropping-particle&quot;:&quot;&quot;,&quot;family&quot;:&quot;Krettek&quot;,&quot;given&quot;:&quot;Christian&quot;,&quot;non-dropping-particle&quot;:&quot;&quot;,&quot;parse-names&quot;:false,&quot;suffix&quot;:&quot;&quot;},{&quot;dropping-particle&quot;:&quot;&quot;,&quot;family&quot;:&quot;Liodakis&quot;,&quot;given&quot;:&quot;Emmanouil&quot;,&quot;non-dropping-particle&quot;:&quot;&quot;,&quot;parse-names&quot;:false,&quot;suffix&quot;:&quot;&quot;},{&quot;dropping-particle&quot;:&quot;&quot;,&quot;family&quot;:&quot;Wiebking&quot;,&quot;given&quot;:&quot;Ulrich&quot;,&quot;non-dropping-particle&quot;:&quot;&quot;,&quot;parse-names&quot;:false,&quot;suffix&quot;:&quot;&quot;},{&quot;dropping-particle&quot;:&quot;&quot;,&quot;family&quot;:&quot;Hankemeier&quot;,&quot;given&quot;:&quot;Stefan&quot;,&quot;non-dropping-particle&quot;:&quot;&quot;,&quot;parse-names&quot;:false,&quot;suffix&quot;:&quot;&quot;}],&quot;container-title&quot;:&quot;Injury&quot;,&quot;id&quot;:&quot;0c248951-2402-5e38-b6c0-d0bdd2393afb&quot;,&quot;issue&quot;:&quot;2&quot;,&quot;issued&quot;:{&quot;date-parts&quot;:[[&quot;2011&quot;,&quot;2&quot;]]},&quot;page&quot;:&quot;150-155&quot;,&quot;title&quot;:&quot;Leg lengthening using intramedullay skeletal kinetic distractor: Results of 57 consecutive applications&quot;,&quot;type&quot;:&quot;article-journal&quot;,&quot;volume&quot;:&quot;42&quot;,&quot;container-title-short&quot;:&quot;Injury&quot;},&quot;uris&quot;:[&quot;http://www.mendeley.com/documents/?uuid=7e66430e-52d5-3462-841b-8986cc563c3a&quot;],&quot;isTemporary&quot;:false,&quot;legacyDesktopId&quot;:&quot;7e66430e-52d5-3462-841b-8986cc563c3a&quot;}]},{&quot;citationID&quot;:&quot;MENDELEY_CITATION_19a6831e-9119-45f5-8be0-4a5a22f4c99c&quot;,&quot;properties&quot;:{&quot;noteIndex&quot;:0},&quot;isEdited&quot;:false,&quot;manualOverride&quot;:{&quot;citeprocText&quot;:&quot;(28)&quot;,&quot;isManuallyOverridden&quot;:true,&quot;manualOverrideText&quot;:&quot;(28)&quot;},&quot;citationTag&quot;:&quot;MENDELEY_CITATION_v3_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&quot;,&quot;citationItems&quot;:[{&quot;id&quot;:&quot;4a32374e-9659-50a9-95bd-5b7b8ccba110&quot;,&quot;itemData&quot;:{&quot;DOI&quot;:&quot;10.1007/s11999-014-3575-0&quot;,&quot;ISSN&quot;:&quot;0009-921X&quot;,&quot;PMID&quot;:&quot;24682741&quot;,&quot;abstract&quot;:&quot;BACKGROUND Previous designs of internal bone lengthening devices have been fraught with imprecise distraction, resulting in nerve injuries, joint contractures, nonunions, and other complications. Recently, a magnet-operated PRECICE nail (Ellipse Technologies, Inc, Irvine, CA, USA) was approved by the FDA; however, its clinical efficacy is unknown. QUESTIONS/PURPOSES We evaluated this nail in terms of (1) accuracy and precision of distraction, (2) effects on bone alignment, (3) effects on adjacent-joint ROM, and (4) frequency of implant-related and non-implant-related complications. METHODS We reviewed medical and radiographic records of 24 patients who underwent femoral and/or tibial lengthening procedures using the PRECICE nail from August 2012 to July 2013 for conditions of varied etiology, the most common being congenital limb length discrepancy, posttraumatic growth arrest, and fracture malunion. This group represented 29% of patients (24 of 82) who underwent a limb lengthening procedure for a similar diagnosis during the review period. At each postoperative visit, the accuracy and precision of distraction, bone alignment, joint ROM, and any complications were recorded by the senior surgeon (SRR). Accuracy reflected how close the measured lengthening was to the prescribed distraction at each postoperative visit, while precision reflected how close the repeated measurements were to each other over the course of total lengthening period. No patients were lost to followup. Minimum followup from surgery was 3 weeks (mean, 14 weeks; range, 3-29 weeks). RESULTS Mean total lengthening was 35 mm (range, 14-65 mm), with an accuracy of 96% and precision of 86%. All patients achieved target lengthening with minimal unintentional effects on bone alignment. The knee and ankle ROM were minimally affected. Of the complications requiring return to the operating room for an additional surgical procedure, there was one (4%) implant failure caused by a nonfunctional distraction mechanism and six (24%) non-implant-related complications, including premature consolidation in one patient (4%), delayed bone healing in two (8%), delayed equinus contracture in two (8%), and toe clawing in one (4%). CONCLUSIONS We conclude that this internal lengthening nail is a valid option to achieve accurate and precise limb lengthening to treat a variety of conditions with limb shortening or length discrepancy. Randomized, larger-sample, long-term studies are required to further confirm …&quot;,&quot;author&quot;:[{&quot;dropping-particle&quot;:&quot;&quot;,&quot;family&quot;:&quot;Kirane&quot;,&quot;given&quot;:&quot;Yatin M.&quot;,&quot;non-dropping-particle&quot;:&quot;&quot;,&quot;parse-names&quot;:false,&quot;suffix&quot;:&quot;&quot;},{&quot;dropping-particle&quot;:&quot;&quot;,&quot;family&quot;:&quot;Fragomen&quot;,&quot;given&quot;:&quot;Austin T.&quot;,&quot;non-dropping-particle&quot;:&quot;&quot;,&quot;parse-names&quot;:false,&quot;suffix&quot;:&quot;&quot;},{&quot;dropping-particle&quot;:&quot;&quot;,&quot;family&quot;:&quot;Rozbruch&quot;,&quot;given&quot;:&quot;S. Robert&quot;,&quot;non-dropping-particle&quot;:&quot;&quot;,&quot;parse-names&quot;:false,&quot;suffix&quot;:&quot;&quot;}],&quot;container-title&quot;:&quot;Clinical Orthopaedics and Related Research®&quot;,&quot;id&quot;:&quot;4a32374e-9659-50a9-95bd-5b7b8ccba110&quot;,&quot;issue&quot;:&quot;12&quot;,&quot;issued&quot;:{&quot;date-parts&quot;:[[&quot;2014&quot;,&quot;12&quot;,&quot;28&quot;]]},&quot;page&quot;:&quot;3869-3878&quot;,&quot;title&quot;:&quot;Precision of the PRECICE® Internal Bone Lengthening Nail&quot;,&quot;type&quot;:&quot;article-journal&quot;,&quot;volume&quot;:&quot;472&quot;,&quot;container-title-short&quot;:&quot;Clin Orthop Relat Res&quot;},&quot;uris&quot;:[&quot;http://www.mendeley.com/documents/?uuid=380cdb6b-75bb-3dc3-9e2e-f400289c60ab&quot;],&quot;isTemporary&quot;:false,&quot;legacyDesktopId&quot;:&quot;380cdb6b-75bb-3dc3-9e2e-f400289c60ab&quot;}]},{&quot;citationID&quot;:&quot;MENDELEY_CITATION_880319f8-a790-4189-a7fa-2282fa3d34fb&quot;,&quot;properties&quot;:{&quot;noteIndex&quot;:0},&quot;isEdited&quot;:false,&quot;manualOverride&quot;:{&quot;citeprocText&quot;:&quot;(29)&quot;,&quot;isManuallyOverridden&quot;:true,&quot;manualOverrideText&quot;:&quot;(29)&quot;},&quot;citationTag&quot;:&quot;MENDELEY_CITATION_v3_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&quot;,&quot;citationItems&quot;:[{&quot;id&quot;:&quot;51d47c96-0354-55ec-a46b-d10cc2095ef2&quot;,&quot;itemData&quot;:{&quot;DOI&quot;:&quot;10.1302/1358-992X.2017.18.006&quot;,&quot;ISSN&quot;:&quot;1358-992X&quot;,&quot;abstract&quot;:&quot;Limb length deficiency, secondary to trauma or infection, is a common reason for referral to our tertiary service. After experiencing troubles with the Intramedullary Skeletal Kinetic Distractor (ISKD), we changed implant to the magnet operated Precice nail. We evaluated the safety and reliability of this novel device and compared it to our early ISKD results. To minimise variables, we selected femurs only. In total, we reviewed medical and radiographic records of 20 cases (8 ISKD, 12 Precise) from 2010?2015. At each postoperative visit, the accuracy and precision of distraction and complications were recorded. Accuracy reflected how close the measured lengthening was to the prescribed distraction at each postoperative visit. Precision reflected how close the repeated measurements were to each other over the course of total lengthening period. No patients were lost to follow-up (1?3.5 years). With the Precice nail (2012?2015), 11/12 were male and 10/12 were caused by trauma. The mean age was 34. Mean total lengthening was 38mm (range, 29?53mm), with an accuracy of 98percnt; and precision of 92percnt;. All patients achieved target lengthening at a rate of 1mm lengthening per day. In one case, the Precice nail fractured and this was revised successfully. With the ISKD group (2010?2012), 8/8 had complications (magnet jamming, nail breakage, equinus contractures and claw toes), with 25percnt; achieving accurate lengthening and precision of 38percnt;. Our results so far have justified our change in implant choice and, in our experience, support the Precice nail as being safe and precise.&quot;,&quot;author&quot;:[{&quot;dropping-particle&quot;:&quot;&quot;,&quot;family&quot;:&quot;Halai&quot;,&quot;given&quot;:&quot;M&quot;,&quot;non-dropping-particle&quot;:&quot;&quot;,&quot;parse-names&quot;:false,&quot;suffix&quot;:&quot;&quot;},{&quot;dropping-particle&quot;:&quot;&quot;,&quot;family&quot;:&quot;Sharp&quot;,&quot;given&quot;:&quot;E&quot;,&quot;non-dropping-particle&quot;:&quot;&quot;,&quot;parse-names&quot;:false,&quot;suffix&quot;:&quot;&quot;},{&quot;dropping-particle&quot;:&quot;&quot;,&quot;family&quot;:&quot;Drury&quot;,&quot;given&quot;:&quot;C&quot;,&quot;non-dropping-particle&quot;:&quot;&quot;,&quot;parse-names&quot;:false,&quot;suffix&quot;:&quot;&quot;},{&quot;dropping-particle&quot;:&quot;&quot;,&quot;family&quot;:&quot;MacLean&quot;,&quot;given&quot;:&quot;A&quot;,&quot;non-dropping-particle&quot;:&quot;&quot;,&quot;parse-names&quot;:false,&quot;suffix&quot;:&quot;&quot;}],&quot;container-title&quot;:&quot;Orthopaedic Proceedings&quot;,&quot;id&quot;:&quot;51d47c96-0354-55ec-a46b-d10cc2095ef2&quot;,&quot;issue&quot;:&quot;SUPP_18&quot;,&quot;issued&quot;:{&quot;date-parts&quot;:[[&quot;2017&quot;,&quot;11&quot;,&quot;1&quot;]]},&quot;note&quot;:&quot;doi: 10.1302/1358-992X.2017.18.006&quot;,&quot;page&quot;:&quot;6&quot;,&quot;publisher&quot;:&quot;The British Editorial Society of Bone &amp; Joint Surgery&quot;,&quot;title&quot;:&quot;HOW PRECISE IS THE PRECICE LENGTHENING NAIL? THE WEST OF SCOTLAND EXPERIENCE&quot;,&quot;type&quot;:&quot;article-journal&quot;,&quot;volume&quot;:&quot;99-B&quot;,&quot;container-title-short&quot;:&quot;&quot;},&quot;uris&quot;:[&quot;http://www.mendeley.com/documents/?uuid=a1db86fe-5881-4612-93a7-9e9d3c47994f&quot;],&quot;isTemporary&quot;:false,&quot;legacyDesktopId&quot;:&quot;a1db86fe-5881-4612-93a7-9e9d3c47994f&quot;}]},{&quot;citationID&quot;:&quot;MENDELEY_CITATION_33b040cc-11ce-4951-bc41-801de0d2cff0&quot;,&quot;properties&quot;:{&quot;noteIndex&quot;:0},&quot;isEdited&quot;:false,&quot;manualOverride&quot;:{&quot;citeprocText&quot;:&quot;(30)&quot;,&quot;isManuallyOverridden&quot;:true,&quot;manualOverrideText&quot;:&quot;(30)&quot;},&quot;citationTag&quot;:&quot;MENDELEY_CITATION_v3_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&quot;,&quot;citationItems&quot;:[{&quot;id&quot;:&quot;776d1503-a016-5905-8e85-96b57645b701&quot;,&quot;itemData&quot;:{&quot;DOI&quot;:&quot;10.1586/17434440.2015.1005604&quot;,&quot;ISSN&quot;:&quot;1745-2422&quot;,&quot;PMID&quot;:&quot;25692375&quot;,&quot;abstract&quot;:&quot;The PRECICE(®) Intramedullary Limb Lengthening System (Ellipse Technologies Inc., CA, USA) is a remotely controlled, magnetically driven, implantable limb lengthening intramedullary nail system. It has both CE mark and US FDA clearance for its first- (2011) and second-generation (2013) implants. It is indicated for the treatment of limb length discrepancy and short stature. It has been used worldwide in over 1000 cases. Its reported and published results in over 250 cases has been excellent with less pain and lower complication rates than with external fixation methods or previous implantable nail systems.&quot;,&quot;author&quot;:[{&quot;dropping-particle&quot;:&quot;&quot;,&quot;family&quot;:&quot;Paley&quot;,&quot;given&quot;:&quot;Dror&quot;,&quot;non-dropping-particle&quot;:&quot;&quot;,&quot;parse-names&quot;:false,&quot;suffix&quot;:&quot;&quot;}],&quot;container-title&quot;:&quot;Expert review of medical devices&quot;,&quot;id&quot;:&quot;776d1503-a016-5905-8e85-96b57645b701&quot;,&quot;issue&quot;:&quot;3&quot;,&quot;issued&quot;:{&quot;date-parts&quot;:[[&quot;2015&quot;,&quot;5&quot;]]},&quot;page&quot;:&quot;231-49&quot;,&quot;title&quot;:&quot;PRECICE intramedullary limb lengthening system.&quot;,&quot;type&quot;:&quot;article-journal&quot;,&quot;volume&quot;:&quot;12&quot;,&quot;container-title-short&quot;:&quot;Expert Rev Med Devices&quot;},&quot;uris&quot;:[&quot;http://www.mendeley.com/documents/?uuid=ad4d86f7-954a-4756-a547-78424d2d65e4&quot;],&quot;isTemporary&quot;:false,&quot;legacyDesktopId&quot;:&quot;ad4d86f7-954a-4756-a547-78424d2d65e4&quot;}]},{&quot;citationID&quot;:&quot;MENDELEY_CITATION_57947692-0e29-4d8d-971a-773627f94f7b&quot;,&quot;properties&quot;:{&quot;noteIndex&quot;:0},&quot;isEdited&quot;:false,&quot;manualOverride&quot;:{&quot;isManuallyOverridden&quot;:true,&quot;citeprocText&quot;:&quot;(31–35)&quot;,&quot;manualOverrideText&quot;:&quot;(31–35)&quot;},&quot;citationTag&quot;:&quot;MENDELEY_CITATION_v3_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&quot;,&quot;citationItems&quot;:[{&quot;id&quot;:&quot;586f2aca-c28d-3fa5-be58-b8d766384e54&quot;,&quot;itemData&quot;:{&quot;type&quot;:&quot;article-journal&quot;,&quot;id&quot;:&quot;586f2aca-c28d-3fa5-be58-b8d766384e54&quot;,&quot;title&quot;:&quot;Clinical results and complication rates of lower limb lengthening in paediatric patients using the PRECICE 2 intramedullary magnetic nail: A multicentre study&quot;,&quot;author&quot;:[{&quot;family&quot;:&quot;Nasto&quot;,&quot;given&quot;:&quot;Luigi Aurelio&quot;,&quot;parse-names&quot;:false,&quot;dropping-particle&quot;:&quot;&quot;,&quot;non-dropping-particle&quot;:&quot;&quot;},{&quot;family&quot;:&quot;Coppa&quot;,&quot;given&quot;:&quot;Valentino&quot;,&quot;parse-names&quot;:false,&quot;dropping-particle&quot;:&quot;&quot;,&quot;non-dropping-particle&quot;:&quot;&quot;},{&quot;family&quot;:&quot;Riganti&quot;,&quot;given&quot;:&quot;Simone&quot;,&quot;parse-names&quot;:false,&quot;dropping-particle&quot;:&quot;&quot;,&quot;non-dropping-particle&quot;:&quot;&quot;},{&quot;family&quot;:&quot;Ruzzini&quot;,&quot;given&quot;:&quot;Laura&quot;,&quot;parse-names&quot;:false,&quot;dropping-particle&quot;:&quot;&quot;,&quot;non-dropping-particle&quot;:&quot;&quot;},{&quot;family&quot;:&quot;Manfrini&quot;,&quot;given&quot;:&quot;Marco&quot;,&quot;parse-names&quot;:false,&quot;dropping-particle&quot;:&quot;&quot;,&quot;non-dropping-particle&quot;:&quot;&quot;},{&quot;family&quot;:&quot;Campanacci&quot;,&quot;given&quot;:&quot;Laura&quot;,&quot;parse-names&quot;:false,&quot;dropping-particle&quot;:&quot;&quot;,&quot;non-dropping-particle&quot;:&quot;&quot;},{&quot;family&quot;:&quot;Palmacci&quot;,&quot;given&quot;:&quot;Osvaldo&quot;,&quot;parse-names&quot;:false,&quot;dropping-particle&quot;:&quot;&quot;,&quot;non-dropping-particle&quot;:&quot;&quot;},{&quot;family&quot;:&quot;Boero&quot;,&quot;given&quot;:&quot;Silvio&quot;,&quot;parse-names&quot;:false,&quot;dropping-particle&quot;:&quot;&quot;,&quot;non-dropping-particle&quot;:&quot;&quot;}],&quot;container-title&quot;:&quot;Journal of Pediatric Orthopaedics Part B&quot;,&quot;accessed&quot;:{&quot;date-parts&quot;:[[2021,11,25]]},&quot;DOI&quot;:&quot;10.1097/BPB.0000000000000651&quot;,&quot;ISSN&quot;:&quot;14735865&quot;,&quot;PMID&quot;:&quot;31904740&quot;,&quot;URL&quot;:&quot;https://pubmed.ncbi.nlm.nih.gov/31904740/&quot;,&quot;issued&quot;:{&quot;date-parts&quot;:[[2020]]},&quot;page&quot;:&quot;611-617&quot;,&quot;abstract&quot;:&quot;Implantable intramedullary nail lengthening devices (e.g., PRECICE 2 system) have been proposed as alternative method to external fixation for lower limb lengthening surgery. The aim of this study was to analyse our outcomes and complications using the PRECICE 2 (P2) nail system and review them in light of the existing literature. A retrospective multicentre study was conducted on patients &lt;18 years, who were treated for limb lengthening using the P2 system. The inclusion criteria were a limb length discrepancy ≥ 30 mm and a follow-up ≥6 months after the end of treatment. A total of 26 (15 males) patients were included, average age was 14.7 ± 2.3 years; 26 nails (21 femur, 5 tibia) were implanted. The average goal lengthening was 49.4 ± 12.4 mm, while average achieved lengthening was 44.4 ± 11.6 mm. Average distraction and consolidation indexes were 11.9 ± 2.1 days/cm and 25.1 ± 8.1 days/cm, respectively. Nail accuracy and reliability were 91.1% and 88.5%, respectively. A total of five problems (joint contractures), one obstacle (femur fracture) and three complications (hip joint subluxation, deep infection and nail running back) were encountered. The P2 nail system is a valid alternative to external fixator for limb lengthening in young patients with no significant angular or rotation deformities. Our study confirms a favourable complication rate and available evidence from literature suggests a lower complication rate than external fixator systems. Nevertheless, surgeons should keep a watchful eye on risk of joint subluxation and mechanical complications with intramedullary lengthening.&quot;,&quot;publisher&quot;:&quot;Lippincott Williams and Wilkins&quot;,&quot;issue&quot;:&quot;6&quot;,&quot;volume&quot;:&quot;29&quot;,&quot;container-title-short&quot;:&quot;&quot;},&quot;isTemporary&quot;:false},{&quot;id&quot;:&quot;380cdb6b-75bb-3dc3-9e2e-f400289c60ab&quot;,&quot;itemData&quot;:{&quot;type&quot;:&quot;article-journal&quot;,&quot;id&quot;:&quot;380cdb6b-75bb-3dc3-9e2e-f400289c60ab&quot;,&quot;title&quot;:&quot;Precision of the PRECICE® Internal Bone Lengthening Nail&quot;,&quot;author&quot;:[{&quot;family&quot;:&quot;Kirane&quot;,&quot;given&quot;:&quot;Yatin M.&quot;,&quot;parse-names&quot;:false,&quot;dropping-particle&quot;:&quot;&quot;,&quot;non-dropping-particle&quot;:&quot;&quot;},{&quot;family&quot;:&quot;Fragomen&quot;,&quot;given&quot;:&quot;Austin T.&quot;,&quot;parse-names&quot;:false,&quot;dropping-particle&quot;:&quot;&quot;,&quot;non-dropping-particle&quot;:&quot;&quot;},{&quot;family&quot;:&quot;Rozbruch&quot;,&quot;given&quot;:&quot;S. Robert&quot;,&quot;parse-names&quot;:false,&quot;dropping-particle&quot;:&quot;&quot;,&quot;non-dropping-particle&quot;:&quot;&quot;}],&quot;container-title&quot;:&quot;Clinical Orthopaedics and Related Research®&quot;,&quot;container-title-short&quot;:&quot;Clin Orthop Relat Res&quot;,&quot;accessed&quot;:{&quot;date-parts&quot;:[[2018,11,25]]},&quot;DOI&quot;:&quot;10.1007/s11999-014-3575-0&quot;,&quot;ISSN&quot;:&quot;0009-921X&quot;,&quot;PMID&quot;:&quot;24682741&quot;,&quot;URL&quot;:&quot;http://www.ncbi.nlm.nih.gov/pubmed/24682741&quot;,&quot;issued&quot;:{&quot;date-parts&quot;:[[2014,12,28]]},&quot;page&quot;:&quot;3869-3878&quot;,&quot;abstract&quot;:&quot;BACKGROUND Previous designs of internal bone lengthening devices have been fraught with imprecise distraction, resulting in nerve injuries, joint contractures, nonunions, and other complications. Recently, a magnet-operated PRECICE nail (Ellipse Technologies, Inc, Irvine, CA, USA) was approved by the FDA; however, its clinical efficacy is unknown. QUESTIONS/PURPOSES We evaluated this nail in terms of (1) accuracy and precision of distraction, (2) effects on bone alignment, (3) effects on adjacent-joint ROM, and (4) frequency of implant-related and non-implant-related complications. METHODS We reviewed medical and radiographic records of 24 patients who underwent femoral and/or tibial lengthening procedures using the PRECICE nail from August 2012 to July 2013 for conditions of varied etiology, the most common being congenital limb length discrepancy, posttraumatic growth arrest, and fracture malunion. This group represented 29% of patients (24 of 82) who underwent a limb lengthening procedure for a similar diagnosis during the review period. At each postoperative visit, the accuracy and precision of distraction, bone alignment, joint ROM, and any complications were recorded by the senior surgeon (SRR). Accuracy reflected how close the measured lengthening was to the prescribed distraction at each postoperative visit, while precision reflected how close the repeated measurements were to each other over the course of total lengthening period. No patients were lost to followup. Minimum followup from surgery was 3 weeks (mean, 14 weeks; range, 3-29 weeks). RESULTS Mean total lengthening was 35 mm (range, 14-65 mm), with an accuracy of 96% and precision of 86%. All patients achieved target lengthening with minimal unintentional effects on bone alignment. The knee and ankle ROM were minimally affected. Of the complications requiring return to the operating room for an additional surgical procedure, there was one (4%) implant failure caused by a nonfunctional distraction mechanism and six (24%) non-implant-related complications, including premature consolidation in one patient (4%), delayed bone healing in two (8%), delayed equinus contracture in two (8%), and toe clawing in one (4%). CONCLUSIONS We conclude that this internal lengthening nail is a valid option to achieve accurate and precise limb lengthening to treat a variety of conditions with limb shortening or length discrepancy. Randomized, larger-sample, long-term studies are required to further confirm clinical efficacy of these devices, monitor for any late failures and complications, and compare with other internal lengthening devices with different mechanisms of operation. LEVEL OF EVIDENCE Level IV, therapeutic study. See Instructions for Authors for a complete description of levels of evidence.&quot;,&quot;issue&quot;:&quot;12&quot;,&quot;volume&quot;:&quot;472&quot;},&quot;isTemporary&quot;:false},{&quot;id&quot;:&quot;b12377b0-8a08-35c4-ad53-81719bc07da6&quot;,&quot;itemData&quot;:{&quot;type&quot;:&quot;article-journal&quot;,&quot;id&quot;:&quot;b12377b0-8a08-35c4-ad53-81719bc07da6&quot;,&quot;title&quot;:&quot;Systematic review of complications with externally controlled motorized intramedullary bone lengthening nails (FITBONE and PRECICE) in 983 segments&quot;,&quot;author&quot;:[{&quot;family&quot;:&quot;Frost&quot;,&quot;given&quot;:&quot;Markus W.&quot;,&quot;parse-names&quot;:false,&quot;dropping-particle&quot;:&quot;&quot;,&quot;non-dropping-particle&quot;:&quot;&quot;},{&quot;family&quot;:&quot;Rahbek&quot;,&quot;given&quot;:&quot;Ole&quot;,&quot;parse-names&quot;:false,&quot;dropping-particle&quot;:&quot;&quot;,&quot;non-dropping-particle&quot;:&quot;&quot;},{&quot;family&quot;:&quot;Traerup&quot;,&quot;given&quot;:&quot;Jens&quot;,&quot;parse-names&quot;:false,&quot;dropping-particle&quot;:&quot;&quot;,&quot;non-dropping-particle&quot;:&quot;&quot;},{&quot;family&quot;:&quot;Ceccotti&quot;,&quot;given&quot;:&quot;Adriano A.&quot;,&quot;parse-names&quot;:false,&quot;dropping-particle&quot;:&quot;&quot;,&quot;non-dropping-particle&quot;:&quot;&quot;},{&quot;family&quot;:&quot;Kold&quot;,&quot;given&quot;:&quot;Søren&quot;,&quot;parse-names&quot;:false,&quot;dropping-particle&quot;:&quot;&quot;,&quot;non-dropping-particle&quot;:&quot;&quot;}],&quot;container-title&quot;:&quot;Acta Orthopaedica&quot;,&quot;container-title-short&quot;:&quot;Acta Orthop&quot;,&quot;accessed&quot;:{&quot;date-parts&quot;:[[2023,5,2]]},&quot;DOI&quot;:&quot;10.1080/17453674.2020.1835321&quot;,&quot;ISSN&quot;:&quot;17453682&quot;,&quot;PMID&quot;:&quot;33106069&quot;,&quot;URL&quot;:&quot;https://pubmed.ncbi.nlm.nih.gov/33106069/&quot;,&quot;issued&quot;:{&quot;date-parts&quot;:[[2020]]},&quot;page&quot;:&quot;120-127&quot;,&quot;abstract&quot;:&quot;Background and purpose — In recent years motorized intramedullary lengthening nails have become increasingly popular. Complications are heterogeneously reported in small case series and therefore we made a systematic review of complications occurring in lower limb lengthening with externally controlled motorized intramedullary bone lengthening nails. Methods — We performed a systematic search in PubMed, EMBASE, and the Cochrane Library with medical subject headings: Bone Nails, Bone Lengthening, and PRECICE and FITBONE nails. Complications were graded on severity and origin. Results — The search identified 952 articles; 116 were full text screened, and 41 were included in the final analysis. 983 segments were lengthened in 782 patients (age 8–74 years). The distribution of nails was: 214 FITBONE, 747 PRECICE, 22 either FITBONE or PRECICE. Indications for lengthening were: 208 congenital shortening, 305 acquired limb shortening, 111 short stature, 158 with unidentified etiology. We identified 332 complications (34% of segments): Type I (minimal intervention) in 11% of segments; Type II (substantial change in treatment plan) in 15% of segments; Type IIIA (failure to achieve goal) in 5% of segments; and Type IIIB (new pathology or permanent sequelae) in 3% of segments. Device and bone complications were the most frequent. Interpretation — The overall risk of complications was 1 complication for every 3 segments lengthened. In 1 of every 4 segments, complications had a major impact leading to substantial change in treatment, failure to achieve lengthening goal, introduction of a new pathology, or permanent sequelae. However, as no standardized reporting method for complications exists, the true complication rates might be different.&quot;,&quot;publisher&quot;:&quot;Taylor and Francis Ltd.&quot;,&quot;issue&quot;:&quot;1&quot;,&quot;volume&quot;:&quot;92&quot;},&quot;isTemporary&quot;:false},{&quot;id&quot;:&quot;ce89a390-314d-30c5-bcc6-887ca96186b1&quot;,&quot;itemData&quot;:{&quot;type&quot;:&quot;article-journal&quot;,&quot;id&quot;:&quot;ce89a390-314d-30c5-bcc6-887ca96186b1&quot;,&quot;title&quot;:&quot;PRECICE intramedullary limb lengthening system.&quot;,&quot;author&quot;:[{&quot;family&quot;:&quot;Paley&quot;,&quot;given&quot;:&quot;Dror&quot;,&quot;parse-names&quot;:false,&quot;dropping-particle&quot;:&quot;&quot;,&quot;non-dropping-particle&quot;:&quot;&quot;}],&quot;container-title&quot;:&quot;Expert review of medical devices&quot;,&quot;container-title-short&quot;:&quot;Expert Rev Med Devices&quot;,&quot;DOI&quot;:&quot;10.1586/17434440.2015.1005604&quot;,&quot;ISSN&quot;:&quot;1745-2422&quot;,&quot;PMID&quot;:&quot;25692375&quot;,&quot;URL&quot;:&quot;http://www.ncbi.nlm.nih.gov/pubmed/25692375&quot;,&quot;issued&quot;:{&quot;date-parts&quot;:[[2015,5]]},&quot;page&quot;:&quot;231-49&quot;,&quot;abstract&quot;:&quot;The PRECICE(®) Intramedullary Limb Lengthening System (Ellipse Technologies Inc., CA, USA) is a remotely controlled, magnetically driven, implantable limb lengthening intramedullary nail system. It has both CE mark and US FDA clearance for its first- (2011) and second-generation (2013) implants. It is indicated for the treatment of limb length discrepancy and short stature. It has been used worldwide in over 1000 cases. Its reported and published results in over 250 cases has been excellent with less pain and lower complication rates than with external fixation methods or previous implantable nail systems.&quot;,&quot;issue&quot;:&quot;3&quot;,&quot;volume&quot;:&quot;12&quot;},&quot;isTemporary&quot;:false},{&quot;id&quot;:&quot;196e1546-551c-3980-b86c-87e22d5898f6&quot;,&quot;itemData&quot;:{&quot;type&quot;:&quot;article-journal&quot;,&quot;id&quot;:&quot;196e1546-551c-3980-b86c-87e22d5898f6&quot;,&quot;title&quot;:&quot;Bone lengthening using the Fitbone® motorized intramedullary nail: The first experience in France&quot;,&quot;author&quot;:[{&quot;family&quot;:&quot;Accadbled&quot;,&quot;given&quot;:&quot;F.&quot;,&quot;parse-names&quot;:false,&quot;dropping-particle&quot;:&quot;&quot;,&quot;non-dropping-particle&quot;:&quot;&quot;},{&quot;family&quot;:&quot;Pailhé&quot;,&quot;given&quot;:&quot;R.&quot;,&quot;parse-names&quot;:false,&quot;dropping-particle&quot;:&quot;&quot;,&quot;non-dropping-particle&quot;:&quot;&quot;},{&quot;family&quot;:&quot;Cavaignac&quot;,&quot;given&quot;:&quot;E.&quot;,&quot;parse-names&quot;:false,&quot;dropping-particle&quot;:&quot;&quot;,&quot;non-dropping-particle&quot;:&quot;&quot;},{&quot;family&quot;:&quot;Sales de Gauzy&quot;,&quot;given&quot;:&quot;J.&quot;,&quot;parse-names&quot;:false,&quot;dropping-particle&quot;:&quot;&quot;,&quot;non-dropping-particle&quot;:&quot;&quot;}],&quot;container-title&quot;:&quot;Orthopaedics and Traumatology: Surgery and Research&quot;,&quot;accessed&quot;:{&quot;date-parts&quot;:[[2023,4,17]]},&quot;DOI&quot;:&quot;10.1016/j.otsr.2015.10.011&quot;,&quot;ISSN&quot;:&quot;18770568&quot;,&quot;PMID&quot;:&quot;26874445&quot;,&quot;issued&quot;:{&quot;date-parts&quot;:[[2016,4,1]]},&quot;page&quot;:&quot;217-222&quot;,&quot;abstract&quot;:&quot;Introduction: Intramedullary limb lengthening systems include mechanical systems (the Albizzia nail and the ISKD nail) as well as motorized systems with the Fitbone® (Wittenstein, Igersheim, Germany) and the Precice® (Ellipse Technologies, Irvine, CA, USA) nails. We hypothesized that limb lengthening using the Fitbone® nail was reliable, reproducible, and comfortable for the patient. Patients and methods: Between 2010 and 2013, a prospective single-center, single-operator (FA) study was conducted on patients who had undergone limb lengthening using the Fitbone® nail. The inclusion criteria were length discrepancy of the limbs equal to or greater than 25 mm or a short stature. The exclusion criteria were indications for cosmetic reasons and/or growth plates that were still open. The lengthening parameters were assessed postoperatively and at the last follow-up. Lengthening was considered achieved when the lengthening objective did not differ by more than 5 mm. All complications were noted. A statistical analysis was performed. Results: Twenty-six Fitbone® nails were implanted in 23 patients, in the femur in 15 cases and the tibia in 11 cases. The patients' mean age was 22.5 years (range: 15-53 years) and the mean follow-up was 3.4 years (range: 2-5.3 years). The limb lengthening targeted was obtained in 23 cases (88%) and the mean lengthening was 45.3 ± 18 mm (range: 20-80 mm). The mean time to healing was 277 ± 167 days (range: 86-638 days). The mean healing index was 73 ± 57 days/cm for the femurs and 83.5 ± 65 days/cm for the tibias. The mean complication rate was 15.4%. Discussion: This study emphasizes the good short-term results of this motorized intramedullary lengthening system. An evaluation over the longer term and with a higher number of patients remains necessary. Level of evidence: IV: uncontrolled, prospective, continuous study.&quot;,&quot;publisher&quot;:&quot;Elsevier Masson SAS&quot;,&quot;issue&quot;:&quot;2&quot;,&quot;volume&quot;:&quot;102&quot;,&quot;container-title-short&quot;:&quot;&quot;},&quot;isTemporary&quot;:false}]},{&quot;citationID&quot;:&quot;MENDELEY_CITATION_b71bfeb2-81da-4c33-9357-f8735c1d23de&quot;,&quot;properties&quot;:{&quot;noteIndex&quot;:0},&quot;isEdited&quot;:false,&quot;manualOverride&quot;:{&quot;citeprocText&quot;:&quot;(36)&quot;,&quot;isManuallyOverridden&quot;:true,&quot;manualOverrideText&quot;:&quot;(36)&quot;},&quot;citationTag&quot;:&quot;MENDELEY_CITATION_v3_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&quot;,&quot;citationItems&quot;:[{&quot;id&quot;:&quot;b791e3b1-9004-59d0-b2d3-7a420355365d&quot;,&quot;itemData&quot;:{&quot;DOI&quot;:&quot;10.1080/17434440.2017.1378092&quot;,&quot;ISSN&quot;:&quot;1745-2422&quot;,&quot;PMID&quot;:&quot;28893094&quot;,&quot;abstract&quot;:&quot;INTRODUCTION The Precice magnetic internal lengthening intramedullary nail is being used with great success in femur lengthening and deformity correction with a retrograde approach. Areas Covered: Our personal history of limb lengthening and the Precice nail will be reviewed. Several technical aspects are discussed including design updates, pre operative planning, selection of nail length, the use of blocking screws and intra operative temporary external fixation, osteotomy practice, post operative management, and cost analysis. Expert Commentary: The phenomenal bone healing ability for the retrograde Precice nail after femoral osteotomy for lengthening, even after acute deformity correction, is recognized throughout the growing body of scientific publications on this topic. The few failures that have occurred appear to be attributable to excessive loading of the femur and implant during a vulnerable time of bone healing. Further studies with more uniform outcome criteria need to be conducted to better standardize user's experiences. The higher one time cost of the implant is offset by the reduced number of surgeries needed when compared with the gold standard of lengthening-over-nail-technique, and we suspect that patients return to work sooner due to the ability to wear normal clothing and the reduction in pain throughout the entire lengthening process.&quot;,&quot;author&quot;:[{&quot;dropping-particle&quot;:&quot;&quot;,&quot;family&quot;:&quot;Fragomen&quot;,&quot;given&quot;:&quot;Austin T&quot;,&quot;non-dropping-particle&quot;:&quot;&quot;,&quot;parse-names&quot;:false,&quot;suffix&quot;:&quot;&quot;},{&quot;dropping-particle&quot;:&quot;&quot;,&quot;family&quot;:&quot;Rozbruch&quot;,&quot;given&quot;:&quot;S Robert&quot;,&quot;non-dropping-particle&quot;:&quot;&quot;,&quot;parse-names&quot;:false,&quot;suffix&quot;:&quot;&quot;}],&quot;container-title&quot;:&quot;Expert review of medical devices&quot;,&quot;id&quot;:&quot;b791e3b1-9004-59d0-b2d3-7a420355365d&quot;,&quot;issue&quot;:&quot;10&quot;,&quot;issued&quot;:{&quot;date-parts&quot;:[[&quot;2017&quot;,&quot;10&quot;]]},&quot;page&quot;:&quot;811-820&quot;,&quot;title&quot;:&quot;Retrograde magnetic internal lengthening nail for acute femoral deformity correction and limb lengthening.&quot;,&quot;type&quot;:&quot;article-journal&quot;,&quot;volume&quot;:&quot;14&quot;,&quot;container-title-short&quot;:&quot;Expert Rev Med Devices&quot;},&quot;uris&quot;:[&quot;http://www.mendeley.com/documents/?uuid=fa4b6bfd-bd58-4c25-84f3-932f1c85035c&quot;],&quot;isTemporary&quot;:false,&quot;legacyDesktopId&quot;:&quot;fa4b6bfd-bd58-4c25-84f3-932f1c85035c&quot;}]},{&quot;citationID&quot;:&quot;MENDELEY_CITATION_56d3dca5-a221-48c6-8bdd-c232fbc1e384&quot;,&quot;properties&quot;:{&quot;noteIndex&quot;:0},&quot;isEdited&quot;:false,&quot;manualOverride&quot;:{&quot;citeprocText&quot;:&quot;(37)&quot;,&quot;isManuallyOverridden&quot;:true,&quot;manualOverrideText&quot;:&quot;(37)&quot;},&quot;citationTag&quot;:&quot;MENDELEY_CITATION_v3_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&quot;,&quot;citationItems&quot;:[{&quot;id&quot;:&quot;8c76cab5-2058-5fe8-9282-2abbae2c5d1a&quot;,&quot;itemData&quot;:{&quot;DOI&quot;:&quot;10.5435/JAAOS-D-17-00741&quot;,&quot;ISSN&quot;:&quot;1067151X&quot;,&quot;PMID&quot;:&quot;30278015&quot;,&quot;abstract&quot;:&quot;Introduction:Femoral lengthening is performed by distraction osteogenesis via lengthening over a nail (LON) or by using a magnetic lengthening nail (MLN). MLN avoids the complications of external fixation while providing accurate and easily controlled lengthening. However, the increased cost of implants has led many to question whether MLN is cost-effective compared with LON.Methods:A retrospective review was performed comparing consecutive femoral lengthenings using either LON (n = 19) or MLN (n = 39). The number of surgical procedures, time to union, and amount of lengthening were compared. Cost analysis was performed using both hospital and surgeon payments. Costs were adjusted for inflation using the Consumer Price Index.Results:No difference was observed in the length of femoral distraction. Patients treated with MLN underwent fewer surgeries (3.1 versus 2.1; P &lt; 0.001) and had a shorter time to union (136.7 versus 100.2 days; P = 0.001). Total costs were similar ($50,255 versus $44,449; P = 0.482), although surgeon fees were lower for MLN ($4,324 versus $2,769; P &lt; 0.001).Discussion:Although implants are more expensive for MLN than LON, this appears to be offset by fewer procedures. Overall, the two procedures had similar total costs, but MLN was associated with a decreased number of procedures and shorter time to union.Level of Evidence:III.&quot;,&quot;author&quot;:[{&quot;dropping-particle&quot;:&quot;&quot;,&quot;family&quot;:&quot;Richardson&quot;,&quot;given&quot;:&quot;Shawn S&quot;,&quot;non-dropping-particle&quot;:&quot;&quot;,&quot;parse-names&quot;:false,&quot;suffix&quot;:&quot;&quot;},{&quot;dropping-particle&quot;:&quot;&quot;,&quot;family&quot;:&quot;Schairer&quot;,&quot;given&quot;:&quot;William W&quot;,&quot;non-dropping-particle&quot;:&quot;&quot;,&quot;parse-names&quot;:false,&quot;suffix&quot;:&quot;&quot;},{&quot;dropping-particle&quot;:&quot;&quot;,&quot;family&quot;:&quot;Fragomen&quot;,&quot;given&quot;:&quot;Austin T&quot;,&quot;non-dropping-particle&quot;:&quot;&quot;,&quot;parse-names&quot;:false,&quot;suffix&quot;:&quot;&quot;},{&quot;dropping-particle&quot;:&quot;&quot;,&quot;family&quot;:&quot;Rozbruch&quot;,&quot;given&quot;:&quot;S Robert&quot;,&quot;non-dropping-particle&quot;:&quot;&quot;,&quot;parse-names&quot;:false,&quot;suffix&quot;:&quot;&quot;}],&quot;container-title&quot;:&quot;Journal of the American Academy of Orthopaedic Surgeons&quot;,&quot;id&quot;:&quot;8c76cab5-2058-5fe8-9282-2abbae2c5d1a&quot;,&quot;issue&quot;:&quot;9&quot;,&quot;issued&quot;:{&quot;date-parts&quot;:[[&quot;2019&quot;,&quot;10&quot;,&quot;1&quot;]]},&quot;page&quot;:&quot;E430-E436&quot;,&quot;title&quot;:&quot;Cost Comparison of Femoral Distraction Osteogenesis with External Lengthening over a Nail Versus Internal Magnetic Lengthening Nail&quot;,&quot;type&quot;:&quot;article-journal&quot;,&quot;volume&quot;:&quot;27&quot;,&quot;container-title-short&quot;:&quot;&quot;},&quot;uris&quot;:[&quot;http://www.mendeley.com/documents/?uuid=32a6ca35-7b25-3c91-a280-4db0ba529c85&quot;],&quot;isTemporary&quot;:false,&quot;legacyDesktopId&quot;:&quot;32a6ca35-7b25-3c91-a280-4db0ba529c85&quot;}]},{&quot;citationID&quot;:&quot;MENDELEY_CITATION_deb64f9f-bda7-46f7-847b-5e01864696e7&quot;,&quot;properties&quot;:{&quot;noteIndex&quot;:0},&quot;isEdited&quot;:false,&quot;manualOverride&quot;:{&quot;citeprocText&quot;:&quot;(38,39)&quot;,&quot;isManuallyOverridden&quot;:true,&quot;manualOverrideText&quot;:&quot;(38,39)&quot;},&quot;citationTag&quot;:&quot;MENDELEY_CITATION_v3_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&quot;,&quot;citationItems&quot;:[{&quot;id&quot;:&quot;62b5ce45-9e5d-5e11-87e8-101b1cadba58&quot;,&quot;itemData&quot;:{&quot;DOI&quot;:&quot;10.3389/fpubh.2021.722927&quot;,&quot;ISSN&quot;:&quot;22962565&quot;,&quot;PMID&quot;:&quot;34513790&quot;,&quot;abstract&quot;:&quot;Economic evidence is increasingly being used for informing health policies. However, the underlining principles of health economic analyses are not always fully understood by non-health economists, and inappropriate types of analyses, as well as inconsistent methodologies, may be being used for informing health policy decisions. In addition, there is a lack of open access information and methodological guidance targeted to public health professionals, particularly those based in low- and middle-income country (LMIC) settings. The objective of this review is to provide a comprehensive and accessible introduction to economic evaluations for public health professionals with a focus on LMIC settings. We cover the main principles underlining the most common types of full economic evaluations used in healthcare decision making in the context of priority setting (namely cost-effectiveness/cost-utility analyses, cost-benefit analyses), and outline their key features, strengths and weaknesses. It is envisioned that this will help those conducting such analyses, as well as stakeholders that need to interpret their output, gain a greater understanding of these methods and help them select/distinguish between the different approaches. In particular, we highlight the need for greater awareness of the methods used to place a monetary value on the health benefits of interventions, and the potential for such estimates to be misinterpreted. Specifically, the economic benefits reported are typically an approximation, summarising the health benefits experienced by a population monetarily in terms of individual preferences or potential productivity gains, rather than actual realisable or fiscal monetary benefits to payers or society.&quot;,&quot;author&quot;:[{&quot;dropping-particle&quot;:&quot;&quot;,&quot;family&quot;:&quot;Turner&quot;,&quot;given&quot;:&quot;Hugo C.&quot;,&quot;non-dropping-particle&quot;:&quot;&quot;,&quot;parse-names&quot;:false,&quot;suffix&quot;:&quot;&quot;},{&quot;dropping-particle&quot;:&quot;&quot;,&quot;family&quot;:&quot;Archer&quot;,&quot;given&quot;:&quot;Rachel A.&quot;,&quot;non-dropping-particle&quot;:&quot;&quot;,&quot;parse-names&quot;:false,&quot;suffix&quot;:&quot;&quot;},{&quot;dropping-particle&quot;:&quot;&quot;,&quot;family&quot;:&quot;Downey&quot;,&quot;given&quot;:&quot;Laura E.&quot;,&quot;non-dropping-particle&quot;:&quot;&quot;,&quot;parse-names&quot;:false,&quot;suffix&quot;:&quot;&quot;},{&quot;dropping-particle&quot;:&quot;&quot;,&quot;family&quot;:&quot;Isaranuwatchai&quot;,&quot;given&quot;:&quot;Wanrudee&quot;,&quot;non-dropping-particle&quot;:&quot;&quot;,&quot;parse-names&quot;:false,&quot;suffix&quot;:&quot;&quot;},{&quot;dropping-particle&quot;:&quot;&quot;,&quot;family&quot;:&quot;Chalkidou&quot;,&quot;given&quot;:&quot;Kalipso&quot;,&quot;non-dropping-particle&quot;:&quot;&quot;,&quot;parse-names&quot;:false,&quot;suffix&quot;:&quot;&quot;},{&quot;dropping-particle&quot;:&quot;&quot;,&quot;family&quot;:&quot;Jit&quot;,&quot;given&quot;:&quot;Mark&quot;,&quot;non-dropping-particle&quot;:&quot;&quot;,&quot;parse-names&quot;:false,&quot;suffix&quot;:&quot;&quot;},{&quot;dropping-particle&quot;:&quot;&quot;,&quot;family&quot;:&quot;Teerawattananon&quot;,&quot;given&quot;:&quot;Yot&quot;,&quot;non-dropping-particle&quot;:&quot;&quot;,&quot;parse-names&quot;:false,&quot;suffix&quot;:&quot;&quot;}],&quot;container-title&quot;:&quot;Frontiers in Public Health&quot;,&quot;id&quot;:&quot;62b5ce45-9e5d-5e11-87e8-101b1cadba58&quot;,&quot;issued&quot;:{&quot;date-parts&quot;:[[&quot;2021&quot;,&quot;8&quot;,&quot;25&quot;]]},&quot;page&quot;:&quot;1236&quot;,&quot;publisher&quot;:&quot;Frontiers Media S.A.&quot;,&quot;title&quot;:&quot;An Introduction to the Main Types of Economic Evaluations Used for Informing Priority Setting and Resource Allocation in Healthcare: Key Features, Uses, and Limitations&quot;,&quot;type&quot;:&quot;article&quot;,&quot;volume&quot;:&quot;9&quot;,&quot;container-title-short&quot;:&quot;Front Public Health&quot;},&quot;uris&quot;:[&quot;http://www.mendeley.com/documents/?uuid=a23f15e3-50ae-3052-ab0e-c990d1e089bb&quot;],&quot;isTemporary&quot;:false,&quot;legacyDesktopId&quot;:&quot;a23f15e3-50ae-3052-ab0e-c990d1e089bb&quot;},{&quot;id&quot;:&quot;3d022580-3e6c-5672-b658-38c632cc96bd&quot;,&quot;itemData&quot;:{&quot;DOI&quot;:&quot;10.1136/bmj.307.6908.859&quot;,&quot;ISSN&quot;:&quot;09598146&quot;,&quot;PMID&quot;:&quot;8401133&quot;,&quot;abstract&quot;:&quot;Decisions have to be made about allocating health resources. Currently the best economic evaluation method for doing this is cost-utility analysis. This compares the costs of different procedures with their outcomes measured in 'utility based' units - that is, units that relate to a person's level of wellbeing. The most commonly used unit is the quality adjusted life year (QALY). QALYs are calculated by estimating the total life years gained from a procedure and weighting each year to reflect the quality of life in that year. To compare outcomes of different programmes the Rosser index is one measure that is widely used to assign quality of life scores to patients. Combined with a measure of life years gained from a procedure, this enables QALYs to be calculated and procedures ranked according to cost per QALY gained. In this article Ray Robinson explains the measures used and discusses how QALY league tables can be used to guide decisions on resource allocation.&quot;,&quot;author&quot;:[{&quot;dropping-particle&quot;:&quot;&quot;,&quot;family&quot;:&quot;Robinson&quot;,&quot;given&quot;:&quot;R.&quot;,&quot;non-dropping-particle&quot;:&quot;&quot;,&quot;parse-names&quot;:false,&quot;suffix&quot;:&quot;&quot;}],&quot;container-title&quot;:&quot;British Medical Journal&quot;,&quot;id&quot;:&quot;3d022580-3e6c-5672-b658-38c632cc96bd&quot;,&quot;issue&quot;:&quot;6908&quot;,&quot;issued&quot;:{&quot;date-parts&quot;:[[&quot;1993&quot;]]},&quot;page&quot;:&quot;859-862&quot;,&quot;publisher&quot;:&quot;BMJ&quot;,&quot;title&quot;:&quot;Cost-utility analysis&quot;,&quot;type&quot;:&quot;article&quot;,&quot;volume&quot;:&quot;307&quot;,&quot;container-title-short&quot;:&quot;Br Med J&quot;},&quot;uris&quot;:[&quot;http://www.mendeley.com/documents/?uuid=0c8ecd69-9ade-36ba-be65-4ec1835f488a&quot;],&quot;isTemporary&quot;:false,&quot;legacyDesktopId&quot;:&quot;0c8ecd69-9ade-36ba-be65-4ec1835f488a&quot;}]},{&quot;citationID&quot;:&quot;MENDELEY_CITATION_38544921-efbc-43d7-ad1b-3bdd618c37af&quot;,&quot;properties&quot;:{&quot;noteIndex&quot;:0},&quot;isEdited&quot;:false,&quot;manualOverride&quot;:{&quot;isManuallyOverridden&quot;:true,&quot;citeprocText&quot;:&quot;(40,41)&quot;,&quot;manualOverrideText&quot;:&quot;(40,41)&quot;},&quot;citationTag&quot;:&quot;MENDELEY_CITATION_v3_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&quot;,&quot;citationItems&quot;:[{&quot;id&quot;:&quot;5fac8f20-8938-3465-9afb-98f1bbae72d7&quot;,&quot;itemData&quot;:{&quot;type&quot;:&quot;article&quot;,&quot;id&quot;:&quot;5fac8f20-8938-3465-9afb-98f1bbae72d7&quot;,&quot;title&quot;:&quot;Evaluation and stages of surgical innovations&quot;,&quot;author&quot;:[{&quot;family&quot;:&quot;Barkun&quot;,&quot;given&quot;:&quot;Jeffrey S.&quot;,&quot;parse-names&quot;:false,&quot;dropping-particle&quot;:&quot;&quot;,&quot;non-dropping-particle&quot;:&quot;&quot;},{&quot;family&quot;:&quot;Aronson&quot;,&quot;given&quot;:&quot;Jeffrey K.&quot;,&quot;parse-names&quot;:false,&quot;dropping-particle&quot;:&quot;&quot;,&quot;non-dropping-particle&quot;:&quot;&quot;},{&quot;family&quot;:&quot;Feldman&quot;,&quot;given&quot;:&quot;Liane S.&quot;,&quot;parse-names&quot;:false,&quot;dropping-particle&quot;:&quot;&quot;,&quot;non-dropping-particle&quot;:&quot;&quot;},{&quot;family&quot;:&quot;Maddern&quot;,&quot;given&quot;:&quot;Guy J.&quot;,&quot;parse-names&quot;:false,&quot;dropping-particle&quot;:&quot;&quot;,&quot;non-dropping-particle&quot;:&quot;&quot;},{&quot;family&quot;:&quot;Strasberg&quot;,&quot;given&quot;:&quot;Steven M.&quot;,&quot;parse-names&quot;:false,&quot;dropping-particle&quot;:&quot;&quot;,&quot;non-dropping-particle&quot;:&quot;&quot;}],&quot;container-title&quot;:&quot;The Lancet&quot;,&quot;accessed&quot;:{&quot;date-parts&quot;:[[2023,9,16]]},&quot;DOI&quot;:&quot;10.1016/S0140-6736(09)61083-7&quot;,&quot;ISSN&quot;:&quot;01406736&quot;,&quot;PMID&quot;:&quot;19782874&quot;,&quot;URL&quot;:&quot;https://pubmed.ncbi.nlm.nih.gov/19782874/&quot;,&quot;issued&quot;:{&quot;date-parts&quot;:[[2009,10,2]]},&quot;page&quot;:&quot;1089-1096&quot;,&quot;abstract&quot;:&quot;Surgical innovation is an important part of surgical practice. Its assessment is complex because of idiosyncrasies related to surgical practice, but necessary so that introduction and adoption of surgical innovations can derive from evidence-based principles rather than trial and error. A regulatory framework is also desirable to protect patients against the potential harms of any novel procedure. In this first of three Series papers on surgical innovation and evaluation, we propose a five-stage paradigm to describe the development of innovative surgical procedures. © 2009 Elsevier Ltd. All rights reserved.&quot;,&quot;publisher&quot;:&quot;Elsevier B.V.&quot;,&quot;issue&quot;:&quot;9695&quot;,&quot;volume&quot;:&quot;374&quot;,&quot;container-title-short&quot;:&quot;&quot;},&quot;isTemporary&quot;:false},{&quot;id&quot;:&quot;cd978114-039e-33cd-bfa4-60b3938aa0a8&quot;,&quot;itemData&quot;:{&quot;type&quot;:&quot;article&quot;,&quot;id&quot;:&quot;cd978114-039e-33cd-bfa4-60b3938aa0a8&quot;,&quot;title&quot;:&quot;Challenges in evaluating surgical innovation&quot;,&quot;author&quot;:[{&quot;family&quot;:&quot;Ergina&quot;,&quot;given&quot;:&quot;Patrick L.&quot;,&quot;parse-names&quot;:false,&quot;dropping-particle&quot;:&quot;&quot;,&quot;non-dropping-particle&quot;:&quot;&quot;},{&quot;family&quot;:&quot;Cook&quot;,&quot;given&quot;:&quot;Jonathan A.&quot;,&quot;parse-names&quot;:false,&quot;dropping-particle&quot;:&quot;&quot;,&quot;non-dropping-particle&quot;:&quot;&quot;},{&quot;family&quot;:&quot;Blazeby&quot;,&quot;given&quot;:&quot;Jane M.&quot;,&quot;parse-names&quot;:false,&quot;dropping-particle&quot;:&quot;&quot;,&quot;non-dropping-particle&quot;:&quot;&quot;},{&quot;family&quot;:&quot;Boutron&quot;,&quot;given&quot;:&quot;Isabelle&quot;,&quot;parse-names&quot;:false,&quot;dropping-particle&quot;:&quot;&quot;,&quot;non-dropping-particle&quot;:&quot;&quot;},{&quot;family&quot;:&quot;Clavien&quot;,&quot;given&quot;:&quot;Pierre Alain&quot;,&quot;parse-names&quot;:false,&quot;dropping-particle&quot;:&quot;&quot;,&quot;non-dropping-particle&quot;:&quot;&quot;},{&quot;family&quot;:&quot;Reeves&quot;,&quot;given&quot;:&quot;Barnaby C.&quot;,&quot;parse-names&quot;:false,&quot;dropping-particle&quot;:&quot;&quot;,&quot;non-dropping-particle&quot;:&quot;&quot;},{&quot;family&quot;:&quot;Seiler&quot;,&quot;given&quot;:&quot;Christoph M.&quot;,&quot;parse-names&quot;:false,&quot;dropping-particle&quot;:&quot;&quot;,&quot;non-dropping-particle&quot;:&quot;&quot;}],&quot;container-title&quot;:&quot;The Lancet&quot;,&quot;accessed&quot;:{&quot;date-parts&quot;:[[2023,9,16]]},&quot;DOI&quot;:&quot;10.1016/S0140-6736(09)61086-2&quot;,&quot;ISSN&quot;:&quot;01406736&quot;,&quot;PMID&quot;:&quot;19782875&quot;,&quot;URL&quot;:&quot;http://www.thelancet.com/article/S0140673609610862/fulltext&quot;,&quot;issued&quot;:{&quot;date-parts&quot;:[[2009,10,2]]},&quot;page&quot;:&quot;1097-1104&quot;,&quot;abstract&quot;:&quot;Research on surgical interventions is associated with several methodological and practical challenges of which few, if any, apply only to surgery. However, surgical evaluation is especially demanding because many of these challenges coincide. In this report, the second of three on surgical innovation and evaluation, we discuss obstacles related to the study design of randomised controlled trials and non-randomised studies assessing surgical interventions. We also describe the issues related to the nature of surgical procedures-for example, their complexity, surgeon-related factors, and the range of outcomes. Although difficult, surgical evaluation is achievable and necessary. Solutions tailored to surgical research and a framework for generating evidence on which to base surgical practice are essential. © 2009 Elsevier Ltd. All rights reserved.&quot;,&quot;publisher&quot;:&quot;Elsevier B.V.&quot;,&quot;issue&quot;:&quot;9695&quot;,&quot;volume&quot;:&quot;374&quot;,&quot;container-title-short&quot;:&quot;&quot;},&quot;isTemporary&quot;:false}]},{&quot;citationID&quot;:&quot;MENDELEY_CITATION_b3759f44-706a-440c-af03-8440271785d8&quot;,&quot;properties&quot;:{&quot;noteIndex&quot;:0},&quot;isEdited&quot;:false,&quot;manualOverride&quot;:{&quot;isManuallyOverridden&quot;:true,&quot;citeprocText&quot;:&quot;(41)&quot;,&quot;manualOverrideText&quot;:&quot;(41)&quot;},&quot;citationTag&quot;:&quot;MENDELEY_CITATION_v3_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&quot;,&quot;citationItems&quot;:[{&quot;id&quot;:&quot;cd978114-039e-33cd-bfa4-60b3938aa0a8&quot;,&quot;itemData&quot;:{&quot;type&quot;:&quot;article&quot;,&quot;id&quot;:&quot;cd978114-039e-33cd-bfa4-60b3938aa0a8&quot;,&quot;title&quot;:&quot;Challenges in evaluating surgical innovation&quot;,&quot;author&quot;:[{&quot;family&quot;:&quot;Ergina&quot;,&quot;given&quot;:&quot;Patrick L.&quot;,&quot;parse-names&quot;:false,&quot;dropping-particle&quot;:&quot;&quot;,&quot;non-dropping-particle&quot;:&quot;&quot;},{&quot;family&quot;:&quot;Cook&quot;,&quot;given&quot;:&quot;Jonathan A.&quot;,&quot;parse-names&quot;:false,&quot;dropping-particle&quot;:&quot;&quot;,&quot;non-dropping-particle&quot;:&quot;&quot;},{&quot;family&quot;:&quot;Blazeby&quot;,&quot;given&quot;:&quot;Jane M.&quot;,&quot;parse-names&quot;:false,&quot;dropping-particle&quot;:&quot;&quot;,&quot;non-dropping-particle&quot;:&quot;&quot;},{&quot;family&quot;:&quot;Boutron&quot;,&quot;given&quot;:&quot;Isabelle&quot;,&quot;parse-names&quot;:false,&quot;dropping-particle&quot;:&quot;&quot;,&quot;non-dropping-particle&quot;:&quot;&quot;},{&quot;family&quot;:&quot;Clavien&quot;,&quot;given&quot;:&quot;Pierre Alain&quot;,&quot;parse-names&quot;:false,&quot;dropping-particle&quot;:&quot;&quot;,&quot;non-dropping-particle&quot;:&quot;&quot;},{&quot;family&quot;:&quot;Reeves&quot;,&quot;given&quot;:&quot;Barnaby C.&quot;,&quot;parse-names&quot;:false,&quot;dropping-particle&quot;:&quot;&quot;,&quot;non-dropping-particle&quot;:&quot;&quot;},{&quot;family&quot;:&quot;Seiler&quot;,&quot;given&quot;:&quot;Christoph M.&quot;,&quot;parse-names&quot;:false,&quot;dropping-particle&quot;:&quot;&quot;,&quot;non-dropping-particle&quot;:&quot;&quot;}],&quot;container-title&quot;:&quot;The Lancet&quot;,&quot;accessed&quot;:{&quot;date-parts&quot;:[[2023,9,16]]},&quot;DOI&quot;:&quot;10.1016/S0140-6736(09)61086-2&quot;,&quot;ISSN&quot;:&quot;01406736&quot;,&quot;PMID&quot;:&quot;19782875&quot;,&quot;URL&quot;:&quot;http://www.thelancet.com/article/S0140673609610862/fulltext&quot;,&quot;issued&quot;:{&quot;date-parts&quot;:[[2009,10,2]]},&quot;page&quot;:&quot;1097-1104&quot;,&quot;abstract&quot;:&quot;Research on surgical interventions is associated with several methodological and practical challenges of which few, if any, apply only to surgery. However, surgical evaluation is especially demanding because many of these challenges coincide. In this report, the second of three on surgical innovation and evaluation, we discuss obstacles related to the study design of randomised controlled trials and non-randomised studies assessing surgical interventions. We also describe the issues related to the nature of surgical procedures-for example, their complexity, surgeon-related factors, and the range of outcomes. Although difficult, surgical evaluation is achievable and necessary. Solutions tailored to surgical research and a framework for generating evidence on which to base surgical practice are essential. © 2009 Elsevier Ltd. All rights reserved.&quot;,&quot;publisher&quot;:&quot;Elsevier B.V.&quot;,&quot;issue&quot;:&quot;9695&quot;,&quot;volume&quot;:&quot;374&quot;,&quot;container-title-short&quot;:&quot;&quot;},&quot;isTemporary&quot;:false}]},{&quot;citationID&quot;:&quot;MENDELEY_CITATION_b7b2d1c9-8047-434e-b453-d6a3743917f3&quot;,&quot;properties&quot;:{&quot;noteIndex&quot;:0},&quot;isEdited&quot;:false,&quot;manualOverride&quot;:{&quot;isManuallyOverridden&quot;:true,&quot;citeprocText&quot;:&quot;(34,42)&quot;,&quot;manualOverrideText&quot;:&quot;(34,42)&quot;},&quot;citationTag&quot;:&quot;MENDELEY_CITATION_v3_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&quot;,&quot;citationItems&quot;:[{&quot;id&quot;:&quot;ba2c67df-602f-38be-8b33-9a7786b16a17&quot;,&quot;itemData&quot;:{&quot;type&quot;:&quot;article-journal&quot;,&quot;id&quot;:&quot;ba2c67df-602f-38be-8b33-9a7786b16a17&quot;,&quot;title&quot;:&quot;A Fully Implantable, Programmable Distraction Nail (Fitbone) — New Perspectives for Corrective and Reconstructive Limb Surgery&quot;,&quot;author&quot;:[{&quot;family&quot;:&quot;Baumgart&quot;,&quot;given&quot;:&quot;Rainer&quot;,&quot;parse-names&quot;:false,&quot;dropping-particle&quot;:&quot;&quot;,&quot;non-dropping-particle&quot;:&quot;&quot;},{&quot;family&quot;:&quot;Thaller&quot;,&quot;given&quot;:&quot;Peter&quot;,&quot;parse-names&quot;:false,&quot;dropping-particle&quot;:&quot;&quot;,&quot;non-dropping-particle&quot;:&quot;&quot;},{&quot;family&quot;:&quot;Hinterwimmer&quot;,&quot;given&quot;:&quot;Stefan&quot;,&quot;parse-names&quot;:false,&quot;dropping-particle&quot;:&quot;&quot;,&quot;non-dropping-particle&quot;:&quot;&quot;},{&quot;family&quot;:&quot;Krammer&quot;,&quot;given&quot;:&quot;Michael&quot;,&quot;parse-names&quot;:false,&quot;dropping-particle&quot;:&quot;&quot;,&quot;non-dropping-particle&quot;:&quot;&quot;},{&quot;family&quot;:&quot;Hierl&quot;,&quot;given&quot;:&quot;T.&quot;,&quot;parse-names&quot;:false,&quot;dropping-particle&quot;:&quot;&quot;,&quot;non-dropping-particle&quot;:&quot;&quot;},{&quot;family&quot;:&quot;Mutschler&quot;,&quot;given&quot;:&quot;Wolf&quot;,&quot;parse-names&quot;:false,&quot;dropping-particle&quot;:&quot;&quot;,&quot;non-dropping-particle&quot;:&quot;&quot;}],&quot;container-title&quot;:&quot;Practice of Intramedullary Locked Nails: New Developments in Techniques and Applications&quot;,&quot;accessed&quot;:{&quot;date-parts&quot;:[[2024,5,15]]},&quot;DOI&quot;:&quot;10.1007/3-540-32345-7_19&quot;,&quot;ISBN&quot;:&quot;978-3-540-32345-7&quot;,&quot;URL&quot;:&quot;https://link.springer.com/chapter/10.1007/3-540-32345-7_19&quot;,&quot;issued&quot;:{&quot;date-parts&quot;:[[2006]]},&quot;page&quot;:&quot;189-198&quot;,&quot;publisher&quot;:&quot;Springer, Berlin, Heidelberg&quot;,&quot;container-title-short&quot;:&quot;&quot;},&quot;isTemporary&quot;:false},{&quot;id&quot;:&quot;ce89a390-314d-30c5-bcc6-887ca96186b1&quot;,&quot;itemData&quot;:{&quot;type&quot;:&quot;article-journal&quot;,&quot;id&quot;:&quot;ce89a390-314d-30c5-bcc6-887ca96186b1&quot;,&quot;title&quot;:&quot;PRECICE intramedullary limb lengthening system.&quot;,&quot;author&quot;:[{&quot;family&quot;:&quot;Paley&quot;,&quot;given&quot;:&quot;Dror&quot;,&quot;parse-names&quot;:false,&quot;dropping-particle&quot;:&quot;&quot;,&quot;non-dropping-particle&quot;:&quot;&quot;}],&quot;container-title&quot;:&quot;Expert review of medical devices&quot;,&quot;container-title-short&quot;:&quot;Expert Rev Med Devices&quot;,&quot;DOI&quot;:&quot;10.1586/17434440.2015.1005604&quot;,&quot;ISSN&quot;:&quot;1745-2422&quot;,&quot;PMID&quot;:&quot;25692375&quot;,&quot;URL&quot;:&quot;http://www.ncbi.nlm.nih.gov/pubmed/25692375&quot;,&quot;issued&quot;:{&quot;date-parts&quot;:[[2015,5]]},&quot;page&quot;:&quot;231-49&quot;,&quot;abstract&quot;:&quot;The PRECICE(®) Intramedullary Limb Lengthening System (Ellipse Technologies Inc., CA, USA) is a remotely controlled, magnetically driven, implantable limb lengthening intramedullary nail system. It has both CE mark and US FDA clearance for its first- (2011) and second-generation (2013) implants. It is indicated for the treatment of limb length discrepancy and short stature. It has been used worldwide in over 1000 cases. Its reported and published results in over 250 cases has been excellent with less pain and lower complication rates than with external fixation methods or previous implantable nail systems.&quot;,&quot;issue&quot;:&quot;3&quot;,&quot;volume&quot;:&quot;12&quot;},&quot;isTemporary&quot;:false}]},{&quot;citationID&quot;:&quot;MENDELEY_CITATION_060888d2-5b52-4e51-978e-a4dbf4d2540f&quot;,&quot;properties&quot;:{&quot;noteIndex&quot;:0},&quot;isEdited&quot;:false,&quot;manualOverride&quot;:{&quot;isManuallyOverridden&quot;:true,&quot;citeprocText&quot;:&quot;(43,44)&quot;,&quot;manualOverrideText&quot;:&quot;(43,44)&quot;},&quot;citationTag&quot;:&quot;MENDELEY_CITATION_v3_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&quot;,&quot;citationItems&quot;:[{&quot;id&quot;:&quot;e70b1c85-1674-3659-b376-4170750f0f36&quot;,&quot;itemData&quot;:{&quot;type&quot;:&quot;article-journal&quot;,&quot;id&quot;:&quot;e70b1c85-1674-3659-b376-4170750f0f36&quot;,&quot;title&quot;:&quot;Retrograde magnetic internal lengthening nail for acute femoral deformity correction and limb lengthening.&quot;,&quot;author&quot;:[{&quot;family&quot;:&quot;Fragomen&quot;,&quot;given&quot;:&quot;Austin T&quot;,&quot;parse-names&quot;:false,&quot;dropping-particle&quot;:&quot;&quot;,&quot;non-dropping-particle&quot;:&quot;&quot;},{&quot;family&quot;:&quot;Rozbruch&quot;,&quot;given&quot;:&quot;S Robert&quot;,&quot;parse-names&quot;:false,&quot;dropping-particle&quot;:&quot;&quot;,&quot;non-dropping-particle&quot;:&quot;&quot;}],&quot;container-title&quot;:&quot;Expert review of medical devices&quot;,&quot;container-title-short&quot;:&quot;Expert Rev Med Devices&quot;,&quot;DOI&quot;:&quot;10.1080/17434440.2017.1378092&quot;,&quot;ISSN&quot;:&quot;1745-2422&quot;,&quot;PMID&quot;:&quot;28893094&quot;,&quot;URL&quot;:&quot;https://doi.org/10.1080/17434440.2017.1378092&quot;,&quot;issued&quot;:{&quot;date-parts&quot;:[[2017,10]]},&quot;page&quot;:&quot;811-820&quot;,&quot;abstract&quot;:&quot;INTRODUCTION The Precice magnetic internal lengthening intramedullary nail is being used with great success in femur lengthening and deformity correction with a retrograde approach. Areas Covered: Our personal history of limb lengthening and the Precice nail will be reviewed. Several technical aspects are discussed including design updates, pre operative planning, selection of nail length, the use of blocking screws and intra operative temporary external fixation, osteotomy practice, post operative management, and cost analysis. Expert Commentary: The phenomenal bone healing ability for the retrograde Precice nail after femoral osteotomy for lengthening, even after acute deformity correction, is recognized throughout the growing body of scientific publications on this topic. The few failures that have occurred appear to be attributable to excessive loading of the femur and implant during a vulnerable time of bone healing. Further studies with more uniform outcome criteria need to be conducted to better standardize user's experiences. The higher one time cost of the implant is offset by the reduced number of surgeries needed when compared with the gold standard of lengthening-over-nail-technique, and we suspect that patients return to work sooner due to the ability to wear normal clothing and the reduction in pain throughout the entire lengthening process.&quot;,&quot;publisher&quot;:&quot;Taylor &amp; Francis&quot;,&quot;issue&quot;:&quot;10&quot;,&quot;volume&quot;:&quot;14&quot;},&quot;isTemporary&quot;:false},{&quot;id&quot;:&quot;12013d23-1e63-37bd-b072-9e92a89350f3&quot;,&quot;itemData&quot;:{&quot;type&quot;:&quot;article-journal&quot;,&quot;id&quot;:&quot;12013d23-1e63-37bd-b072-9e92a89350f3&quot;,&quot;title&quot;:&quot;The use of blocking screws with internal lengthening nail and reverse rule of thumb for blocking screws in limb lengthening and deformity correction surgery&quot;,&quot;author&quot;:[{&quot;family&quot;:&quot;Muthusamy&quot;,&quot;given&quot;:&quot;Saravanaraja&quot;,&quot;parse-names&quot;:false,&quot;dropping-particle&quot;:&quot;&quot;,&quot;non-dropping-particle&quot;:&quot;&quot;},{&quot;family&quot;:&quot;Rozbruch&quot;,&quot;given&quot;:&quot;S. Robert&quot;,&quot;parse-names&quot;:false,&quot;dropping-particle&quot;:&quot;&quot;,&quot;non-dropping-particle&quot;:&quot;&quot;},{&quot;family&quot;:&quot;Fragomen&quot;,&quot;given&quot;:&quot;Austin T.&quot;,&quot;parse-names&quot;:false,&quot;dropping-particle&quot;:&quot;&quot;,&quot;non-dropping-particle&quot;:&quot;&quot;}],&quot;container-title&quot;:&quot;Strategies in Trauma and Limb Reconstruction&quot;,&quot;container-title-short&quot;:&quot;Strategies Trauma Limb Reconstr&quot;,&quot;accessed&quot;:{&quot;date-parts&quot;:[[2021,5,3]]},&quot;DOI&quot;:&quot;10.1007/s11751-016-0265-3&quot;,&quot;ISSN&quot;:&quot;18288928&quot;,&quot;URL&quot;:&quot;/pmc/articles/PMC5069203/&quot;,&quot;issued&quot;:{&quot;date-parts&quot;:[[2016,11,1]]},&quot;page&quot;:&quot;199-205&quot;,&quot;abstract&quot;:&quot;Internal lengthening nail (ILN) is a recent development in limb lengthening and deformity correction specialty. The ILN has the distinct advantage of combining acute deformity correction with gradual lengthening of bone. While using ILN, the short metaphyseal bone fragment may develop a deformity at the time of osteotomy and nail insertion or during bone lengthening because of the wide medullary canal. These deformities are typically predictable, and blocking screws (Poller screws) are helpful in these situations. This manuscript describes the common deformities that occur in femur and tibia with osteotomies at different locations while using ILN in antegrade and retrograde nailing technique. Also, a systematic approach to the appropriate use of blocking screws in these deformities is described. In addition, the “reverse rule of thumb” is introduced as a quick reference to determine the ideal location(s) and number of blocking screws. These principles are applicable to limb lengthening and deformity correction as well as fracture fixation using intramedullary nails.&quot;,&quot;publisher&quot;:&quot;Springer-Verlag Italia s.r.l.&quot;,&quot;issue&quot;:&quot;3&quot;,&quot;volume&quot;:&quot;11&quot;},&quot;isTemporary&quot;:false}]},{&quot;citationID&quot;:&quot;MENDELEY_CITATION_2a6e9bbb-c7b6-440c-8201-6861d23a0244&quot;,&quot;properties&quot;:{&quot;noteIndex&quot;:0},&quot;isEdited&quot;:false,&quot;manualOverride&quot;:{&quot;isManuallyOverridden&quot;:true,&quot;citeprocText&quot;:&quot;(45,46)&quot;,&quot;manualOverrideText&quot;:&quot;(45,46)&quot;},&quot;citationTag&quot;:&quot;MENDELEY_CITATION_v3_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ZXZlbCBvZiBFdmlkZW5jZTogTGV2ZWwgSVYgLSB0aGVyYXBldXRpYy4iLCJwdWJsaXNoZXIiOiJMaXBwaW5jb3R0IFdpbGxpYW1zIGFuZCBXaWxraW5zIiwiaXNzdWUiOiI0Iiwidm9sdW1lIjoiMzciLCJjb250YWluZXItdGl0bGUtc2hvcnQiOiIifSwiaXNUZW1wb3JhcnkiOmZhbHNlfV19&quot;,&quot;citationItems&quot;:[{&quot;id&quot;:&quot;aa6b28f7-2d1d-3d74-b510-fd4c9365d54b&quot;,&quot;itemData&quot;:{&quot;type&quot;:&quot;article-journal&quot;,&quot;id&quot;:&quot;aa6b28f7-2d1d-3d74-b510-fd4c9365d54b&quot;,&quot;title&quot;:&quot;Motorized Intramedullary Nail for Management of Limb-length Abstract&quot;,&quot;author&quot;:[{&quot;family&quot;:&quot;Birch&quot;,&quot;given&quot;:&quot;John G&quot;,&quot;parse-names&quot;:false,&quot;dropping-particle&quot;:&quot;&quot;,&quot;non-dropping-particle&quot;:&quot;&quot;},{&quot;family&quot;:&quot;Dahl&quot;,&quot;given&quot;:&quot;Mark T&quot;,&quot;parse-names&quot;:false,&quot;dropping-particle&quot;:&quot;&quot;,&quot;non-dropping-particle&quot;:&quot;&quot;},{&quot;family&quot;:&quot;Herzenberg&quot;,&quot;given&quot;:&quot;John E&quot;,&quot;parse-names&quot;:false,&quot;dropping-particle&quot;:&quot;&quot;,&quot;non-dropping-particle&quot;:&quot;&quot;}],&quot;issued&quot;:{&quot;date-parts&quot;:[[2014]]},&quot;page&quot;:&quot;403-409&quot;,&quot;issue&quot;:&quot;7&quot;,&quot;volume&quot;:&quot;22&quot;,&quot;container-title-short&quot;:&quot;&quot;},&quot;isTemporary&quot;:false},{&quot;id&quot;:&quot;e4e27246-3023-3859-be0b-3e2408862d45&quot;,&quot;itemData&quot;:{&quot;type&quot;:&quot;article-journal&quot;,&quot;id&quot;:&quot;e4e27246-3023-3859-be0b-3e2408862d45&quot;,&quot;title&quot;:&quot;Trochanteric Entry for Femoral Lengthening Nails in Children: Is It Safe?&quot;,&quot;author&quot;:[{&quot;family&quot;:&quot;Hammouda&quot;,&quot;given&quot;:&quot;Ahmed I.&quot;,&quot;parse-names&quot;:false,&quot;dropping-particle&quot;:&quot;&quot;,&quot;non-dropping-particle&quot;:&quot;&quot;},{&quot;family&quot;:&quot;Jauregui&quot;,&quot;given&quot;:&quot;Julio J.&quot;,&quot;parse-names&quot;:false,&quot;dropping-particle&quot;:&quot;&quot;,&quot;non-dropping-particle&quot;:&quot;&quot;},{&quot;family&quot;:&quot;Gesheff&quot;,&quot;given&quot;:&quot;Martin G.&quot;,&quot;parse-names&quot;:false,&quot;dropping-particle&quot;:&quot;&quot;,&quot;non-dropping-particle&quot;:&quot;&quot;},{&quot;family&quot;:&quot;Standard&quot;,&quot;given&quot;:&quot;Shawn C.&quot;,&quot;parse-names&quot;:false,&quot;dropping-particle&quot;:&quot;&quot;,&quot;non-dropping-particle&quot;:&quot;&quot;},{&quot;family&quot;:&quot;Herzenberg&quot;,&quot;given&quot;:&quot;John E.&quot;,&quot;parse-names&quot;:false,&quot;dropping-particle&quot;:&quot;&quot;,&quot;non-dropping-particle&quot;:&quot;&quot;}],&quot;container-title&quot;:&quot;Journal of Pediatric Orthopaedics&quot;,&quot;accessed&quot;:{&quot;date-parts&quot;:[[2023,4,17]]},&quot;DOI&quot;:&quot;10.1097/BPO.0000000000000636&quot;,&quot;ISSN&quot;:&quot;15392570&quot;,&quot;PMID&quot;:&quot;28481811&quot;,&quot;issued&quot;:{&quot;date-parts&quot;:[[2017]]},&quot;page&quot;:&quot;258-264&quot;,&quot;abstract&quot;:&quot;Background: Antegrade intramedullary (IM) nailing for skeletally immature femur fractures can damage the capital femoral epiphysis blood supply, leading to avascular necrosis (AVN) of the femoral head. Reported AVN rates are 2% for piriformis entry and 1.4% for trochanteric entry. None of previous reports described IM lengthening nails for limb lengthening procedures. We have used self-lengthening telescopic nails with a proximal Herzog bend and standard trochanteric entry for femoral lengthening in children. The purpose of this study is to determine whether trochanteric entry IM lengthening nails can be used safely (no AVN or proximal femoral deformity) in the skeletally immature femur. Methods: A retrospective review was performed between 2004 and 2014 to determine all skeletally immature patients younger than 18 years of age who had a reamed IM lengthening nail inserted through the greater trochanter, with at least 1-year follow-up. Results: Thirty-one femurs were lengthened in 28 patients (17 males and 11 females). The etiology was congenital femoral deficiency (10), achondroplasia (6), post-traumatic (5), hemihypertrophy (3), Ollier disease (2), and miscellaneous (5). An attending surgeon was present for all procedures. Mean age at time of surgery was 12.9 years (range, 7 to 17 y). Mean follow-up was 3.5 years (range, 1.4 to 9 y). The average amount of lengthening was 5.4 cm (range, 3 to 6.7 cm). Twenty-four nails were 10.7 mm in diameter. Seven nails were 12.5 mm in diameter. Intramedullary skeletal kinetic distractor was used in 18 femurs and PRECICE in 13 femurs. Ten segments (7 intramedullary skeletal kinetic distractor; 3 PRECICE) experienced 13 complications. None of the patients developed AVN or proximal femoral deformity. Conclusions: IM lengthening nails inserted through the greater trochanter may be utilized in skeletally immature patients without increased risk of AVN of the femoral head or proximal femoral deformity. Larger trials would be helpful to confirm our hypothesis. We recommend careful surgical technique with liberal use of the image intensifier to avoid trauma to the femoral head blood supply. Level of Evidence: Level IV - therapeutic.&quot;,&quot;publisher&quot;:&quot;Lippincott Williams and Wilkins&quot;,&quot;issue&quot;:&quot;4&quot;,&quot;volume&quot;:&quot;37&quot;,&quot;container-title-short&quot;:&quot;&quot;},&quot;isTemporary&quot;:false}]},{&quot;citationID&quot;:&quot;MENDELEY_CITATION_75bf9de9-6cd1-4f6c-88b9-9bb574cff512&quot;,&quot;properties&quot;:{&quot;noteIndex&quot;:0},&quot;isEdited&quot;:false,&quot;manualOverride&quot;:{&quot;isManuallyOverridden&quot;:true,&quot;citeprocText&quot;:&quot;(47)&quot;,&quot;manualOverrideText&quot;:&quot;(47)&quot;},&quot;citationTag&quot;:&quot;MENDELEY_CITATION_v3_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&quot;,&quot;citationItems&quot;:[{&quot;id&quot;:&quot;146294d3-46cc-386a-8b30-f33ab1e30851&quot;,&quot;itemData&quot;:{&quot;type&quot;:&quot;article-journal&quot;,&quot;id&quot;:&quot;146294d3-46cc-386a-8b30-f33ab1e30851&quot;,&quot;title&quot;:&quot;Humeral Lengthening with the PRECICE Magnetic Lengthening Nail&quot;,&quot;author&quot;:[{&quot;family&quot;:&quot;Hammouda&quot;,&quot;given&quot;:&quot;Ahmed I&quot;,&quot;parse-names&quot;:false,&quot;dropping-particle&quot;:&quot;&quot;,&quot;non-dropping-particle&quot;:&quot;&quot;},{&quot;family&quot;:&quot;Standard&quot;,&quot;given&quot;:&quot;Shawn C&quot;,&quot;parse-names&quot;:false,&quot;dropping-particle&quot;:&quot;&quot;,&quot;non-dropping-particle&quot;:&quot;&quot;},{&quot;family&quot;:&quot;Rozbruch&quot;,&quot;given&quot;:&quot;S Robert&quot;,&quot;parse-names&quot;:false,&quot;dropping-particle&quot;:&quot;&quot;,&quot;non-dropping-particle&quot;:&quot;&quot;},{&quot;family&quot;:&quot;Herzenberg&quot;,&quot;given&quot;:&quot;John E&quot;,&quot;parse-names&quot;:false,&quot;dropping-particle&quot;:&quot;&quot;,&quot;non-dropping-particle&quot;:&quot;&quot;}],&quot;DOI&quot;:&quot;10.1007/s11420-017-9552-x&quot;,&quot;issued&quot;:{&quot;date-parts&quot;:[[2017]]},&quot;page&quot;:&quot;217-223&quot;,&quot;publisher&quot;:&quot;HSS Journal ®&quot;,&quot;container-title-short&quot;:&quot;&quot;},&quot;isTemporary&quot;:false}]},{&quot;citationID&quot;:&quot;MENDELEY_CITATION_05758093-2fba-432c-9e3f-9df81e094099&quot;,&quot;properties&quot;:{&quot;noteIndex&quot;:0},&quot;isEdited&quot;:false,&quot;manualOverride&quot;:{&quot;isManuallyOverridden&quot;:true,&quot;citeprocText&quot;:&quot;(31,48)&quot;,&quot;manualOverrideText&quot;:&quot;(31,48)&quot;},&quot;citationTag&quot;:&quot;MENDELEY_CITATION_v3_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wdWJsaXNoZXIiOiJMaXBwaW5jb3R0IFdpbGxpYW1zIGFuZCBXaWxraW5zIiwiaXNzdWUiOiI2Iiwidm9sdW1lIjoiMjkiLCJjb250YWluZXItdGl0bGUtc2hvcnQiOiIifSwiaXNUZW1wb3JhcnkiOmZhbHNlfV19&quot;,&quot;citationItems&quot;:[{&quot;id&quot;:&quot;6119aa23-b209-39bc-9812-bd47affc3dbd&quot;,&quot;itemData&quot;:{&quot;type&quot;:&quot;article-journal&quot;,&quot;id&quot;:&quot;6119aa23-b209-39bc-9812-bd47affc3dbd&quot;,&quot;title&quot;:&quot;All Internal Segmental Bone Transport and Optional Lengthening With a Newly Developed Universal Cylinder-Kombi-Tube Module for Motorized Nails-Description of a Surgical Technique.&quot;,&quot;author&quot;:[{&quot;family&quot;:&quot;Krettek&quot;,&quot;given&quot;:&quot;Christian&quot;,&quot;parse-names&quot;:false,&quot;dropping-particle&quot;:&quot;&quot;,&quot;non-dropping-particle&quot;:&quot;&quot;},{&quot;family&quot;:&quot;Naga&quot;,&quot;given&quot;:&quot;Ashraf&quot;,&quot;parse-names&quot;:false,&quot;dropping-particle&quot;:&quot;&quot;,&quot;non-dropping-particle&quot;:&quot;El&quot;}],&quot;container-title&quot;:&quot;Journal of orthopaedic trauma&quot;,&quot;container-title-short&quot;:&quot;J Orthop Trauma&quot;,&quot;URL&quot;:&quot;https://www.sheffieldchildrens.nhs.uk/illingworth-library/request-an-article/&quot;,&quot;issued&quot;:{&quot;date-parts&quot;:[[2017]]},&quot;abstract&quot;:&quot;Segmental transport is an effective method of treatment for segmental defects, but the need for external fixation during the transport phase is a disadvantage. To avoid external fixation, we have developed a Cylinder-Kombi-Tube Segmental Transport (CKTST) module for combination with a commercially available motorized lengthening nail. This CKTST module allows for an all-internal segmental bone transport and also allows for optional lengthening if needed. The concept and surgical technique of CKTST are described and illustrated with a clinical case.&quot;,&quot;volume&quot;:&quot;31&quot;},&quot;isTemporary&quot;:false},{&quot;id&quot;:&quot;586f2aca-c28d-3fa5-be58-b8d766384e54&quot;,&quot;itemData&quot;:{&quot;type&quot;:&quot;article-journal&quot;,&quot;id&quot;:&quot;586f2aca-c28d-3fa5-be58-b8d766384e54&quot;,&quot;title&quot;:&quot;Clinical results and complication rates of lower limb lengthening in paediatric patients using the PRECICE 2 intramedullary magnetic nail: A multicentre study&quot;,&quot;author&quot;:[{&quot;family&quot;:&quot;Nasto&quot;,&quot;given&quot;:&quot;Luigi Aurelio&quot;,&quot;parse-names&quot;:false,&quot;dropping-particle&quot;:&quot;&quot;,&quot;non-dropping-particle&quot;:&quot;&quot;},{&quot;family&quot;:&quot;Coppa&quot;,&quot;given&quot;:&quot;Valentino&quot;,&quot;parse-names&quot;:false,&quot;dropping-particle&quot;:&quot;&quot;,&quot;non-dropping-particle&quot;:&quot;&quot;},{&quot;family&quot;:&quot;Riganti&quot;,&quot;given&quot;:&quot;Simone&quot;,&quot;parse-names&quot;:false,&quot;dropping-particle&quot;:&quot;&quot;,&quot;non-dropping-particle&quot;:&quot;&quot;},{&quot;family&quot;:&quot;Ruzzini&quot;,&quot;given&quot;:&quot;Laura&quot;,&quot;parse-names&quot;:false,&quot;dropping-particle&quot;:&quot;&quot;,&quot;non-dropping-particle&quot;:&quot;&quot;},{&quot;family&quot;:&quot;Manfrini&quot;,&quot;given&quot;:&quot;Marco&quot;,&quot;parse-names&quot;:false,&quot;dropping-particle&quot;:&quot;&quot;,&quot;non-dropping-particle&quot;:&quot;&quot;},{&quot;family&quot;:&quot;Campanacci&quot;,&quot;given&quot;:&quot;Laura&quot;,&quot;parse-names&quot;:false,&quot;dropping-particle&quot;:&quot;&quot;,&quot;non-dropping-particle&quot;:&quot;&quot;},{&quot;family&quot;:&quot;Palmacci&quot;,&quot;given&quot;:&quot;Osvaldo&quot;,&quot;parse-names&quot;:false,&quot;dropping-particle&quot;:&quot;&quot;,&quot;non-dropping-particle&quot;:&quot;&quot;},{&quot;family&quot;:&quot;Boero&quot;,&quot;given&quot;:&quot;Silvio&quot;,&quot;parse-names&quot;:false,&quot;dropping-particle&quot;:&quot;&quot;,&quot;non-dropping-particle&quot;:&quot;&quot;}],&quot;container-title&quot;:&quot;Journal of Pediatric Orthopaedics Part B&quot;,&quot;accessed&quot;:{&quot;date-parts&quot;:[[2021,11,25]]},&quot;DOI&quot;:&quot;10.1097/BPB.0000000000000651&quot;,&quot;ISSN&quot;:&quot;14735865&quot;,&quot;PMID&quot;:&quot;31904740&quot;,&quot;URL&quot;:&quot;https://pubmed.ncbi.nlm.nih.gov/31904740/&quot;,&quot;issued&quot;:{&quot;date-parts&quot;:[[2020]]},&quot;page&quot;:&quot;611-617&quot;,&quot;abstract&quot;:&quot;Implantable intramedullary nail lengthening devices (e.g., PRECICE 2 system) have been proposed as alternative method to external fixation for lower limb lengthening surgery. The aim of this study was to analyse our outcomes and complications using the PRECICE 2 (P2) nail system and review them in light of the existing literature. A retrospective multicentre study was conducted on patients &lt;18 years, who were treated for limb lengthening using the P2 system. The inclusion criteria were a limb length discrepancy ≥ 30 mm and a follow-up ≥6 months after the end of treatment. A total of 26 (15 males) patients were included, average age was 14.7 ± 2.3 years; 26 nails (21 femur, 5 tibia) were implanted. The average goal lengthening was 49.4 ± 12.4 mm, while average achieved lengthening was 44.4 ± 11.6 mm. Average distraction and consolidation indexes were 11.9 ± 2.1 days/cm and 25.1 ± 8.1 days/cm, respectively. Nail accuracy and reliability were 91.1% and 88.5%, respectively. A total of five problems (joint contractures), one obstacle (femur fracture) and three complications (hip joint subluxation, deep infection and nail running back) were encountered. The P2 nail system is a valid alternative to external fixator for limb lengthening in young patients with no significant angular or rotation deformities. Our study confirms a favourable complication rate and available evidence from literature suggests a lower complication rate than external fixator systems. Nevertheless, surgeons should keep a watchful eye on risk of joint subluxation and mechanical complications with intramedullary lengthening.&quot;,&quot;publisher&quot;:&quot;Lippincott Williams and Wilkins&quot;,&quot;issue&quot;:&quot;6&quot;,&quot;volume&quot;:&quot;29&quot;,&quot;container-title-short&quot;:&quot;&quot;},&quot;isTemporary&quot;:false}]},{&quot;citationID&quot;:&quot;MENDELEY_CITATION_43d97df8-98ef-4e10-bd78-27bd999abae1&quot;,&quot;properties&quot;:{&quot;noteIndex&quot;:0},&quot;isEdited&quot;:false,&quot;manualOverride&quot;:{&quot;isManuallyOverridden&quot;:true,&quot;citeprocText&quot;:&quot;(31)&quot;,&quot;manualOverrideText&quot;:&quot;(31)&quot;},&quot;citationTag&quot;:&quot;MENDELEY_CITATION_v3_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&quot;,&quot;citationItems&quot;:[{&quot;id&quot;:&quot;586f2aca-c28d-3fa5-be58-b8d766384e54&quot;,&quot;itemData&quot;:{&quot;type&quot;:&quot;article-journal&quot;,&quot;id&quot;:&quot;586f2aca-c28d-3fa5-be58-b8d766384e54&quot;,&quot;title&quot;:&quot;Clinical results and complication rates of lower limb lengthening in paediatric patients using the PRECICE 2 intramedullary magnetic nail: A multicentre study&quot;,&quot;author&quot;:[{&quot;family&quot;:&quot;Nasto&quot;,&quot;given&quot;:&quot;Luigi Aurelio&quot;,&quot;parse-names&quot;:false,&quot;dropping-particle&quot;:&quot;&quot;,&quot;non-dropping-particle&quot;:&quot;&quot;},{&quot;family&quot;:&quot;Coppa&quot;,&quot;given&quot;:&quot;Valentino&quot;,&quot;parse-names&quot;:false,&quot;dropping-particle&quot;:&quot;&quot;,&quot;non-dropping-particle&quot;:&quot;&quot;},{&quot;family&quot;:&quot;Riganti&quot;,&quot;given&quot;:&quot;Simone&quot;,&quot;parse-names&quot;:false,&quot;dropping-particle&quot;:&quot;&quot;,&quot;non-dropping-particle&quot;:&quot;&quot;},{&quot;family&quot;:&quot;Ruzzini&quot;,&quot;given&quot;:&quot;Laura&quot;,&quot;parse-names&quot;:false,&quot;dropping-particle&quot;:&quot;&quot;,&quot;non-dropping-particle&quot;:&quot;&quot;},{&quot;family&quot;:&quot;Manfrini&quot;,&quot;given&quot;:&quot;Marco&quot;,&quot;parse-names&quot;:false,&quot;dropping-particle&quot;:&quot;&quot;,&quot;non-dropping-particle&quot;:&quot;&quot;},{&quot;family&quot;:&quot;Campanacci&quot;,&quot;given&quot;:&quot;Laura&quot;,&quot;parse-names&quot;:false,&quot;dropping-particle&quot;:&quot;&quot;,&quot;non-dropping-particle&quot;:&quot;&quot;},{&quot;family&quot;:&quot;Palmacci&quot;,&quot;given&quot;:&quot;Osvaldo&quot;,&quot;parse-names&quot;:false,&quot;dropping-particle&quot;:&quot;&quot;,&quot;non-dropping-particle&quot;:&quot;&quot;},{&quot;family&quot;:&quot;Boero&quot;,&quot;given&quot;:&quot;Silvio&quot;,&quot;parse-names&quot;:false,&quot;dropping-particle&quot;:&quot;&quot;,&quot;non-dropping-particle&quot;:&quot;&quot;}],&quot;container-title&quot;:&quot;Journal of Pediatric Orthopaedics Part B&quot;,&quot;accessed&quot;:{&quot;date-parts&quot;:[[2021,11,25]]},&quot;DOI&quot;:&quot;10.1097/BPB.0000000000000651&quot;,&quot;ISSN&quot;:&quot;14735865&quot;,&quot;PMID&quot;:&quot;31904740&quot;,&quot;URL&quot;:&quot;https://pubmed.ncbi.nlm.nih.gov/31904740/&quot;,&quot;issued&quot;:{&quot;date-parts&quot;:[[2020]]},&quot;page&quot;:&quot;611-617&quot;,&quot;abstract&quot;:&quot;Implantable intramedullary nail lengthening devices (e.g., PRECICE 2 system) have been proposed as alternative method to external fixation for lower limb lengthening surgery. The aim of this study was to analyse our outcomes and complications using the PRECICE 2 (P2) nail system and review them in light of the existing literature. A retrospective multicentre study was conducted on patients &lt;18 years, who were treated for limb lengthening using the P2 system. The inclusion criteria were a limb length discrepancy ≥ 30 mm and a follow-up ≥6 months after the end of treatment. A total of 26 (15 males) patients were included, average age was 14.7 ± 2.3 years; 26 nails (21 femur, 5 tibia) were implanted. The average goal lengthening was 49.4 ± 12.4 mm, while average achieved lengthening was 44.4 ± 11.6 mm. Average distraction and consolidation indexes were 11.9 ± 2.1 days/cm and 25.1 ± 8.1 days/cm, respectively. Nail accuracy and reliability were 91.1% and 88.5%, respectively. A total of five problems (joint contractures), one obstacle (femur fracture) and three complications (hip joint subluxation, deep infection and nail running back) were encountered. The P2 nail system is a valid alternative to external fixator for limb lengthening in young patients with no significant angular or rotation deformities. Our study confirms a favourable complication rate and available evidence from literature suggests a lower complication rate than external fixator systems. Nevertheless, surgeons should keep a watchful eye on risk of joint subluxation and mechanical complications with intramedullary lengthening.&quot;,&quot;publisher&quot;:&quot;Lippincott Williams and Wilkins&quot;,&quot;issue&quot;:&quot;6&quot;,&quot;volume&quot;:&quot;29&quot;,&quot;container-title-short&quot;:&quot;&quot;},&quot;isTemporary&quot;:false}]},{&quot;citationID&quot;:&quot;MENDELEY_CITATION_c165c115-84b4-4bb9-accb-2b39f70e9262&quot;,&quot;properties&quot;:{&quot;noteIndex&quot;:0},&quot;isEdited&quot;:false,&quot;manualOverride&quot;:{&quot;citeprocText&quot;:&quot;(36)&quot;,&quot;isManuallyOverridden&quot;:true,&quot;manualOverrideText&quot;:&quot;(36)&quot;},&quot;citationTag&quot;:&quot;MENDELEY_CITATION_v3_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&quot;,&quot;citationItems&quot;:[{&quot;id&quot;:&quot;b791e3b1-9004-59d0-b2d3-7a420355365d&quot;,&quot;itemData&quot;:{&quot;DOI&quot;:&quot;10.1080/17434440.2017.1378092&quot;,&quot;ISSN&quot;:&quot;1745-2422&quot;,&quot;PMID&quot;:&quot;28893094&quot;,&quot;abstract&quot;:&quot;INTRODUCTION The Precice magnetic internal lengthening intramedullary nail is being used with great success in femur lengthening and deformity correction with a retrograde approach. Areas Covered: Our personal history of limb lengthening and the Precice nail will be reviewed. Several technical aspects are discussed including design updates, pre operative planning, selection of nail length, the use of blocking screws and intra operative temporary external fixation, osteotomy practice, post operative management, and cost analysis. Expert Commentary: The phenomenal bone healing ability for the retrograde Precice nail after femoral osteotomy for lengthening, even after acute deformity correction, is recognized throughout the growing body of scientific publications on this topic. The few failures that have occurred appear to be attributable to excessive loading of the femur and implant during a vulnerable time of bone healing. Further studies with more uniform outcome criteria need to be conducted to better standardize user's experiences. The higher one time cost of the implant is offset by the reduced number of surgeries needed when compared with the gold standard of lengthening-over-nail-technique, and we suspect that patients return to work sooner due to the ability to wear normal clothing and the reduction in pain throughout the entire lengthening process.&quot;,&quot;author&quot;:[{&quot;dropping-particle&quot;:&quot;&quot;,&quot;family&quot;:&quot;Fragomen&quot;,&quot;given&quot;:&quot;Austin T&quot;,&quot;non-dropping-particle&quot;:&quot;&quot;,&quot;parse-names&quot;:false,&quot;suffix&quot;:&quot;&quot;},{&quot;dropping-particle&quot;:&quot;&quot;,&quot;family&quot;:&quot;Rozbruch&quot;,&quot;given&quot;:&quot;S Robert&quot;,&quot;non-dropping-particle&quot;:&quot;&quot;,&quot;parse-names&quot;:false,&quot;suffix&quot;:&quot;&quot;}],&quot;container-title&quot;:&quot;Expert review of medical devices&quot;,&quot;id&quot;:&quot;b791e3b1-9004-59d0-b2d3-7a420355365d&quot;,&quot;issue&quot;:&quot;10&quot;,&quot;issued&quot;:{&quot;date-parts&quot;:[[&quot;2017&quot;,&quot;10&quot;]]},&quot;page&quot;:&quot;811-820&quot;,&quot;title&quot;:&quot;Retrograde magnetic internal lengthening nail for acute femoral deformity correction and limb lengthening.&quot;,&quot;type&quot;:&quot;article-journal&quot;,&quot;volume&quot;:&quot;14&quot;,&quot;container-title-short&quot;:&quot;Expert Rev Med Devices&quot;},&quot;uris&quot;:[&quot;http://www.mendeley.com/documents/?uuid=fa4b6bfd-bd58-4c25-84f3-932f1c85035c&quot;],&quot;isTemporary&quot;:false,&quot;legacyDesktopId&quot;:&quot;fa4b6bfd-bd58-4c25-84f3-932f1c85035c&quot;}]},{&quot;citationID&quot;:&quot;MENDELEY_CITATION_68e6d7f2-64a0-42c4-beac-317b1ee4746b&quot;,&quot;properties&quot;:{&quot;noteIndex&quot;:0},&quot;isEdited&quot;:false,&quot;manualOverride&quot;:{&quot;citeprocText&quot;:&quot;(37)&quot;,&quot;isManuallyOverridden&quot;:true,&quot;manualOverrideText&quot;:&quot;(37)&quot;},&quot;citationTag&quot;:&quot;MENDELEY_CITATION_v3_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&quot;,&quot;citationItems&quot;:[{&quot;id&quot;:&quot;8c76cab5-2058-5fe8-9282-2abbae2c5d1a&quot;,&quot;itemData&quot;:{&quot;DOI&quot;:&quot;10.5435/JAAOS-D-17-00741&quot;,&quot;ISSN&quot;:&quot;1067151X&quot;,&quot;PMID&quot;:&quot;30278015&quot;,&quot;abstract&quot;:&quot;Introduction:Femoral lengthening is performed by distraction osteogenesis via lengthening over a nail (LON) or by using a magnetic lengthening nail (MLN). MLN avoids the complications of external fixation while providing accurate and easily controlled lengthening. However, the increased cost of implants has led many to question whether MLN is cost-effective compared with LON.Methods:A retrospective review was performed comparing consecutive femoral lengthenings using either LON (n = 19) or MLN (n = 39). The number of surgical procedures, time to union, and amount of lengthening were compared. Cost analysis was performed using both hospital and surgeon payments. Costs were adjusted for inflation using the Consumer Price Index.Results:No difference was observed in the length of femoral distraction. Patients treated with MLN underwent fewer surgeries (3.1 versus 2.1; P &lt; 0.001) and had a shorter time to union (136.7 versus 100.2 days; P = 0.001). Total costs were similar ($50,255 versus $44,449; P = 0.482), although surgeon fees were lower for MLN ($4,324 versus $2,769; P &lt; 0.001).Discussion:Although implants are more expensive for MLN than LON, this appears to be offset by fewer procedures. Overall, the two procedures had similar total costs, but MLN was associated with a decreased number of procedures and shorter time to union.Level of Evidence:III.&quot;,&quot;author&quot;:[{&quot;dropping-particle&quot;:&quot;&quot;,&quot;family&quot;:&quot;Richardson&quot;,&quot;given&quot;:&quot;Shawn S&quot;,&quot;non-dropping-particle&quot;:&quot;&quot;,&quot;parse-names&quot;:false,&quot;suffix&quot;:&quot;&quot;},{&quot;dropping-particle&quot;:&quot;&quot;,&quot;family&quot;:&quot;Schairer&quot;,&quot;given&quot;:&quot;William W&quot;,&quot;non-dropping-particle&quot;:&quot;&quot;,&quot;parse-names&quot;:false,&quot;suffix&quot;:&quot;&quot;},{&quot;dropping-particle&quot;:&quot;&quot;,&quot;family&quot;:&quot;Fragomen&quot;,&quot;given&quot;:&quot;Austin T&quot;,&quot;non-dropping-particle&quot;:&quot;&quot;,&quot;parse-names&quot;:false,&quot;suffix&quot;:&quot;&quot;},{&quot;dropping-particle&quot;:&quot;&quot;,&quot;family&quot;:&quot;Rozbruch&quot;,&quot;given&quot;:&quot;S Robert&quot;,&quot;non-dropping-particle&quot;:&quot;&quot;,&quot;parse-names&quot;:false,&quot;suffix&quot;:&quot;&quot;}],&quot;container-title&quot;:&quot;Journal of the American Academy of Orthopaedic Surgeons&quot;,&quot;id&quot;:&quot;8c76cab5-2058-5fe8-9282-2abbae2c5d1a&quot;,&quot;issue&quot;:&quot;9&quot;,&quot;issued&quot;:{&quot;date-parts&quot;:[[&quot;2019&quot;,&quot;10&quot;,&quot;1&quot;]]},&quot;page&quot;:&quot;E430-E436&quot;,&quot;title&quot;:&quot;Cost Comparison of Femoral Distraction Osteogenesis with External Lengthening over a Nail Versus Internal Magnetic Lengthening Nail&quot;,&quot;type&quot;:&quot;article-journal&quot;,&quot;volume&quot;:&quot;27&quot;,&quot;container-title-short&quot;:&quot;&quot;},&quot;uris&quot;:[&quot;http://www.mendeley.com/documents/?uuid=32a6ca35-7b25-3c91-a280-4db0ba529c85&quot;],&quot;isTemporary&quot;:false,&quot;legacyDesktopId&quot;:&quot;32a6ca35-7b25-3c91-a280-4db0ba529c85&quot;}]},{&quot;citationID&quot;:&quot;MENDELEY_CITATION_1d07912d-49ac-45a8-9d1d-5d6872f9a7a9&quot;,&quot;properties&quot;:{&quot;noteIndex&quot;:0},&quot;isEdited&quot;:false,&quot;manualOverride&quot;:{&quot;citeprocText&quot;:&quot;(38,39)&quot;,&quot;isManuallyOverridden&quot;:true,&quot;manualOverrideText&quot;:&quot;(38,39)&quot;},&quot;citationTag&quot;:&quot;MENDELEY_CITATION_v3_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&quot;,&quot;citationItems&quot;:[{&quot;id&quot;:&quot;62b5ce45-9e5d-5e11-87e8-101b1cadba58&quot;,&quot;itemData&quot;:{&quot;DOI&quot;:&quot;10.3389/fpubh.2021.722927&quot;,&quot;ISSN&quot;:&quot;22962565&quot;,&quot;PMID&quot;:&quot;34513790&quot;,&quot;abstract&quot;:&quot;Economic evidence is increasingly being used for informing health policies. However, the underlining principles of health economic analyses are not always fully understood by non-health economists, and inappropriate types of analyses, as well as inconsistent methodologies, may be being used for informing health policy decisions. In addition, there is a lack of open access information and methodological guidance targeted to public health professionals, particularly those based in low- and middle-income country (LMIC) settings. The objective of this review is to provide a comprehensive and accessible introduction to economic evaluations for public health professionals with a focus on LMIC settings. We cover the main principles underlining the most common types of full economic evaluations used in healthcare decision making in the context of priority setting (namely cost-effectiveness/cost-utility analyses, cost-benefit analyses), and outline their key features, strengths and weaknesses. It is envisioned that this will help those conducting such analyses, as well as stakeholders that need to interpret their output, gain a greater understanding of these methods and help them select/distinguish between the different approaches. In particular, we highlight the need for greater awareness of the methods used to place a monetary value on the health benefits of interventions, and the potential for such estimates to be misinterpreted. Specifically, the economic benefits reported are typically an approximation, summarising the health benefits experienced by a population monetarily in terms of individual preferences or potential productivity gains, rather than actual realisable or fiscal monetary benefits to payers or society.&quot;,&quot;author&quot;:[{&quot;dropping-particle&quot;:&quot;&quot;,&quot;family&quot;:&quot;Turner&quot;,&quot;given&quot;:&quot;Hugo C.&quot;,&quot;non-dropping-particle&quot;:&quot;&quot;,&quot;parse-names&quot;:false,&quot;suffix&quot;:&quot;&quot;},{&quot;dropping-particle&quot;:&quot;&quot;,&quot;family&quot;:&quot;Archer&quot;,&quot;given&quot;:&quot;Rachel A.&quot;,&quot;non-dropping-particle&quot;:&quot;&quot;,&quot;parse-names&quot;:false,&quot;suffix&quot;:&quot;&quot;},{&quot;dropping-particle&quot;:&quot;&quot;,&quot;family&quot;:&quot;Downey&quot;,&quot;given&quot;:&quot;Laura E.&quot;,&quot;non-dropping-particle&quot;:&quot;&quot;,&quot;parse-names&quot;:false,&quot;suffix&quot;:&quot;&quot;},{&quot;dropping-particle&quot;:&quot;&quot;,&quot;family&quot;:&quot;Isaranuwatchai&quot;,&quot;given&quot;:&quot;Wanrudee&quot;,&quot;non-dropping-particle&quot;:&quot;&quot;,&quot;parse-names&quot;:false,&quot;suffix&quot;:&quot;&quot;},{&quot;dropping-particle&quot;:&quot;&quot;,&quot;family&quot;:&quot;Chalkidou&quot;,&quot;given&quot;:&quot;Kalipso&quot;,&quot;non-dropping-particle&quot;:&quot;&quot;,&quot;parse-names&quot;:false,&quot;suffix&quot;:&quot;&quot;},{&quot;dropping-particle&quot;:&quot;&quot;,&quot;family&quot;:&quot;Jit&quot;,&quot;given&quot;:&quot;Mark&quot;,&quot;non-dropping-particle&quot;:&quot;&quot;,&quot;parse-names&quot;:false,&quot;suffix&quot;:&quot;&quot;},{&quot;dropping-particle&quot;:&quot;&quot;,&quot;family&quot;:&quot;Teerawattananon&quot;,&quot;given&quot;:&quot;Yot&quot;,&quot;non-dropping-particle&quot;:&quot;&quot;,&quot;parse-names&quot;:false,&quot;suffix&quot;:&quot;&quot;}],&quot;container-title&quot;:&quot;Frontiers in Public Health&quot;,&quot;id&quot;:&quot;62b5ce45-9e5d-5e11-87e8-101b1cadba58&quot;,&quot;issued&quot;:{&quot;date-parts&quot;:[[&quot;2021&quot;,&quot;8&quot;,&quot;25&quot;]]},&quot;page&quot;:&quot;1236&quot;,&quot;publisher&quot;:&quot;Frontiers Media S.A.&quot;,&quot;title&quot;:&quot;An Introduction to the Main Types of Economic Evaluations Used for Informing Priority Setting and Resource Allocation in Healthcare: Key Features, Uses, and Limitations&quot;,&quot;type&quot;:&quot;article&quot;,&quot;volume&quot;:&quot;9&quot;,&quot;container-title-short&quot;:&quot;Front Public Health&quot;},&quot;uris&quot;:[&quot;http://www.mendeley.com/documents/?uuid=a23f15e3-50ae-3052-ab0e-c990d1e089bb&quot;],&quot;isTemporary&quot;:false,&quot;legacyDesktopId&quot;:&quot;a23f15e3-50ae-3052-ab0e-c990d1e089bb&quot;},{&quot;id&quot;:&quot;3d022580-3e6c-5672-b658-38c632cc96bd&quot;,&quot;itemData&quot;:{&quot;DOI&quot;:&quot;10.1136/bmj.307.6908.859&quot;,&quot;ISSN&quot;:&quot;09598146&quot;,&quot;PMID&quot;:&quot;8401133&quot;,&quot;abstract&quot;:&quot;Decisions have to be made about allocating health resources. Currently the best economic evaluation method for doing this is cost-utility analysis. This compares the costs of different procedures with their outcomes measured in 'utility based' units - that is, units that relate to a person's level of wellbeing. The most commonly used unit is the quality adjusted life year (QALY). QALYs are calculated by estimating the total life years gained from a procedure and weighting each year to reflect the quality of life in that year. To compare outcomes of different programmes the Rosser index is one measure that is widely used to assign quality of life scores to patients. Combined with a measure of life years gained from a procedure, this enables QALYs to be calculated and procedures ranked according to cost per QALY gained. In this article Ray Robinson explains the measures used and discusses how QALY league tables can be used to guide decisions on resource allocation.&quot;,&quot;author&quot;:[{&quot;dropping-particle&quot;:&quot;&quot;,&quot;family&quot;:&quot;Robinson&quot;,&quot;given&quot;:&quot;R.&quot;,&quot;non-dropping-particle&quot;:&quot;&quot;,&quot;parse-names&quot;:false,&quot;suffix&quot;:&quot;&quot;}],&quot;container-title&quot;:&quot;British Medical Journal&quot;,&quot;id&quot;:&quot;3d022580-3e6c-5672-b658-38c632cc96bd&quot;,&quot;issue&quot;:&quot;6908&quot;,&quot;issued&quot;:{&quot;date-parts&quot;:[[&quot;1993&quot;]]},&quot;page&quot;:&quot;859-862&quot;,&quot;publisher&quot;:&quot;BMJ&quot;,&quot;title&quot;:&quot;Cost-utility analysis&quot;,&quot;type&quot;:&quot;article&quot;,&quot;volume&quot;:&quot;307&quot;,&quot;container-title-short&quot;:&quot;Br Med J&quot;},&quot;uris&quot;:[&quot;http://www.mendeley.com/documents/?uuid=0c8ecd69-9ade-36ba-be65-4ec1835f488a&quot;],&quot;isTemporary&quot;:false,&quot;legacyDesktopId&quot;:&quot;0c8ecd69-9ade-36ba-be65-4ec1835f488a&quot;}]},{&quot;citationID&quot;:&quot;MENDELEY_CITATION_9cc99574-880b-49a7-aa90-56515e71a380&quot;,&quot;properties&quot;:{&quot;noteIndex&quot;:0},&quot;isEdited&quot;:false,&quot;manualOverride&quot;:{&quot;isManuallyOverridden&quot;:true,&quot;citeprocText&quot;:&quot;(49)&quot;,&quot;manualOverrideText&quot;:&quot;(49)&quot;},&quot;citationTag&quot;:&quot;MENDELEY_CITATION_v3_eyJjaXRhdGlvbklEIjoiTUVOREVMRVlfQ0lUQVRJT05fOWNjOTk1NzQtODgwYi00OWE3LWFhOTAtNTY1MTVlNzFhMzgw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quot;,&quot;citationItems&quot;:[{&quot;id&quot;:&quot;1723d22b-d957-3e45-a614-77e09cabdf95&quot;,&quot;itemData&quot;:{&quot;type&quot;:&quot;article-journal&quot;,&quot;id&quot;:&quot;1723d22b-d957-3e45-a614-77e09cabdf95&quot;,&quot;title&quot;:&quot;Femoral lengthening in children: A comparison of motorized intramedullary nailing versus external fixation techniques&quot;,&quot;author&quot;:[{&quot;family&quot;:&quot;Tillotson&quot;,&quot;given&quot;:&quot;Laura O.&quot;,&quot;parse-names&quot;:false,&quot;dropping-particle&quot;:&quot;&quot;,&quot;non-dropping-particle&quot;:&quot;&quot;},{&quot;family&quot;:&quot;Maddock&quot;,&quot;given&quot;:&quot;Connor L.&quot;,&quot;parse-names&quot;:false,&quot;dropping-particle&quot;:&quot;&quot;,&quot;non-dropping-particle&quot;:&quot;&quot;},{&quot;family&quot;:&quot;Hanley&quot;,&quot;given&quot;:&quot;Jacqueline&quot;,&quot;parse-names&quot;:false,&quot;dropping-particle&quot;:&quot;&quot;,&quot;non-dropping-particle&quot;:&quot;&quot;},{&quot;family&quot;:&quot;Arseneau&quot;,&quot;given&quot;:&quot;Gillian M.&quot;,&quot;parse-names&quot;:false,&quot;dropping-particle&quot;:&quot;&quot;,&quot;non-dropping-particle&quot;:&quot;&quot;},{&quot;family&quot;:&quot;Bradley&quot;,&quot;given&quot;:&quot;Catharine S.&quot;,&quot;parse-names&quot;:false,&quot;dropping-particle&quot;:&quot;&quot;,&quot;non-dropping-particle&quot;:&quot;&quot;},{&quot;family&quot;:&quot;Kelley&quot;,&quot;given&quot;:&quot;Simon P.&quot;,&quot;parse-names&quot;:false,&quot;dropping-particle&quot;:&quot;&quot;,&quot;non-dropping-particle&quot;:&quot;&quot;}],&quot;container-title&quot;:&quot;Journal of Pediatric Orthopaedics&quot;,&quot;accessed&quot;:{&quot;date-parts&quot;:[[2024,5,26]]},&quot;DOI&quot;:&quot;10.1097/BPO.0000000000002120&quot;,&quot;ISSN&quot;:&quot;15392570&quot;,&quot;PMID&quot;:&quot;35180729&quot;,&quot;URL&quot;:&quot;https://journals.lww.com/pedorthopaedics/fulltext/2022/05000/femoral_lengthening_in_children__a_comparison_of.10.aspx&quot;,&quot;issued&quot;:{&quot;date-parts&quot;:[[2022,5,1]]},&quot;page&quot;:&quot;253-259&quot;,&quot;abstract&quot;:&quot;Background: Femoral lengthening is associated with high complication rates often related to the type of surgical device used to perform the lengthening. The advent of intramedullary lengthening devices has promised a reduction in complications when compared with external fixation systems. The purpose of this study was to compare the clinical outcomes of femoral lengthening in children using a motorized intramedullary nail (Precice) versus an external fixation system (Taylor Spatial Frame—TSF; or Monolateral Rail System—MRS) at a single institution, single surgeon practice. Methods: This study is a retrospective comparison of pediatric patients who had previously undergone femoral lengthening (± deformity correction). Patients ages 8 to 18 years of age were included and grouped based on whether they had undergone Precice nailing or external fixation (TSF or MRS) between 2010 and 2019. Results: Twenty-seven patients (32 femurs) were included. Thirteen patients (15 femurs) had undergone Precice nailing and 14 patients (17 femurs) had undergone external fixation. The Precice group had significantly fewer problems, obstacles, and complications than the external fixation group, Precice 6.6%, 0%, 0%, respectively, and external fixation 47.1%, 29.4%, 0% respectively (P &lt; 0.01). Unplanned return to the operating room occurred in 4 cases, solely in the external fixation group. There were no differences in percentage of goal length achieved, Precice (mean 93.6%, range: 66.7% to 114.3%), external fixation (mean 96%, range: 76.9% to 117.5%) P = 0.31 and total length achieved, Precice (mean: 44 mm, range: 20 to 80 mm), external fixation (mean: 46 mm, range: 10 to 70 mm) P = 0.72. There was no difference in consolidation index, Precice (24.1 d/cm), external fixation (28.5 d/cm) P = 0.36. The Precice group had a significantly shorter length of stay (mean: 2.2 d, range: 1 to 4 d), compared with the external fixation group (mean: 3.7 d, range: 2 to 8), P = 0.01. Conclusions: Femoral lengthening in children using a motorized intramedullary nail was associated with a markedly reduced rate of complications and shorter length of stay compared with external fixation.&quot;,&quot;publisher&quot;:&quot;Lippincott Williams and Wilkins&quot;,&quot;issue&quot;:&quot;5&quot;,&quot;volume&quot;:&quot;42&quot;,&quot;container-title-short&quot;:&quot;&quot;},&quot;isTemporary&quot;:false}]},{&quot;citationID&quot;:&quot;MENDELEY_CITATION_01e8b473-ae87-408b-84a5-f207744498a6&quot;,&quot;properties&quot;:{&quot;noteIndex&quot;:0},&quot;isEdited&quot;:false,&quot;manualOverride&quot;:{&quot;isManuallyOverridden&quot;:true,&quot;citeprocText&quot;:&quot;(50)&quot;,&quot;manualOverrideText&quot;:&quot;(50)&quot;},&quot;citationTag&quot;:&quot;MENDELEY_CITATION_v3_eyJjaXRhdGlvbklEIjoiTUVOREVMRVlfQ0lUQVRJT05fMDFlOGI0NzMtYWU4Ny00MDhiLTg0YTUtZjIwNzc0NDQ5OGE2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quot;,&quot;citationItems&quot;:[{&quot;id&quot;:&quot;5bc5f328-6412-3ee6-a512-b18e4d6ae6e2&quot;,&quot;itemData&quot;:{&quot;type&quot;:&quot;article-journal&quot;,&quot;id&quot;:&quot;5bc5f328-6412-3ee6-a512-b18e4d6ae6e2&quot;,&quot;title&quot;:&quot;Clinical Medicine Comparison of Intramedullary Magnetic Nail, Monolateral External Distractor, and Spatial External Fixator in Femur Lengthening in Adolescents with Congenital Diseases&quot;,&quot;author&quot;:[{&quot;family&quot;:&quot;Pietrzak&quot;,&quot;given&quot;:&quot;Szymon&quot;,&quot;parse-names&quot;:false,&quot;dropping-particle&quot;:&quot;&quot;,&quot;non-dropping-particle&quot;:&quot;&quot;},{&quot;family&quot;:&quot;Grzelecki&quot;,&quot;given&quot;:&quot;Dariusz&quot;,&quot;parse-names&quot;:false,&quot;dropping-particle&quot;:&quot;&quot;,&quot;non-dropping-particle&quot;:&quot;&quot;},{&quot;family&quot;:&quot;Parol&quot;,&quot;given&quot;:&quot;Tomasz&quot;,&quot;parse-names&quot;:false,&quot;dropping-particle&quot;:&quot;&quot;,&quot;non-dropping-particle&quot;:&quot;&quot;},{&quot;family&quot;:&quot;Czubak&quot;,&quot;given&quot;:&quot;Jarosław&quot;,&quot;parse-names&quot;:false,&quot;dropping-particle&quot;:&quot;&quot;,&quot;non-dropping-particle&quot;:&quot;&quot;}],&quot;accessed&quot;:{&quot;date-parts&quot;:[[2024,5,26]]},&quot;DOI&quot;:&quot;10.3390/jcm10245957&quot;,&quot;URL&quot;:&quot;https://doi.org/10.3390/jcm10245957&quot;,&quot;issued&quot;:{&quot;date-parts&quot;:[[2021]]},&quot;abstract&quot;:&quot;The aim of this study is to evaluate the course of the treatment and clinical and functional outcomes of femur lengthening in adolescents with congenital disorders by the application of different surgical methods.&quot;,&quot;container-title-short&quot;:&quot;&quot;},&quot;isTemporary&quot;:false}]},{&quot;citationID&quot;:&quot;MENDELEY_CITATION_851e2994-f37d-422e-9a10-645baf0d8c9d&quot;,&quot;properties&quot;:{&quot;noteIndex&quot;:0},&quot;isEdited&quot;:false,&quot;manualOverride&quot;:{&quot;isManuallyOverridden&quot;:true,&quot;citeprocText&quot;:&quot;(49)&quot;,&quot;manualOverrideText&quot;:&quot;(49)&quot;},&quot;citationTag&quot;:&quot;MENDELEY_CITATION_v3_eyJjaXRhdGlvbklEIjoiTUVOREVMRVlfQ0lUQVRJT05fODUxZTI5OTQtZjM3ZC00MjJlLTlhMTAtNjQ1YmFmMGQ4Yzlk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quot;,&quot;citationItems&quot;:[{&quot;id&quot;:&quot;1723d22b-d957-3e45-a614-77e09cabdf95&quot;,&quot;itemData&quot;:{&quot;type&quot;:&quot;article-journal&quot;,&quot;id&quot;:&quot;1723d22b-d957-3e45-a614-77e09cabdf95&quot;,&quot;title&quot;:&quot;Femoral lengthening in children: A comparison of motorized intramedullary nailing versus external fixation techniques&quot;,&quot;author&quot;:[{&quot;family&quot;:&quot;Tillotson&quot;,&quot;given&quot;:&quot;Laura O.&quot;,&quot;parse-names&quot;:false,&quot;dropping-particle&quot;:&quot;&quot;,&quot;non-dropping-particle&quot;:&quot;&quot;},{&quot;family&quot;:&quot;Maddock&quot;,&quot;given&quot;:&quot;Connor L.&quot;,&quot;parse-names&quot;:false,&quot;dropping-particle&quot;:&quot;&quot;,&quot;non-dropping-particle&quot;:&quot;&quot;},{&quot;family&quot;:&quot;Hanley&quot;,&quot;given&quot;:&quot;Jacqueline&quot;,&quot;parse-names&quot;:false,&quot;dropping-particle&quot;:&quot;&quot;,&quot;non-dropping-particle&quot;:&quot;&quot;},{&quot;family&quot;:&quot;Arseneau&quot;,&quot;given&quot;:&quot;Gillian M.&quot;,&quot;parse-names&quot;:false,&quot;dropping-particle&quot;:&quot;&quot;,&quot;non-dropping-particle&quot;:&quot;&quot;},{&quot;family&quot;:&quot;Bradley&quot;,&quot;given&quot;:&quot;Catharine S.&quot;,&quot;parse-names&quot;:false,&quot;dropping-particle&quot;:&quot;&quot;,&quot;non-dropping-particle&quot;:&quot;&quot;},{&quot;family&quot;:&quot;Kelley&quot;,&quot;given&quot;:&quot;Simon P.&quot;,&quot;parse-names&quot;:false,&quot;dropping-particle&quot;:&quot;&quot;,&quot;non-dropping-particle&quot;:&quot;&quot;}],&quot;container-title&quot;:&quot;Journal of Pediatric Orthopaedics&quot;,&quot;accessed&quot;:{&quot;date-parts&quot;:[[2024,5,26]]},&quot;DOI&quot;:&quot;10.1097/BPO.0000000000002120&quot;,&quot;ISSN&quot;:&quot;15392570&quot;,&quot;PMID&quot;:&quot;35180729&quot;,&quot;URL&quot;:&quot;https://journals.lww.com/pedorthopaedics/fulltext/2022/05000/femoral_lengthening_in_children__a_comparison_of.10.aspx&quot;,&quot;issued&quot;:{&quot;date-parts&quot;:[[2022,5,1]]},&quot;page&quot;:&quot;253-259&quot;,&quot;abstract&quot;:&quot;Background: Femoral lengthening is associated with high complication rates often related to the type of surgical device used to perform the lengthening. The advent of intramedullary lengthening devices has promised a reduction in complications when compared with external fixation systems. The purpose of this study was to compare the clinical outcomes of femoral lengthening in children using a motorized intramedullary nail (Precice) versus an external fixation system (Taylor Spatial Frame—TSF; or Monolateral Rail System—MRS) at a single institution, single surgeon practice. Methods: This study is a retrospective comparison of pediatric patients who had previously undergone femoral lengthening (± deformity correction). Patients ages 8 to 18 years of age were included and grouped based on whether they had undergone Precice nailing or external fixation (TSF or MRS) between 2010 and 2019. Results: Twenty-seven patients (32 femurs) were included. Thirteen patients (15 femurs) had undergone Precice nailing and 14 patients (17 femurs) had undergone external fixation. The Precice group had significantly fewer problems, obstacles, and complications than the external fixation group, Precice 6.6%, 0%, 0%, respectively, and external fixation 47.1%, 29.4%, 0% respectively (P &lt; 0.01). Unplanned return to the operating room occurred in 4 cases, solely in the external fixation group. There were no differences in percentage of goal length achieved, Precice (mean 93.6%, range: 66.7% to 114.3%), external fixation (mean 96%, range: 76.9% to 117.5%) P = 0.31 and total length achieved, Precice (mean: 44 mm, range: 20 to 80 mm), external fixation (mean: 46 mm, range: 10 to 70 mm) P = 0.72. There was no difference in consolidation index, Precice (24.1 d/cm), external fixation (28.5 d/cm) P = 0.36. The Precice group had a significantly shorter length of stay (mean: 2.2 d, range: 1 to 4 d), compared with the external fixation group (mean: 3.7 d, range: 2 to 8), P = 0.01. Conclusions: Femoral lengthening in children using a motorized intramedullary nail was associated with a markedly reduced rate of complications and shorter length of stay compared with external fixation.&quot;,&quot;publisher&quot;:&quot;Lippincott Williams and Wilkins&quot;,&quot;issue&quot;:&quot;5&quot;,&quot;volume&quot;:&quot;42&quot;,&quot;container-title-short&quot;:&quot;&quot;},&quot;isTemporary&quot;:false}]},{&quot;citationID&quot;:&quot;MENDELEY_CITATION_c9bd71e1-55ee-4c81-94bd-ef7b8f783436&quot;,&quot;properties&quot;:{&quot;noteIndex&quot;:0},&quot;isEdited&quot;:false,&quot;manualOverride&quot;:{&quot;isManuallyOverridden&quot;:true,&quot;citeprocText&quot;:&quot;(50)&quot;,&quot;manualOverrideText&quot;:&quot;(50)&quot;},&quot;citationTag&quot;:&quot;MENDELEY_CITATION_v3_eyJjaXRhdGlvbklEIjoiTUVOREVMRVlfQ0lUQVRJT05fYzliZDcxZTEtNTVlZS00YzgxLTk0YmQtZWY3YjhmNzgzNDM2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quot;,&quot;citationItems&quot;:[{&quot;id&quot;:&quot;5bc5f328-6412-3ee6-a512-b18e4d6ae6e2&quot;,&quot;itemData&quot;:{&quot;type&quot;:&quot;article-journal&quot;,&quot;id&quot;:&quot;5bc5f328-6412-3ee6-a512-b18e4d6ae6e2&quot;,&quot;title&quot;:&quot;Clinical Medicine Comparison of Intramedullary Magnetic Nail, Monolateral External Distractor, and Spatial External Fixator in Femur Lengthening in Adolescents with Congenital Diseases&quot;,&quot;author&quot;:[{&quot;family&quot;:&quot;Pietrzak&quot;,&quot;given&quot;:&quot;Szymon&quot;,&quot;parse-names&quot;:false,&quot;dropping-particle&quot;:&quot;&quot;,&quot;non-dropping-particle&quot;:&quot;&quot;},{&quot;family&quot;:&quot;Grzelecki&quot;,&quot;given&quot;:&quot;Dariusz&quot;,&quot;parse-names&quot;:false,&quot;dropping-particle&quot;:&quot;&quot;,&quot;non-dropping-particle&quot;:&quot;&quot;},{&quot;family&quot;:&quot;Parol&quot;,&quot;given&quot;:&quot;Tomasz&quot;,&quot;parse-names&quot;:false,&quot;dropping-particle&quot;:&quot;&quot;,&quot;non-dropping-particle&quot;:&quot;&quot;},{&quot;family&quot;:&quot;Czubak&quot;,&quot;given&quot;:&quot;Jarosław&quot;,&quot;parse-names&quot;:false,&quot;dropping-particle&quot;:&quot;&quot;,&quot;non-dropping-particle&quot;:&quot;&quot;}],&quot;accessed&quot;:{&quot;date-parts&quot;:[[2024,5,26]]},&quot;DOI&quot;:&quot;10.3390/jcm10245957&quot;,&quot;URL&quot;:&quot;https://doi.org/10.3390/jcm10245957&quot;,&quot;issued&quot;:{&quot;date-parts&quot;:[[2021]]},&quot;abstract&quot;:&quot;The aim of this study is to evaluate the course of the treatment and clinical and functional outcomes of femur lengthening in adolescents with congenital disorders by the application of different surgical methods.&quot;,&quot;container-title-short&quot;:&quot;&quot;},&quot;isTemporary&quot;:false}]},{&quot;citationID&quot;:&quot;MENDELEY_CITATION_109d937f-355a-4ec5-82cd-433ddee327a9&quot;,&quot;properties&quot;:{&quot;noteIndex&quot;:0},&quot;isEdited&quot;:false,&quot;manualOverride&quot;:{&quot;isManuallyOverridden&quot;:true,&quot;citeprocText&quot;:&quot;(49)&quot;,&quot;manualOverrideText&quot;:&quot;(49)&quot;},&quot;citationTag&quot;:&quot;MENDELEY_CITATION_v3_eyJjaXRhdGlvbklEIjoiTUVOREVMRVlfQ0lUQVRJT05fMTA5ZDkzN2YtMzU1YS00ZWM1LTgyY2QtNDMzZGRlZTMyN2E5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quot;,&quot;citationItems&quot;:[{&quot;id&quot;:&quot;1723d22b-d957-3e45-a614-77e09cabdf95&quot;,&quot;itemData&quot;:{&quot;type&quot;:&quot;article-journal&quot;,&quot;id&quot;:&quot;1723d22b-d957-3e45-a614-77e09cabdf95&quot;,&quot;title&quot;:&quot;Femoral lengthening in children: A comparison of motorized intramedullary nailing versus external fixation techniques&quot;,&quot;author&quot;:[{&quot;family&quot;:&quot;Tillotson&quot;,&quot;given&quot;:&quot;Laura O.&quot;,&quot;parse-names&quot;:false,&quot;dropping-particle&quot;:&quot;&quot;,&quot;non-dropping-particle&quot;:&quot;&quot;},{&quot;family&quot;:&quot;Maddock&quot;,&quot;given&quot;:&quot;Connor L.&quot;,&quot;parse-names&quot;:false,&quot;dropping-particle&quot;:&quot;&quot;,&quot;non-dropping-particle&quot;:&quot;&quot;},{&quot;family&quot;:&quot;Hanley&quot;,&quot;given&quot;:&quot;Jacqueline&quot;,&quot;parse-names&quot;:false,&quot;dropping-particle&quot;:&quot;&quot;,&quot;non-dropping-particle&quot;:&quot;&quot;},{&quot;family&quot;:&quot;Arseneau&quot;,&quot;given&quot;:&quot;Gillian M.&quot;,&quot;parse-names&quot;:false,&quot;dropping-particle&quot;:&quot;&quot;,&quot;non-dropping-particle&quot;:&quot;&quot;},{&quot;family&quot;:&quot;Bradley&quot;,&quot;given&quot;:&quot;Catharine S.&quot;,&quot;parse-names&quot;:false,&quot;dropping-particle&quot;:&quot;&quot;,&quot;non-dropping-particle&quot;:&quot;&quot;},{&quot;family&quot;:&quot;Kelley&quot;,&quot;given&quot;:&quot;Simon P.&quot;,&quot;parse-names&quot;:false,&quot;dropping-particle&quot;:&quot;&quot;,&quot;non-dropping-particle&quot;:&quot;&quot;}],&quot;container-title&quot;:&quot;Journal of Pediatric Orthopaedics&quot;,&quot;accessed&quot;:{&quot;date-parts&quot;:[[2024,5,26]]},&quot;DOI&quot;:&quot;10.1097/BPO.0000000000002120&quot;,&quot;ISSN&quot;:&quot;15392570&quot;,&quot;PMID&quot;:&quot;35180729&quot;,&quot;URL&quot;:&quot;https://journals.lww.com/pedorthopaedics/fulltext/2022/05000/femoral_lengthening_in_children__a_comparison_of.10.aspx&quot;,&quot;issued&quot;:{&quot;date-parts&quot;:[[2022,5,1]]},&quot;page&quot;:&quot;253-259&quot;,&quot;abstract&quot;:&quot;Background: Femoral lengthening is associated with high complication rates often related to the type of surgical device used to perform the lengthening. The advent of intramedullary lengthening devices has promised a reduction in complications when compared with external fixation systems. The purpose of this study was to compare the clinical outcomes of femoral lengthening in children using a motorized intramedullary nail (Precice) versus an external fixation system (Taylor Spatial Frame—TSF; or Monolateral Rail System—MRS) at a single institution, single surgeon practice. Methods: This study is a retrospective comparison of pediatric patients who had previously undergone femoral lengthening (± deformity correction). Patients ages 8 to 18 years of age were included and grouped based on whether they had undergone Precice nailing or external fixation (TSF or MRS) between 2010 and 2019. Results: Twenty-seven patients (32 femurs) were included. Thirteen patients (15 femurs) had undergone Precice nailing and 14 patients (17 femurs) had undergone external fixation. The Precice group had significantly fewer problems, obstacles, and complications than the external fixation group, Precice 6.6%, 0%, 0%, respectively, and external fixation 47.1%, 29.4%, 0% respectively (P &lt; 0.01). Unplanned return to the operating room occurred in 4 cases, solely in the external fixation group. There were no differences in percentage of goal length achieved, Precice (mean 93.6%, range: 66.7% to 114.3%), external fixation (mean 96%, range: 76.9% to 117.5%) P = 0.31 and total length achieved, Precice (mean: 44 mm, range: 20 to 80 mm), external fixation (mean: 46 mm, range: 10 to 70 mm) P = 0.72. There was no difference in consolidation index, Precice (24.1 d/cm), external fixation (28.5 d/cm) P = 0.36. The Precice group had a significantly shorter length of stay (mean: 2.2 d, range: 1 to 4 d), compared with the external fixation group (mean: 3.7 d, range: 2 to 8), P = 0.01. Conclusions: Femoral lengthening in children using a motorized intramedullary nail was associated with a markedly reduced rate of complications and shorter length of stay compared with external fixation.&quot;,&quot;publisher&quot;:&quot;Lippincott Williams and Wilkins&quot;,&quot;issue&quot;:&quot;5&quot;,&quot;volume&quot;:&quot;42&quot;,&quot;container-title-short&quot;:&quot;&quot;},&quot;isTemporary&quot;:false}]},{&quot;citationID&quot;:&quot;MENDELEY_CITATION_0ab7143c-d21f-4c09-bb00-0e642645af16&quot;,&quot;properties&quot;:{&quot;noteIndex&quot;:0},&quot;isEdited&quot;:false,&quot;manualOverride&quot;:{&quot;isManuallyOverridden&quot;:true,&quot;citeprocText&quot;:&quot;(50)&quot;,&quot;manualOverrideText&quot;:&quot;(50)&quot;},&quot;citationTag&quot;:&quot;MENDELEY_CITATION_v3_eyJjaXRhdGlvbklEIjoiTUVOREVMRVlfQ0lUQVRJT05fMGFiNzE0M2MtZDIxZi00YzA5LWJiMDAtMGU2NDI2NDVhZjE2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quot;,&quot;citationItems&quot;:[{&quot;id&quot;:&quot;5bc5f328-6412-3ee6-a512-b18e4d6ae6e2&quot;,&quot;itemData&quot;:{&quot;type&quot;:&quot;article-journal&quot;,&quot;id&quot;:&quot;5bc5f328-6412-3ee6-a512-b18e4d6ae6e2&quot;,&quot;title&quot;:&quot;Clinical Medicine Comparison of Intramedullary Magnetic Nail, Monolateral External Distractor, and Spatial External Fixator in Femur Lengthening in Adolescents with Congenital Diseases&quot;,&quot;author&quot;:[{&quot;family&quot;:&quot;Pietrzak&quot;,&quot;given&quot;:&quot;Szymon&quot;,&quot;parse-names&quot;:false,&quot;dropping-particle&quot;:&quot;&quot;,&quot;non-dropping-particle&quot;:&quot;&quot;},{&quot;family&quot;:&quot;Grzelecki&quot;,&quot;given&quot;:&quot;Dariusz&quot;,&quot;parse-names&quot;:false,&quot;dropping-particle&quot;:&quot;&quot;,&quot;non-dropping-particle&quot;:&quot;&quot;},{&quot;family&quot;:&quot;Parol&quot;,&quot;given&quot;:&quot;Tomasz&quot;,&quot;parse-names&quot;:false,&quot;dropping-particle&quot;:&quot;&quot;,&quot;non-dropping-particle&quot;:&quot;&quot;},{&quot;family&quot;:&quot;Czubak&quot;,&quot;given&quot;:&quot;Jarosław&quot;,&quot;parse-names&quot;:false,&quot;dropping-particle&quot;:&quot;&quot;,&quot;non-dropping-particle&quot;:&quot;&quot;}],&quot;accessed&quot;:{&quot;date-parts&quot;:[[2024,5,26]]},&quot;DOI&quot;:&quot;10.3390/jcm10245957&quot;,&quot;URL&quot;:&quot;https://doi.org/10.3390/jcm10245957&quot;,&quot;issued&quot;:{&quot;date-parts&quot;:[[2021]]},&quot;abstract&quot;:&quot;The aim of this study is to evaluate the course of the treatment and clinical and functional outcomes of femur lengthening in adolescents with congenital disorders by the application of different surgical methods.&quot;,&quot;container-title-short&quot;:&quot;&quot;},&quot;isTemporary&quot;:false}]},{&quot;citationID&quot;:&quot;MENDELEY_CITATION_a5842acb-cb9f-48d8-a160-cc02bae1e2dd&quot;,&quot;properties&quot;:{&quot;noteIndex&quot;:0},&quot;isEdited&quot;:false,&quot;manualOverride&quot;:{&quot;isManuallyOverridden&quot;:true,&quot;citeprocText&quot;:&quot;(49)&quot;,&quot;manualOverrideText&quot;:&quot;(49)&quot;},&quot;citationTag&quot;:&quot;MENDELEY_CITATION_v3_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&quot;,&quot;citationItems&quot;:[{&quot;id&quot;:&quot;1723d22b-d957-3e45-a614-77e09cabdf95&quot;,&quot;itemData&quot;:{&quot;type&quot;:&quot;article-journal&quot;,&quot;id&quot;:&quot;1723d22b-d957-3e45-a614-77e09cabdf95&quot;,&quot;title&quot;:&quot;Femoral lengthening in children: A comparison of motorized intramedullary nailing versus external fixation techniques&quot;,&quot;author&quot;:[{&quot;family&quot;:&quot;Tillotson&quot;,&quot;given&quot;:&quot;Laura O.&quot;,&quot;parse-names&quot;:false,&quot;dropping-particle&quot;:&quot;&quot;,&quot;non-dropping-particle&quot;:&quot;&quot;},{&quot;family&quot;:&quot;Maddock&quot;,&quot;given&quot;:&quot;Connor L.&quot;,&quot;parse-names&quot;:false,&quot;dropping-particle&quot;:&quot;&quot;,&quot;non-dropping-particle&quot;:&quot;&quot;},{&quot;family&quot;:&quot;Hanley&quot;,&quot;given&quot;:&quot;Jacqueline&quot;,&quot;parse-names&quot;:false,&quot;dropping-particle&quot;:&quot;&quot;,&quot;non-dropping-particle&quot;:&quot;&quot;},{&quot;family&quot;:&quot;Arseneau&quot;,&quot;given&quot;:&quot;Gillian M.&quot;,&quot;parse-names&quot;:false,&quot;dropping-particle&quot;:&quot;&quot;,&quot;non-dropping-particle&quot;:&quot;&quot;},{&quot;family&quot;:&quot;Bradley&quot;,&quot;given&quot;:&quot;Catharine S.&quot;,&quot;parse-names&quot;:false,&quot;dropping-particle&quot;:&quot;&quot;,&quot;non-dropping-particle&quot;:&quot;&quot;},{&quot;family&quot;:&quot;Kelley&quot;,&quot;given&quot;:&quot;Simon P.&quot;,&quot;parse-names&quot;:false,&quot;dropping-particle&quot;:&quot;&quot;,&quot;non-dropping-particle&quot;:&quot;&quot;}],&quot;container-title&quot;:&quot;Journal of Pediatric Orthopaedics&quot;,&quot;accessed&quot;:{&quot;date-parts&quot;:[[2024,5,26]]},&quot;DOI&quot;:&quot;10.1097/BPO.0000000000002120&quot;,&quot;ISSN&quot;:&quot;15392570&quot;,&quot;PMID&quot;:&quot;35180729&quot;,&quot;URL&quot;:&quot;https://journals.lww.com/pedorthopaedics/fulltext/2022/05000/femoral_lengthening_in_children__a_comparison_of.10.aspx&quot;,&quot;issued&quot;:{&quot;date-parts&quot;:[[2022,5,1]]},&quot;page&quot;:&quot;253-259&quot;,&quot;abstract&quot;:&quot;Background: Femoral lengthening is associated with high complication rates often related to the type of surgical device used to perform the lengthening. The advent of intramedullary lengthening devices has promised a reduction in complications when compared with external fixation systems. The purpose of this study was to compare the clinical outcomes of femoral lengthening in children using a motorized intramedullary nail (Precice) versus an external fixation system (Taylor Spatial Frame—TSF; or Monolateral Rail System—MRS) at a single institution, single surgeon practice. Methods: This study is a retrospective comparison of pediatric patients who had previously undergone femoral lengthening (± deformity correction). Patients ages 8 to 18 years of age were included and grouped based on whether they had undergone Precice nailing or external fixation (TSF or MRS) between 2010 and 2019. Results: Twenty-seven patients (32 femurs) were included. Thirteen patients (15 femurs) had undergone Precice nailing and 14 patients (17 femurs) had undergone external fixation. The Precice group had significantly fewer problems, obstacles, and complications than the external fixation group, Precice 6.6%, 0%, 0%, respectively, and external fixation 47.1%, 29.4%, 0% respectively (P &lt; 0.01). Unplanned return to the operating room occurred in 4 cases, solely in the external fixation group. There were no differences in percentage of goal length achieved, Precice (mean 93.6%, range: 66.7% to 114.3%), external fixation (mean 96%, range: 76.9% to 117.5%) P = 0.31 and total length achieved, Precice (mean: 44 mm, range: 20 to 80 mm), external fixation (mean: 46 mm, range: 10 to 70 mm) P = 0.72. There was no difference in consolidation index, Precice (24.1 d/cm), external fixation (28.5 d/cm) P = 0.36. The Precice group had a significantly shorter length of stay (mean: 2.2 d, range: 1 to 4 d), compared with the external fixation group (mean: 3.7 d, range: 2 to 8), P = 0.01. Conclusions: Femoral lengthening in children using a motorized intramedullary nail was associated with a markedly reduced rate of complications and shorter length of stay compared with external fixation.&quot;,&quot;publisher&quot;:&quot;Lippincott Williams and Wilkins&quot;,&quot;issue&quot;:&quot;5&quot;,&quot;volume&quot;:&quot;42&quot;,&quot;container-title-short&quot;:&quot;&quot;},&quot;isTemporary&quot;:false}]},{&quot;citationID&quot;:&quot;MENDELEY_CITATION_766927dd-080c-493c-b08a-2d45369a478d&quot;,&quot;properties&quot;:{&quot;noteIndex&quot;:0},&quot;isEdited&quot;:false,&quot;manualOverride&quot;:{&quot;isManuallyOverridden&quot;:true,&quot;citeprocText&quot;:&quot;(50)&quot;,&quot;manualOverrideText&quot;:&quot;(50)&quot;},&quot;citationTag&quot;:&quot;MENDELEY_CITATION_v3_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&quot;,&quot;citationItems&quot;:[{&quot;id&quot;:&quot;5bc5f328-6412-3ee6-a512-b18e4d6ae6e2&quot;,&quot;itemData&quot;:{&quot;type&quot;:&quot;article-journal&quot;,&quot;id&quot;:&quot;5bc5f328-6412-3ee6-a512-b18e4d6ae6e2&quot;,&quot;title&quot;:&quot;Clinical Medicine Comparison of Intramedullary Magnetic Nail, Monolateral External Distractor, and Spatial External Fixator in Femur Lengthening in Adolescents with Congenital Diseases&quot;,&quot;author&quot;:[{&quot;family&quot;:&quot;Pietrzak&quot;,&quot;given&quot;:&quot;Szymon&quot;,&quot;parse-names&quot;:false,&quot;dropping-particle&quot;:&quot;&quot;,&quot;non-dropping-particle&quot;:&quot;&quot;},{&quot;family&quot;:&quot;Grzelecki&quot;,&quot;given&quot;:&quot;Dariusz&quot;,&quot;parse-names&quot;:false,&quot;dropping-particle&quot;:&quot;&quot;,&quot;non-dropping-particle&quot;:&quot;&quot;},{&quot;family&quot;:&quot;Parol&quot;,&quot;given&quot;:&quot;Tomasz&quot;,&quot;parse-names&quot;:false,&quot;dropping-particle&quot;:&quot;&quot;,&quot;non-dropping-particle&quot;:&quot;&quot;},{&quot;family&quot;:&quot;Czubak&quot;,&quot;given&quot;:&quot;Jarosław&quot;,&quot;parse-names&quot;:false,&quot;dropping-particle&quot;:&quot;&quot;,&quot;non-dropping-particle&quot;:&quot;&quot;}],&quot;accessed&quot;:{&quot;date-parts&quot;:[[2024,5,26]]},&quot;DOI&quot;:&quot;10.3390/jcm10245957&quot;,&quot;URL&quot;:&quot;https://doi.org/10.3390/jcm10245957&quot;,&quot;issued&quot;:{&quot;date-parts&quot;:[[2021]]},&quot;abstract&quot;:&quot;The aim of this study is to evaluate the course of the treatment and clinical and functional outcomes of femur lengthening in adolescents with congenital disorders by the application of different surgical methods.&quot;,&quot;container-title-short&quot;:&quot;&quot;},&quot;isTemporary&quot;:false}]},{&quot;citationID&quot;:&quot;MENDELEY_CITATION_fa37bf46-2e05-4657-a2df-37042d3fa597&quot;,&quot;properties&quot;:{&quot;noteIndex&quot;:0},&quot;isEdited&quot;:false,&quot;manualOverride&quot;:{&quot;citeprocText&quot;:&quot;(14)&quot;,&quot;isManuallyOverridden&quot;:true,&quot;manualOverrideText&quot;:&quot;(14)&quot;},&quot;citationTag&quot;:&quot;MENDELEY_CITATION_v3_eyJjaXRhdGlvbklEIjoiTUVOREVMRVlfQ0lUQVRJT05fZmEzN2JmNDYtMmUwNS00NjU3LWEyZGYtMzcwNDJkM2ZhNTk3IiwicHJvcGVydGllcyI6eyJub3RlSW5kZXgiOjB9LCJpc0VkaXRlZCI6ZmFsc2UsIm1hbnVhbE92ZXJyaWRlIjp7ImNpdGVwcm9jVGV4dCI6IigxNCkiLCJpc01hbnVhbGx5T3ZlcnJpZGRlbiI6dHJ1ZSwibWFudWFsT3ZlcnJpZGVUZXh0IjoiKDE0KS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quot;,&quot;citationItems&quot;:[{&quot;id&quot;:&quot;7f987011-3204-5302-8267-b125458c8f8b&quot;,&quot;itemData&quot;:{&quot;DOI&quot;:&quot;10.1097/00003086-199001000-00011&quot;,&quot;ISSN&quot;:&quot;0009-921X&quot;,&quot;PMID&quot;:&quot;2403498&quot;,&quot;abstract&quot;:&quot;Difficulties that occur during limb lengthening were subclassified into problems, obstacles, and complications. Problems represented difficulties that required no operative intervention to resolve, while obstacles represented difficulties that required an operative intervention. All intraoperative injuries were considered true complications, and all problems during limb lengthening that were not resolved before the end of treatment were considered true complications. The difficulties that occurred during limb lengthening include muscle contractures, joint luxation, axial deviation, neurologic injury, vascular injury, premature consolidation, delayed consolidation, nonunion, pin site problems, and hardware failure. Late complications are those of loss of length, late bowing, and refracture. Joint stiffness may also be a permanent residual complication. Pain and difficulty sleeping are other problems that arise during limb lengthening, especially in the more extensive cases. Forty-six patients had 60 limb segments lengthened between 1.0 and 16.0 cm, with a mean of 5.6 cm. The average treatment time was approximately one month per centimeter for single-level lengthenings with no deformity and 1.2 months per centimeter with deformity correction. The lengthening index for double-level lengthening was 0.57 month per centimeter with no deformity and 0.90 month per centimeter with correction of deformity. In adults, the lengthening index was 1.7 months per centimeter for single-level and 1.1 months per centimeter for double-level lengthening. There were 35 problems that had to be resolved in the outpatient clinic. There were 11 obstacles that required additional operative intervention to resolve. There were 27 true complications, of which 17 were considered minor and ten were considered major complications. Of the major complications, three interfered with achieving the original goals of treatment. All three required further operative intervention to achieve the original goal. These were nonunion in one and late bowing in two. Despite these problems, obstacles, and complications, the original goals of surgery were achieved in 57 of the 60 limb segments treated. Patient satisfaction was achieved in 94% of 46 cases.&quot;,&quot;author&quot;:[{&quot;dropping-particle&quot;:&quot;&quot;,&quot;family&quot;:&quot;PALEY&quot;,&quot;given&quot;:&quot;DROR&quot;,&quot;non-dropping-particle&quot;:&quot;&quot;,&quot;parse-names&quot;:false,&quot;suffix&quot;:&quot;&quot;}],&quot;container-title&quot;:&quot;Clinical Orthopaedics and Related Research&quot;,&quot;id&quot;:&quot;7f987011-3204-5302-8267-b125458c8f8b&quot;,&quot;issue&quot;:&quot;250&quot;,&quot;issued&quot;:{&quot;date-parts&quot;:[[&quot;1990&quot;,&quot;1&quot;]]},&quot;page&quot;:&quot;81???104&quot;,&quot;title&quot;:&quot;Problems, Obstacles, and Complications of Limb Lengthening by the Ilizarov Technique&quot;,&quot;type&quot;:&quot;article-journal&quot;,&quot;volume&quot;:&quot;&amp;NA;&quot;,&quot;container-title-short&quot;:&quot;Clin Orthop Relat Res&quot;},&quot;uris&quot;:[&quot;http://www.mendeley.com/documents/?uuid=2124499a-961f-39c6-ae72-a3152a123b16&quot;],&quot;isTemporary&quot;:false,&quot;legacyDesktopId&quot;:&quot;2124499a-961f-39c6-ae72-a3152a123b16&quot;}]},{&quot;citationID&quot;:&quot;MENDELEY_CITATION_48602682-dcfc-4472-a2ad-4f5676b4db8a&quot;,&quot;properties&quot;:{&quot;noteIndex&quot;:0},&quot;isEdited&quot;:false,&quot;manualOverride&quot;:{&quot;citeprocText&quot;:&quot;(51)&quot;,&quot;isManuallyOverridden&quot;:true,&quot;manualOverrideText&quot;:&quot;(51)&quot;},&quot;citationTag&quot;:&quot;MENDELEY_CITATION_v3_eyJjaXRhdGlvbklEIjoiTUVOREVMRVlfQ0lUQVRJT05fNDg2MDI2ODItZGNmYy00NDcyLWEyYWQtNGY1Njc2YjRkYjhhIiwicHJvcGVydGllcyI6eyJub3RlSW5kZXgiOjB9LCJpc0VkaXRlZCI6ZmFsc2UsIm1hbnVhbE92ZXJyaWRlIjp7ImNpdGVwcm9jVGV4dCI6Iig1MSkiLCJpc01hbnVhbGx5T3ZlcnJpZGRlbiI6dHJ1ZSwibWFudWFsT3ZlcnJpZGVUZXh0IjoiKDUxKSJ9LCJjaXRhdGlvbkl0ZW1zIjpbeyJpZCI6IjYwOTQ4OTdmLWZhYjctNWRmNy04ZmU3LWI2NjExOTM3N2FhYS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jYwOTQ4OTdmLWZhYjctNWRmNy04ZmU3LWI2NjExOTM3N2FhYS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ZmM2ZmFiNGYtZTBlOC0zMzEyLThiZjMtOWMyNDNiYmFlMTE2Il0sImlzVGVtcG9yYXJ5IjpmYWxzZSwibGVnYWN5RGVza3RvcElkIjoiZmM2ZmFiNGYtZTBlOC0zMzEyLThiZjMtOWMyNDNiYmFlMTE2In1dfQ==&quot;,&quot;citationItems&quot;:[{&quot;id&quot;:&quot;6094897f-fab7-5df7-8fe7-b66119377aaa&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6094897f-fab7-5df7-8fe7-b66119377aaa&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fc6fab4f-e0e8-3312-8bf3-9c243bbae116&quot;],&quot;isTemporary&quot;:false,&quot;legacyDesktopId&quot;:&quot;fc6fab4f-e0e8-3312-8bf3-9c243bbae116&quot;}]},{&quot;citationID&quot;:&quot;MENDELEY_CITATION_eea098bb-5609-4423-972f-00d610cdc70e&quot;,&quot;properties&quot;:{&quot;noteIndex&quot;:0},&quot;isEdited&quot;:false,&quot;manualOverride&quot;:{&quot;citeprocText&quot;:&quot;(52)&quot;,&quot;isManuallyOverridden&quot;:true,&quot;manualOverrideText&quot;:&quot;(52)&quot;},&quot;citationTag&quot;:&quot;MENDELEY_CITATION_v3_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&quot;,&quot;citationItems&quot;:[{&quot;id&quot;:&quot;e67a63f1-2ff5-57fd-8aff-fa3c7d302049&quot;,&quot;itemData&quot;:{&quot;DOI&quot;:&quot;10.1302/2058-5241.6.200075&quot;,&quot;ISSN&quot;:&quot;20585241&quot;,&quot;abstract&quot;:&quot;■ Congenital femoral deficiency (CFD) is a rare disorder with several limb anomalies including limb shortening and knee cruciate ligament dysplasia. ■ Limb lengthening is usually performed to correct lower limb discrepancy. However, complications, such as knee subluxation/dislocation, can occur during this treatment. ■ Here, we explore CFD knee abnormalities and knee dislocation during limb elongation, discussing when and whether knee ligament reconstruction prior to the lengthening would be necessary to reduce the risk of knee dislocation. ■ There is not enough support in the literature for the routine reconstruction of cruciate ligaments in CFD patients. ■ Of note, in cases of severe anteroposterior or posterolateral rotatory instability, cruciate ligament reconstruction might be considered to decrease the risk of knee subluxation/dislocation during the lengthening treatment.&quot;,&quot;author&quot;:[{&quot;dropping-particle&quot;:&quot;&quot;,&quot;family&quot;:&quot;Leite&quot;,&quot;given&quot;:&quot;Chilan Bou Ghosson&quot;,&quot;non-dropping-particle&quot;:&quot;&quot;,&quot;parse-names&quot;:false,&quot;suffix&quot;:&quot;&quot;},{&quot;dropping-particle&quot;:&quot;&quot;,&quot;family&quot;:&quot;Grangeiro&quot;,&quot;given&quot;:&quot;Patricia Moreno&quot;,&quot;non-dropping-particle&quot;:&quot;&quot;,&quot;parse-names&quot;:false,&quot;suffix&quot;:&quot;&quot;},{&quot;dropping-particle&quot;:&quot;&quot;,&quot;family&quot;:&quot;Munhoz&quot;,&quot;given&quot;:&quot;Diego Ubrig&quot;,&quot;non-dropping-particle&quot;:&quot;&quot;,&quot;parse-names&quot;:false,&quot;suffix&quot;:&quot;&quot;},{&quot;dropping-particle&quot;:&quot;&quot;,&quot;family&quot;:&quot;Giglio&quot;,&quot;given&quot;:&quot;Pedro Nogueira&quot;,&quot;non-dropping-particle&quot;:&quot;&quot;,&quot;parse-names&quot;:false,&quot;suffix&quot;:&quot;&quot;},{&quot;dropping-particle&quot;:&quot;&quot;,&quot;family&quot;:&quot;Camanho&quot;,&quot;given&quot;:&quot;Gilberto Luis&quot;,&quot;non-dropping-particle&quot;:&quot;&quot;,&quot;parse-names&quot;:false,&quot;suffix&quot;:&quot;&quot;},{&quot;dropping-particle&quot;:&quot;&quot;,&quot;family&quot;:&quot;Gobbi&quot;,&quot;given&quot;:&quot;Riccardo Gomes&quot;,&quot;non-dropping-particle&quot;:&quot;&quot;,&quot;parse-names&quot;:false,&quot;suffix&quot;:&quot;&quot;}],&quot;container-title&quot;:&quot;EFORT Open Reviews&quot;,&quot;id&quot;:&quot;e67a63f1-2ff5-57fd-8aff-fa3c7d302049&quot;,&quot;issue&quot;:&quot;7&quot;,&quot;issued&quot;:{&quot;date-parts&quot;:[[&quot;2021&quot;]]},&quot;page&quot;:&quot;565-571&quot;,&quot;publisher&quot;:&quot;British Editorial Society of Bone and Joint Surgery&quot;,&quot;title&quot;:&quot;The knee in congenital femoral deficiency and its implication in limb lengthening: a systematic review&quot;,&quot;type&quot;:&quot;article-journal&quot;,&quot;volume&quot;:&quot;6&quot;,&quot;container-title-short&quot;:&quot;EFORT Open Rev&quot;},&quot;uris&quot;:[&quot;http://www.mendeley.com/documents/?uuid=6ef92c63-9190-34b3-8446-c74d31645386&quot;],&quot;isTemporary&quot;:false,&quot;legacyDesktopId&quot;:&quot;6ef92c63-9190-34b3-8446-c74d31645386&quot;}]},{&quot;citationID&quot;:&quot;MENDELEY_CITATION_f3d9e802-eca3-4816-a685-0762cbdb06e6&quot;,&quot;properties&quot;:{&quot;noteIndex&quot;:0},&quot;isEdited&quot;:false,&quot;manualOverride&quot;:{&quot;citeprocText&quot;:&quot;(53)&quot;,&quot;isManuallyOverridden&quot;:true,&quot;manualOverrideText&quot;:&quot;(53)&quot;},&quot;citationTag&quot;:&quot;MENDELEY_CITATION_v3_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&quot;,&quot;citationItems&quot;:[{&quot;id&quot;:&quot;a0aa2b27-03c6-541c-8a91-d43fb1cae883&quot;,&quot;itemData&quot;:{&quot;DOI&quot;:&quot;10.1302/0301-620X.98B10.36643&quot;,&quot;ISBN&quot;:&quot;2049-4394&quot;,&quot;ISSN&quot;:&quot;2049-4394&quot;,&quot;PMID&quot;:&quot;27694593&quot;,&quot;abstract&quot;:&quot;AIMS Patients undergoing femoral lengthening by external fixation tolerate treatment less well when compared to tibial lengthening. Lengthening of the femur with an intramedullary device may have advantages. PATIENTS AND METHODS We reviewed all cases of simple femoral lengthening performed at our unit from 2009 to 2014. Cases of nonunions, concurrent deformities, congenital limb deficiencies and lengthening with an unstable hip were excluded, leaving 33 cases (in 22 patients; 11 patients had bilateral procedures) for review. Healing index, implant tolerance and complications were compared. RESULTS In 20 cases (15 patients) the Precice lengthening nail was used and in 13 cases (seven patients) the LRS external fixator system. The desired length was achieved in all cases in the Precice group and in 12 of 13 cases in the LRS group. The mean healing index was 31.3 days/cm in the Precice and 47.1 days/cm in the LRS group (p &lt; 0.001). This was associated with an earlier ability to bear full weight without aids in the Precice group. There were more complications with LRS lengthening, including pin site infections and regenerate deformity. Implant tolerance and the patients' perception of the cosmetic result were better with the Precice treatment. CONCLUSION Femoral lengthening with the Precice femoral nail achieved excellent functional results with fewer complications and greater patient satisfaction when compared with the LRS system in our patients. Cite this article: Bone Joint J 2016;98-B:1382-8.&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a0aa2b27-03c6-541c-8a91-d43fb1cae883&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247d51e4-e303-3568-a054-ede0278d5f92&quot;],&quot;isTemporary&quot;:false,&quot;legacyDesktopId&quot;:&quot;247d51e4-e303-3568-a054-ede0278d5f92&quot;}]},{&quot;citationID&quot;:&quot;MENDELEY_CITATION_4316d1cc-dce8-429e-8c35-5dfa74f1d9b5&quot;,&quot;properties&quot;:{&quot;noteIndex&quot;:0},&quot;isEdited&quot;:false,&quot;manualOverride&quot;:{&quot;citeprocText&quot;:&quot;(54)&quot;,&quot;isManuallyOverridden&quot;:true,&quot;manualOverrideText&quot;:&quot;(54)&quot;},&quot;citationTag&quot;:&quot;MENDELEY_CITATION_v3_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&quot;,&quot;citationItems&quot;:[{&quot;id&quot;:&quot;825cbb0f-472b-5d26-8c83-9e94c8747737&quot;,&quot;itemData&quot;:{&quot;DOI&quot;:&quot;10.3109/17453674.2014.960647&quot;,&quot;ISSN&quot;:&quot;17453682&quot;,&quot;PMID&quot;:&quot;25191936&quot;,&quot;abstract&quot;:&quot;Purpose - We assessed whether an intramedullary lengthening device would reduce the problems normally associated with the external fixation technique. We also wanted to determine whether it is a reliable construct for limb lengthening and deformity correction in the femur. Patients and methods - We conducted a matched-pair comparison of 30 femoral lengthenings, 15 with a motorized intramedullary nail (the nail group) and 15 lengthenings with an external ring fixator (the fixator group). The patients were matched based on age, sex, amount of lengthening, and the etiology of leg length discrepancy. Mean lengthening was 35 (25-55) mm in the nail group and 38 (15-75) mm in the fixator group. Outcome measures were: lengthening and alignment achieved, consolidation index, knee range of motion (ROM), and complications. Results - The pairs in this matched-pair study were similar in terms of age, sex, diagnosis, and amount of lengthening. The planned amount of lengthening was achieved in all patients in both groups and axis correction was considered sufficient. The mean radiographic consolidation index in the nail group, at 1.5 (0.9-3.0) months/cm, was better than the mean value for the fixator group (1.9 (0.9-3.4) months/cm) (p = 0.01). Knee ROM was better in the nail group during the lengthening, 6 weeks after lengthening was completed, and 6 months after lengthening was completed (p &lt; 0.001). A larger number of complications were observed in the fixator group than in the nail group. Interpretation - A lengthening nail may be superior to external fixation in femoral lengthening, when the anatomical conditions and the complexity of the deformity allow the use of an intramedullary nail.&quot;,&quot;author&quot;:[{&quot;dropping-particle&quot;:&quot;&quot;,&quot;family&quot;:&quot;Horn&quot;,&quot;given&quot;:&quot;Joachim&quot;,&quot;non-dropping-particle&quot;:&quot;&quot;,&quot;parse-names&quot;:false,&quot;suffix&quot;:&quot;&quot;},{&quot;dropping-particle&quot;:&quot;&quot;,&quot;family&quot;:&quot;Grimsrud&quot;,&quot;given&quot;:&quot;Øyvind&quot;,&quot;non-dropping-particle&quot;:&quot;&quot;,&quot;parse-names&quot;:false,&quot;suffix&quot;:&quot;&quot;},{&quot;dropping-particle&quot;:&quot;&quot;,&quot;family&quot;:&quot;Dagsgard&quot;,&quot;given&quot;:&quot;Anita Hoddevik&quot;,&quot;non-dropping-particle&quot;:&quot;&quot;,&quot;parse-names&quot;:false,&quot;suffix&quot;:&quot;&quot;},{&quot;dropping-particle&quot;:&quot;&quot;,&quot;family&quot;:&quot;Huhnstock&quot;,&quot;given&quot;:&quot;Stefan&quot;,&quot;non-dropping-particle&quot;:&quot;&quot;,&quot;parse-names&quot;:false,&quot;suffix&quot;:&quot;&quot;},{&quot;dropping-particle&quot;:&quot;&quot;,&quot;family&quot;:&quot;Steen&quot;,&quot;given&quot;:&quot;Harald&quot;,&quot;non-dropping-particle&quot;:&quot;&quot;,&quot;parse-names&quot;:false,&quot;suffix&quot;:&quot;&quot;}],&quot;container-title&quot;:&quot;Acta Orthopaedica&quot;,&quot;id&quot;:&quot;825cbb0f-472b-5d26-8c83-9e94c8747737&quot;,&quot;issue&quot;:&quot;2&quot;,&quot;issued&quot;:{&quot;date-parts&quot;:[[&quot;2015&quot;,&quot;4&quot;,&quot;1&quot;]]},&quot;page&quot;:&quot;248-256&quot;,&quot;publisher&quot;:&quot;Informa Healthcare&quot;,&quot;title&quot;:&quot;Femoral lengthening with a motorized intramedullary nail: A matched-pair comparison with external ring fixator lengthening in 30 cases&quot;,&quot;type&quot;:&quot;article-journal&quot;,&quot;volume&quot;:&quot;86&quot;,&quot;container-title-short&quot;:&quot;Acta Orthop&quot;},&quot;uris&quot;:[&quot;http://www.mendeley.com/documents/?uuid=d981cb2f-6777-371b-8ac4-52b493dfee4f&quot;],&quot;isTemporary&quot;:false,&quot;legacyDesktopId&quot;:&quot;d981cb2f-6777-371b-8ac4-52b493dfee4f&quot;}]},{&quot;citationID&quot;:&quot;MENDELEY_CITATION_2a209b95-b46f-4190-97e9-067ba0b9bbe2&quot;,&quot;properties&quot;:{&quot;noteIndex&quot;:0},&quot;isEdited&quot;:false,&quot;manualOverride&quot;:{&quot;citeprocText&quot;:&quot;(55)&quot;,&quot;isManuallyOverridden&quot;:true,&quot;manualOverrideText&quot;:&quot;(55)&quot;},&quot;citationTag&quot;:&quot;MENDELEY_CITATION_v3_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&quot;,&quot;citationItems&quot;:[{&quot;id&quot;:&quot;c9056c7d-b87b-5dc7-b3e7-d2b9bbac673e&quot;,&quot;itemData&quot;:{&quot;DOI&quot;:&quot;10.1097/BPO.0000000000001453&quot;,&quot;ISSN&quot;:&quot;15392570&quot;,&quot;PMID&quot;:&quot;31567762&quot;,&quot;abstract&quot;:&quot;Lengthening of the humerus has traditionally been accomplished by the use of external fixation. Intramedullary motorized lengthening nails are now frequently used for lower limb lengthening, and this technology is slowly being adopted for use in the humerus.Methods:A retrospective, single-surgeon experience of pediatric humeral lengthenings was performed. The time period surveyed included use of external fixation (EF) for lengthening, and the use of a motorized nail (MN) for lengthening. The primary outcome measures were lengthening magnitude achieved, duration of lengthening, frequency and type of complications encountered, or further procedures required, during each lengthening.Results:From 1999 to 2018, 13 humeral lengthenings were performed in 9 patients. Six lengthenings were performed using the MN technique and 7 using the EF technique. The average absolute lengthening achieved was 8.5±1.3 cm in the EF group and 6.6±2.3 cm in the MN group. The duration of lengthening averaged 114 days in the MN group and 103 days in the EF group. The average duration of EF time was 215 days. Two patients underwent an initial EF lengthening of a humerus and then underwent a second lengthening using the MN technique. Two of 6 (33%) MN lengthenings and 3 of 7 (43%) EF lengthenings experienced complications during treatment. Two patients in the MN group underwent planned reversal and redeployment of their motorized nails to attain the planned lengthening magnitude.Conclusions:Humeral lengthening using motorized intramedullary nails is a safe technique that mitigates some of the complications of EF including pin site infection. It is well tolerated by patients. For lengthenings of a large magnitude, reversal and reuse of MN can be considered.&quot;,&quot;author&quot;:[{&quot;dropping-particle&quot;:&quot;&quot;,&quot;family&quot;:&quot;Morrison&quot;,&quot;given&quot;:&quot;Stewart G.&quot;,&quot;non-dropping-particle&quot;:&quot;&quot;,&quot;parse-names&quot;:false,&quot;suffix&quot;:&quot;&quot;},{&quot;dropping-particle&quot;:&quot;&quot;,&quot;family&quot;:&quot;Georgiadis&quot;,&quot;given&quot;:&quot;Andrew G.&quot;,&quot;non-dropping-particle&quot;:&quot;&quot;,&quot;parse-names&quot;:false,&quot;suffix&quot;:&quot;&quot;},{&quot;dropping-particle&quot;:&quot;&quot;,&quot;family&quot;:&quot;Dahl&quot;,&quot;given&quot;:&quot;Mark T.&quot;,&quot;non-dropping-particle&quot;:&quot;&quot;,&quot;parse-names&quot;:false,&quot;suffix&quot;:&quot;&quot;}],&quot;container-title&quot;:&quot;Journal of Pediatric Orthopaedics&quot;,&quot;id&quot;:&quot;c9056c7d-b87b-5dc7-b3e7-d2b9bbac673e&quot;,&quot;issue&quot;:&quot;6&quot;,&quot;issued&quot;:{&quot;date-parts&quot;:[[&quot;2020&quot;,&quot;7&quot;,&quot;1&quot;]]},&quot;page&quot;:&quot;E479-E486&quot;,&quot;publisher&quot;:&quot;Lippincott Williams and Wilkins&quot;,&quot;title&quot;:&quot;Lengthening of the Humerus Using a Motorized Lengthening Nail: A Retrospective Comparative Series&quot;,&quot;type&quot;:&quot;article-journal&quot;,&quot;volume&quot;:&quot;40&quot;,&quot;container-title-short&quot;:&quot;&quot;},&quot;uris&quot;:[&quot;http://www.mendeley.com/documents/?uuid=d7bcb740-ac79-388b-90d5-c5dc19d7ea45&quot;],&quot;isTemporary&quot;:false,&quot;legacyDesktopId&quot;:&quot;d7bcb740-ac79-388b-90d5-c5dc19d7ea45&quot;}]},{&quot;citationID&quot;:&quot;MENDELEY_CITATION_74206e92-8243-4f41-b571-cc6e440e25a5&quot;,&quot;properties&quot;:{&quot;noteIndex&quot;:0},&quot;isEdited&quot;:false,&quot;manualOverride&quot;:{&quot;citeprocText&quot;:&quot;(55)&quot;,&quot;isManuallyOverridden&quot;:true,&quot;manualOverrideText&quot;:&quot;(55)&quot;},&quot;citationTag&quot;:&quot;MENDELEY_CITATION_v3_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&quot;,&quot;citationItems&quot;:[{&quot;id&quot;:&quot;c9056c7d-b87b-5dc7-b3e7-d2b9bbac673e&quot;,&quot;itemData&quot;:{&quot;DOI&quot;:&quot;10.1097/BPO.0000000000001453&quot;,&quot;ISSN&quot;:&quot;15392570&quot;,&quot;PMID&quot;:&quot;31567762&quot;,&quot;abstract&quot;:&quot;Lengthening of the humerus has traditionally been accomplished by the use of external fixation. Intramedullary motorized lengthening nails are now frequently used for lower limb lengthening, and this technology is slowly being adopted for use in the humerus.Methods:A retrospective, single-surgeon experience of pediatric humeral lengthenings was performed. The time period surveyed included use of external fixation (EF) for lengthening, and the use of a motorized nail (MN) for lengthening. The primary outcome measures were lengthening magnitude achieved, duration of lengthening, frequency and type of complications encountered, or further procedures required, during each lengthening.Results:From 1999 to 2018, 13 humeral lengthenings were performed in 9 patients. Six lengthenings were performed using the MN technique and 7 using the EF technique. The average absolute lengthening achieved was 8.5±1.3 cm in the EF group and 6.6±2.3 cm in the MN group. The duration of lengthening averaged 114 days in the MN group and 103 days in the EF group. The average duration of EF time was 215 days. Two patients underwent an initial EF lengthening of a humerus and then underwent a second lengthening using the MN technique. Two of 6 (33%) MN lengthenings and 3 of 7 (43%) EF lengthenings experienced complications during treatment. Two patients in the MN group underwent planned reversal and redeployment of their motorized nails to attain the planned lengthening magnitude.Conclusions:Humeral lengthening using motorized intramedullary nails is a safe technique that mitigates some of the complications of EF including pin site infection. It is well tolerated by patients. For lengthenings of a large magnitude, reversal and reuse of MN can be considered.&quot;,&quot;author&quot;:[{&quot;dropping-particle&quot;:&quot;&quot;,&quot;family&quot;:&quot;Morrison&quot;,&quot;given&quot;:&quot;Stewart G.&quot;,&quot;non-dropping-particle&quot;:&quot;&quot;,&quot;parse-names&quot;:false,&quot;suffix&quot;:&quot;&quot;},{&quot;dropping-particle&quot;:&quot;&quot;,&quot;family&quot;:&quot;Georgiadis&quot;,&quot;given&quot;:&quot;Andrew G.&quot;,&quot;non-dropping-particle&quot;:&quot;&quot;,&quot;parse-names&quot;:false,&quot;suffix&quot;:&quot;&quot;},{&quot;dropping-particle&quot;:&quot;&quot;,&quot;family&quot;:&quot;Dahl&quot;,&quot;given&quot;:&quot;Mark T.&quot;,&quot;non-dropping-particle&quot;:&quot;&quot;,&quot;parse-names&quot;:false,&quot;suffix&quot;:&quot;&quot;}],&quot;container-title&quot;:&quot;Journal of Pediatric Orthopaedics&quot;,&quot;id&quot;:&quot;c9056c7d-b87b-5dc7-b3e7-d2b9bbac673e&quot;,&quot;issue&quot;:&quot;6&quot;,&quot;issued&quot;:{&quot;date-parts&quot;:[[&quot;2020&quot;,&quot;7&quot;,&quot;1&quot;]]},&quot;page&quot;:&quot;E479-E486&quot;,&quot;publisher&quot;:&quot;Lippincott Williams and Wilkins&quot;,&quot;title&quot;:&quot;Lengthening of the Humerus Using a Motorized Lengthening Nail: A Retrospective Comparative Series&quot;,&quot;type&quot;:&quot;article-journal&quot;,&quot;volume&quot;:&quot;40&quot;,&quot;container-title-short&quot;:&quot;&quot;},&quot;uris&quot;:[&quot;http://www.mendeley.com/documents/?uuid=d7bcb740-ac79-388b-90d5-c5dc19d7ea45&quot;],&quot;isTemporary&quot;:false,&quot;legacyDesktopId&quot;:&quot;d7bcb740-ac79-388b-90d5-c5dc19d7ea45&quot;}]},{&quot;citationID&quot;:&quot;MENDELEY_CITATION_7f637e0a-7728-4a7c-8c89-3f73b4bb95a4&quot;,&quot;properties&quot;:{&quot;noteIndex&quot;:0},&quot;isEdited&quot;:false,&quot;manualOverride&quot;:{&quot;citeprocText&quot;:&quot;(56,57)&quot;,&quot;isManuallyOverridden&quot;:true,&quot;manualOverrideText&quot;:&quot;(56,57)&quot;},&quot;citationTag&quot;:&quot;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&quot;,&quot;citationItems&quot;:[{&quot;id&quot;:&quot;e35ec902-8030-5e59-8c7d-29509c51f56b&quot;,&quot;itemData&quot;:{&quot;DOI&quot;:&quot;10.1097/BPO.0b013e3181c1e2e2&quot;,&quot;ISSN&quot;:&quot;1539-2570&quot;,&quot;PMID&quot;:&quot;19934710&quot;,&quot;abstract&quot;:&quot;BACKGROUND External fixator treatment (EFT) of lower limb deformities is expected to optimize gait and physical appearance, which might improve the child's health-related quality of life (HRQOL). Although EFT can impose a significant psychologic burden on the children and their families, there is a lack of studies on the HRQOL of children undergoing EFT. The purpose of this paper is to determine the construct validity and the responsiveness of the Pediatric Quality of Life Inventory (PedsQL) generic module in children with lower limb deformities undergoing EFT and to describe the use of other outcome measures in this population. METHODS Fifty-two children (mean age: 13.0 y, SD: 4.2) who enrolled in the pilot phase of a randomized controlled trial to examine the safety and efficacy of botulinum toxin type A injections in children undergoing EFT of the lower limb were included in this study. Pain and functional mobility were measured at baseline. HRQOL was assessed with the child self-report and parent proxy-report formats of the Pediatric Quality of Life Inventory 4.0 Generic Core Scales (PedsQL) at baseline, at mid-distraction, mid-consolidation, 1-week post-frame removal, and 3 months post-frame removal time points. The known groups method was used to measure the construct validity of the PedsQL; paired t tests, Cohen's d estimate of effect size (ES) and standardized response mean were used to calculate its responsiveness. RESULTS Children and parents reported significantly lower HRQOL scores on all PedsQL domains compared with norms. ES and standardized response mean calculations both show largest amounts of change in the Physical Health domain, with children and parents reporting worse HRQOL at mid-distraction than at baseline. The PedsQL shows statistically significant changes only in the emotional functioning score of the child self-report from 3 months post-frame removal compared with baseline. CONCLUSIONS The PedsQL is able to discriminate HRQOL between children with leg length discrepancy and the normal population. The responsiveness of the PedsQL in children with lower limb deformities was shown through patient change over time as a result of EFT. Our findings indicate the importance of assessing a wide range of domains including physical, psychosocial, and emotional components of health in children with leg length discrepancy undergoing EFT. LEVELS OF EVIDENCE Level IV. Case series.&quot;,&quot;author&quot;:[{&quot;dropping-particle&quot;:&quot;&quot;,&quot;family&quot;:&quot;Montpetit&quot;,&quot;given&quot;:&quot;Kathleen&quot;,&quot;non-dropping-particle&quot;:&quot;&quot;,&quot;parse-names&quot;:false,&quot;suffix&quot;:&quot;&quot;},{&quot;dropping-particle&quot;:&quot;&quot;,&quot;family&quot;:&quot;Hamdy&quot;,&quot;given&quot;:&quot;Reggie C&quot;,&quot;non-dropping-particle&quot;:&quot;&quot;,&quot;parse-names&quot;:false,&quot;suffix&quot;:&quot;&quot;},{&quot;dropping-particle&quot;:&quot;&quot;,&quot;family&quot;:&quot;Dahan-Oliel&quot;,&quot;given&quot;:&quot;Noémi&quot;,&quot;non-dropping-particle&quot;:&quot;&quot;,&quot;parse-names&quot;:false,&quot;suffix&quot;:&quot;&quot;},{&quot;dropping-particle&quot;:&quot;&quot;,&quot;family&quot;:&quot;Zhang&quot;,&quot;given&quot;:&quot;Xun&quot;,&quot;non-dropping-particle&quot;:&quot;&quot;,&quot;parse-names&quot;:false,&quot;suffix&quot;:&quot;&quot;},{&quot;dropping-particle&quot;:&quot;&quot;,&quot;family&quot;:&quot;Narayanan&quot;,&quot;given&quot;:&quot;Unni G&quot;,&quot;non-dropping-particle&quot;:&quot;&quot;,&quot;parse-names&quot;:false,&quot;suffix&quot;:&quot;&quot;}],&quot;container-title&quot;:&quot;Journal of pediatric orthopedics&quot;,&quot;id&quot;:&quot;e35ec902-8030-5e59-8c7d-29509c51f56b&quot;,&quot;issue&quot;:&quot;8&quot;,&quot;issued&quot;:{&quot;date-parts&quot;:[[&quot;2009&quot;,&quot;12&quot;]]},&quot;page&quot;:&quot;920-6&quot;,&quot;title&quot;:&quot;Measurement of health-related quality of life in children undergoing external fixator treatment for lower limb deformities.&quot;,&quot;type&quot;:&quot;article-journal&quot;,&quot;volume&quot;:&quot;29&quot;,&quot;container-title-short&quot;:&quot;J Pediatr Orthop&quot;},&quot;uris&quot;:[&quot;http://www.mendeley.com/documents/?uuid=b7ada7f5-8671-44e5-9d4f-e0c5fcc9b53a&quot;],&quot;isTemporary&quot;:false,&quot;legacyDesktopId&quot;:&quot;b7ada7f5-8671-44e5-9d4f-e0c5fcc9b53a&quot;},{&quot;id&quot;:&quot;b123478c-0114-562a-a149-92a3061a6b46&quot;,&quot;itemData&quot;:{&quot;DOI&quot;:&quot;10.3113/JSOA.2015.0174&quot;,&quot;ISSN&quot;:&quot;1548-825X&quot;,&quot;PMID&quot;:&quot;26688988&quot;,&quot;abstract&quot;:&quot;External fixation has long been used for limb lengthening but can result in many complications, such as tethering of the soft tissues, pain, decreased joint motion, scarring, and nerve injury. Recently, a controllable, telescopic, internal lengthening nail was developed to address many of these issues and hopefully improve the overall experience for the patient. The satisfaction rates of internal and external fixation for limb lengthening were compared in 16 patients, all of whom have experienced both methods. Thirteen out of 16 patients responded to a limb-lengthening questionnaire, developed by the authors for this patient population. Patients preferred the internal device with respect to overall satisfaction, reduced pain, ease of physical therapy, and better cosmetic appearance. When asked which device they would prefer if another surgery was required, all patients chose the internal device. From the patients' perspective, the internal lengthening device is an improvement over the traditional external fixator.&quot;,&quot;author&quot;:[{&quot;dropping-particle&quot;:&quot;&quot;,&quot;family&quot;:&quot;Landge&quot;,&quot;given&quot;:&quot;Vikrant&quot;,&quot;non-dropping-particle&quot;:&quot;&quot;,&quot;parse-names&quot;:false,&quot;suffix&quot;:&quot;&quot;},{&quot;dropping-particle&quot;:&quot;&quot;,&quot;family&quot;:&quot;Shabtai&quot;,&quot;given&quot;:&quot;Lior&quot;,&quot;non-dropping-particle&quot;:&quot;&quot;,&quot;parse-names&quot;:false,&quot;suffix&quot;:&quot;&quot;},{&quot;dropping-particle&quot;:&quot;&quot;,&quot;family&quot;:&quot;Gesheff&quot;,&quot;given&quot;:&quot;Martin&quot;,&quot;non-dropping-particle&quot;:&quot;&quot;,&quot;parse-names&quot;:false,&quot;suffix&quot;:&quot;&quot;},{&quot;dropping-particle&quot;:&quot;&quot;,&quot;family&quot;:&quot;Specht&quot;,&quot;given&quot;:&quot;Stacy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Surgical Orthopaedic Advances&quot;,&quot;id&quot;:&quot;b123478c-0114-562a-a149-92a3061a6b46&quot;,&quot;issue&quot;:&quot;03&quot;,&quot;issued&quot;:{&quot;date-parts&quot;:[[&quot;2015&quot;]]},&quot;page&quot;:&quot;174-9&quot;,&quot;title&quot;:&quot;2015&quot;,&quot;type&quot;:&quot;article-journal&quot;,&quot;volume&quot;:&quot;24&quot;,&quot;container-title-short&quot;:&quot;J Surg Orthop Adv&quot;},&quot;uris&quot;:[&quot;http://www.mendeley.com/documents/?uuid=b531d91c-7582-4031-a810-491ae4ba0b8c&quot;],&quot;isTemporary&quot;:false,&quot;legacyDesktopId&quot;:&quot;b531d91c-7582-4031-a810-491ae4ba0b8c&quot;}]},{&quot;citationID&quot;:&quot;MENDELEY_CITATION_16eec451-99c1-47cc-a3a1-c5dda1ca54ef&quot;,&quot;properties&quot;:{&quot;noteIndex&quot;:0},&quot;isEdited&quot;:false,&quot;manualOverride&quot;:{&quot;citeprocText&quot;:&quot;(57)&quot;,&quot;isManuallyOverridden&quot;:true,&quot;manualOverrideText&quot;:&quot;(57)&quot;},&quot;citationTag&quot;:&quot;MENDELEY_CITATION_v3_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&quot;,&quot;citationItems&quot;:[{&quot;id&quot;:&quot;b123478c-0114-562a-a149-92a3061a6b46&quot;,&quot;itemData&quot;:{&quot;DOI&quot;:&quot;10.3113/JSOA.2015.0174&quot;,&quot;ISSN&quot;:&quot;1548-825X&quot;,&quot;PMID&quot;:&quot;26688988&quot;,&quot;abstract&quot;:&quot;External fixation has long been used for limb lengthening but can result in many complications, such as tethering of the soft tissues, pain, decreased joint motion, scarring, and nerve injury. Recently, a controllable, telescopic, internal lengthening nail was developed to address many of these issues and hopefully improve the overall experience for the patient. The satisfaction rates of internal and external fixation for limb lengthening were compared in 16 patients, all of whom have experienced both methods. Thirteen out of 16 patients responded to a limb-lengthening questionnaire, developed by the authors for this patient population. Patients preferred the internal device with respect to overall satisfaction, reduced pain, ease of physical therapy, and better cosmetic appearance. When asked which device they would prefer if another surgery was required, all patients chose the internal device. From the patients' perspective, the internal lengthening device is an improvement over the traditional external fixator.&quot;,&quot;author&quot;:[{&quot;dropping-particle&quot;:&quot;&quot;,&quot;family&quot;:&quot;Landge&quot;,&quot;given&quot;:&quot;Vikrant&quot;,&quot;non-dropping-particle&quot;:&quot;&quot;,&quot;parse-names&quot;:false,&quot;suffix&quot;:&quot;&quot;},{&quot;dropping-particle&quot;:&quot;&quot;,&quot;family&quot;:&quot;Shabtai&quot;,&quot;given&quot;:&quot;Lior&quot;,&quot;non-dropping-particle&quot;:&quot;&quot;,&quot;parse-names&quot;:false,&quot;suffix&quot;:&quot;&quot;},{&quot;dropping-particle&quot;:&quot;&quot;,&quot;family&quot;:&quot;Gesheff&quot;,&quot;given&quot;:&quot;Martin&quot;,&quot;non-dropping-particle&quot;:&quot;&quot;,&quot;parse-names&quot;:false,&quot;suffix&quot;:&quot;&quot;},{&quot;dropping-particle&quot;:&quot;&quot;,&quot;family&quot;:&quot;Specht&quot;,&quot;given&quot;:&quot;Stacy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Surgical Orthopaedic Advances&quot;,&quot;id&quot;:&quot;b123478c-0114-562a-a149-92a3061a6b46&quot;,&quot;issue&quot;:&quot;03&quot;,&quot;issued&quot;:{&quot;date-parts&quot;:[[&quot;2015&quot;]]},&quot;page&quot;:&quot;174-9&quot;,&quot;title&quot;:&quot;2015&quot;,&quot;type&quot;:&quot;article-journal&quot;,&quot;volume&quot;:&quot;24&quot;,&quot;container-title-short&quot;:&quot;J Surg Orthop Adv&quot;},&quot;uris&quot;:[&quot;http://www.mendeley.com/documents/?uuid=b531d91c-7582-4031-a810-491ae4ba0b8c&quot;],&quot;isTemporary&quot;:false,&quot;legacyDesktopId&quot;:&quot;b531d91c-7582-4031-a810-491ae4ba0b8c&quot;}]},{&quot;citationID&quot;:&quot;MENDELEY_CITATION_e9a77bda-e0c6-4dba-a271-e9b12735e55b&quot;,&quot;properties&quot;:{&quot;noteIndex&quot;:0},&quot;isEdited&quot;:false,&quot;manualOverride&quot;:{&quot;citeprocText&quot;:&quot;(58)&quot;,&quot;isManuallyOverridden&quot;:true,&quot;manualOverrideText&quot;:&quot;(58)&quot;},&quot;citationTag&quot;:&quot;MENDELEY_CITATION_v3_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&quot;,&quot;citationItems&quot;:[{&quot;id&quot;:&quot;8faf737a-fc9f-5f3e-9649-f0bc924f205f&quot;,&quot;itemData&quot;:{&quot;DOI&quot;:&quot;10.1016/j.jval.2015.02.014&quot;,&quot;ISSN&quot;:&quot;1524-4733&quot;,&quot;PMID&quot;:&quot;26091597&quot;,&quot;abstract&quot;:&quot;OBJECTIVES To examine the performance of two recently developed preference-based instruments-the Child Health Utility 9D (CHU9D) and the EuroQol five-dimensional questionnaire Youth version (EQ-5D-Y)-in assessing the health-related quality of life (HRQOL) of Australian adolescents. METHODS An online survey including the CHU9D and the EQ-5D-Y, self-reported health status, and a series of sociodemographic questions was developed for administration to a community-based sample of adolescents (aged 11-17 years). Individual responses to both instruments were translated into utilities using scoring algorithms derived from the Australian adult general population. RESULTS A total of 2020 adolescents completed the online survey. The mean ± SD utilities of the CHU9D and the EQ-5D-Y were very similar (0.82 ± 0.13 and 0.83 ± 0.19, respectively), and the intraclass correlation coefficient (0.80) suggested good levels of agreement. Both instruments were able to discriminate according to varying levels of self-reported health status (P &lt; 0.001). Although exhibiting good levels of agreement overall, some wide divergences were apparent at an individual level. CONCLUSIONS The study results are encouraging and illustrate the potential for both the CHU9D and the EQ-5D-Y to be more widely used for measuring and valuing the HRQOL of adolescent populations in Australia and internationally. Generating adolescent-specific scoring algorithms pertaining to each instrument and an empirical comparison of the resulting utilities is a natural next step. More evidence is required from the application of the CHU9D and the EQ-5D-Y in specific patient groups in adolescent health settings to inform the choice of instrument for measuring and valuing the HRQOL for the economic evaluation of adolescent health care treatments and services.&quot;,&quot;author&quot;:[{&quot;dropping-particle&quot;:&quot;&quot;,&quot;family&quot;:&quot;Chen&quot;,&quot;given&quot;:&quot;Gang&quot;,&quot;non-dropping-particle&quot;:&quot;&quot;,&quot;parse-names&quot;:false,&quot;suffix&quot;:&quot;&quot;},{&quot;dropping-particle&quot;:&quot;&quot;,&quot;family&quot;:&quot;Flynn&quot;,&quot;given&quot;:&quot;Terry&quot;,&quot;non-dropping-particle&quot;:&quot;&quot;,&quot;parse-names&quot;:false,&quot;suffix&quot;:&quot;&quot;},{&quot;dropping-particle&quot;:&quot;&quot;,&quot;family&quot;:&quot;Stevens&quot;,&quot;given&quot;:&quot;Katherine&quot;,&quot;non-dropping-particle&quot;:&quot;&quot;,&quot;parse-names&quot;:false,&quot;suffix&quot;:&quot;&quot;},{&quot;dropping-particle&quot;:&quot;&quot;,&quot;family&quot;:&quot;Brazier&quot;,&quot;given&quot;:&quot;John&quot;,&quot;non-dropping-particle&quot;:&quot;&quot;,&quot;parse-names&quot;:false,&quot;suffix&quot;:&quot;&quot;},{&quot;dropping-particle&quot;:&quot;&quot;,&quot;family&quot;:&quot;Huynh&quot;,&quot;given&quot;:&quot;Elisabeth&quot;,&quot;non-dropping-particle&quot;:&quot;&quot;,&quot;parse-names&quot;:false,&quot;suffix&quot;:&quot;&quot;},{&quot;dropping-particle&quot;:&quot;&quot;,&quot;family&quot;:&quot;Sawyer&quot;,&quot;given&quot;:&quot;Michael&quot;,&quot;non-dropping-particle&quot;:&quot;&quot;,&quot;parse-names&quot;:false,&quot;suffix&quot;:&quot;&quot;},{&quot;dropping-particle&quot;:&quot;&quot;,&quot;family&quot;:&quot;Roberts&quot;,&quot;given&quot;:&quot;Rachel&quot;,&quot;non-dropping-particle&quot;:&quot;&quot;,&quot;parse-names&quot;:false,&quot;suffix&quot;:&quot;&quot;},{&quot;dropping-particle&quot;:&quot;&quot;,&quot;family&quot;:&quot;Ratcliffe&quot;,&quot;given&quot;:&quot;Julie&quot;,&quot;non-dropping-particle&quot;:&quot;&quot;,&quot;parse-names&quot;:false,&quot;suffix&quot;:&quot;&quot;}],&quot;container-title&quot;:&quot;Value in health : the journal of the International Society for Pharmacoeconomics and Outcomes Research&quot;,&quot;id&quot;:&quot;8faf737a-fc9f-5f3e-9649-f0bc924f205f&quot;,&quot;issue&quot;:&quot;4&quot;,&quot;issued&quot;:{&quot;date-parts&quot;:[[&quot;2015&quot;,&quot;6&quot;,&quot;1&quot;]]},&quot;page&quot;:&quot;432-8&quot;,&quot;publisher&quot;:&quot;Elsevier&quot;,&quot;title&quot;:&quot;Assessing the Health-Related Quality of Life of Australian Adolescents: An Empirical Comparison of the Child Health Utility 9D and EQ-5D-Y Instruments.&quot;,&quot;type&quot;:&quot;article-journal&quot;,&quot;volume&quot;:&quot;18&quot;,&quot;container-title-short&quot;:&quot;Value Health&quot;},&quot;uris&quot;:[&quot;http://www.mendeley.com/documents/?uuid=3377c081-8644-3fda-9b76-f57539f2a830&quot;],&quot;isTemporary&quot;:false,&quot;legacyDesktopId&quot;:&quot;3377c081-8644-3fda-9b76-f57539f2a830&quot;}]},{&quot;citationID&quot;:&quot;MENDELEY_CITATION_84dac062-b5c2-4b4b-aeae-62b24be66586&quot;,&quot;properties&quot;:{&quot;noteIndex&quot;:0},&quot;isEdited&quot;:false,&quot;manualOverride&quot;:{&quot;citeprocText&quot;:&quot;(56)&quot;,&quot;isManuallyOverridden&quot;:true,&quot;manualOverrideText&quot;:&quot;(56)&quot;},&quot;citationTag&quot;:&quot;MENDELEY_CITATION_v3_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&quot;,&quot;citationItems&quot;:[{&quot;id&quot;:&quot;e35ec902-8030-5e59-8c7d-29509c51f56b&quot;,&quot;itemData&quot;:{&quot;DOI&quot;:&quot;10.1097/BPO.0b013e3181c1e2e2&quot;,&quot;ISSN&quot;:&quot;1539-2570&quot;,&quot;PMID&quot;:&quot;19934710&quot;,&quot;abstract&quot;:&quot;BACKGROUND External fixator treatment (EFT) of lower limb deformities is expected to optimize gait and physical appearance, which might improve the child's health-related quality of life (HRQOL). Although EFT can impose a significant psychologic burden on the children and their families, there is a lack of studies on the HRQOL of children undergoing EFT. The purpose of this paper is to determine the construct validity and the responsiveness of the Pediatric Quality of Life Inventory (PedsQL) generic module in children with lower limb deformities undergoing EFT and to describe the use of other outcome measures in this population. METHODS Fifty-two children (mean age: 13.0 y, SD: 4.2) who enrolled in the pilot phase of a randomized controlled trial to examine the safety and efficacy of botulinum toxin type A injections in children undergoing EFT of the lower limb were included in this study. Pain and functional mobility were measured at baseline. HRQOL was assessed with the child self-report and parent proxy-report formats of the Pediatric Quality of Life Inventory 4.0 Generic Core Scales (PedsQL) at baseline, at mid-distraction, mid-consolidation, 1-week post-frame removal, and 3 months post-frame removal time points. The known groups method was used to measure the construct validity of the PedsQL; paired t tests, Cohen's d estimate of effect size (ES) and standardized response mean were used to calculate its responsiveness. RESULTS Children and parents reported significantly lower HRQOL scores on all PedsQL domains compared with norms. ES and standardized response mean calculations both show largest amounts of change in the Physical Health domain, with children and parents reporting worse HRQOL at mid-distraction than at baseline. The PedsQL shows statistically significant changes only in the emotional functioning score of the child self-report from 3 months post-frame removal compared with baseline. CONCLUSIONS The PedsQL is able to discriminate HRQOL between children with leg length discrepancy and the normal population. The responsiveness of the PedsQL in children with lower limb deformities was shown through patient change over time as a result of EFT. Our findings indicate the importance of assessing a wide range of domains including physical, psychosocial, and emotional components of health in children with leg length discrepancy undergoing EFT. LEVELS OF EVIDENCE Level IV. Case series.&quot;,&quot;author&quot;:[{&quot;dropping-particle&quot;:&quot;&quot;,&quot;family&quot;:&quot;Montpetit&quot;,&quot;given&quot;:&quot;Kathleen&quot;,&quot;non-dropping-particle&quot;:&quot;&quot;,&quot;parse-names&quot;:false,&quot;suffix&quot;:&quot;&quot;},{&quot;dropping-particle&quot;:&quot;&quot;,&quot;family&quot;:&quot;Hamdy&quot;,&quot;given&quot;:&quot;Reggie C&quot;,&quot;non-dropping-particle&quot;:&quot;&quot;,&quot;parse-names&quot;:false,&quot;suffix&quot;:&quot;&quot;},{&quot;dropping-particle&quot;:&quot;&quot;,&quot;family&quot;:&quot;Dahan-Oliel&quot;,&quot;given&quot;:&quot;Noémi&quot;,&quot;non-dropping-particle&quot;:&quot;&quot;,&quot;parse-names&quot;:false,&quot;suffix&quot;:&quot;&quot;},{&quot;dropping-particle&quot;:&quot;&quot;,&quot;family&quot;:&quot;Zhang&quot;,&quot;given&quot;:&quot;Xun&quot;,&quot;non-dropping-particle&quot;:&quot;&quot;,&quot;parse-names&quot;:false,&quot;suffix&quot;:&quot;&quot;},{&quot;dropping-particle&quot;:&quot;&quot;,&quot;family&quot;:&quot;Narayanan&quot;,&quot;given&quot;:&quot;Unni G&quot;,&quot;non-dropping-particle&quot;:&quot;&quot;,&quot;parse-names&quot;:false,&quot;suffix&quot;:&quot;&quot;}],&quot;container-title&quot;:&quot;Journal of pediatric orthopedics&quot;,&quot;id&quot;:&quot;e35ec902-8030-5e59-8c7d-29509c51f56b&quot;,&quot;issue&quot;:&quot;8&quot;,&quot;issued&quot;:{&quot;date-parts&quot;:[[&quot;2009&quot;,&quot;12&quot;]]},&quot;page&quot;:&quot;920-6&quot;,&quot;title&quot;:&quot;Measurement of health-related quality of life in children undergoing external fixator treatment for lower limb deformities.&quot;,&quot;type&quot;:&quot;article-journal&quot;,&quot;volume&quot;:&quot;29&quot;,&quot;container-title-short&quot;:&quot;J Pediatr Orthop&quot;},&quot;uris&quot;:[&quot;http://www.mendeley.com/documents/?uuid=b7ada7f5-8671-44e5-9d4f-e0c5fcc9b53a&quot;],&quot;isTemporary&quot;:false,&quot;legacyDesktopId&quot;:&quot;b7ada7f5-8671-44e5-9d4f-e0c5fcc9b53a&quot;}]},{&quot;citationID&quot;:&quot;MENDELEY_CITATION_4e4fcdb3-ee16-435d-b748-4a2f2e516304&quot;,&quot;properties&quot;:{&quot;noteIndex&quot;:0},&quot;isEdited&quot;:false,&quot;manualOverride&quot;:{&quot;citeprocText&quot;:&quot;(37)&quot;,&quot;isManuallyOverridden&quot;:true,&quot;manualOverrideText&quot;:&quot;(37)&quot;},&quot;citationTag&quot;:&quot;MENDELEY_CITATION_v3_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&quot;,&quot;citationItems&quot;:[{&quot;id&quot;:&quot;8c76cab5-2058-5fe8-9282-2abbae2c5d1a&quot;,&quot;itemData&quot;:{&quot;DOI&quot;:&quot;10.5435/JAAOS-D-17-00741&quot;,&quot;ISSN&quot;:&quot;1067151X&quot;,&quot;PMID&quot;:&quot;30278015&quot;,&quot;abstract&quot;:&quot;Introduction:Femoral lengthening is performed by distraction osteogenesis via lengthening over a nail (LON) or by using a magnetic lengthening nail (MLN). MLN avoids the complications of external fixation while providing accurate and easily controlled lengthening. However, the increased cost of implants has led many to question whether MLN is cost-effective compared with LON.Methods:A retrospective review was performed comparing consecutive femoral lengthenings using either LON (n = 19) or MLN (n = 39). The number of surgical procedures, time to union, and amount of lengthening were compared. Cost analysis was performed using both hospital and surgeon payments. Costs were adjusted for inflation using the Consumer Price Index.Results:No difference was observed in the length of femoral distraction. Patients treated with MLN underwent fewer surgeries (3.1 versus 2.1; P &lt; 0.001) and had a shorter time to union (136.7 versus 100.2 days; P = 0.001). Total costs were similar ($50,255 versus $44,449; P = 0.482), although surgeon fees were lower for MLN ($4,324 versus $2,769; P &lt; 0.001).Discussion:Although implants are more expensive for MLN than LON, this appears to be offset by fewer procedures. Overall, the two procedures had similar total costs, but MLN was associated with a decreased number of procedures and shorter time to union.Level of Evidence:III.&quot;,&quot;author&quot;:[{&quot;dropping-particle&quot;:&quot;&quot;,&quot;family&quot;:&quot;Richardson&quot;,&quot;given&quot;:&quot;Shawn S&quot;,&quot;non-dropping-particle&quot;:&quot;&quot;,&quot;parse-names&quot;:false,&quot;suffix&quot;:&quot;&quot;},{&quot;dropping-particle&quot;:&quot;&quot;,&quot;family&quot;:&quot;Schairer&quot;,&quot;given&quot;:&quot;William W&quot;,&quot;non-dropping-particle&quot;:&quot;&quot;,&quot;parse-names&quot;:false,&quot;suffix&quot;:&quot;&quot;},{&quot;dropping-particle&quot;:&quot;&quot;,&quot;family&quot;:&quot;Fragomen&quot;,&quot;given&quot;:&quot;Austin T&quot;,&quot;non-dropping-particle&quot;:&quot;&quot;,&quot;parse-names&quot;:false,&quot;suffix&quot;:&quot;&quot;},{&quot;dropping-particle&quot;:&quot;&quot;,&quot;family&quot;:&quot;Rozbruch&quot;,&quot;given&quot;:&quot;S Robert&quot;,&quot;non-dropping-particle&quot;:&quot;&quot;,&quot;parse-names&quot;:false,&quot;suffix&quot;:&quot;&quot;}],&quot;container-title&quot;:&quot;Journal of the American Academy of Orthopaedic Surgeons&quot;,&quot;id&quot;:&quot;8c76cab5-2058-5fe8-9282-2abbae2c5d1a&quot;,&quot;issue&quot;:&quot;9&quot;,&quot;issued&quot;:{&quot;date-parts&quot;:[[&quot;2019&quot;,&quot;10&quot;,&quot;1&quot;]]},&quot;page&quot;:&quot;E430-E436&quot;,&quot;title&quot;:&quot;Cost Comparison of Femoral Distraction Osteogenesis with External Lengthening over a Nail Versus Internal Magnetic Lengthening Nail&quot;,&quot;type&quot;:&quot;article-journal&quot;,&quot;volume&quot;:&quot;27&quot;,&quot;container-title-short&quot;:&quot;&quot;},&quot;uris&quot;:[&quot;http://www.mendeley.com/documents/?uuid=32a6ca35-7b25-3c91-a280-4db0ba529c85&quot;],&quot;isTemporary&quot;:false,&quot;legacyDesktopId&quot;:&quot;32a6ca35-7b25-3c91-a280-4db0ba529c85&quot;}]},{&quot;citationID&quot;:&quot;MENDELEY_CITATION_9458fb32-f0bd-4b42-ad79-879796128b15&quot;,&quot;properties&quot;:{&quot;noteIndex&quot;:0},&quot;isEdited&quot;:false,&quot;manualOverride&quot;:{&quot;citeprocText&quot;:&quot;(59)&quot;,&quot;isManuallyOverridden&quot;:true,&quot;manualOverrideText&quot;:&quot;(59)&quot;},&quot;citationTag&quot;:&quot;MENDELEY_CITATION_v3_eyJjaXRhdGlvbklEIjoiTUVOREVMRVlfQ0lUQVRJT05fOTQ1OGZiMzItZjBiZC00YjQyLWFkNzktODc5Nzk2MTI4YjE1IiwicHJvcGVydGllcyI6eyJub3RlSW5kZXgiOjB9LCJpc0VkaXRlZCI6ZmFsc2UsIm1hbnVhbE92ZXJyaWRlIjp7ImNpdGVwcm9jVGV4dCI6Iig1OSkiLCJpc01hbnVhbGx5T3ZlcnJpZGRlbiI6dHJ1ZSwibWFudWFsT3ZlcnJpZGVUZXh0IjoiKDU5KSJ9LCJjaXRhdGlvbkl0ZW1zIjpb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quot;,&quot;citationItems&quot;:[{&quot;id&quot;:&quot;1d65d265-2507-5ce0-8c2f-36da65ca0211&quot;,&quot;itemData&quot;:{&quot;DOI&quot;:&quot;10.5312/wjo.v12.i11.909&quot;,&quot;ISSN&quot;:&quot;2218-5836&quot;,&quot;abstract&quot;:&quot;Femoral lengthening in young patients: An evidence-based comparison between motorized lengthening nails and external fixation&quot;,&quot;author&quot;:[{&quot;dropping-particle&quot;:&quot;&quot;,&quot;family&quot;:&quot;Hafez&quot;,&quot;given&quot;:&quot;Mohamed&quot;,&quot;non-dropping-particle&quot;:&quot;&quot;,&quot;parse-names&quot;:false,&quot;suffix&quot;:&quot;&quot;},{&quot;dropping-particle&quot;:&quot;&quot;,&quot;family&quot;:&quot;Nicolaou&quot;,&quot;given&quot;:&quot;Nicolas&quot;,&quot;non-dropping-particle&quot;:&quot;&quot;,&quot;parse-names&quot;:false,&quot;suffix&quot;:&quot;&quot;},{&quot;dropping-particle&quot;:&quot;&quot;,&quot;family&quot;:&quot;Offiah&quot;,&quot;given&quot;:&quot;Amaka C&quot;,&quot;non-dropping-particle&quot;:&quot;&quot;,&quot;parse-names&quot;:false,&quot;suffix&quot;:&quot;&quot;},{&quot;dropping-particle&quot;:&quot;&quot;,&quot;family&quot;:&quot;Giles&quot;,&quot;given&quot;:&quot;Stephen&quot;,&quot;non-dropping-particle&quot;:&quot;&quot;,&quot;parse-names&quot;:false,&quot;suffix&quot;:&quot;&quot;},{&quot;dropping-particle&quot;:&quot;&quot;,&quot;family&quot;:&quot;Madan&quot;,&quot;given&quot;:&quot;Sanjeev&quot;,&quot;non-dropping-particle&quot;:&quot;&quot;,&quot;parse-names&quot;:false,&quot;suffix&quot;:&quot;&quot;},{&quot;dropping-particle&quot;:&quot;&quot;,&quot;family&quot;:&quot;Fernandes&quot;,&quot;given&quot;:&quot;James A&quot;,&quot;non-dropping-particle&quot;:&quot;&quot;,&quot;parse-names&quot;:false,&quot;suffix&quot;:&quot;&quot;}],&quot;container-title&quot;:&quot;World Journal of Orthopedics&quot;,&quot;id&quot;:&quot;1d65d265-2507-5ce0-8c2f-36da65ca0211&quot;,&quot;issue&quot;:&quot;11&quot;,&quot;issued&quot;:{&quot;date-parts&quot;:[[&quot;2021&quot;,&quot;11&quot;,&quot;18&quot;]]},&quot;page&quot;:&quot;909-919&quot;,&quot;publisher&quot;:&quot;Baishideng Publishing Group Inc.&quot;,&quot;title&quot;:&quot;Femoral lengthening in young patients: An evidence-based comparison between motorized lengthening nails and external fixation&quot;,&quot;type&quot;:&quot;article-journal&quot;,&quot;volume&quot;:&quot;12&quot;,&quot;container-title-short&quot;:&quot;World J Orthop&quot;},&quot;uris&quot;:[&quot;http://www.mendeley.com/documents/?uuid=1fc0024e-2091-3cea-8571-48ca8ec82cd9&quot;],&quot;isTemporary&quot;:false,&quot;legacyDesktopId&quot;:&quot;1fc0024e-2091-3cea-8571-48ca8ec82cd9&quot;}]},{&quot;citationID&quot;:&quot;MENDELEY_CITATION_15b7d3dd-4c3d-4124-9f6c-88805da8a7db&quot;,&quot;properties&quot;:{&quot;noteIndex&quot;:0},&quot;isEdited&quot;:false,&quot;manualOverride&quot;:{&quot;citeprocText&quot;:&quot;(60)&quot;,&quot;isManuallyOverridden&quot;:true,&quot;manualOverrideText&quot;:&quot;(60)&quot;},&quot;citationTag&quot;:&quot;MENDELEY_CITATION_v3_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&quot;,&quot;citationItems&quot;:[{&quot;id&quot;:&quot;710f6323-f11d-571c-8868-c77c8fcad68c&quot;,&quot;itemData&quot;:{&quot;DOI&quot;:&quot;10.1007/s00590-009-0504-0&quot;,&quot;ISSN&quot;:&quot;16338065&quot;,&quot;abstract&quot;:&quot;A review of the current literature was undertaken to assess the lengthening index (LI) and infection rates found with different techniques of lower limb lengthening. We compared three methods of lengthening: external fixators, intramedullary nails and both methods used as a combined technique. Ten papers meeting the inclusion criteria were reviewed. The review found that by using either an ExFix with IMN or an IMN alone lengthening was achieved at twice the rate of ExFix alone. There were no infections recorded in the IMN group, 36.2% superficial and 2.5% deep in the ExFix group and 1.4% superficial and 5.5% deep in the ExFix + IMN group. When using LI and infection rates to compare techniques, the safest and most effective method of lower limb lengthening appears to be with IMN alone. © 2009 Springer-Verlag.&quot;,&quot;author&quot;:[{&quot;dropping-particle&quot;:&quot;&quot;,&quot;family&quot;:&quot;Brewster&quot;,&quot;given&quot;:&quot;Mark Brian Stephen&quot;,&quot;non-dropping-particle&quot;:&quot;&quot;,&quot;parse-names&quot;:false,&quot;suffix&quot;:&quot;&quot;},{&quot;dropping-particle&quot;:&quot;&quot;,&quot;family&quot;:&quot;Mauffrey&quot;,&quot;given&quot;:&quot;Cyril&quot;,&quot;non-dropping-particle&quot;:&quot;&quot;,&quot;parse-names&quot;:false,&quot;suffix&quot;:&quot;&quot;},{&quot;dropping-particle&quot;:&quot;&quot;,&quot;family&quot;:&quot;Lewis&quot;,&quot;given&quot;:&quot;Andrew C.&quot;,&quot;non-dropping-particle&quot;:&quot;&quot;,&quot;parse-names&quot;:false,&quot;suffix&quot;:&quot;&quot;},{&quot;dropping-particle&quot;:&quot;&quot;,&quot;family&quot;:&quot;Hull&quot;,&quot;given&quot;:&quot;Peter&quot;,&quot;non-dropping-particle&quot;:&quot;&quot;,&quot;parse-names&quot;:false,&quot;suffix&quot;:&quot;&quot;}],&quot;container-title&quot;:&quot;European Journal of Orthopaedic Surgery and Traumatology&quot;,&quot;id&quot;:&quot;710f6323-f11d-571c-8868-c77c8fcad68c&quot;,&quot;issue&quot;:&quot;2&quot;,&quot;issued&quot;:{&quot;date-parts&quot;:[[&quot;2010&quot;,&quot;2&quot;]]},&quot;page&quot;:&quot;103-108&quot;,&quot;title&quot;:&quot;Lower limb lengthening: Is there a difference in the lengthening index and infection rates of lengthening with external fixators, external fixators with intramedullary nails or intramedullary nailing alone? A systematic review of the literature&quot;,&quot;type&quot;:&quot;article&quot;,&quot;volume&quot;:&quot;20&quot;,&quot;container-title-short&quot;:&quot;&quot;},&quot;uris&quot;:[&quot;http://www.mendeley.com/documents/?uuid=662547dd-c05c-3746-b213-543c66defc66&quot;],&quot;isTemporary&quot;:false,&quot;legacyDesktopId&quot;:&quot;662547dd-c05c-3746-b213-543c66defc66&quot;}]},{&quot;citationID&quot;:&quot;MENDELEY_CITATION_e145c6d5-be0a-45a8-8618-3f958c20f03a&quot;,&quot;properties&quot;:{&quot;noteIndex&quot;:0},&quot;isEdited&quot;:false,&quot;manualOverride&quot;:{&quot;citeprocText&quot;:&quot;(61)&quot;,&quot;isManuallyOverridden&quot;:true,&quot;manualOverrideText&quot;:&quot;(61)&quot;},&quot;citationTag&quot;:&quot;MENDELEY_CITATION_v3_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&quot;,&quot;citationItems&quot;:[{&quot;id&quot;:&quot;0f2a5397-3bd4-582e-aa0c-902d2235e2a0&quot;,&quot;itemData&quot;:{&quot;DOI&quot;:&quot;10.1007/s00590-020-02831-y&quot;,&quot;ISSN&quot;:&quot;14321068&quot;,&quot;PMID&quot;:&quot;33222112&quot;,&quot;abstract&quot;:&quot;Purpose: Various external fixation systems for lower extremity long bone deformities have been used to various degrees of success, while newer mechanical lengthening nail (MLN) systems offer the potential for improved patient outcomes. Proponents of MLNs argue that they reduce the number of operations, infectious complications, and improve quality of life; however, the evidence to support these claims is scant. This systematic review aims to evaluate the optimal lengthening system for treating post-traumatic long bone deformity. Methods: The systematic review was conducted in accordance with PRISMA guidelines. PUBMED, EMBASE, CINAHL, and the Cochrane Library were searched for comparative studies of lengthening techniques among adult patients with axial deformities. Studies were screened and data extracted in duplicate. Treatment groups were pooled into external fixation (EF) alone, combined internal and external fixation (CIF), and mechanical lengthening nail (MLN). Outcomes were mean lengthening achieved, lengthening index, and reported complications. Results: Thirteen studies with 725 patients (mean age: 29.6 years, 74% male) were included. Nearly all of the studies were either prospective or retrospective cohort studies (n = 12), with one randomized controlled trial of moderate study quality. The mean limb lengthening achieved, lengthening index, and rate of reoperation were similar among the MLN, EF, and CIF groups. Conclusion: The purported decreased the duration of lengthening and the risk of reoperation associated with MLNs was not demonstrated in this review. Patients with post-traumatic leg length deformities remain a challenging patient population to treat, with intervention being associated with high rates of infectious complications and need for revision operations.&quot;,&quot;author&quot;:[{&quot;dropping-particle&quot;:&quot;&quot;,&quot;family&quot;:&quot;Axelrod&quot;,&quot;given&quot;:&quot;Daniel&quot;,&quot;non-dropping-particle&quot;:&quot;&quot;,&quot;parse-names&quot;:false,&quot;suffix&quot;:&quot;&quot;},{&quot;dropping-particle&quot;:&quot;&quot;,&quot;family&quot;:&quot;Rubinger&quot;,&quot;given&quot;:&quot;Luc&quot;,&quot;non-dropping-particle&quot;:&quot;&quot;,&quot;parse-names&quot;:false,&quot;suffix&quot;:&quot;&quot;},{&quot;dropping-particle&quot;:&quot;&quot;,&quot;family&quot;:&quot;Shah&quot;,&quot;given&quot;:&quot;Ajay&quot;,&quot;non-dropping-particle&quot;:&quot;&quot;,&quot;parse-names&quot;:false,&quot;suffix&quot;:&quot;&quot;},{&quot;dropping-particle&quot;:&quot;&quot;,&quot;family&quot;:&quot;Guy&quot;,&quot;given&quot;:&quot;Pierre&quot;,&quot;non-dropping-particle&quot;:&quot;&quot;,&quot;parse-names&quot;:false,&quot;suffix&quot;:&quot;&quot;},{&quot;dropping-particle&quot;:&quot;&quot;,&quot;family&quot;:&quot;Johal&quot;,&quot;given&quot;:&quot;Herman&quot;,&quot;non-dropping-particle&quot;:&quot;&quot;,&quot;parse-names&quot;:false,&quot;suffix&quot;:&quot;&quot;}],&quot;container-title&quot;:&quot;European Journal of Orthopaedic Surgery and Traumatology&quot;,&quot;id&quot;:&quot;0f2a5397-3bd4-582e-aa0c-902d2235e2a0&quot;,&quot;issue&quot;:&quot;6&quot;,&quot;issued&quot;:{&quot;date-parts&quot;:[[&quot;2021&quot;,&quot;8&quot;,&quot;1&quot;]]},&quot;page&quot;:&quot;1015-1022&quot;,&quot;publisher&quot;:&quot;Springer-Verlag Italia s.r.l.&quot;,&quot;title&quot;:&quot;How should we lengthen post-traumatic limb defects? a systematic review and comparison of motorized lengthening systems, combined internal and external fixation and external fixation alone&quot;,&quot;type&quot;:&quot;article-journal&quot;,&quot;volume&quot;:&quot;31&quot;,&quot;container-title-short&quot;:&quot;&quot;},&quot;uris&quot;:[&quot;http://www.mendeley.com/documents/?uuid=d90c047d-e882-35f4-91d3-f12c5bdf0f52&quot;],&quot;isTemporary&quot;:false,&quot;legacyDesktopId&quot;:&quot;d90c047d-e882-35f4-91d3-f12c5bdf0f52&quot;}]},{&quot;citationID&quot;:&quot;MENDELEY_CITATION_6da742ed-f5c0-438f-a2c0-180124c129a3&quot;,&quot;properties&quot;:{&quot;noteIndex&quot;:0},&quot;isEdited&quot;:false,&quot;manualOverride&quot;:{&quot;citeprocText&quot;:&quot;(26)&quot;,&quot;isManuallyOverridden&quot;:true,&quot;manualOverrideText&quot;:&quot;(26)&quot;},&quot;citationTag&quot;:&quot;MENDELEY_CITATION_v3_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&quot;,&quot;citationItems&quot;:[{&quot;id&quot;:&quot;0a637b33-548c-5e37-a1dd-1c219b8b96bd&quot;,&quot;itemData&quot;:{&quot;DOI&quot;:&quot;10.1016/j.jotr.2014.01.002&quot;,&quot;ISSN&quot;:&quot;22104925&quot;,&quot;abstract&quot;:&quot;The intramedullary skeletal kinetic distractor (ISKD) is one of the relatively recent methods developed to overcome the complications of conventional bone lengthening methods, such as external fixators. These complications include pain, muscle transfixation, pin-tract infection, reduced joint motion, and prolonged fixation time. However, ISKD-specific complications such as uncontrollable lengthening and hardware failure make the outcomes of ISKD lengthening questionable. In this article, we review published literature on the efficacy and complications of the ISKD device. Methods: A database search was conducted in PubMed, Ovid Medline, Ovid Full Text, Springer link, EBSCO Medline, Science Direct, ISI Web of Knowledge, and Google Scholar. We included English articles with extractable data about the study population and outcomes, reporting ISKD implantation in the femur or tibia of skeletally mature patients. The included studies were too heterogeneous for a meta-analysis to be performed. Results: Fifteen of 89 potentially relevant citations were found to match the inclusion criteria. The most common causes of limb-length discrepancy indicating an ISKD implantation were traumatic and congenital. The average lengthening achieved, average patient discharge period, mean follow-up time, average consolidation time and index, average distraction time and index, and number of patients requiring additional operations as well as other outcome measures are discussed in this article. The most common complications were runaway nail, difficulty in achieving lengthening, and poor bone regenerate formation. Conclusion: Even though the classic complications of external lengthening are virtually diminished, alterations to the current design of the ISKD are needed to avoid the distraction- related complications. Risk of unplanned surgery could be minimized through proper patient selection and proper surgical techniques.&quot;,&quot;author&quot;:[{&quot;dropping-particle&quot;:&quot;&quot;,&quot;family&quot;:&quot;Mahmoud&quot;,&quot;given&quot;:&quot;Ahmed Nageeb&quot;,&quot;non-dropping-particle&quot;:&quot;&quot;,&quot;parse-names&quot;:false,&quot;suffix&quot;:&quot;&quot;},{&quot;dropping-particle&quot;:&quot;&quot;,&quot;family&quot;:&quot;Amgad&quot;,&quot;given&quot;:&quot;Mohamed&quot;,&quot;non-dropping-particle&quot;:&quot;&quot;,&quot;parse-names&quot;:false,&quot;suffix&quot;:&quot;&quot;},{&quot;dropping-particle&quot;:&quot;&quot;,&quot;family&quot;:&quot;Abdelmohsen&quot;,&quot;given&quot;:&quot;Muhammad T.&quot;,&quot;non-dropping-particle&quot;:&quot;&quot;,&quot;parse-names&quot;:false,&quot;suffix&quot;:&quot;&quot;},{&quot;dropping-particle&quot;:&quot;&quot;,&quot;family&quot;:&quot;Nagy&quot;,&quot;given&quot;:&quot;Ahmed Yasser&quot;,&quot;non-dropping-particle&quot;:&quot;&quot;,&quot;parse-names&quot;:false,&quot;suffix&quot;:&quot;&quot;},{&quot;dropping-particle&quot;:&quot;&quot;,&quot;family&quot;:&quot;Abuelhadid&quot;,&quot;given&quot;:&quot;Mohamed&quot;,&quot;non-dropping-particle&quot;:&quot;&quot;,&quot;parse-names&quot;:false,&quot;suffix&quot;:&quot;&quot;},{&quot;dropping-particle&quot;:&quot;&quot;,&quot;family&quot;:&quot;Aref&quot;,&quot;given&quot;:&quot;Ahmed I.&quot;,&quot;non-dropping-particle&quot;:&quot;&quot;,&quot;parse-names&quot;:false,&quot;suffix&quot;:&quot;&quot;},{&quot;dropping-particle&quot;:&quot;&quot;,&quot;family&quot;:&quot;Abdulrahim&quot;,&quot;given&quot;:&quot;Ahmed F.&quot;,&quot;non-dropping-particle&quot;:&quot;&quot;,&quot;parse-names&quot;:false,&quot;suffix&quot;:&quot;&quot;},{&quot;dropping-particle&quot;:&quot;&quot;,&quot;family&quot;:&quot;Abdullah&quot;,&quot;given&quot;:&quot;Mubarak A.&quot;,&quot;non-dropping-particle&quot;:&quot;Al&quot;,&quot;parse-names&quot;:false,&quot;suffix&quot;:&quot;&quot;},{&quot;dropping-particle&quot;:&quot;&quot;,&quot;family&quot;:&quot;Emara&quot;,&quot;given&quot;:&quot;Khaled&quot;,&quot;non-dropping-particle&quot;:&quot;&quot;,&quot;parse-names&quot;:false,&quot;suffix&quot;:&quot;&quot;}],&quot;container-title&quot;:&quot;Journal of Orthopaedics, Trauma and Rehabilitation&quot;,&quot;id&quot;:&quot;0a637b33-548c-5e37-a1dd-1c219b8b96bd&quot;,&quot;issue&quot;:&quot;2&quot;,&quot;issued&quot;:{&quot;date-parts&quot;:[[&quot;2014&quot;,&quot;12&quot;,&quot;1&quot;]]},&quot;page&quot;:&quot;69-78&quot;,&quot;publisher&quot;:&quot;Elsevier B.V.&quot;,&quot;title&quot;:&quot;Is the Intramedullary Skeletal Kinetic Distractor a Safe Measure for Bone Lengthening? A Systematic Review&quot;,&quot;type&quot;:&quot;article&quot;,&quot;volume&quot;:&quot;18&quot;,&quot;container-title-short&quot;:&quot;&quot;},&quot;uris&quot;:[&quot;http://www.mendeley.com/documents/?uuid=cff4f0a0-6a9a-3516-9705-531ec93c725e&quot;],&quot;isTemporary&quot;:false,&quot;legacyDesktopId&quot;:&quot;cff4f0a0-6a9a-3516-9705-531ec93c725e&quot;}]},{&quot;citationID&quot;:&quot;MENDELEY_CITATION_084810d1-3dad-479d-a2d8-3659fd15095c&quot;,&quot;properties&quot;:{&quot;noteIndex&quot;:0},&quot;isEdited&quot;:false,&quot;manualOverride&quot;:{&quot;citeprocText&quot;:&quot;(62)&quot;,&quot;isManuallyOverridden&quot;:true,&quot;manualOverrideText&quot;:&quot;(62)&quot;},&quot;citationTag&quot;:&quot;MENDELEY_CITATION_v3_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&quot;,&quot;citationItems&quot;:[{&quot;id&quot;:&quot;9a098114-1569-5cce-9a59-cdd1db88a7f4&quot;,&quot;itemData&quot;:{&quot;PMID&quot;:&quot;30260605&quot;,&quot;abstract&quot;:&quot;The purpose of this report is to summarize and critically appraise the evidence available regarding the clinical effectiveness of the PRECICE intramedullary limb lengthening system for the correction of lower or upper limb deformities in adults and children. This report will be complementary to a previous CADTH report, published in 2017, entitled “Intramedullary Distraction Devices for Lower-Limb Lengthening: Clinical Effectiveness and Guidelines,” that identified literature on the clinical effectiveness of intramedullary distraction devices for patients requiring lower-limb lengthening.&quot;,&quot;author&quot;:[{&quot;dropping-particle&quot;:&quot;&quot;,&quot;family&quot;:&quot;Young&quot;,&quot;given&quot;:&quot;Calvin&quot;,&quot;non-dropping-particle&quot;:&quot;&quot;,&quot;parse-names&quot;:false,&quot;suffix&quot;:&quot;&quot;},{&quot;dropping-particle&quot;:&quot;&quot;,&quot;family&quot;:&quot;Adcock&quot;,&quot;given&quot;:&quot;Lorna&quot;,&quot;non-dropping-particle&quot;:&quot;&quot;,&quot;parse-names&quot;:false,&quot;suffix&quot;:&quot;&quot;}],&quot;container-title&quot;:&quot;PRECICE Intramedullary Limb Lengthening System: A Review of Clinical Effectiveness&quot;,&quot;id&quot;:&quot;9a098114-1569-5cce-9a59-cdd1db88a7f4&quot;,&quot;issued&quot;:{&quot;date-parts&quot;:[[&quot;2017&quot;]]},&quot;page&quot;:&quot;1-24&quot;,&quot;title&quot;:&quot;PRECICE Intramedullary Limb Lengthening System: A Review of Clinical Effectiveness&quot;,&quot;type&quot;:&quot;article-journal&quot;,&quot;container-title-short&quot;:&quot;&quot;},&quot;uris&quot;:[&quot;http://www.mendeley.com/documents/?uuid=db01d6e2-c7e1-461b-a4ed-74fe921b6ec0&quot;],&quot;isTemporary&quot;:false,&quot;legacyDesktopId&quot;:&quot;db01d6e2-c7e1-461b-a4ed-74fe921b6ec0&quot;}]},{&quot;citationID&quot;:&quot;MENDELEY_CITATION_d4a975f5-7484-4c25-b2c6-bc99c62e3d9d&quot;,&quot;properties&quot;:{&quot;noteIndex&quot;:0},&quot;isEdited&quot;:false,&quot;manualOverride&quot;:{&quot;citeprocText&quot;:&quot;(63)&quot;,&quot;isManuallyOverridden&quot;:true,&quot;manualOverrideText&quot;:&quot;(63)&quot;},&quot;citationTag&quot;:&quot;MENDELEY_CITATION_v3_eyJjaXRhdGlvbklEIjoiTUVOREVMRVlfQ0lUQVRJT05fZDRhOTc1ZjUtNzQ4NC00YzI1LWIyYzYtYmM5OWM2MmUzZDlkIiwicHJvcGVydGllcyI6eyJub3RlSW5kZXgiOjB9LCJpc0VkaXRlZCI6ZmFsc2UsIm1hbnVhbE92ZXJyaWRlIjp7ImNpdGVwcm9jVGV4dCI6Iig2MykiLCJpc01hbnVhbGx5T3ZlcnJpZGRlbiI6dHJ1ZSwibWFudWFsT3ZlcnJpZGVUZXh0IjoiKDYz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1dfQ==&quot;,&quot;citationItems&quot;:[{&quot;id&quot;:&quot;ef2f2959-d5a9-5d8f-bff8-531c1676de12&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ef2f2959-d5a9-5d8f-bff8-531c1676de12&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96eb3229-9963-3d22-9214-c95bde6a1714&quot;],&quot;isTemporary&quot;:false,&quot;legacyDesktopId&quot;:&quot;96eb3229-9963-3d22-9214-c95bde6a1714&quot;}]},{&quot;citationID&quot;:&quot;MENDELEY_CITATION_58420615-97b6-4b42-a610-60fd59e59f41&quot;,&quot;properties&quot;:{&quot;noteIndex&quot;:0},&quot;isEdited&quot;:false,&quot;manualOverride&quot;:{&quot;citeprocText&quot;:&quot;(64)&quot;,&quot;isManuallyOverridden&quot;:true,&quot;manualOverrideText&quot;:&quot;(64)&quot;},&quot;citationTag&quot;:&quot;MENDELEY_CITATION_v3_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RVZFTCBPRiBFVklERU5DRSBMZXZlbCBJVi10aGVyYXBldXRpYy4iLCJhdXRob3IiOlt7ImRyb3BwaW5nLXBhcnRpY2xlIjoiIiwiZmFtaWx5IjoiSGFtbW91ZGEiLCJnaXZlbiI6IkFobWVkIEkiLCJub24tZHJvcHBpbmctcGFydGljbGUiOiIiLCJwYXJzZS1uYW1lcyI6ZmFsc2UsInN1ZmZpeCI6IiJ9LHsiZHJvcHBpbmctcGFydGljbGUiOiIiLCJmYW1pbHkiOiJKYXVyZWd1aSIsImdpdmVuIjoiSnVsaW8gSiIsIm5vbi1kcm9wcGluZy1wYXJ0aWNsZSI6IiIsInBhcnNlLW5hbWVzIjpmYWxzZSwic3VmZml4IjoiIn0seyJkcm9wcGluZy1wYXJ0aWNsZSI6IiIsImZhbWlseSI6Ikdlc2hlZmYiLCJnaXZlbiI6Ik1hcnRpbiBH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&quot;,&quot;citationItems&quot;:[{&quot;id&quot;:&quot;6db80c1a-0362-53d4-b144-093bdb5e3e5c&quot;,&quot;itemData&quot;:{&quot;DOI&quot;:&quot;10.1097/BPO.0000000000000636&quot;,&quot;ISSN&quot;:&quot;1539-2570&quot;,&quot;PMID&quot;:&quot;28481811&quot;,&quot;abstract&quot;:&quot;BACKGROUND Antegrade intramedullary (IM) nailing for skeletally immature femur fractures can damage the capital femoral epiphysis blood supply, leading to avascular necrosis (AVN) of the femoral head. Reported AVN rates are 2% for piriformis entry and 1.4% for trochanteric entry. None of previous reports described IM lengthening nails for limb lengthening procedures. We have used self-lengthening telescopic nails with a proximal Herzog bend and standard trochanteric entry for femoral lengthening in children. The purpose of this study is to determine whether trochanteric entry IM lengthening nails can be used safely (no AVN or proximal femoral deformity) in the skeletally immature femur. METHODS A retrospective review was performed between 2004 and 2014 to determine all skeletally immature patients younger than 18 years of age who had a reamed IM lengthening nail inserted through the greater trochanter, with at least 1-year follow-up. RESULTS Thirty-one femurs were lengthened in 28 patients (17 males and 11 females). The etiology was congenital femoral deficiency (10), achondroplasia (6), post-traumatic (5), hemihypertrophy (3), Ollier disease (2), and miscellaneous (5). An attending surgeon was present for all procedures. Mean age at time of surgery was 12.9 years (range, 7 to 17 y). Mean follow-up was 3.5 years (range, 1.4 to 9 y). The average amount of lengthening was 5.4 cm (range, 3 to 6.7 cm). Twenty-four nails were 10.7 mm in diameter. Seven nails were 12.5 mm in diameter. Intramedullary skeletal kinetic distractor was used in 18 femurs and PRECICE in 13 femurs. Ten segments (7 intramedullary skeletal kinetic distractor; 3 PRECICE) experienced 13 complications. None of the patients developed AVN or proximal femoral deformity. CONCLUSIONS IM lengthening nails inserted through the greater trochanter may be utilized in skeletally immature patients without increased risk of AVN of the femoral head or proximal femoral deformity. Larger trials would be helpful to confirm our hypothesis. We recommend careful surgical technique with liberal use of the image intensifier to avoid trauma to the femoral head blood supply. LEVEL OF EVIDENCE Level IV-therapeutic.&quot;,&quot;author&quot;:[{&quot;dropping-particle&quot;:&quot;&quot;,&quot;family&quot;:&quot;Hammouda&quot;,&quot;given&quot;:&quot;Ahmed I&quot;,&quot;non-dropping-particle&quot;:&quot;&quot;,&quot;parse-names&quot;:false,&quot;suffix&quot;:&quot;&quot;},{&quot;dropping-particle&quot;:&quot;&quot;,&quot;family&quot;:&quot;Jauregui&quot;,&quot;given&quot;:&quot;Julio J&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edics&quot;,&quot;id&quot;:&quot;6db80c1a-0362-53d4-b144-093bdb5e3e5c&quot;,&quot;issue&quot;:&quot;4&quot;,&quot;issued&quot;:{&quot;date-parts&quot;:[[&quot;2017&quot;,&quot;6&quot;]]},&quot;page&quot;:&quot;258-264&quot;,&quot;title&quot;:&quot;Trochanteric Entry for Femoral Lengthening Nails in Children: Is It Safe?&quot;,&quot;type&quot;:&quot;article-journal&quot;,&quot;volume&quot;:&quot;37&quot;,&quot;container-title-short&quot;:&quot;J Pediatr Orthop&quot;},&quot;uris&quot;:[&quot;http://www.mendeley.com/documents/?uuid=097aaa08-d8a7-44db-86df-45c233155ded&quot;],&quot;isTemporary&quot;:false,&quot;legacyDesktopId&quot;:&quot;097aaa08-d8a7-44db-86df-45c233155ded&quot;}]},{&quot;citationID&quot;:&quot;MENDELEY_CITATION_be2bcc42-4a05-4a7f-b213-a70a5be16e14&quot;,&quot;properties&quot;:{&quot;noteIndex&quot;:0},&quot;isEdited&quot;:false,&quot;manualOverride&quot;:{&quot;citeprocText&quot;:&quot;(53)&quot;,&quot;isManuallyOverridden&quot;:true,&quot;manualOverrideText&quot;:&quot;(53)&quot;},&quot;citationTag&quot;:&quot;MENDELEY_CITATION_v3_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&quot;,&quot;citationItems&quot;:[{&quot;id&quot;:&quot;a0aa2b27-03c6-541c-8a91-d43fb1cae883&quot;,&quot;itemData&quot;:{&quot;DOI&quot;:&quot;10.1302/0301-620X.98B10.36643&quot;,&quot;ISBN&quot;:&quot;2049-4394&quot;,&quot;ISSN&quot;:&quot;2049-4394&quot;,&quot;PMID&quot;:&quot;27694593&quot;,&quot;abstract&quot;:&quot;AIMS Patients undergoing femoral lengthening by external fixation tolerate treatment less well when compared to tibial lengthening. Lengthening of the femur with an intramedullary device may have advantages. PATIENTS AND METHODS We reviewed all cases of simple femoral lengthening performed at our unit from 2009 to 2014. Cases of nonunions, concurrent deformities, congenital limb deficiencies and lengthening with an unstable hip were excluded, leaving 33 cases (in 22 patients; 11 patients had bilateral procedures) for review. Healing index, implant tolerance and complications were compared. RESULTS In 20 cases (15 patients) the Precice lengthening nail was used and in 13 cases (seven patients) the LRS external fixator system. The desired length was achieved in all cases in the Precice group and in 12 of 13 cases in the LRS group. The mean healing index was 31.3 days/cm in the Precice and 47.1 days/cm in the LRS group (p &lt; 0.001). This was associated with an earlier ability to bear full weight without aids in the Precice group. There were more complications with LRS lengthening, including pin site infections and regenerate deformity. Implant tolerance and the patients' perception of the cosmetic result were better with the Precice treatment. CONCLUSION Femoral lengthening with the Precice femoral nail achieved excellent functional results with fewer complications and greater patient satisfaction when compared with the LRS system in our patients. Cite this article: Bone Joint J 2016;98-B:1382-8.&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a0aa2b27-03c6-541c-8a91-d43fb1cae883&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247d51e4-e303-3568-a054-ede0278d5f92&quot;],&quot;isTemporary&quot;:false,&quot;legacyDesktopId&quot;:&quot;247d51e4-e303-3568-a054-ede0278d5f92&quot;}]},{&quot;citationID&quot;:&quot;MENDELEY_CITATION_2d97dd61-5586-4992-a139-e2b4bea4fe42&quot;,&quot;properties&quot;:{&quot;noteIndex&quot;:0},&quot;isEdited&quot;:false,&quot;manualOverride&quot;:{&quot;citeprocText&quot;:&quot;(65)&quot;,&quot;isManuallyOverridden&quot;:true,&quot;manualOverrideText&quot;:&quot;(65)&quot;},&quot;citationTag&quot;:&quot;MENDELEY_CITATION_v3_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&quot;,&quot;citationItems&quot;:[{&quot;id&quot;:&quot;33574830-30ff-5162-80b1-c70a8c1dfc85&quot;,&quot;itemData&quot;:{&quot;abstract&quot;:&quot;The objective of this systematic review and meta-analysis was to compare the lengthening and then nailing (LATN) technique to the conventional Ilizarov method for limb lengthening. A systemic search of potential relevant literature was performed in databases, including the Cochrane Central Register of Controlled Trials (CENTRAL), PubMed, EMBASE, and the ISI Web of Knowledge, from their inception to 22 May 2015 using medical subject heading (MeSH) terms \&quot;Ilizarov,\&quot; \&quot;bone lengthening,\&quot; or \&quot;intramedullary nail.\&quot; A total of 89 titles and abstracts were preliminarily reviewed, of which 4 studies eventually satisfied the eligibility criteria, consisting of one randomized controlled trial (RCT), two clinical controlled trials and one retrospective cohort study. A total of 354 limbs were included in the study, among which 183 were lengthened over an intramedullary nail, and 171 limbs were lengthened conventionally. The mean difference (MD) was -50.21 for the external fixation index between the two groups (95% CI, -51.83 to -48.59; P &lt; 0.00001) with high heterogeneity (I2 = 99%); no significant difference in length was gained (MD = -0.30, 95% CI = -0.72 to 0.12; P = 0.16) with high heterogeneity (I2 = 80%); and there was high significant difference for the consolidation index (MD = -19.97; 95% CI, -21.59 to -18.35; P &lt; 0.00001) with high heterogeneity (I2 = 100%). The overall rate of complications was relatively low, and differed significantly between the two groups. Through this meta-analysis, we find that LATN is superior to the conventional method in regards to the external fixation index and the consolidation index, which means that LATN is an effective technique that can decrease the time needed in external fixation.&quot;,&quot;author&quot;:[{&quot;dropping-particle&quot;:&quot;&quot;,&quot;family&quot;:&quot;Xu&quot;,&quot;given&quot;:&quot;Wei-Guo&quot;,&quot;non-dropping-particle&quot;:&quot;&quot;,&quot;parse-names&quot;:false,&quot;suffix&quot;:&quot;&quot;}],&quot;container-title&quot;:&quot;Orthopaedic surgery&quot;,&quot;id&quot;:&quot;33574830-30ff-5162-80b1-c70a8c1dfc85&quot;,&quot;issue&quot;:&quot;2&quot;,&quot;issued&quot;:{&quot;date-parts&quot;:[[&quot;2017&quot;]]},&quot;page&quot;:&quot;159-166&quot;,&quot;title&quot;:&quot;Comparison of Intramedullary Nail Versus Conventional Ilizarov Method for Lower Limb Lengthening: A Systematic Review and Meta-Analysis.&quot;,&quot;type&quot;:&quot;article-journal&quot;,&quot;volume&quot;:&quot;9&quot;,&quot;container-title-short&quot;:&quot;Orthop Surg&quot;},&quot;uris&quot;:[&quot;http://www.mendeley.com/documents/?uuid=de2c5bda-6eff-4821-aece-3eb88570a302&quot;],&quot;isTemporary&quot;:false,&quot;legacyDesktopId&quot;:&quot;de2c5bda-6eff-4821-aece-3eb88570a302&quot;}]},{&quot;citationID&quot;:&quot;MENDELEY_CITATION_360acb20-e9a0-4512-bd71-9726f81a03a5&quot;,&quot;properties&quot;:{&quot;noteIndex&quot;:0},&quot;isEdited&quot;:false,&quot;manualOverride&quot;:{&quot;citeprocText&quot;:&quot;(66)&quot;,&quot;isManuallyOverridden&quot;:true,&quot;manualOverrideText&quot;:&quot;(66)&quot;},&quot;citationTag&quot;:&quot;MENDELEY_CITATION_v3_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&quot;,&quot;citationItems&quot;:[{&quot;id&quot;:&quot;305b3a26-3a52-5685-a3a5-9e274638c468&quot;,&quot;itemData&quot;:{&quot;DOI&quot;:&quot;10.1007/s11751-013-0163-x&quot;,&quot;ISSN&quot;:&quot;18288936&quot;,&quot;abstract&quot;:&quot;The aim of this study is to compare lengthening over an intramedullary nail to the conventional Ilizarov method with regard to percentage length increase, external fixation index, consolidation index and incidence of complications. This is a prospective randomized controlled study. Thirty-one limbs in 28 patients were included in the study; 15 were lengthened over an intramedullary nail, and 16 limbs were lengthened conventionally. The mean duration of external fixation in the lengthening over nail group was 52.2 days compared to 180.4 days in the conventional group. There was higher incidence of complications in the conventional method group. In comparison with conventional Ilizarov lengthening, lengthening over an intramedullary nail offers a shorter period of external fixation and fewer complications overall, but there is a high incidence of deep intramedullary infection which is serious. © 2013 The Author(s).&quot;,&quot;author&quot;:[{&quot;dropping-particle&quot;:&quot;&quot;,&quot;family&quot;:&quot;EL-Husseini&quot;,&quot;given&quot;:&quot;Timour F.&quot;,&quot;non-dropping-particle&quot;:&quot;&quot;,&quot;parse-names&quot;:false,&quot;suffix&quot;:&quot;&quot;},{&quot;dropping-particle&quot;:&quot;&quot;,&quot;family&quot;:&quot;Ghaly&quot;,&quot;given&quot;:&quot;Nabil A.M.&quot;,&quot;non-dropping-particle&quot;:&quot;&quot;,&quot;parse-names&quot;:false,&quot;suffix&quot;:&quot;&quot;},{&quot;dropping-particle&quot;:&quot;&quot;,&quot;family&quot;:&quot;Mahran&quot;,&quot;given&quot;:&quot;Mahmoud A.&quot;,&quot;non-dropping-particle&quot;:&quot;&quot;,&quot;parse-names&quot;:false,&quot;suffix&quot;:&quot;&quot;},{&quot;dropping-particle&quot;:&quot;&quot;,&quot;family&quot;:&quot;Kersh&quot;,&quot;given&quot;:&quot;Mohamed Ahmed&quot;,&quot;non-dropping-particle&quot;:&quot;Al&quot;,&quot;parse-names&quot;:false,&quot;suffix&quot;:&quot;&quot;},{&quot;dropping-particle&quot;:&quot;&quot;,&quot;family&quot;:&quot;Emara&quot;,&quot;given&quot;:&quot;Khaled M.&quot;,&quot;non-dropping-particle&quot;:&quot;&quot;,&quot;parse-names&quot;:false,&quot;suffix&quot;:&quot;&quot;}],&quot;container-title&quot;:&quot;Strategies in Trauma and Limb Reconstruction&quot;,&quot;id&quot;:&quot;305b3a26-3a52-5685-a3a5-9e274638c468&quot;,&quot;issue&quot;:&quot;2&quot;,&quot;issued&quot;:{&quot;date-parts&quot;:[[&quot;2013&quot;,&quot;8&quot;]]},&quot;page&quot;:&quot;97-101&quot;,&quot;publisher&quot;:&quot;Strategies Trauma Limb Reconstr&quot;,&quot;title&quot;:&quot;Comparison between lengthening over nail and conventional Ilizarov lengthening: A prospective randomized clinical study&quot;,&quot;type&quot;:&quot;article-journal&quot;,&quot;volume&quot;:&quot;8&quot;,&quot;container-title-short&quot;:&quot;Strategies Trauma Limb Reconstr&quot;},&quot;uris&quot;:[&quot;http://www.mendeley.com/documents/?uuid=1db4884e-6dca-353d-aa6a-22d84e7b0aff&quot;],&quot;isTemporary&quot;:false,&quot;legacyDesktopId&quot;:&quot;1db4884e-6dca-353d-aa6a-22d84e7b0aff&quot;}]},{&quot;citationID&quot;:&quot;MENDELEY_CITATION_56339c5c-9546-4232-b11d-259b0bb3ceaf&quot;,&quot;properties&quot;:{&quot;noteIndex&quot;:0},&quot;isEdited&quot;:false,&quot;manualOverride&quot;:{&quot;citeprocText&quot;:&quot;(66)&quot;,&quot;isManuallyOverridden&quot;:true,&quot;manualOverrideText&quot;:&quot;(66)&quot;},&quot;citationTag&quot;:&quot;MENDELEY_CITATION_v3_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&quot;,&quot;citationItems&quot;:[{&quot;id&quot;:&quot;305b3a26-3a52-5685-a3a5-9e274638c468&quot;,&quot;itemData&quot;:{&quot;DOI&quot;:&quot;10.1007/s11751-013-0163-x&quot;,&quot;ISSN&quot;:&quot;18288936&quot;,&quot;abstract&quot;:&quot;The aim of this study is to compare lengthening over an intramedullary nail to the conventional Ilizarov method with regard to percentage length increase, external fixation index, consolidation index and incidence of complications. This is a prospective randomized controlled study. Thirty-one limbs in 28 patients were included in the study; 15 were lengthened over an intramedullary nail, and 16 limbs were lengthened conventionally. The mean duration of external fixation in the lengthening over nail group was 52.2 days compared to 180.4 days in the conventional group. There was higher incidence of complications in the conventional method group. In comparison with conventional Ilizarov lengthening, lengthening over an intramedullary nail offers a shorter period of external fixation and fewer complications overall, but there is a high incidence of deep intramedullary infection which is serious. © 2013 The Author(s).&quot;,&quot;author&quot;:[{&quot;dropping-particle&quot;:&quot;&quot;,&quot;family&quot;:&quot;EL-Husseini&quot;,&quot;given&quot;:&quot;Timour F.&quot;,&quot;non-dropping-particle&quot;:&quot;&quot;,&quot;parse-names&quot;:false,&quot;suffix&quot;:&quot;&quot;},{&quot;dropping-particle&quot;:&quot;&quot;,&quot;family&quot;:&quot;Ghaly&quot;,&quot;given&quot;:&quot;Nabil A.M.&quot;,&quot;non-dropping-particle&quot;:&quot;&quot;,&quot;parse-names&quot;:false,&quot;suffix&quot;:&quot;&quot;},{&quot;dropping-particle&quot;:&quot;&quot;,&quot;family&quot;:&quot;Mahran&quot;,&quot;given&quot;:&quot;Mahmoud A.&quot;,&quot;non-dropping-particle&quot;:&quot;&quot;,&quot;parse-names&quot;:false,&quot;suffix&quot;:&quot;&quot;},{&quot;dropping-particle&quot;:&quot;&quot;,&quot;family&quot;:&quot;Kersh&quot;,&quot;given&quot;:&quot;Mohamed Ahmed&quot;,&quot;non-dropping-particle&quot;:&quot;Al&quot;,&quot;parse-names&quot;:false,&quot;suffix&quot;:&quot;&quot;},{&quot;dropping-particle&quot;:&quot;&quot;,&quot;family&quot;:&quot;Emara&quot;,&quot;given&quot;:&quot;Khaled M.&quot;,&quot;non-dropping-particle&quot;:&quot;&quot;,&quot;parse-names&quot;:false,&quot;suffix&quot;:&quot;&quot;}],&quot;container-title&quot;:&quot;Strategies in Trauma and Limb Reconstruction&quot;,&quot;id&quot;:&quot;305b3a26-3a52-5685-a3a5-9e274638c468&quot;,&quot;issue&quot;:&quot;2&quot;,&quot;issued&quot;:{&quot;date-parts&quot;:[[&quot;2013&quot;,&quot;8&quot;]]},&quot;page&quot;:&quot;97-101&quot;,&quot;publisher&quot;:&quot;Strategies Trauma Limb Reconstr&quot;,&quot;title&quot;:&quot;Comparison between lengthening over nail and conventional Ilizarov lengthening: A prospective randomized clinical study&quot;,&quot;type&quot;:&quot;article-journal&quot;,&quot;volume&quot;:&quot;8&quot;,&quot;container-title-short&quot;:&quot;Strategies Trauma Limb Reconstr&quot;},&quot;uris&quot;:[&quot;http://www.mendeley.com/documents/?uuid=1db4884e-6dca-353d-aa6a-22d84e7b0aff&quot;],&quot;isTemporary&quot;:false,&quot;legacyDesktopId&quot;:&quot;1db4884e-6dca-353d-aa6a-22d84e7b0aff&quot;}]},{&quot;citationID&quot;:&quot;MENDELEY_CITATION_2a2b1a1c-faf2-4212-a143-4cfc1147a8d8&quot;,&quot;properties&quot;:{&quot;noteIndex&quot;:0},&quot;isEdited&quot;:false,&quot;manualOverride&quot;:{&quot;citeprocText&quot;:&quot;(67)&quot;,&quot;isManuallyOverridden&quot;:true,&quot;manualOverrideText&quot;:&quot;(67)&quot;},&quot;citationTag&quot;:&quot;MENDELEY_CITATION_v3_eyJjaXRhdGlvbklEIjoiTUVOREVMRVlfQ0lUQVRJT05fMmEyYjFhMWMtZmFmMi00MjEyLWExNDMtNGNmYzExNDdhOGQ4IiwicHJvcGVydGllcyI6eyJub3RlSW5kZXgiOjB9LCJpc0VkaXRlZCI6ZmFsc2UsIm1hbnVhbE92ZXJyaWRlIjp7ImNpdGVwcm9jVGV4dCI6Iig2NykiLCJpc01hbnVhbGx5T3ZlcnJpZGRlbiI6dHJ1ZSwibWFudWFsT3ZlcnJpZGVUZXh0IjoiKDY3KSJ9LCJjaXRhdGlvbkl0ZW1zIjpbeyJpZCI6IjYxMzg3MTIxLTY2N2YtNTI4MS04NGZhLWFjZTc4MjQ1MjJjMiIsIml0ZW1EYXRhIjp7IkRPSSI6IjEwLjEwODAvMTc0NTM2NzQuMjAyMC4xODM1MzIxIiwiSVNTTiI6IjE3NDUzNjgyIiwiUE1JRCI6IjMzMTA2MDY5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&quot;,&quot;citationItems&quot;:[{&quot;id&quot;:&quot;61387121-667f-5281-84fa-ace7824522c2&quot;,&quot;itemData&quot;:{&quot;DOI&quot;:&quot;10.1080/17453674.2020.1835321&quot;,&quot;ISSN&quot;:&quot;17453682&quot;,&quot;PMID&quot;:&quot;33106069&quot;,&quot;abstract&quot;:&quot;Background and purpose — In recent years motorized intramedullary lengthening nails have become increasingly popular. Complications are heterogeneously reported in small case series and therefore we made a systematic review of complications occurring in lower limb lengthening with externally controlled motorized intramedullary bone lengthening nails. Methods — We performed a systematic search in PubMed, EMBASE, and the Cochrane Library with medical subject headings: Bone Nails, Bone Lengthening, and PRECICE and FITBONE nails. Complications were graded on severity and origin. Results — The search identified 952 articles; 116 were full text screened, and 41 were included in the final analysis. 983 segments were lengthened in 782 patients (age 8–74 years). The distribution of nails was: 214 FITBONE, 747 PRECICE, 22 either FITBONE or PRECICE. Indications for lengthening were: 208 congenital shortening, 305 acquired limb shortening, 111 short stature, 158 with unidentified etiology. We identified 332 complications (34% of segments): Type I (minimal intervention) in 11% of segments; Type II (substantial change in treatment plan) in 15% of segments; Type IIIA (failure to achieve goal) in 5% of segments; and Type IIIB (new pathology or permanent sequelae) in 3% of segments. Device and bone complications were the most frequent. Interpretation — The overall risk of complications was 1 complication for every 3 segments lengthened. In 1 of every 4 segments, complications had a major impact leading to substantial change in treatment, failure to achieve lengthening goal, introduction of a new pathology, or permanent sequelae. However, as no standardized reporting method for complications exists, the true complication rates might be different.&quot;,&quot;author&quot;:[{&quot;dropping-particle&quot;:&quot;&quot;,&quot;family&quot;:&quot;Frost&quot;,&quot;given&quot;:&quot;Markus W.&quot;,&quot;non-dropping-particle&quot;:&quot;&quot;,&quot;parse-names&quot;:false,&quot;suffix&quot;:&quot;&quot;},{&quot;dropping-particle&quot;:&quot;&quot;,&quot;family&quot;:&quot;Rahbek&quot;,&quot;given&quot;:&quot;Ole&quot;,&quot;non-dropping-particle&quot;:&quot;&quot;,&quot;parse-names&quot;:false,&quot;suffix&quot;:&quot;&quot;},{&quot;dropping-particle&quot;:&quot;&quot;,&quot;family&quot;:&quot;Traerup&quot;,&quot;given&quot;:&quot;Jens&quot;,&quot;non-dropping-particle&quot;:&quot;&quot;,&quot;parse-names&quot;:false,&quot;suffix&quot;:&quot;&quot;},{&quot;dropping-particle&quot;:&quot;&quot;,&quot;family&quot;:&quot;Ceccotti&quot;,&quot;given&quot;:&quot;Adriano A.&quot;,&quot;non-dropping-particle&quot;:&quot;&quot;,&quot;parse-names&quot;:false,&quot;suffix&quot;:&quot;&quot;},{&quot;dropping-particle&quot;:&quot;&quot;,&quot;family&quot;:&quot;Kold&quot;,&quot;given&quot;:&quot;Søren&quot;,&quot;non-dropping-particle&quot;:&quot;&quot;,&quot;parse-names&quot;:false,&quot;suffix&quot;:&quot;&quot;}],&quot;container-title&quot;:&quot;Acta Orthopaedica&quot;,&quot;id&quot;:&quot;61387121-667f-5281-84fa-ace7824522c2&quot;,&quot;issue&quot;:&quot;1&quot;,&quot;issued&quot;:{&quot;date-parts&quot;:[[&quot;2020&quot;]]},&quot;page&quot;:&quot;120-127&quot;,&quot;publisher&quot;:&quot;Taylor and Francis Ltd.&quot;,&quot;title&quot;:&quot;Systematic review of complications with externally controlled motorized intramedullary bone lengthening nails (FITBONE and PRECICE) in 983 segments&quot;,&quot;type&quot;:&quot;article-journal&quot;,&quot;volume&quot;:&quot;92&quot;,&quot;container-title-short&quot;:&quot;Acta Orthop&quot;},&quot;uris&quot;:[&quot;http://www.mendeley.com/documents/?uuid=39f22403-3366-3e8d-9192-f2c4bb83df5e&quot;],&quot;isTemporary&quot;:false,&quot;legacyDesktopId&quot;:&quot;39f22403-3366-3e8d-9192-f2c4bb83df5e&quot;}]},{&quot;citationID&quot;:&quot;MENDELEY_CITATION_f7999063-b17d-4692-a066-2857e9b59f84&quot;,&quot;properties&quot;:{&quot;noteIndex&quot;:0},&quot;isEdited&quot;:false,&quot;manualOverride&quot;:{&quot;isManuallyOverridden&quot;:true,&quot;citeprocText&quot;:&quot;(68)&quot;,&quot;manualOverrideText&quot;:&quot;(68)&quot;},&quot;citationTag&quot;:&quot;MENDELEY_CITATION_v3_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&quot;,&quot;citationItems&quot;:[{&quot;id&quot;:&quot;3f350c54-2fc9-39fa-87c7-d0a471b0c141&quot;,&quot;itemData&quot;:{&quot;type&quot;:&quot;article-journal&quot;,&quot;id&quot;:&quot;3f350c54-2fc9-39fa-87c7-d0a471b0c141&quot;,&quot;title&quot;:&quot;The intramedullary skeletal kinetic distractor (ISKD): First clinical results of a new intramedullary nail for lengthening of the femur and tibia&quot;,&quot;author&quot;:[{&quot;family&quot;:&quot;Cole&quot;,&quot;given&quot;:&quot;J. Dean&quot;,&quot;parse-names&quot;:false,&quot;dropping-particle&quot;:&quot;&quot;,&quot;non-dropping-particle&quot;:&quot;&quot;},{&quot;family&quot;:&quot;Justin&quot;,&quot;given&quot;:&quot;Daniel&quot;,&quot;parse-names&quot;:false,&quot;dropping-particle&quot;:&quot;&quot;,&quot;non-dropping-particle&quot;:&quot;&quot;},{&quot;family&quot;:&quot;Kasparis&quot;,&quot;given&quot;:&quot;Tagus&quot;,&quot;parse-names&quot;:false,&quot;dropping-particle&quot;:&quot;&quot;,&quot;non-dropping-particle&quot;:&quot;&quot;},{&quot;family&quot;:&quot;DeVlught&quot;,&quot;given&quot;:&quot;Derk&quot;,&quot;parse-names&quot;:false,&quot;dropping-particle&quot;:&quot;&quot;,&quot;non-dropping-particle&quot;:&quot;&quot;},{&quot;family&quot;:&quot;Knobloch&quot;,&quot;given&quot;:&quot;Carl&quot;,&quot;parse-names&quot;:false,&quot;dropping-particle&quot;:&quot;&quot;,&quot;non-dropping-particle&quot;:&quot;&quot;}],&quot;container-title&quot;:&quot;Injury&quot;,&quot;container-title-short&quot;:&quot;Injury&quot;,&quot;accessed&quot;:{&quot;date-parts&quot;:[[2023,4,17]]},&quot;DOI&quot;:&quot;10.1016/S0020-1383(01)00116-4&quot;,&quot;ISSN&quot;:&quot;00201383&quot;,&quot;PMID&quot;:&quot;11812486&quot;,&quot;issued&quot;:{&quot;date-parts&quot;:[[2001]]},&quot;page&quot;:&quot;SD-129-139&quot;,&quot;abstract&quot;:&quot;In 1986, a programme was initiated by the senior author to develop a reliable, mechanically activated, intramedullary lengthening device with a non-invasive means of measuring the progress of lengthening without X-ray. We report results of design, biomechanical testing, in vivo animal testing and clinical implantation of the first 20 intramedullary skeletal kinetic distractors (ISKDs) in adult patients with limb-length discrepancies.Twenty ISKD devices were implanted in 18 patients (14 males and four females). Lengthening was required due to infection (ten), trauma (six), polio (one) and burn (one). Six femurs and 14 tibias were lengthened. Mean patient age was 40 years (range, 18-65 years).No implant related infections, non-unions, malunions or joint contractures were observed. A design change was made following two initial hardware failures, after which there were no further breakages. Average lengthening was 49 mm (range, 29-110 mm). The average lengthening rate was 0.82 mm/day (range, 1.7-0.4 mm/day). Ability to work, walk and drive before, during and after treatment with the ISKD compared favourably with that of similar patients undergoing lengthening using the 'monorail' method in our practice.The ISKD appears to be a safe and cost-effective alternative to external fixators that reduces lifestyle disruption and complications during adult limb-lengthening procedures. © 2001 Elsevier Science Ltd.&quot;,&quot;volume&quot;:&quot;32&quot;},&quot;isTemporary&quot;:false}]},{&quot;citationID&quot;:&quot;MENDELEY_CITATION_bbff8317-d271-468a-8f37-c664185abba2&quot;,&quot;properties&quot;:{&quot;noteIndex&quot;:0},&quot;isEdited&quot;:false,&quot;manualOverride&quot;:{&quot;isManuallyOverridden&quot;:true,&quot;citeprocText&quot;:&quot;(69)&quot;,&quot;manualOverrideText&quot;:&quot;(69)&quot;},&quot;citationTag&quot;:&quot;MENDELEY_CITATION_v3_eyJjaXRhdGlvbklEIjoiTUVOREVMRVlfQ0lUQVRJT05fYmJmZjgzMTctZDI3MS00NjhhLThmMzctYzY2NDE4NWFiYmEy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quot;,&quot;citationItems&quot;:[{&quot;id&quot;:&quot;cff4f0a0-6a9a-3516-9705-531ec93c725e&quot;,&quot;itemData&quot;:{&quot;type&quot;:&quot;article&quot;,&quot;id&quot;:&quot;cff4f0a0-6a9a-3516-9705-531ec93c725e&quot;,&quot;title&quot;:&quot;Is the Intramedullary Skeletal Kinetic Distractor a Safe Measure for Bone Lengthening? A Systematic Review&quot;,&quot;author&quot;:[{&quot;family&quot;:&quot;Mahmoud&quot;,&quot;given&quot;:&quot;Ahmed Nageeb&quot;,&quot;parse-names&quot;:false,&quot;dropping-particle&quot;:&quot;&quot;,&quot;non-dropping-particle&quot;:&quot;&quot;},{&quot;family&quot;:&quot;Amgad&quot;,&quot;given&quot;:&quot;Mohamed&quot;,&quot;parse-names&quot;:false,&quot;dropping-particle&quot;:&quot;&quot;,&quot;non-dropping-particle&quot;:&quot;&quot;},{&quot;family&quot;:&quot;Abdelmohsen&quot;,&quot;given&quot;:&quot;Muhammad T.&quot;,&quot;parse-names&quot;:false,&quot;dropping-particle&quot;:&quot;&quot;,&quot;non-dropping-particle&quot;:&quot;&quot;},{&quot;family&quot;:&quot;Nagy&quot;,&quot;given&quot;:&quot;Ahmed Yasser&quot;,&quot;parse-names&quot;:false,&quot;dropping-particle&quot;:&quot;&quot;,&quot;non-dropping-particle&quot;:&quot;&quot;},{&quot;family&quot;:&quot;Abuelhadid&quot;,&quot;given&quot;:&quot;Mohamed&quot;,&quot;parse-names&quot;:false,&quot;dropping-particle&quot;:&quot;&quot;,&quot;non-dropping-particle&quot;:&quot;&quot;},{&quot;family&quot;:&quot;Aref&quot;,&quot;given&quot;:&quot;Ahmed I.&quot;,&quot;parse-names&quot;:false,&quot;dropping-particle&quot;:&quot;&quot;,&quot;non-dropping-particle&quot;:&quot;&quot;},{&quot;family&quot;:&quot;Abdulrahim&quot;,&quot;given&quot;:&quot;Ahmed F.&quot;,&quot;parse-names&quot;:false,&quot;dropping-particle&quot;:&quot;&quot;,&quot;non-dropping-particle&quot;:&quot;&quot;},{&quot;family&quot;:&quot;Abdullah&quot;,&quot;given&quot;:&quot;Mubarak A.&quot;,&quot;parse-names&quot;:false,&quot;dropping-particle&quot;:&quot;&quot;,&quot;non-dropping-particle&quot;:&quot;Al&quot;},{&quot;family&quot;:&quot;Emara&quot;,&quot;given&quot;:&quot;Khaled&quot;,&quot;parse-names&quot;:false,&quot;dropping-particle&quot;:&quot;&quot;,&quot;non-dropping-particle&quot;:&quot;&quot;}],&quot;container-title&quot;:&quot;Journal of Orthopaedics, Trauma and Rehabilitation&quot;,&quot;accessed&quot;:{&quot;date-parts&quot;:[[2023,4,29]]},&quot;DOI&quot;:&quot;10.1016/j.jotr.2014.01.002&quot;,&quot;ISSN&quot;:&quot;22104925&quot;,&quot;URL&quot;:&quot;http://dx.doi.org/10.1016/j.jotr.2014.01.002&quot;,&quot;issued&quot;:{&quot;date-parts&quot;:[[2014,12,1]]},&quot;page&quot;:&quot;69-78&quot;,&quot;abstract&quot;:&quot;The intramedullary skeletal kinetic distractor (ISKD) is one of the relatively recent methods developed to overcome the complications of conventional bone lengthening methods, such as external fixators. These complications include pain, muscle transfixation, pin-tract infection, reduced joint motion, and prolonged fixation time. However, ISKD-specific complications such as uncontrollable lengthening and hardware failure make the outcomes of ISKD lengthening questionable. In this article, we review published literature on the efficacy and complications of the ISKD device. Methods: A database search was conducted in PubMed, Ovid Medline, Ovid Full Text, Springer link, EBSCO Medline, Science Direct, ISI Web of Knowledge, and Google Scholar. We included English articles with extractable data about the study population and outcomes, reporting ISKD implantation in the femur or tibia of skeletally mature patients. The included studies were too heterogeneous for a meta-analysis to be performed. Results: Fifteen of 89 potentially relevant citations were found to match the inclusion criteria. The most common causes of limb-length discrepancy indicating an ISKD implantation were traumatic and congenital. The average lengthening achieved, average patient discharge period, mean follow-up time, average consolidation time and index, average distraction time and index, and number of patients requiring additional operations as well as other outcome measures are discussed in this article. The most common complications were runaway nail, difficulty in achieving lengthening, and poor bone regenerate formation. Conclusion: Even though the classic complications of external lengthening are virtually diminished, alterations to the current design of the ISKD are needed to avoid the distraction- related complications. Risk of unplanned surgery could be minimized through proper patient selection and proper surgical techniques.&quot;,&quot;publisher&quot;:&quot;Elsevier B.V.&quot;,&quot;issue&quot;:&quot;2&quot;,&quot;volume&quot;:&quot;18&quot;,&quot;container-title-short&quot;:&quot;&quot;},&quot;isTemporary&quot;:false}]},{&quot;citationID&quot;:&quot;MENDELEY_CITATION_5e35a1c5-1a84-4cee-bce0-d211d39925d0&quot;,&quot;properties&quot;:{&quot;noteIndex&quot;:0},&quot;isEdited&quot;:false,&quot;manualOverride&quot;:{&quot;isManuallyOverridden&quot;:true,&quot;citeprocText&quot;:&quot;(70)&quot;,&quot;manualOverrideText&quot;:&quot;wster et al. (14)&quot;},&quot;citationTag&quot;:&quot;MENDELEY_CITATION_v3_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&quot;,&quot;citationItems&quot;:[{&quot;id&quot;:&quot;662547dd-c05c-3746-b213-543c66defc66&quot;,&quot;itemData&quot;:{&quot;type&quot;:&quot;article&quot;,&quot;id&quot;:&quot;662547dd-c05c-3746-b213-543c66defc66&quot;,&quot;title&quot;:&quot;Lower limb lengthening: Is there a difference in the lengthening index and infection rates of lengthening with external fixators, external fixators with intramedullary nails or intramedullary nailing alone? A systematic review of the literature&quot;,&quot;author&quot;:[{&quot;family&quot;:&quot;Brewster&quot;,&quot;given&quot;:&quot;Mark Brian Stephen&quot;,&quot;parse-names&quot;:false,&quot;dropping-particle&quot;:&quot;&quot;,&quot;non-dropping-particle&quot;:&quot;&quot;},{&quot;family&quot;:&quot;Mauffrey&quot;,&quot;given&quot;:&quot;Cyril&quot;,&quot;parse-names&quot;:false,&quot;dropping-particle&quot;:&quot;&quot;,&quot;non-dropping-particle&quot;:&quot;&quot;},{&quot;family&quot;:&quot;Lewis&quot;,&quot;given&quot;:&quot;Andrew C.&quot;,&quot;parse-names&quot;:false,&quot;dropping-particle&quot;:&quot;&quot;,&quot;non-dropping-particle&quot;:&quot;&quot;},{&quot;family&quot;:&quot;Hull&quot;,&quot;given&quot;:&quot;Peter&quot;,&quot;parse-names&quot;:false,&quot;dropping-particle&quot;:&quot;&quot;,&quot;non-dropping-particle&quot;:&quot;&quot;}],&quot;container-title&quot;:&quot;European Journal of Orthopaedic Surgery and Traumatology&quot;,&quot;accessed&quot;:{&quot;date-parts&quot;:[[2023,4,28]]},&quot;DOI&quot;:&quot;10.1007/s00590-009-0504-0&quot;,&quot;ISSN&quot;:&quot;16338065&quot;,&quot;issued&quot;:{&quot;date-parts&quot;:[[2010,2]]},&quot;page&quot;:&quot;103-108&quot;,&quot;abstract&quot;:&quot;A review of the current literature was undertaken to assess the lengthening index (LI) and infection rates found with different techniques of lower limb lengthening. We compared three methods of lengthening: external fixators, intramedullary nails and both methods used as a combined technique. Ten papers meeting the inclusion criteria were reviewed. The review found that by using either an ExFix with IMN or an IMN alone lengthening was achieved at twice the rate of ExFix alone. There were no infections recorded in the IMN group, 36.2% superficial and 2.5% deep in the ExFix group and 1.4% superficial and 5.5% deep in the ExFix + IMN group. When using LI and infection rates to compare techniques, the safest and most effective method of lower limb lengthening appears to be with IMN alone. © 2009 Springer-Verlag.&quot;,&quot;issue&quot;:&quot;2&quot;,&quot;volume&quot;:&quot;20&quot;,&quot;container-title-short&quot;:&quot;&quot;},&quot;isTemporary&quot;:false}]},{&quot;citationID&quot;:&quot;MENDELEY_CITATION_20d19e77-26bf-4211-b626-34ab9e23b04a&quot;,&quot;properties&quot;:{&quot;noteIndex&quot;:0},&quot;isEdited&quot;:false,&quot;manualOverride&quot;:{&quot;isManuallyOverridden&quot;:true,&quot;citeprocText&quot;:&quot;(71)&quot;,&quot;manualOverrideText&quot;:&quot;(71)&quot;},&quot;citationTag&quot;:&quot;MENDELEY_CITATION_v3_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&quot;,&quot;citationItems&quot;:[{&quot;id&quot;:&quot;1db4884e-6dca-353d-aa6a-22d84e7b0aff&quot;,&quot;itemData&quot;:{&quot;type&quot;:&quot;article-journal&quot;,&quot;id&quot;:&quot;1db4884e-6dca-353d-aa6a-22d84e7b0aff&quot;,&quot;title&quot;:&quot;Comparison between lengthening over nail and conventional Ilizarov lengthening: A prospective randomized clinical study&quot;,&quot;author&quot;:[{&quot;family&quot;:&quot;EL-Husseini&quot;,&quot;given&quot;:&quot;Timour F.&quot;,&quot;parse-names&quot;:false,&quot;dropping-particle&quot;:&quot;&quot;,&quot;non-dropping-particle&quot;:&quot;&quot;},{&quot;family&quot;:&quot;Ghaly&quot;,&quot;given&quot;:&quot;Nabil A.M.&quot;,&quot;parse-names&quot;:false,&quot;dropping-particle&quot;:&quot;&quot;,&quot;non-dropping-particle&quot;:&quot;&quot;},{&quot;family&quot;:&quot;Mahran&quot;,&quot;given&quot;:&quot;Mahmoud A.&quot;,&quot;parse-names&quot;:false,&quot;dropping-particle&quot;:&quot;&quot;,&quot;non-dropping-particle&quot;:&quot;&quot;},{&quot;family&quot;:&quot;Kersh&quot;,&quot;given&quot;:&quot;Mohamed Ahmed&quot;,&quot;parse-names&quot;:false,&quot;dropping-particle&quot;:&quot;&quot;,&quot;non-dropping-particle&quot;:&quot;Al&quot;},{&quot;family&quot;:&quot;Emara&quot;,&quot;given&quot;:&quot;Khaled M.&quot;,&quot;parse-names&quot;:false,&quot;dropping-particle&quot;:&quot;&quot;,&quot;non-dropping-particle&quot;:&quot;&quot;}],&quot;container-title&quot;:&quot;Strategies in Trauma and Limb Reconstruction&quot;,&quot;container-title-short&quot;:&quot;Strategies Trauma Limb Reconstr&quot;,&quot;accessed&quot;:{&quot;date-parts&quot;:[[2023,5,2]]},&quot;DOI&quot;:&quot;10.1007/s11751-013-0163-x&quot;,&quot;ISSN&quot;:&quot;18288936&quot;,&quot;URL&quot;:&quot;https://pubmed.ncbi.nlm.nih.gov/23907380/&quot;,&quot;issued&quot;:{&quot;date-parts&quot;:[[2013,8]]},&quot;page&quot;:&quot;97-101&quot;,&quot;abstract&quot;:&quot;The aim of this study is to compare lengthening over an intramedullary nail to the conventional Ilizarov method with regard to percentage length increase, external fixation index, consolidation index and incidence of complications. This is a prospective randomized controlled study. Thirty-one limbs in 28 patients were included in the study; 15 were lengthened over an intramedullary nail, and 16 limbs were lengthened conventionally. The mean duration of external fixation in the lengthening over nail group was 52.2 days compared to 180.4 days in the conventional group. There was higher incidence of complications in the conventional method group. In comparison with conventional Ilizarov lengthening, lengthening over an intramedullary nail offers a shorter period of external fixation and fewer complications overall, but there is a high incidence of deep intramedullary infection which is serious. © 2013 The Author(s).&quot;,&quot;publisher&quot;:&quot;Strategies Trauma Limb Reconstr&quot;,&quot;issue&quot;:&quot;2&quot;,&quot;volume&quot;:&quot;8&quot;},&quot;isTemporary&quot;:false}]},{&quot;citationID&quot;:&quot;MENDELEY_CITATION_31c444c9-84df-44b6-b216-c1c986018c7e&quot;,&quot;properties&quot;:{&quot;noteIndex&quot;:0},&quot;isEdited&quot;:false,&quot;manualOverride&quot;:{&quot;isManuallyOverridden&quot;:true,&quot;citeprocText&quot;:&quot;(72)&quot;,&quot;manualOverrideText&quot;:&quot;(72)&quot;},&quot;citationTag&quot;:&quot;MENDELEY_CITATION_v3_eyJjaXRhdGlvbklEIjoiTUVOREVMRVlfQ0lUQVRJT05fMzFjNDQ0YzktODRkZi00NGI2LWIyMTYtYzFjOTg2MDE4Yzdl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quot;,&quot;citationItems&quot;:[{&quot;id&quot;:&quot;d90c047d-e882-35f4-91d3-f12c5bdf0f52&quot;,&quot;itemData&quot;:{&quot;type&quot;:&quot;article-journal&quot;,&quot;id&quot;:&quot;d90c047d-e882-35f4-91d3-f12c5bdf0f52&quot;,&quot;title&quot;:&quot;How should we lengthen post-traumatic limb defects? a systematic review and comparison of motorized lengthening systems, combined internal and external fixation and external fixation alone&quot;,&quot;author&quot;:[{&quot;family&quot;:&quot;Axelrod&quot;,&quot;given&quot;:&quot;Daniel&quot;,&quot;parse-names&quot;:false,&quot;dropping-particle&quot;:&quot;&quot;,&quot;non-dropping-particle&quot;:&quot;&quot;},{&quot;family&quot;:&quot;Rubinger&quot;,&quot;given&quot;:&quot;Luc&quot;,&quot;parse-names&quot;:false,&quot;dropping-particle&quot;:&quot;&quot;,&quot;non-dropping-particle&quot;:&quot;&quot;},{&quot;family&quot;:&quot;Shah&quot;,&quot;given&quot;:&quot;Ajay&quot;,&quot;parse-names&quot;:false,&quot;dropping-particle&quot;:&quot;&quot;,&quot;non-dropping-particle&quot;:&quot;&quot;},{&quot;family&quot;:&quot;Guy&quot;,&quot;given&quot;:&quot;Pierre&quot;,&quot;parse-names&quot;:false,&quot;dropping-particle&quot;:&quot;&quot;,&quot;non-dropping-particle&quot;:&quot;&quot;},{&quot;family&quot;:&quot;Johal&quot;,&quot;given&quot;:&quot;Herman&quot;,&quot;parse-names&quot;:false,&quot;dropping-particle&quot;:&quot;&quot;,&quot;non-dropping-particle&quot;:&quot;&quot;}],&quot;container-title&quot;:&quot;European Journal of Orthopaedic Surgery and Traumatology&quot;,&quot;accessed&quot;:{&quot;date-parts&quot;:[[2023,7,21]]},&quot;DOI&quot;:&quot;10.1007/s00590-020-02831-y&quot;,&quot;ISSN&quot;:&quot;14321068&quot;,&quot;PMID&quot;:&quot;33222112&quot;,&quot;URL&quot;:&quot;https://doi.org/10.1007/s00590-020-02831-y&quot;,&quot;issued&quot;:{&quot;date-parts&quot;:[[2021,8,1]]},&quot;page&quot;:&quot;1015-1022&quot;,&quot;abstract&quot;:&quot;Purpose: Various external fixation systems for lower extremity long bone deformities have been used to various degrees of success, while newer mechanical lengthening nail (MLN) systems offer the potential for improved patient outcomes. Proponents of MLNs argue that they reduce the number of operations, infectious complications, and improve quality of life; however, the evidence to support these claims is scant. This systematic review aims to evaluate the optimal lengthening system for treating post-traumatic long bone deformity. Methods: The systematic review was conducted in accordance with PRISMA guidelines. PUBMED, EMBASE, CINAHL, and the Cochrane Library were searched for comparative studies of lengthening techniques among adult patients with axial deformities. Studies were screened and data extracted in duplicate. Treatment groups were pooled into external fixation (EF) alone, combined internal and external fixation (CIF), and mechanical lengthening nail (MLN). Outcomes were mean lengthening achieved, lengthening index, and reported complications. Results: Thirteen studies with 725 patients (mean age: 29.6 years, 74% male) were included. Nearly all of the studies were either prospective or retrospective cohort studies (n = 12), with one randomized controlled trial of moderate study quality. The mean limb lengthening achieved, lengthening index, and rate of reoperation were similar among the MLN, EF, and CIF groups. Conclusion: The purported decreased the duration of lengthening and the risk of reoperation associated with MLNs was not demonstrated in this review. Patients with post-traumatic leg length deformities remain a challenging patient population to treat, with intervention being associated with high rates of infectious complications and need for revision operations.&quot;,&quot;publisher&quot;:&quot;Springer-Verlag Italia s.r.l.&quot;,&quot;issue&quot;:&quot;6&quot;,&quot;volume&quot;:&quot;31&quot;,&quot;container-title-short&quot;:&quot;&quot;},&quot;isTemporary&quot;:false}]},{&quot;citationID&quot;:&quot;MENDELEY_CITATION_d67b5bfd-e012-4c69-b8a3-b831a900547c&quot;,&quot;properties&quot;:{&quot;noteIndex&quot;:0},&quot;isEdited&quot;:false,&quot;manualOverride&quot;:{&quot;isManuallyOverridden&quot;:true,&quot;citeprocText&quot;:&quot;(73)&quot;,&quot;manualOverrideText&quot;:&quot;(73)&quot;},&quot;citationTag&quot;:&quot;MENDELEY_CITATION_v3_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&quot;,&quot;citationItems&quot;:[{&quot;id&quot;:&quot;fe096cd0-da80-3529-97eb-2fa2d7e09964&quot;,&quot;itemData&quot;:{&quot;type&quot;:&quot;article-journal&quot;,&quot;id&quot;:&quot;fe096cd0-da80-3529-97eb-2fa2d7e09964&quot;,&quot;title&quot;:&quot;Comparison of Intramedullary Nail Versus Conventional Ilizarov Method for Lower Limb Lengthening: A Systematic Review and Meta-Analysis&quot;,&quot;author&quot;:[{&quot;family&quot;:&quot;Xu&quot;,&quot;given&quot;:&quot;Wei-guo&quot;,&quot;parse-names&quot;:false,&quot;dropping-particle&quot;:&quot;&quot;,&quot;non-dropping-particle&quot;:&quot;&quot;}],&quot;container-title&quot;:&quot;Orthopaedic Surgery&quot;,&quot;container-title-short&quot;:&quot;Orthop Surg&quot;,&quot;accessed&quot;:{&quot;date-parts&quot;:[[2023,5,1]]},&quot;DOI&quot;:&quot;10.1111/os.12330&quot;,&quot;ISSN&quot;:&quot;17577853&quot;,&quot;URL&quot;:&quot;https://onlinelibrary.wiley.com/doi/10.1111/os.12330&quot;,&quot;issued&quot;:{&quot;date-parts&quot;:[[2017,5,1]]},&quot;page&quot;:&quot;159-166&quot;,&quot;abstract&quot;:&quot;The objective of this systematic review and meta-analysis was to compare the lengthening and then nailing (LATN) technique to the conventional Ilizarov method for limb lengthening. A systemic search of potential relevant literature was performed in databases, including the Cochrane Central Register of Controlled Trials (CENTRAL), PubMed, EMBASE, and the ISI Web of Knowledge, from their inception to 22 May 2015 using medical subject heading (MeSH) terms “Ilizarov,” “bone lengthening,” or “intramedullary nail.” A total of 89 titles and abstracts were preliminarily reviewed, of which 4 studies eventually satisfied the eligibility criteria, consisting of one randomized controlled trial (RCT), two clinical controlled trials and one retrospective cohort study. A total of 354 limbs were included in the study, among which 183 were lengthened over an intramedullary nail, and 171 limbs were lengthened conventionally. The mean difference (MD) was −50.21 for the external fixation index between the two groups (95% CI, −51.83 to −48.59; P &lt; 0.00001) with high heterogeneity (I2 = 99%); no significant difference in length was gained (MD = −0.30, 95% CI = −0.72 to 0.12; P = 0.16) with high heterogeneity (I2 = 80%); and there was high significant difference for the consolidation index (MD = −19.97; 95% CI, −21.59 to −18.35; P &lt; 0.00001) with high heterogeneity (I2 = 100%). The overall rate of complications was relatively low, and differed significantly between the two groups. Through this meta-analysis, we find that LATN is superior to the conventional method in regards to the external fixation index and the consolidation index, which means that LATN is an effective technique that can decrease the time needed in external fixation.&quot;,&quot;publisher&quot;:&quot;Sociedade Brasileira de Matematica Aplicada e Computacional&quot;,&quot;issue&quot;:&quot;2&quot;,&quot;volume&quot;:&quot;9&quot;},&quot;isTemporary&quot;:false}]},{&quot;citationID&quot;:&quot;MENDELEY_CITATION_11bf2382-de20-40da-b2b0-130f8c986b8a&quot;,&quot;properties&quot;:{&quot;noteIndex&quot;:0},&quot;isEdited&quot;:false,&quot;manualOverride&quot;:{&quot;isManuallyOverridden&quot;:true,&quot;citeprocText&quot;:&quot;(74)&quot;,&quot;manualOverrideText&quot;:&quot;(74)&quot;},&quot;citationTag&quot;:&quot;MENDELEY_CITATION_v3_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aXNzdWUiOiIxMCIsInZvbHVtZSI6Ijk4LUIifSwiaXNUZW1wb3JhcnkiOmZhbHNlfV19&quot;,&quot;citationItems&quot;:[{&quot;id&quot;:&quot;247d51e4-e303-3568-a054-ede0278d5f92&quot;,&quot;itemData&quot;:{&quot;type&quot;:&quot;article-journal&quot;,&quot;id&quot;:&quot;247d51e4-e303-3568-a054-ede0278d5f92&quot;,&quot;title&quot;:&quot;Outcomes following femoral lengthening&quot;,&quot;author&quot;:[{&quot;family&quot;:&quot;Laubscher&quot;,&quot;given&quot;:&quot;M.&quot;,&quot;parse-names&quot;:false,&quot;dropping-particle&quot;:&quot;&quot;,&quot;non-dropping-particle&quot;:&quot;&quot;},{&quot;family&quot;:&quot;Mitchell&quot;,&quot;given&quot;:&quot;C.&quot;,&quot;parse-names&quot;:false,&quot;dropping-particle&quot;:&quot;&quot;,&quot;non-dropping-particle&quot;:&quot;&quot;},{&quot;family&quot;:&quot;Timms&quot;,&quot;given&quot;:&quot;A.&quot;,&quot;parse-names&quot;:false,&quot;dropping-particle&quot;:&quot;&quot;,&quot;non-dropping-particle&quot;:&quot;&quot;},{&quot;family&quot;:&quot;Goodier&quot;,&quot;given&quot;:&quot;D.&quot;,&quot;parse-names&quot;:false,&quot;dropping-particle&quot;:&quot;&quot;,&quot;non-dropping-particle&quot;:&quot;&quot;},{&quot;family&quot;:&quot;Calder&quot;,&quot;given&quot;:&quot;P.&quot;,&quot;parse-names&quot;:false,&quot;dropping-particle&quot;:&quot;&quot;,&quot;non-dropping-particle&quot;:&quot;&quot;}],&quot;container-title&quot;:&quot;The Bone &amp; Joint Journal&quot;,&quot;container-title-short&quot;:&quot;Bone Joint J&quot;,&quot;DOI&quot;:&quot;10.1302/0301-620X.98B10.36643&quot;,&quot;ISBN&quot;:&quot;2049-4394&quot;,&quot;ISSN&quot;:&quot;2049-4394&quot;,&quot;PMID&quot;:&quot;27694593&quot;,&quot;URL&quot;:&quot;http://www.ncbi.nlm.nih.gov/pubmed/27694593&quot;,&quot;issued&quot;:{&quot;date-parts&quot;:[[2016,10]]},&quot;page&quot;:&quot;1382-1388&quot;,&quot;abstract&quot;:&quot;AIMS Patients undergoing femoral lengthening by external fixation tolerate treatment less well when compared to tibial lengthening. Lengthening of the femur with an intramedullary device may have advantages. PATIENTS AND METHODS We reviewed all cases of simple femoral lengthening performed at our unit from 2009 to 2014. Cases of nonunions, concurrent deformities, congenital limb deficiencies and lengthening with an unstable hip were excluded, leaving 33 cases (in 22 patients; 11 patients had bilateral procedures) for review. Healing index, implant tolerance and complications were compared. RESULTS In 20 cases (15 patients) the Precice lengthening nail was used and in 13 cases (seven patients) the LRS external fixator system. The desired length was achieved in all cases in the Precice group and in 12 of 13 cases in the LRS group. The mean healing index was 31.3 days/cm in the Precice and 47.1 days/cm in the LRS group (p &lt; 0.001). This was associated with an earlier ability to bear full weight without aids in the Precice group. There were more complications with LRS lengthening, including pin site infections and regenerate deformity. Implant tolerance and the patients' perception of the cosmetic result were better with the Precice treatment. CONCLUSION Femoral lengthening with the Precice femoral nail achieved excellent functional results with fewer complications and greater patient satisfaction when compared with the LRS system in our patients. Cite this article: Bone Joint J 2016;98-B:1382-8.&quot;,&quot;issue&quot;:&quot;10&quot;,&quot;volume&quot;:&quot;98-B&quot;},&quot;isTemporary&quot;:false}]},{&quot;citationID&quot;:&quot;MENDELEY_CITATION_6f8baca6-a1f0-427a-93d4-3b20b369c25d&quot;,&quot;properties&quot;:{&quot;noteIndex&quot;:0},&quot;isEdited&quot;:false,&quot;manualOverride&quot;:{&quot;isManuallyOverridden&quot;:true,&quot;citeprocText&quot;:&quot;(72)&quot;,&quot;manualOverrideText&quot;:&quot;(72)&quot;},&quot;citationTag&quot;:&quot;MENDELEY_CITATION_v3_eyJjaXRhdGlvbklEIjoiTUVOREVMRVlfQ0lUQVRJT05fNmY4YmFjYTYtYTFmMC00MjdhLTkzZDQtM2IyMGIzNjljMjVk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quot;,&quot;citationItems&quot;:[{&quot;id&quot;:&quot;d90c047d-e882-35f4-91d3-f12c5bdf0f52&quot;,&quot;itemData&quot;:{&quot;type&quot;:&quot;article-journal&quot;,&quot;id&quot;:&quot;d90c047d-e882-35f4-91d3-f12c5bdf0f52&quot;,&quot;title&quot;:&quot;How should we lengthen post-traumatic limb defects? a systematic review and comparison of motorized lengthening systems, combined internal and external fixation and external fixation alone&quot;,&quot;author&quot;:[{&quot;family&quot;:&quot;Axelrod&quot;,&quot;given&quot;:&quot;Daniel&quot;,&quot;parse-names&quot;:false,&quot;dropping-particle&quot;:&quot;&quot;,&quot;non-dropping-particle&quot;:&quot;&quot;},{&quot;family&quot;:&quot;Rubinger&quot;,&quot;given&quot;:&quot;Luc&quot;,&quot;parse-names&quot;:false,&quot;dropping-particle&quot;:&quot;&quot;,&quot;non-dropping-particle&quot;:&quot;&quot;},{&quot;family&quot;:&quot;Shah&quot;,&quot;given&quot;:&quot;Ajay&quot;,&quot;parse-names&quot;:false,&quot;dropping-particle&quot;:&quot;&quot;,&quot;non-dropping-particle&quot;:&quot;&quot;},{&quot;family&quot;:&quot;Guy&quot;,&quot;given&quot;:&quot;Pierre&quot;,&quot;parse-names&quot;:false,&quot;dropping-particle&quot;:&quot;&quot;,&quot;non-dropping-particle&quot;:&quot;&quot;},{&quot;family&quot;:&quot;Johal&quot;,&quot;given&quot;:&quot;Herman&quot;,&quot;parse-names&quot;:false,&quot;dropping-particle&quot;:&quot;&quot;,&quot;non-dropping-particle&quot;:&quot;&quot;}],&quot;container-title&quot;:&quot;European Journal of Orthopaedic Surgery and Traumatology&quot;,&quot;accessed&quot;:{&quot;date-parts&quot;:[[2023,7,21]]},&quot;DOI&quot;:&quot;10.1007/s00590-020-02831-y&quot;,&quot;ISSN&quot;:&quot;14321068&quot;,&quot;PMID&quot;:&quot;33222112&quot;,&quot;URL&quot;:&quot;https://doi.org/10.1007/s00590-020-02831-y&quot;,&quot;issued&quot;:{&quot;date-parts&quot;:[[2021,8,1]]},&quot;page&quot;:&quot;1015-1022&quot;,&quot;abstract&quot;:&quot;Purpose: Various external fixation systems for lower extremity long bone deformities have been used to various degrees of success, while newer mechanical lengthening nail (MLN) systems offer the potential for improved patient outcomes. Proponents of MLNs argue that they reduce the number of operations, infectious complications, and improve quality of life; however, the evidence to support these claims is scant. This systematic review aims to evaluate the optimal lengthening system for treating post-traumatic long bone deformity. Methods: The systematic review was conducted in accordance with PRISMA guidelines. PUBMED, EMBASE, CINAHL, and the Cochrane Library were searched for comparative studies of lengthening techniques among adult patients with axial deformities. Studies were screened and data extracted in duplicate. Treatment groups were pooled into external fixation (EF) alone, combined internal and external fixation (CIF), and mechanical lengthening nail (MLN). Outcomes were mean lengthening achieved, lengthening index, and reported complications. Results: Thirteen studies with 725 patients (mean age: 29.6 years, 74% male) were included. Nearly all of the studies were either prospective or retrospective cohort studies (n = 12), with one randomized controlled trial of moderate study quality. The mean limb lengthening achieved, lengthening index, and rate of reoperation were similar among the MLN, EF, and CIF groups. Conclusion: The purported decreased the duration of lengthening and the risk of reoperation associated with MLNs was not demonstrated in this review. Patients with post-traumatic leg length deformities remain a challenging patient population to treat, with intervention being associated with high rates of infectious complications and need for revision operations.&quot;,&quot;publisher&quot;:&quot;Springer-Verlag Italia s.r.l.&quot;,&quot;issue&quot;:&quot;6&quot;,&quot;volume&quot;:&quot;31&quot;,&quot;container-title-short&quot;:&quot;&quot;},&quot;isTemporary&quot;:false}]},{&quot;citationID&quot;:&quot;MENDELEY_CITATION_8ef71dc0-d57e-45db-80b6-9282da251d23&quot;,&quot;properties&quot;:{&quot;noteIndex&quot;:0},&quot;isEdited&quot;:false,&quot;manualOverride&quot;:{&quot;isManuallyOverridden&quot;:true,&quot;citeprocText&quot;:&quot;(75)&quot;,&quot;manualOverrideText&quot;:&quot;(75)&quot;},&quot;citationTag&quot;:&quot;MENDELEY_CITATION_v3_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&quot;,&quot;citationItems&quot;:[{&quot;id&quot;:&quot;b4328609-be07-3a94-a0e2-e8b1abbd82da&quot;,&quot;itemData&quot;:{&quot;type&quot;:&quot;article-journal&quot;,&quot;id&quot;:&quot;b4328609-be07-3a94-a0e2-e8b1abbd82da&quot;,&quot;title&quot;:&quot;PRECICE Intramedullary Limb Lengthening System: A Review of Clinical Effectiveness&quot;,&quot;author&quot;:[{&quot;family&quot;:&quot;Young&quot;,&quot;given&quot;:&quot;Calvin&quot;,&quot;parse-names&quot;:false,&quot;dropping-particle&quot;:&quot;&quot;,&quot;non-dropping-particle&quot;:&quot;&quot;},{&quot;family&quot;:&quot;Adcock&quot;,&quot;given&quot;:&quot;Lorna&quot;,&quot;parse-names&quot;:false,&quot;dropping-particle&quot;:&quot;&quot;,&quot;non-dropping-particle&quot;:&quot;&quot;}],&quot;container-title&quot;:&quot;PRECICE Intramedullary Limb Lengthening System: A Review of Clinical Effectiveness&quot;,&quot;PMID&quot;:&quot;30260605&quot;,&quot;URL&quot;:&quot;http://www.ncbi.nlm.nih.gov/pubmed/30260605&quot;,&quot;issued&quot;:{&quot;date-parts&quot;:[[2017]]},&quot;page&quot;:&quot;1-24&quot;,&quot;abstract&quot;:&quot;The purpose of this report is to summarize and critically appraise the evidence available regarding the clinical effectiveness of the PRECICE intramedullary limb lengthening system for the correction of lower or upper limb deformities in adults and children. This report will be complementary to a previous CADTH report, published in 2017, entitled “Intramedullary Distraction Devices for Lower-Limb Lengthening: Clinical Effectiveness and Guidelines,” that identified literature on the clinical effectiveness of intramedullary distraction devices for patients requiring lower-limb lengthening.&quot;,&quot;container-title-short&quot;:&quot;&quot;},&quot;isTemporary&quot;:false}]},{&quot;citationID&quot;:&quot;MENDELEY_CITATION_2d515eee-af8f-4174-b168-0062a8d06424&quot;,&quot;properties&quot;:{&quot;noteIndex&quot;:0},&quot;isEdited&quot;:false,&quot;manualOverride&quot;:{&quot;isManuallyOverridden&quot;:true,&quot;citeprocText&quot;:&quot;(33)&quot;,&quot;manualOverrideText&quot;:&quot;(33)&quot;},&quot;citationTag&quot;:&quot;MENDELEY_CITATION_v3_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cHVibGlzaGVyIjoiVGF5bG9yIGFuZCBGcmFuY2lzIEx0ZC4iLCJpc3N1ZSI6IjEiLCJ2b2x1bWUiOiI5MiJ9LCJpc1RlbXBvcmFyeSI6ZmFsc2V9XX0=&quot;,&quot;citationItems&quot;:[{&quot;id&quot;:&quot;b12377b0-8a08-35c4-ad53-81719bc07da6&quot;,&quot;itemData&quot;:{&quot;type&quot;:&quot;article-journal&quot;,&quot;id&quot;:&quot;b12377b0-8a08-35c4-ad53-81719bc07da6&quot;,&quot;title&quot;:&quot;Systematic review of complications with externally controlled motorized intramedullary bone lengthening nails (FITBONE and PRECICE) in 983 segments&quot;,&quot;author&quot;:[{&quot;family&quot;:&quot;Frost&quot;,&quot;given&quot;:&quot;Markus W.&quot;,&quot;parse-names&quot;:false,&quot;dropping-particle&quot;:&quot;&quot;,&quot;non-dropping-particle&quot;:&quot;&quot;},{&quot;family&quot;:&quot;Rahbek&quot;,&quot;given&quot;:&quot;Ole&quot;,&quot;parse-names&quot;:false,&quot;dropping-particle&quot;:&quot;&quot;,&quot;non-dropping-particle&quot;:&quot;&quot;},{&quot;family&quot;:&quot;Traerup&quot;,&quot;given&quot;:&quot;Jens&quot;,&quot;parse-names&quot;:false,&quot;dropping-particle&quot;:&quot;&quot;,&quot;non-dropping-particle&quot;:&quot;&quot;},{&quot;family&quot;:&quot;Ceccotti&quot;,&quot;given&quot;:&quot;Adriano A.&quot;,&quot;parse-names&quot;:false,&quot;dropping-particle&quot;:&quot;&quot;,&quot;non-dropping-particle&quot;:&quot;&quot;},{&quot;family&quot;:&quot;Kold&quot;,&quot;given&quot;:&quot;Søren&quot;,&quot;parse-names&quot;:false,&quot;dropping-particle&quot;:&quot;&quot;,&quot;non-dropping-particle&quot;:&quot;&quot;}],&quot;container-title&quot;:&quot;Acta Orthopaedica&quot;,&quot;container-title-short&quot;:&quot;Acta Orthop&quot;,&quot;accessed&quot;:{&quot;date-parts&quot;:[[2023,5,2]]},&quot;DOI&quot;:&quot;10.1080/17453674.2020.1835321&quot;,&quot;ISSN&quot;:&quot;17453682&quot;,&quot;PMID&quot;:&quot;33106069&quot;,&quot;URL&quot;:&quot;https://pubmed.ncbi.nlm.nih.gov/33106069/&quot;,&quot;issued&quot;:{&quot;date-parts&quot;:[[2020]]},&quot;page&quot;:&quot;120-127&quot;,&quot;abstract&quot;:&quot;Background and purpose — In recent years motorized intramedullary lengthening nails have become increasingly popular. Complications are heterogeneously reported in small case series and therefore we made a systematic review of complications occurring in lower limb lengthening with externally controlled motorized intramedullary bone lengthening nails. Methods — We performed a systematic search in PubMed, EMBASE, and the Cochrane Library with medical subject headings: Bone Nails, Bone Lengthening, and PRECICE and FITBONE nails. Complications were graded on severity and origin. Results — The search identified 952 articles; 116 were full text screened, and 41 were included in the final analysis. 983 segments were lengthened in 782 patients (age 8–74 years). The distribution of nails was: 214 FITBONE, 747 PRECICE, 22 either FITBONE or PRECICE. Indications for lengthening were: 208 congenital shortening, 305 acquired limb shortening, 111 short stature, 158 with unidentified etiology. We identified 332 complications (34% of segments): Type I (minimal intervention) in 11% of segments; Type II (substantial change in treatment plan) in 15% of segments; Type IIIA (failure to achieve goal) in 5% of segments; and Type IIIB (new pathology or permanent sequelae) in 3% of segments. Device and bone complications were the most frequent. Interpretation — The overall risk of complications was 1 complication for every 3 segments lengthened. In 1 of every 4 segments, complications had a major impact leading to substantial change in treatment, failure to achieve lengthening goal, introduction of a new pathology, or permanent sequelae. However, as no standardized reporting method for complications exists, the true complication rates might be different.&quot;,&quot;publisher&quot;:&quot;Taylor and Francis Ltd.&quot;,&quot;issue&quot;:&quot;1&quot;,&quot;volume&quot;:&quot;92&quot;},&quot;isTemporary&quot;:false}]},{&quot;citationID&quot;:&quot;MENDELEY_CITATION_05165252-8ac6-4138-9a87-a536c64a8581&quot;,&quot;properties&quot;:{&quot;noteIndex&quot;:0},&quot;isEdited&quot;:false,&quot;manualOverride&quot;:{&quot;isManuallyOverridden&quot;:true,&quot;citeprocText&quot;:&quot;(76)&quot;,&quot;manualOverrideText&quot;:&quot;(76)&quot;},&quot;citationTag&quot;:&quot;MENDELEY_CITATION_v3_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&quot;,&quot;citationItems&quot;:[{&quot;id&quot;:&quot;906d483c-5386-3d1c-9d04-83371583e811&quot;,&quot;itemData&quot;:{&quot;type&quot;:&quot;article-journal&quot;,&quot;id&quot;:&quot;906d483c-5386-3d1c-9d04-83371583e811&quot;,&quot;title&quot;:&quot;Mechanical failure of the Intramedullary Skeletal Kinetic Distractor in limb lengthening&quot;,&quot;author&quot;:[{&quot;family&quot;:&quot;Burghardt&quot;,&quot;given&quot;:&quot;R. D.&quot;,&quot;parse-names&quot;:false,&quot;dropping-particle&quot;:&quot;&quot;,&quot;non-dropping-particle&quot;:&quot;&quot;},{&quot;family&quot;:&quot;Herzenberg&quot;,&quot;given&quot;:&quot;J. E.&quot;,&quot;parse-names&quot;:false,&quot;dropping-particle&quot;:&quot;&quot;,&quot;non-dropping-particle&quot;:&quot;&quot;},{&quot;family&quot;:&quot;Specht&quot;,&quot;given&quot;:&quot;S. C.&quot;,&quot;parse-names&quot;:false,&quot;dropping-particle&quot;:&quot;&quot;,&quot;non-dropping-particle&quot;:&quot;&quot;},{&quot;family&quot;:&quot;Paley&quot;,&quot;given&quot;:&quot;D.&quot;,&quot;parse-names&quot;:false,&quot;dropping-particle&quot;:&quot;&quot;,&quot;non-dropping-particle&quot;:&quot;&quot;}],&quot;container-title&quot;:&quot;The Journal of Bone and Joint Surgery. British volume&quot;,&quot;container-title-short&quot;:&quot;J Bone Joint Surg Br&quot;,&quot;accessed&quot;:{&quot;date-parts&quot;:[[2018,11,24]]},&quot;DOI&quot;:&quot;10.1302/0301-620X.93B5.25986&quot;,&quot;ISSN&quot;:&quot;0301-620X&quot;,&quot;URL&quot;:&quot;http://online.boneandjoint.org.uk/doi/10.1302/0301-620X.93B5.25986&quot;,&quot;issued&quot;:{&quot;date-parts&quot;:[[2011,5,1]]},&quot;page&quot;:&quot;639-643&quot;,&quot;abstract&quot;:&quot;Between October 2001 and September 2009 we lengthened 242 lower-limb segments in 180 patients using the Intramedullary Skeletal Kinetic Distractor (ISKD). Mechanical failure was defined either as breakage of the ISKD or failure of the internal mechanism to activate. Retrieved nails which failed mechanically were examined by the manufacturer for defects. In all, 15 ISKDs in 12 patients (13 limbs) failed mechanically representing an overall failure rate of 6.2%, with fracture of the device occurring in ten of the 15 failures. Two nails in one patient failed to lengthen and had to be replaced. The manufacturer detected an error in the assembly of the nail, which prompted a wide recall. One nail jammed after being forcefully inserted, and two nails failed to lengthen fully. Lengthening was achieved in all 12 patients, although three required a second operation to exchange a defective nail for a new, functioning device.The ISKD is a complex mechanical device which lengthens by the oscillation of two telescopic...&quot;,&quot;publisher&quot;:&quot;The British Editorial Society of Bone and Joint Surgery&quot;,&quot;issue&quot;:&quot;5&quot;,&quot;volume&quot;:&quot;93-B&quot;},&quot;isTemporary&quot;:false}]},{&quot;citationID&quot;:&quot;MENDELEY_CITATION_e16a4146-d88d-43e4-8b09-fe54629d19c0&quot;,&quot;properties&quot;:{&quot;noteIndex&quot;:0},&quot;isEdited&quot;:false,&quot;manualOverride&quot;:{&quot;isManuallyOverridden&quot;:true,&quot;citeprocText&quot;:&quot;(69)&quot;,&quot;manualOverrideText&quot;:&quot;(69)&quot;},&quot;citationTag&quot;:&quot;MENDELEY_CITATION_v3_eyJjaXRhdGlvbklEIjoiTUVOREVMRVlfQ0lUQVRJT05fZTE2YTQxNDYtZDg4ZC00M2U0LThiMDktZmU1NDYyOWQxOWMw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quot;,&quot;citationItems&quot;:[{&quot;id&quot;:&quot;cff4f0a0-6a9a-3516-9705-531ec93c725e&quot;,&quot;itemData&quot;:{&quot;type&quot;:&quot;article&quot;,&quot;id&quot;:&quot;cff4f0a0-6a9a-3516-9705-531ec93c725e&quot;,&quot;title&quot;:&quot;Is the Intramedullary Skeletal Kinetic Distractor a Safe Measure for Bone Lengthening? A Systematic Review&quot;,&quot;author&quot;:[{&quot;family&quot;:&quot;Mahmoud&quot;,&quot;given&quot;:&quot;Ahmed Nageeb&quot;,&quot;parse-names&quot;:false,&quot;dropping-particle&quot;:&quot;&quot;,&quot;non-dropping-particle&quot;:&quot;&quot;},{&quot;family&quot;:&quot;Amgad&quot;,&quot;given&quot;:&quot;Mohamed&quot;,&quot;parse-names&quot;:false,&quot;dropping-particle&quot;:&quot;&quot;,&quot;non-dropping-particle&quot;:&quot;&quot;},{&quot;family&quot;:&quot;Abdelmohsen&quot;,&quot;given&quot;:&quot;Muhammad T.&quot;,&quot;parse-names&quot;:false,&quot;dropping-particle&quot;:&quot;&quot;,&quot;non-dropping-particle&quot;:&quot;&quot;},{&quot;family&quot;:&quot;Nagy&quot;,&quot;given&quot;:&quot;Ahmed Yasser&quot;,&quot;parse-names&quot;:false,&quot;dropping-particle&quot;:&quot;&quot;,&quot;non-dropping-particle&quot;:&quot;&quot;},{&quot;family&quot;:&quot;Abuelhadid&quot;,&quot;given&quot;:&quot;Mohamed&quot;,&quot;parse-names&quot;:false,&quot;dropping-particle&quot;:&quot;&quot;,&quot;non-dropping-particle&quot;:&quot;&quot;},{&quot;family&quot;:&quot;Aref&quot;,&quot;given&quot;:&quot;Ahmed I.&quot;,&quot;parse-names&quot;:false,&quot;dropping-particle&quot;:&quot;&quot;,&quot;non-dropping-particle&quot;:&quot;&quot;},{&quot;family&quot;:&quot;Abdulrahim&quot;,&quot;given&quot;:&quot;Ahmed F.&quot;,&quot;parse-names&quot;:false,&quot;dropping-particle&quot;:&quot;&quot;,&quot;non-dropping-particle&quot;:&quot;&quot;},{&quot;family&quot;:&quot;Abdullah&quot;,&quot;given&quot;:&quot;Mubarak A.&quot;,&quot;parse-names&quot;:false,&quot;dropping-particle&quot;:&quot;&quot;,&quot;non-dropping-particle&quot;:&quot;Al&quot;},{&quot;family&quot;:&quot;Emara&quot;,&quot;given&quot;:&quot;Khaled&quot;,&quot;parse-names&quot;:false,&quot;dropping-particle&quot;:&quot;&quot;,&quot;non-dropping-particle&quot;:&quot;&quot;}],&quot;container-title&quot;:&quot;Journal of Orthopaedics, Trauma and Rehabilitation&quot;,&quot;accessed&quot;:{&quot;date-parts&quot;:[[2023,4,29]]},&quot;DOI&quot;:&quot;10.1016/j.jotr.2014.01.002&quot;,&quot;ISSN&quot;:&quot;22104925&quot;,&quot;URL&quot;:&quot;http://dx.doi.org/10.1016/j.jotr.2014.01.002&quot;,&quot;issued&quot;:{&quot;date-parts&quot;:[[2014,12,1]]},&quot;page&quot;:&quot;69-78&quot;,&quot;abstract&quot;:&quot;The intramedullary skeletal kinetic distractor (ISKD) is one of the relatively recent methods developed to overcome the complications of conventional bone lengthening methods, such as external fixators. These complications include pain, muscle transfixation, pin-tract infection, reduced joint motion, and prolonged fixation time. However, ISKD-specific complications such as uncontrollable lengthening and hardware failure make the outcomes of ISKD lengthening questionable. In this article, we review published literature on the efficacy and complications of the ISKD device. Methods: A database search was conducted in PubMed, Ovid Medline, Ovid Full Text, Springer link, EBSCO Medline, Science Direct, ISI Web of Knowledge, and Google Scholar. We included English articles with extractable data about the study population and outcomes, reporting ISKD implantation in the femur or tibia of skeletally mature patients. The included studies were too heterogeneous for a meta-analysis to be performed. Results: Fifteen of 89 potentially relevant citations were found to match the inclusion criteria. The most common causes of limb-length discrepancy indicating an ISKD implantation were traumatic and congenital. The average lengthening achieved, average patient discharge period, mean follow-up time, average consolidation time and index, average distraction time and index, and number of patients requiring additional operations as well as other outcome measures are discussed in this article. The most common complications were runaway nail, difficulty in achieving lengthening, and poor bone regenerate formation. Conclusion: Even though the classic complications of external lengthening are virtually diminished, alterations to the current design of the ISKD are needed to avoid the distraction- related complications. Risk of unplanned surgery could be minimized through proper patient selection and proper surgical techniques.&quot;,&quot;publisher&quot;:&quot;Elsevier B.V.&quot;,&quot;issue&quot;:&quot;2&quot;,&quot;volume&quot;:&quot;18&quot;,&quot;container-title-short&quot;:&quot;&quot;},&quot;isTemporary&quot;:false}]},{&quot;citationID&quot;:&quot;MENDELEY_CITATION_5da6c4f3-e738-420d-b153-a7ccebf65b7d&quot;,&quot;properties&quot;:{&quot;noteIndex&quot;:0},&quot;isEdited&quot;:false,&quot;manualOverride&quot;:{&quot;isManuallyOverridden&quot;:true,&quot;citeprocText&quot;:&quot;(72)&quot;,&quot;manualOverrideText&quot;:&quot;(72)&quot;},&quot;citationTag&quot;:&quot;MENDELEY_CITATION_v3_eyJjaXRhdGlvbklEIjoiTUVOREVMRVlfQ0lUQVRJT05fNWRhNmM0ZjMtZTczOC00MjBkLWIxNTMtYTdjY2ViZjY1Yjdk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quot;,&quot;citationItems&quot;:[{&quot;id&quot;:&quot;d90c047d-e882-35f4-91d3-f12c5bdf0f52&quot;,&quot;itemData&quot;:{&quot;type&quot;:&quot;article-journal&quot;,&quot;id&quot;:&quot;d90c047d-e882-35f4-91d3-f12c5bdf0f52&quot;,&quot;title&quot;:&quot;How should we lengthen post-traumatic limb defects? a systematic review and comparison of motorized lengthening systems, combined internal and external fixation and external fixation alone&quot;,&quot;author&quot;:[{&quot;family&quot;:&quot;Axelrod&quot;,&quot;given&quot;:&quot;Daniel&quot;,&quot;parse-names&quot;:false,&quot;dropping-particle&quot;:&quot;&quot;,&quot;non-dropping-particle&quot;:&quot;&quot;},{&quot;family&quot;:&quot;Rubinger&quot;,&quot;given&quot;:&quot;Luc&quot;,&quot;parse-names&quot;:false,&quot;dropping-particle&quot;:&quot;&quot;,&quot;non-dropping-particle&quot;:&quot;&quot;},{&quot;family&quot;:&quot;Shah&quot;,&quot;given&quot;:&quot;Ajay&quot;,&quot;parse-names&quot;:false,&quot;dropping-particle&quot;:&quot;&quot;,&quot;non-dropping-particle&quot;:&quot;&quot;},{&quot;family&quot;:&quot;Guy&quot;,&quot;given&quot;:&quot;Pierre&quot;,&quot;parse-names&quot;:false,&quot;dropping-particle&quot;:&quot;&quot;,&quot;non-dropping-particle&quot;:&quot;&quot;},{&quot;family&quot;:&quot;Johal&quot;,&quot;given&quot;:&quot;Herman&quot;,&quot;parse-names&quot;:false,&quot;dropping-particle&quot;:&quot;&quot;,&quot;non-dropping-particle&quot;:&quot;&quot;}],&quot;container-title&quot;:&quot;European Journal of Orthopaedic Surgery and Traumatology&quot;,&quot;accessed&quot;:{&quot;date-parts&quot;:[[2023,7,21]]},&quot;DOI&quot;:&quot;10.1007/s00590-020-02831-y&quot;,&quot;ISSN&quot;:&quot;14321068&quot;,&quot;PMID&quot;:&quot;33222112&quot;,&quot;URL&quot;:&quot;https://doi.org/10.1007/s00590-020-02831-y&quot;,&quot;issued&quot;:{&quot;date-parts&quot;:[[2021,8,1]]},&quot;page&quot;:&quot;1015-1022&quot;,&quot;abstract&quot;:&quot;Purpose: Various external fixation systems for lower extremity long bone deformities have been used to various degrees of success, while newer mechanical lengthening nail (MLN) systems offer the potential for improved patient outcomes. Proponents of MLNs argue that they reduce the number of operations, infectious complications, and improve quality of life; however, the evidence to support these claims is scant. This systematic review aims to evaluate the optimal lengthening system for treating post-traumatic long bone deformity. Methods: The systematic review was conducted in accordance with PRISMA guidelines. PUBMED, EMBASE, CINAHL, and the Cochrane Library were searched for comparative studies of lengthening techniques among adult patients with axial deformities. Studies were screened and data extracted in duplicate. Treatment groups were pooled into external fixation (EF) alone, combined internal and external fixation (CIF), and mechanical lengthening nail (MLN). Outcomes were mean lengthening achieved, lengthening index, and reported complications. Results: Thirteen studies with 725 patients (mean age: 29.6 years, 74% male) were included. Nearly all of the studies were either prospective or retrospective cohort studies (n = 12), with one randomized controlled trial of moderate study quality. The mean limb lengthening achieved, lengthening index, and rate of reoperation were similar among the MLN, EF, and CIF groups. Conclusion: The purported decreased the duration of lengthening and the risk of reoperation associated with MLNs was not demonstrated in this review. Patients with post-traumatic leg length deformities remain a challenging patient population to treat, with intervention being associated with high rates of infectious complications and need for revision operations.&quot;,&quot;publisher&quot;:&quot;Springer-Verlag Italia s.r.l.&quot;,&quot;issue&quot;:&quot;6&quot;,&quot;volume&quot;:&quot;31&quot;,&quot;container-title-short&quot;:&quot;&quot;},&quot;isTemporary&quot;:false}]},{&quot;citationID&quot;:&quot;MENDELEY_CITATION_f53fe7f4-28da-4c2f-bb34-c3b3f65caee6&quot;,&quot;properties&quot;:{&quot;noteIndex&quot;:0},&quot;isEdited&quot;:false,&quot;manualOverride&quot;:{&quot;isManuallyOverridden&quot;:true,&quot;citeprocText&quot;:&quot;(77)&quot;,&quot;manualOverrideText&quot;:&quot;(77)&quot;},&quot;citationTag&quot;:&quot;MENDELEY_CITATION_v3_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&quot;,&quot;citationItems&quot;:[{&quot;id&quot;:&quot;94371dcf-b381-3085-836e-f8979f6f1c5f&quot;,&quot;itemData&quot;:{&quot;type&quot;:&quot;article-journal&quot;,&quot;id&quot;:&quot;94371dcf-b381-3085-836e-f8979f6f1c5f&quot;,&quot;title&quot;:&quot;Intramedullary Skeletal Kinetic Distractor in the Treatment of Leg Length Discrepancy—A Review of 16 Cases and Analysis of Complications&quot;,&quot;author&quot;:[{&quot;family&quot;:&quot;Wang&quot;,&quot;given&quot;:&quot;Kemble&quot;,&quot;parse-names&quot;:false,&quot;dropping-particle&quot;:&quot;&quot;,&quot;non-dropping-particle&quot;:&quot;&quot;},{&quot;family&quot;:&quot;Edwards&quot;,&quot;given&quot;:&quot;Elton&quot;,&quot;parse-names&quot;:false,&quot;dropping-particle&quot;:&quot;&quot;,&quot;non-dropping-particle&quot;:&quot;&quot;}],&quot;container-title&quot;:&quot;Journal of Orthopaedic Trauma&quot;,&quot;container-title-short&quot;:&quot;J Orthop Trauma&quot;,&quot;accessed&quot;:{&quot;date-parts&quot;:[[2023,4,17]]},&quot;DOI&quot;:&quot;10.1097/BOT.0b013e318238b5b1&quot;,&quot;ISSN&quot;:&quot;15312291&quot;,&quot;PMID&quot;:&quot;22377509&quot;,&quot;issued&quot;:{&quot;date-parts&quot;:[[2012]]},&quot;page&quot;:&quot;e138-e144&quot;,&quot;abstract&quot;:&quot;The intramedullary skeletal kinetic distractor (ISKD; Orthofix) is a relatively new device available for limb lengthening. This fully implantable mechanical nail promises reduced morbidity over traditional methods where external fixation is used. We report on our experience using this device in treating 16 patients with leg length discrepancy. Retrospective review of 16 consecutive patients treated with ISKD. Tertiary trauma hospital. Thirteen males and 3 females were treated with the ISKD between 2004 and 2009. There were 11 femora and 5 tibiae. The indication for lengthening was posttraumatic shortening in 15 patients and congenital hypoplasia in the remaining patient. Limb length gained, rate of lengthening, time to consolidation, complications, and factors that may be associated with complications. All patients in the series successfully completed treatment and reached the desired limb length with radiographic evidence of consolidation. The average leg length increase was 35 mm (21-75 mm). No infection, malunion, or joint contracture was observed. A length of less than 100 mm of the thick portion of the nail in the distal fragment is associated with the likelihood of a “runaway nail” (distraction index &gt; 1.5 mm/d). Six patients had poor regenerate requiring bone grafting. Likelihood of poor regenerate was associated with number of previous operations on the lengthened bone. Three patients had nails that were difficult to distract and required closed manipulation under anesthesia. The ISKD is an effective method for correcting leg length discrepancies. Complications are frequent but are manageable with standard techniques. Therapeutic Level IV. See Instructions for Authors for a complete description of levels of evidence. © 2012 Lippincott Williams &amp; Wilkins, Inc.&quot;,&quot;issue&quot;:&quot;9&quot;,&quot;volume&quot;:&quot;26&quot;},&quot;isTemporary&quot;:false}]},{&quot;citationID&quot;:&quot;MENDELEY_CITATION_e8df0094-4010-4074-a1b8-621bafcb0c21&quot;,&quot;properties&quot;:{&quot;noteIndex&quot;:0},&quot;isEdited&quot;:false,&quot;manualOverride&quot;:{&quot;isManuallyOverridden&quot;:true,&quot;citeprocText&quot;:&quot;(69)&quot;,&quot;manualOverrideText&quot;:&quot;(69)&quot;},&quot;citationTag&quot;:&quot;MENDELEY_CITATION_v3_eyJjaXRhdGlvbklEIjoiTUVOREVMRVlfQ0lUQVRJT05fZThkZjAwOTQtNDAxMC00MDc0LWExYjgtNjIxYmFmY2IwYzIx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quot;,&quot;citationItems&quot;:[{&quot;id&quot;:&quot;cff4f0a0-6a9a-3516-9705-531ec93c725e&quot;,&quot;itemData&quot;:{&quot;type&quot;:&quot;article&quot;,&quot;id&quot;:&quot;cff4f0a0-6a9a-3516-9705-531ec93c725e&quot;,&quot;title&quot;:&quot;Is the Intramedullary Skeletal Kinetic Distractor a Safe Measure for Bone Lengthening? A Systematic Review&quot;,&quot;author&quot;:[{&quot;family&quot;:&quot;Mahmoud&quot;,&quot;given&quot;:&quot;Ahmed Nageeb&quot;,&quot;parse-names&quot;:false,&quot;dropping-particle&quot;:&quot;&quot;,&quot;non-dropping-particle&quot;:&quot;&quot;},{&quot;family&quot;:&quot;Amgad&quot;,&quot;given&quot;:&quot;Mohamed&quot;,&quot;parse-names&quot;:false,&quot;dropping-particle&quot;:&quot;&quot;,&quot;non-dropping-particle&quot;:&quot;&quot;},{&quot;family&quot;:&quot;Abdelmohsen&quot;,&quot;given&quot;:&quot;Muhammad T.&quot;,&quot;parse-names&quot;:false,&quot;dropping-particle&quot;:&quot;&quot;,&quot;non-dropping-particle&quot;:&quot;&quot;},{&quot;family&quot;:&quot;Nagy&quot;,&quot;given&quot;:&quot;Ahmed Yasser&quot;,&quot;parse-names&quot;:false,&quot;dropping-particle&quot;:&quot;&quot;,&quot;non-dropping-particle&quot;:&quot;&quot;},{&quot;family&quot;:&quot;Abuelhadid&quot;,&quot;given&quot;:&quot;Mohamed&quot;,&quot;parse-names&quot;:false,&quot;dropping-particle&quot;:&quot;&quot;,&quot;non-dropping-particle&quot;:&quot;&quot;},{&quot;family&quot;:&quot;Aref&quot;,&quot;given&quot;:&quot;Ahmed I.&quot;,&quot;parse-names&quot;:false,&quot;dropping-particle&quot;:&quot;&quot;,&quot;non-dropping-particle&quot;:&quot;&quot;},{&quot;family&quot;:&quot;Abdulrahim&quot;,&quot;given&quot;:&quot;Ahmed F.&quot;,&quot;parse-names&quot;:false,&quot;dropping-particle&quot;:&quot;&quot;,&quot;non-dropping-particle&quot;:&quot;&quot;},{&quot;family&quot;:&quot;Abdullah&quot;,&quot;given&quot;:&quot;Mubarak A.&quot;,&quot;parse-names&quot;:false,&quot;dropping-particle&quot;:&quot;&quot;,&quot;non-dropping-particle&quot;:&quot;Al&quot;},{&quot;family&quot;:&quot;Emara&quot;,&quot;given&quot;:&quot;Khaled&quot;,&quot;parse-names&quot;:false,&quot;dropping-particle&quot;:&quot;&quot;,&quot;non-dropping-particle&quot;:&quot;&quot;}],&quot;container-title&quot;:&quot;Journal of Orthopaedics, Trauma and Rehabilitation&quot;,&quot;accessed&quot;:{&quot;date-parts&quot;:[[2023,4,29]]},&quot;DOI&quot;:&quot;10.1016/j.jotr.2014.01.002&quot;,&quot;ISSN&quot;:&quot;22104925&quot;,&quot;URL&quot;:&quot;http://dx.doi.org/10.1016/j.jotr.2014.01.002&quot;,&quot;issued&quot;:{&quot;date-parts&quot;:[[2014,12,1]]},&quot;page&quot;:&quot;69-78&quot;,&quot;abstract&quot;:&quot;The intramedullary skeletal kinetic distractor (ISKD) is one of the relatively recent methods developed to overcome the complications of conventional bone lengthening methods, such as external fixators. These complications include pain, muscle transfixation, pin-tract infection, reduced joint motion, and prolonged fixation time. However, ISKD-specific complications such as uncontrollable lengthening and hardware failure make the outcomes of ISKD lengthening questionable. In this article, we review published literature on the efficacy and complications of the ISKD device. Methods: A database search was conducted in PubMed, Ovid Medline, Ovid Full Text, Springer link, EBSCO Medline, Science Direct, ISI Web of Knowledge, and Google Scholar. We included English articles with extractable data about the study population and outcomes, reporting ISKD implantation in the femur or tibia of skeletally mature patients. The included studies were too heterogeneous for a meta-analysis to be performed. Results: Fifteen of 89 potentially relevant citations were found to match the inclusion criteria. The most common causes of limb-length discrepancy indicating an ISKD implantation were traumatic and congenital. The average lengthening achieved, average patient discharge period, mean follow-up time, average consolidation time and index, average distraction time and index, and number of patients requiring additional operations as well as other outcome measures are discussed in this article. The most common complications were runaway nail, difficulty in achieving lengthening, and poor bone regenerate formation. Conclusion: Even though the classic complications of external lengthening are virtually diminished, alterations to the current design of the ISKD are needed to avoid the distraction- related complications. Risk of unplanned surgery could be minimized through proper patient selection and proper surgical techniques.&quot;,&quot;publisher&quot;:&quot;Elsevier B.V.&quot;,&quot;issue&quot;:&quot;2&quot;,&quot;volume&quot;:&quot;18&quot;,&quot;container-title-short&quot;:&quot;&quot;},&quot;isTemporary&quot;:false}]},{&quot;citationID&quot;:&quot;MENDELEY_CITATION_22683fe3-487f-43bb-8755-168a3907ca22&quot;,&quot;properties&quot;:{&quot;noteIndex&quot;:0},&quot;isEdited&quot;:false,&quot;manualOverride&quot;:{&quot;isManuallyOverridden&quot;:true,&quot;citeprocText&quot;:&quot;(70)&quot;,&quot;manualOverrideText&quot;:&quot;(70)&quot;},&quot;citationTag&quot;:&quot;MENDELEY_CITATION_v3_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&quot;,&quot;citationItems&quot;:[{&quot;id&quot;:&quot;662547dd-c05c-3746-b213-543c66defc66&quot;,&quot;itemData&quot;:{&quot;type&quot;:&quot;article&quot;,&quot;id&quot;:&quot;662547dd-c05c-3746-b213-543c66defc66&quot;,&quot;title&quot;:&quot;Lower limb lengthening: Is there a difference in the lengthening index and infection rates of lengthening with external fixators, external fixators with intramedullary nails or intramedullary nailing alone? A systematic review of the literature&quot;,&quot;author&quot;:[{&quot;family&quot;:&quot;Brewster&quot;,&quot;given&quot;:&quot;Mark Brian Stephen&quot;,&quot;parse-names&quot;:false,&quot;dropping-particle&quot;:&quot;&quot;,&quot;non-dropping-particle&quot;:&quot;&quot;},{&quot;family&quot;:&quot;Mauffrey&quot;,&quot;given&quot;:&quot;Cyril&quot;,&quot;parse-names&quot;:false,&quot;dropping-particle&quot;:&quot;&quot;,&quot;non-dropping-particle&quot;:&quot;&quot;},{&quot;family&quot;:&quot;Lewis&quot;,&quot;given&quot;:&quot;Andrew C.&quot;,&quot;parse-names&quot;:false,&quot;dropping-particle&quot;:&quot;&quot;,&quot;non-dropping-particle&quot;:&quot;&quot;},{&quot;family&quot;:&quot;Hull&quot;,&quot;given&quot;:&quot;Peter&quot;,&quot;parse-names&quot;:false,&quot;dropping-particle&quot;:&quot;&quot;,&quot;non-dropping-particle&quot;:&quot;&quot;}],&quot;container-title&quot;:&quot;European Journal of Orthopaedic Surgery and Traumatology&quot;,&quot;accessed&quot;:{&quot;date-parts&quot;:[[2023,4,28]]},&quot;DOI&quot;:&quot;10.1007/s00590-009-0504-0&quot;,&quot;ISSN&quot;:&quot;16338065&quot;,&quot;issued&quot;:{&quot;date-parts&quot;:[[2010,2]]},&quot;page&quot;:&quot;103-108&quot;,&quot;abstract&quot;:&quot;A review of the current literature was undertaken to assess the lengthening index (LI) and infection rates found with different techniques of lower limb lengthening. We compared three methods of lengthening: external fixators, intramedullary nails and both methods used as a combined technique. Ten papers meeting the inclusion criteria were reviewed. The review found that by using either an ExFix with IMN or an IMN alone lengthening was achieved at twice the rate of ExFix alone. There were no infections recorded in the IMN group, 36.2% superficial and 2.5% deep in the ExFix group and 1.4% superficial and 5.5% deep in the ExFix + IMN group. When using LI and infection rates to compare techniques, the safest and most effective method of lower limb lengthening appears to be with IMN alone. © 2009 Springer-Verlag.&quot;,&quot;issue&quot;:&quot;2&quot;,&quot;volume&quot;:&quot;20&quot;,&quot;container-title-short&quot;:&quot;&quot;},&quot;isTemporary&quot;:false}]},{&quot;citationID&quot;:&quot;MENDELEY_CITATION_178734a0-f2e5-4a21-99ca-6c7d7f560e3a&quot;,&quot;properties&quot;:{&quot;noteIndex&quot;:0},&quot;isEdited&quot;:false,&quot;manualOverride&quot;:{&quot;isManuallyOverridden&quot;:true,&quot;citeprocText&quot;:&quot;(78)&quot;,&quot;manualOverrideText&quot;:&quot;(78)&quot;},&quot;citationTag&quot;:&quot;MENDELEY_CITATION_v3_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&quot;,&quot;citationItems&quot;:[{&quot;id&quot;:&quot;69a79504-4bac-3c40-873f-00d604ef0106&quot;,&quot;itemData&quot;:{&quot;type&quot;:&quot;article-journal&quot;,&quot;id&quot;:&quot;69a79504-4bac-3c40-873f-00d604ef0106&quot;,&quot;title&quot;:&quot;A Fully Implantable Motorized Intramedullary Nail for Limb Lengthening and Bone Transport&quot;,&quot;author&quot;:[{&quot;family&quot;:&quot;Baumgart&quot;,&quot;given&quot;:&quot;Rainer&quot;,&quot;parse-names&quot;:false,&quot;dropping-particle&quot;:&quot;&quot;,&quot;non-dropping-particle&quot;:&quot;&quot;},{&quot;family&quot;:&quot;Betz&quot;,&quot;given&quot;:&quot;Augustin&quot;,&quot;parse-names&quot;:false,&quot;dropping-particle&quot;:&quot;&quot;,&quot;non-dropping-particle&quot;:&quot;&quot;},{&quot;family&quot;:&quot;Schweiberer&quot;,&quot;given&quot;:&quot;Leonhard&quot;,&quot;parse-names&quot;:false,&quot;dropping-particle&quot;:&quot;&quot;,&quot;non-dropping-particle&quot;:&quot;&quot;}],&quot;container-title&quot;:&quot;Clinical Orthopaedics and Related Research&quot;,&quot;container-title-short&quot;:&quot;Clin Orthop Relat Res&quot;,&quot;accessed&quot;:{&quot;date-parts&quot;:[[2018,10,3]]},&quot;DOI&quot;:&quot;10.1097/00003086-199710000-00023&quot;,&quot;ISSN&quot;:&quot;0009-921X&quot;,&quot;PMID&quot;:&quot;9345218&quot;,&quot;URL&quot;:&quot;http://www.ncbi.nlm.nih.gov/pubmed/9345218&quot;,&quot;issued&quot;:{&quot;date-parts&quot;:[[1997,10]]},&quot;page&quot;:&quot;135???143&quot;,&quot;abstract&quot;:&quot;This article describes an intramedullary nail that contains a fully implantable motorized programmable sliding mechanism for limb lengthening and bone transport that reduces the risk of infection, discomfort, and scarring usually associated with the external fixators used for the same purpose. Twelve patients were treated surgically with the new system. Eleven patients had unilateral femur shortening between 3 and 7.5 cm, and one patient had a 12-cm defect after tumor resection. In all patients with femur shortening the leg length discrepancy was corrected completely. In the case of bone defect the segment transport worked well without any problems. There was no infection and no axial deformity. Immediately after chemotherapy, delayed bone formation was seen. In two early cases of limb lengthening a technical problem led to replacement of the motor.&quot;,&quot;issue&quot;:&quot;343&quot;,&quot;volume&quot;:&quot;343&quot;},&quot;isTemporary&quot;:false}]},{&quot;citationID&quot;:&quot;MENDELEY_CITATION_507a00ce-7f6f-465f-a574-3fc4edaea9dd&quot;,&quot;properties&quot;:{&quot;noteIndex&quot;:0},&quot;isEdited&quot;:false,&quot;manualOverride&quot;:{&quot;isManuallyOverridden&quot;:true,&quot;citeprocText&quot;:&quot;(70)&quot;,&quot;manualOverrideText&quot;:&quot;(70)&quot;},&quot;citationTag&quot;:&quot;MENDELEY_CITATION_v3_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&quot;,&quot;citationItems&quot;:[{&quot;id&quot;:&quot;662547dd-c05c-3746-b213-543c66defc66&quot;,&quot;itemData&quot;:{&quot;type&quot;:&quot;article&quot;,&quot;id&quot;:&quot;662547dd-c05c-3746-b213-543c66defc66&quot;,&quot;title&quot;:&quot;Lower limb lengthening: Is there a difference in the lengthening index and infection rates of lengthening with external fixators, external fixators with intramedullary nails or intramedullary nailing alone? A systematic review of the literature&quot;,&quot;author&quot;:[{&quot;family&quot;:&quot;Brewster&quot;,&quot;given&quot;:&quot;Mark Brian Stephen&quot;,&quot;parse-names&quot;:false,&quot;dropping-particle&quot;:&quot;&quot;,&quot;non-dropping-particle&quot;:&quot;&quot;},{&quot;family&quot;:&quot;Mauffrey&quot;,&quot;given&quot;:&quot;Cyril&quot;,&quot;parse-names&quot;:false,&quot;dropping-particle&quot;:&quot;&quot;,&quot;non-dropping-particle&quot;:&quot;&quot;},{&quot;family&quot;:&quot;Lewis&quot;,&quot;given&quot;:&quot;Andrew C.&quot;,&quot;parse-names&quot;:false,&quot;dropping-particle&quot;:&quot;&quot;,&quot;non-dropping-particle&quot;:&quot;&quot;},{&quot;family&quot;:&quot;Hull&quot;,&quot;given&quot;:&quot;Peter&quot;,&quot;parse-names&quot;:false,&quot;dropping-particle&quot;:&quot;&quot;,&quot;non-dropping-particle&quot;:&quot;&quot;}],&quot;container-title&quot;:&quot;European Journal of Orthopaedic Surgery and Traumatology&quot;,&quot;accessed&quot;:{&quot;date-parts&quot;:[[2023,4,28]]},&quot;DOI&quot;:&quot;10.1007/s00590-009-0504-0&quot;,&quot;ISSN&quot;:&quot;16338065&quot;,&quot;issued&quot;:{&quot;date-parts&quot;:[[2010,2]]},&quot;page&quot;:&quot;103-108&quot;,&quot;abstract&quot;:&quot;A review of the current literature was undertaken to assess the lengthening index (LI) and infection rates found with different techniques of lower limb lengthening. We compared three methods of lengthening: external fixators, intramedullary nails and both methods used as a combined technique. Ten papers meeting the inclusion criteria were reviewed. The review found that by using either an ExFix with IMN or an IMN alone lengthening was achieved at twice the rate of ExFix alone. There were no infections recorded in the IMN group, 36.2% superficial and 2.5% deep in the ExFix group and 1.4% superficial and 5.5% deep in the ExFix + IMN group. When using LI and infection rates to compare techniques, the safest and most effective method of lower limb lengthening appears to be with IMN alone. © 2009 Springer-Verlag.&quot;,&quot;issue&quot;:&quot;2&quot;,&quot;volume&quot;:&quot;20&quot;,&quot;container-title-short&quot;:&quot;&quot;},&quot;isTemporary&quot;:false}]},{&quot;citationID&quot;:&quot;MENDELEY_CITATION_3924f539-b3f1-4a17-a778-8fc4fa8ab972&quot;,&quot;properties&quot;:{&quot;noteIndex&quot;:0},&quot;isEdited&quot;:false,&quot;manualOverride&quot;:{&quot;isManuallyOverridden&quot;:true,&quot;citeprocText&quot;:&quot;(33)&quot;,&quot;manualOverrideText&quot;:&quot;(33)&quot;},&quot;citationTag&quot;:&quot;MENDELEY_CITATION_v3_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&quot;,&quot;citationItems&quot;:[{&quot;id&quot;:&quot;b12377b0-8a08-35c4-ad53-81719bc07da6&quot;,&quot;itemData&quot;:{&quot;type&quot;:&quot;article-journal&quot;,&quot;id&quot;:&quot;b12377b0-8a08-35c4-ad53-81719bc07da6&quot;,&quot;title&quot;:&quot;Systematic review of complications with externally controlled motorized intramedullary bone lengthening nails (FITBONE and PRECICE) in 983 segments&quot;,&quot;author&quot;:[{&quot;family&quot;:&quot;Frost&quot;,&quot;given&quot;:&quot;Markus W.&quot;,&quot;parse-names&quot;:false,&quot;dropping-particle&quot;:&quot;&quot;,&quot;non-dropping-particle&quot;:&quot;&quot;},{&quot;family&quot;:&quot;Rahbek&quot;,&quot;given&quot;:&quot;Ole&quot;,&quot;parse-names&quot;:false,&quot;dropping-particle&quot;:&quot;&quot;,&quot;non-dropping-particle&quot;:&quot;&quot;},{&quot;family&quot;:&quot;Traerup&quot;,&quot;given&quot;:&quot;Jens&quot;,&quot;parse-names&quot;:false,&quot;dropping-particle&quot;:&quot;&quot;,&quot;non-dropping-particle&quot;:&quot;&quot;},{&quot;family&quot;:&quot;Ceccotti&quot;,&quot;given&quot;:&quot;Adriano A.&quot;,&quot;parse-names&quot;:false,&quot;dropping-particle&quot;:&quot;&quot;,&quot;non-dropping-particle&quot;:&quot;&quot;},{&quot;family&quot;:&quot;Kold&quot;,&quot;given&quot;:&quot;Søren&quot;,&quot;parse-names&quot;:false,&quot;dropping-particle&quot;:&quot;&quot;,&quot;non-dropping-particle&quot;:&quot;&quot;}],&quot;container-title&quot;:&quot;Acta Orthopaedica&quot;,&quot;container-title-short&quot;:&quot;Acta Orthop&quot;,&quot;accessed&quot;:{&quot;date-parts&quot;:[[2023,5,2]]},&quot;DOI&quot;:&quot;10.1080/17453674.2020.1835321&quot;,&quot;ISSN&quot;:&quot;17453682&quot;,&quot;PMID&quot;:&quot;33106069&quot;,&quot;URL&quot;:&quot;https://pubmed.ncbi.nlm.nih.gov/33106069/&quot;,&quot;issued&quot;:{&quot;date-parts&quot;:[[2020]]},&quot;page&quot;:&quot;120-127&quot;,&quot;abstract&quot;:&quot;Background and purpose — In recent years motorized intramedullary lengthening nails have become increasingly popular. Complications are heterogeneously reported in small case series and therefore we made a systematic review of complications occurring in lower limb lengthening with externally controlled motorized intramedullary bone lengthening nails. Methods — We performed a systematic search in PubMed, EMBASE, and the Cochrane Library with medical subject headings: Bone Nails, Bone Lengthening, and PRECICE and FITBONE nails. Complications were graded on severity and origin. Results — The search identified 952 articles; 116 were full text screened, and 41 were included in the final analysis. 983 segments were lengthened in 782 patients (age 8–74 years). The distribution of nails was: 214 FITBONE, 747 PRECICE, 22 either FITBONE or PRECICE. Indications for lengthening were: 208 congenital shortening, 305 acquired limb shortening, 111 short stature, 158 with unidentified etiology. We identified 332 complications (34% of segments): Type I (minimal intervention) in 11% of segments; Type II (substantial change in treatment plan) in 15% of segments; Type IIIA (failure to achieve goal) in 5% of segments; and Type IIIB (new pathology or permanent sequelae) in 3% of segments. Device and bone complications were the most frequent. Interpretation — The overall risk of complications was 1 complication for every 3 segments lengthened. In 1 of every 4 segments, complications had a major impact leading to substantial change in treatment, failure to achieve lengthening goal, introduction of a new pathology, or permanent sequelae. However, as no standardized reporting method for complications exists, the true complication rates might be different.&quot;,&quot;publisher&quot;:&quot;Taylor and Francis Ltd.&quot;,&quot;issue&quot;:&quot;1&quot;,&quot;volume&quot;:&quot;92&quot;},&quot;isTemporary&quot;:false}]},{&quot;citationID&quot;:&quot;MENDELEY_CITATION_11a69126-6981-4e0b-a14e-08a848e68ce6&quot;,&quot;properties&quot;:{&quot;noteIndex&quot;:0},&quot;isEdited&quot;:false,&quot;manualOverride&quot;:{&quot;isManuallyOverridden&quot;:true,&quot;citeprocText&quot;:&quot;(79)&quot;,&quot;manualOverrideText&quot;:&quot;(79)&quot;},&quot;citationTag&quot;:&quot;MENDELEY_CITATION_v3_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&quot;,&quot;citationItems&quot;:[{&quot;id&quot;:&quot;a770f2b7-75b8-3d60-ada7-dfe725b223de&quot;,&quot;itemData&quot;:{&quot;type&quot;:&quot;article-journal&quot;,&quot;id&quot;:&quot;a770f2b7-75b8-3d60-ada7-dfe725b223de&quot;,&quot;title&quot;:&quot;Femoral lengthening with lengthening over a nail has fewer complications than intramedullary skeletal kinetic distraction.&quot;,&quot;author&quot;:[{&quot;family&quot;:&quot;Mahboubian&quot;,&quot;given&quot;:&quot;Shahab&quot;,&quot;parse-names&quot;:false,&quot;dropping-particle&quot;:&quot;&quot;,&quot;non-dropping-particle&quot;:&quot;&quot;},{&quot;family&quot;:&quot;Seah&quot;,&quot;given&quot;:&quot;Matthew&quot;,&quot;parse-names&quot;:false,&quot;dropping-particle&quot;:&quot;&quot;,&quot;non-dropping-particle&quot;:&quot;&quot;},{&quot;family&quot;:&quot;Fragomen&quot;,&quot;given&quot;:&quot;Austin T&quot;,&quot;parse-names&quot;:false,&quot;dropping-particle&quot;:&quot;&quot;,&quot;non-dropping-particle&quot;:&quot;&quot;},{&quot;family&quot;:&quot;Rozbruch&quot;,&quot;given&quot;:&quot;S Robert&quot;,&quot;parse-names&quot;:false,&quot;dropping-particle&quot;:&quot;&quot;,&quot;non-dropping-particle&quot;:&quot;&quot;}],&quot;container-title&quot;:&quot;Clinical orthopaedics and related research&quot;,&quot;container-title-short&quot;:&quot;Clin Orthop Relat Res&quot;,&quot;accessed&quot;:{&quot;date-parts&quot;:[[2023,4,17]]},&quot;DOI&quot;:&quot;10.1007/s11999-011-2204-4&quot;,&quot;ISSN&quot;:&quot;1528-1132&quot;,&quot;PMID&quot;:&quot;22143986&quot;,&quot;URL&quot;:&quot;http://www.ncbi.nlm.nih.gov/pubmed/22143986&quot;,&quot;issued&quot;:{&quot;date-parts&quot;:[[2012,4]]},&quot;page&quot;:&quot;1221-31&quot;,&quot;abstract&quot;:&quot;BACKGROUND Lengthening over a nail and internal lengthening nails have been developed to minimize or eliminate patients' time wearing a frame during femur lengthening. However it is unclear whether either of these two approaches results in faster times to union or fewer complications over the other. QUESTIONS/PURPOSES We asked which technique better achieved: (1) the lengthening goals, (2) the distraction rate control, (3) quality of the regenerate bone, (4) fewer complications, and (5) if SF-36 scores and American Academy of Orthopaedic Surgeons Lower Limb Module (AAOS LLM) scores differ in each treatment modality? METHODS We retrospectively reviewed the records and radiographs of 11 patients who had 12 Intramedullary Skeletal Kinetic Distractor (ISKD) procedures between 2002 and 2005, and 21 patients with 22 femoral lengthenings performed as lengthening over nail procedures between 2005 and 2009. Details such as leg length discrepancies, operative time, time of removal of the external fixator or ISKD, and any complications encountered were recorded. SF-36 and AAOS LLM scores also were compiled. The minimum followups for the ISKD and the lengthening over nail cohorts were 62 months (average, 76 months; range, 62-93 months) and 13 months (average, 27 months; range, 13-38 months), respectively. RESULTS We observed no difference in achieving the lengthening goals between the two procedures. Distraction was not well controlled in the ISKD group; the distraction rates were 1.7 mm per day for the fast group (distraction rate greater than 1 mm/day) and 0.84 mm per day for the slow group (less than 1 mm/day). The lengthening over nail group had an average distraction rate of 0.88 mm per day. One of 20 of the patients who had lengthening over a nail had complications requiring additional unanticipated surgeries whereas six of 12 patients who had femoral lengthening in the ISKD group had such complications. CONCLUSIONS Based on our observations, we believe the lengthening over nail technique for femoral lengthening is associated with fewer complications than the ISKD. LEVEL OF EVIDENCE Level III, therapeutic study. See the Guidelines for Authors for a complete description of levels of evidence.&quot;,&quot;publisher&quot;:&quot;Springer New York LLC&quot;,&quot;issue&quot;:&quot;4&quot;,&quot;volume&quot;:&quot;470&quot;},&quot;isTemporary&quot;:false}]},{&quot;citationID&quot;:&quot;MENDELEY_CITATION_39cb4cd3-757b-498c-82d8-c236ef92abdd&quot;,&quot;properties&quot;:{&quot;noteIndex&quot;:0},&quot;isEdited&quot;:false,&quot;manualOverride&quot;:{&quot;isManuallyOverridden&quot;:true,&quot;citeprocText&quot;:&quot;(73)&quot;,&quot;manualOverrideText&quot;:&quot;(73)&quot;},&quot;citationTag&quot;:&quot;MENDELEY_CITATION_v3_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&quot;,&quot;citationItems&quot;:[{&quot;id&quot;:&quot;fe096cd0-da80-3529-97eb-2fa2d7e09964&quot;,&quot;itemData&quot;:{&quot;type&quot;:&quot;article-journal&quot;,&quot;id&quot;:&quot;fe096cd0-da80-3529-97eb-2fa2d7e09964&quot;,&quot;title&quot;:&quot;Comparison of Intramedullary Nail Versus Conventional Ilizarov Method for Lower Limb Lengthening: A Systematic Review and Meta-Analysis&quot;,&quot;author&quot;:[{&quot;family&quot;:&quot;Xu&quot;,&quot;given&quot;:&quot;Wei-guo&quot;,&quot;parse-names&quot;:false,&quot;dropping-particle&quot;:&quot;&quot;,&quot;non-dropping-particle&quot;:&quot;&quot;}],&quot;container-title&quot;:&quot;Orthopaedic Surgery&quot;,&quot;container-title-short&quot;:&quot;Orthop Surg&quot;,&quot;accessed&quot;:{&quot;date-parts&quot;:[[2023,5,1]]},&quot;DOI&quot;:&quot;10.1111/os.12330&quot;,&quot;ISSN&quot;:&quot;17577853&quot;,&quot;URL&quot;:&quot;https://onlinelibrary.wiley.com/doi/10.1111/os.12330&quot;,&quot;issued&quot;:{&quot;date-parts&quot;:[[2017,5,1]]},&quot;page&quot;:&quot;159-166&quot;,&quot;abstract&quot;:&quot;The objective of this systematic review and meta-analysis was to compare the lengthening and then nailing (LATN) technique to the conventional Ilizarov method for limb lengthening. A systemic search of potential relevant literature was performed in databases, including the Cochrane Central Register of Controlled Trials (CENTRAL), PubMed, EMBASE, and the ISI Web of Knowledge, from their inception to 22 May 2015 using medical subject heading (MeSH) terms “Ilizarov,” “bone lengthening,” or “intramedullary nail.” A total of 89 titles and abstracts were preliminarily reviewed, of which 4 studies eventually satisfied the eligibility criteria, consisting of one randomized controlled trial (RCT), two clinical controlled trials and one retrospective cohort study. A total of 354 limbs were included in the study, among which 183 were lengthened over an intramedullary nail, and 171 limbs were lengthened conventionally. The mean difference (MD) was −50.21 for the external fixation index between the two groups (95% CI, −51.83 to −48.59; P &lt; 0.00001) with high heterogeneity (I2 = 99%); no significant difference in length was gained (MD = −0.30, 95% CI = −0.72 to 0.12; P = 0.16) with high heterogeneity (I2 = 80%); and there was high significant difference for the consolidation index (MD = −19.97; 95% CI, −21.59 to −18.35; P &lt; 0.00001) with high heterogeneity (I2 = 100%). The overall rate of complications was relatively low, and differed significantly between the two groups. Through this meta-analysis, we find that LATN is superior to the conventional method in regards to the external fixation index and the consolidation index, which means that LATN is an effective technique that can decrease the time needed in external fixation.&quot;,&quot;publisher&quot;:&quot;Sociedade Brasileira de Matematica Aplicada e Computacional&quot;,&quot;issue&quot;:&quot;2&quot;,&quot;volume&quot;:&quot;9&quot;},&quot;isTemporary&quot;:false}]},{&quot;citationID&quot;:&quot;MENDELEY_CITATION_ead3c0cb-3745-4837-9ae9-d28faec11046&quot;,&quot;properties&quot;:{&quot;noteIndex&quot;:0},&quot;isEdited&quot;:false,&quot;manualOverride&quot;:{&quot;isManuallyOverridden&quot;:true,&quot;citeprocText&quot;:&quot;(69)&quot;,&quot;manualOverrideText&quot;:&quot;(69)&quot;},&quot;citationTag&quot;:&quot;MENDELEY_CITATION_v3_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&quot;,&quot;citationItems&quot;:[{&quot;id&quot;:&quot;cff4f0a0-6a9a-3516-9705-531ec93c725e&quot;,&quot;itemData&quot;:{&quot;type&quot;:&quot;article&quot;,&quot;id&quot;:&quot;cff4f0a0-6a9a-3516-9705-531ec93c725e&quot;,&quot;title&quot;:&quot;Is the Intramedullary Skeletal Kinetic Distractor a Safe Measure for Bone Lengthening? A Systematic Review&quot;,&quot;author&quot;:[{&quot;family&quot;:&quot;Mahmoud&quot;,&quot;given&quot;:&quot;Ahmed Nageeb&quot;,&quot;parse-names&quot;:false,&quot;dropping-particle&quot;:&quot;&quot;,&quot;non-dropping-particle&quot;:&quot;&quot;},{&quot;family&quot;:&quot;Amgad&quot;,&quot;given&quot;:&quot;Mohamed&quot;,&quot;parse-names&quot;:false,&quot;dropping-particle&quot;:&quot;&quot;,&quot;non-dropping-particle&quot;:&quot;&quot;},{&quot;family&quot;:&quot;Abdelmohsen&quot;,&quot;given&quot;:&quot;Muhammad T.&quot;,&quot;parse-names&quot;:false,&quot;dropping-particle&quot;:&quot;&quot;,&quot;non-dropping-particle&quot;:&quot;&quot;},{&quot;family&quot;:&quot;Nagy&quot;,&quot;given&quot;:&quot;Ahmed Yasser&quot;,&quot;parse-names&quot;:false,&quot;dropping-particle&quot;:&quot;&quot;,&quot;non-dropping-particle&quot;:&quot;&quot;},{&quot;family&quot;:&quot;Abuelhadid&quot;,&quot;given&quot;:&quot;Mohamed&quot;,&quot;parse-names&quot;:false,&quot;dropping-particle&quot;:&quot;&quot;,&quot;non-dropping-particle&quot;:&quot;&quot;},{&quot;family&quot;:&quot;Aref&quot;,&quot;given&quot;:&quot;Ahmed I.&quot;,&quot;parse-names&quot;:false,&quot;dropping-particle&quot;:&quot;&quot;,&quot;non-dropping-particle&quot;:&quot;&quot;},{&quot;family&quot;:&quot;Abdulrahim&quot;,&quot;given&quot;:&quot;Ahmed F.&quot;,&quot;parse-names&quot;:false,&quot;dropping-particle&quot;:&quot;&quot;,&quot;non-dropping-particle&quot;:&quot;&quot;},{&quot;family&quot;:&quot;Abdullah&quot;,&quot;given&quot;:&quot;Mubarak A.&quot;,&quot;parse-names&quot;:false,&quot;dropping-particle&quot;:&quot;&quot;,&quot;non-dropping-particle&quot;:&quot;Al&quot;},{&quot;family&quot;:&quot;Emara&quot;,&quot;given&quot;:&quot;Khaled&quot;,&quot;parse-names&quot;:false,&quot;dropping-particle&quot;:&quot;&quot;,&quot;non-dropping-particle&quot;:&quot;&quot;}],&quot;container-title&quot;:&quot;Journal of Orthopaedics, Trauma and Rehabilitation&quot;,&quot;accessed&quot;:{&quot;date-parts&quot;:[[2023,4,29]]},&quot;DOI&quot;:&quot;10.1016/j.jotr.2014.01.002&quot;,&quot;ISSN&quot;:&quot;22104925&quot;,&quot;URL&quot;:&quot;http://dx.doi.org/10.1016/j.jotr.2014.01.002&quot;,&quot;issued&quot;:{&quot;date-parts&quot;:[[2014,12,1]]},&quot;page&quot;:&quot;69-78&quot;,&quot;abstract&quot;:&quot;The intramedullary skeletal kinetic distractor (ISKD) is one of the relatively recent methods developed to overcome the complications of conventional bone lengthening methods, such as external fixators. These complications include pain, muscle transfixation, pin-tract infection, reduced joint motion, and prolonged fixation time. However, ISKD-specific complications such as uncontrollable lengthening and hardware failure make the outcomes of ISKD lengthening questionable. In this article, we review published literature on the efficacy and complications of the ISKD device. Methods: A database search was conducted in PubMed, Ovid Medline, Ovid Full Text, Springer link, EBSCO Medline, Science Direct, ISI Web of Knowledge, and Google Scholar. We included English articles with extractable data about the study population and outcomes, reporting ISKD implantation in the femur or tibia of skeletally mature patients. The included studies were too heterogeneous for a meta-analysis to be performed. Results: Fifteen of 89 potentially relevant citations were found to match the inclusion criteria. The most common causes of limb-length discrepancy indicating an ISKD implantation were traumatic and congenital. The average lengthening achieved, average patient discharge period, mean follow-up time, average consolidation time and index, average distraction time and index, and number of patients requiring additional operations as well as other outcome measures are discussed in this article. The most common complications were runaway nail, difficulty in achieving lengthening, and poor bone regenerate formation. Conclusion: Even though the classic complications of external lengthening are virtually diminished, alterations to the current design of the ISKD are needed to avoid the distraction- related complications. Risk of unplanned surgery could be minimized through proper patient selection and proper surgical techniques.&quot;,&quot;publisher&quot;:&quot;Elsevier B.V.&quot;,&quot;issue&quot;:&quot;2&quot;,&quot;volume&quot;:&quot;18&quot;,&quot;container-title-short&quot;:&quot;&quot;},&quot;isTemporary&quot;:false}]},{&quot;citationID&quot;:&quot;MENDELEY_CITATION_d5bc86a9-3f04-495f-9860-cbe2b6d3472e&quot;,&quot;properties&quot;:{&quot;noteIndex&quot;:0},&quot;isEdited&quot;:false,&quot;manualOverride&quot;:{&quot;isManuallyOverridden&quot;:true,&quot;citeprocText&quot;:&quot;(72)&quot;,&quot;manualOverrideText&quot;:&quot;(72)&quot;},&quot;citationTag&quot;:&quot;MENDELEY_CITATION_v3_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&quot;,&quot;citationItems&quot;:[{&quot;id&quot;:&quot;d90c047d-e882-35f4-91d3-f12c5bdf0f52&quot;,&quot;itemData&quot;:{&quot;type&quot;:&quot;article-journal&quot;,&quot;id&quot;:&quot;d90c047d-e882-35f4-91d3-f12c5bdf0f52&quot;,&quot;title&quot;:&quot;How should we lengthen post-traumatic limb defects? a systematic review and comparison of motorized lengthening systems, combined internal and external fixation and external fixation alone&quot;,&quot;author&quot;:[{&quot;family&quot;:&quot;Axelrod&quot;,&quot;given&quot;:&quot;Daniel&quot;,&quot;parse-names&quot;:false,&quot;dropping-particle&quot;:&quot;&quot;,&quot;non-dropping-particle&quot;:&quot;&quot;},{&quot;family&quot;:&quot;Rubinger&quot;,&quot;given&quot;:&quot;Luc&quot;,&quot;parse-names&quot;:false,&quot;dropping-particle&quot;:&quot;&quot;,&quot;non-dropping-particle&quot;:&quot;&quot;},{&quot;family&quot;:&quot;Shah&quot;,&quot;given&quot;:&quot;Ajay&quot;,&quot;parse-names&quot;:false,&quot;dropping-particle&quot;:&quot;&quot;,&quot;non-dropping-particle&quot;:&quot;&quot;},{&quot;family&quot;:&quot;Guy&quot;,&quot;given&quot;:&quot;Pierre&quot;,&quot;parse-names&quot;:false,&quot;dropping-particle&quot;:&quot;&quot;,&quot;non-dropping-particle&quot;:&quot;&quot;},{&quot;family&quot;:&quot;Johal&quot;,&quot;given&quot;:&quot;Herman&quot;,&quot;parse-names&quot;:false,&quot;dropping-particle&quot;:&quot;&quot;,&quot;non-dropping-particle&quot;:&quot;&quot;}],&quot;container-title&quot;:&quot;European Journal of Orthopaedic Surgery and Traumatology&quot;,&quot;accessed&quot;:{&quot;date-parts&quot;:[[2023,7,21]]},&quot;DOI&quot;:&quot;10.1007/s00590-020-02831-y&quot;,&quot;ISSN&quot;:&quot;14321068&quot;,&quot;PMID&quot;:&quot;33222112&quot;,&quot;URL&quot;:&quot;https://doi.org/10.1007/s00590-020-02831-y&quot;,&quot;issued&quot;:{&quot;date-parts&quot;:[[2021,8,1]]},&quot;page&quot;:&quot;1015-1022&quot;,&quot;abstract&quot;:&quot;Purpose: Various external fixation systems for lower extremity long bone deformities have been used to various degrees of success, while newer mechanical lengthening nail (MLN) systems offer the potential for improved patient outcomes. Proponents of MLNs argue that they reduce the number of operations, infectious complications, and improve quality of life; however, the evidence to support these claims is scant. This systematic review aims to evaluate the optimal lengthening system for treating post-traumatic long bone deformity. Methods: The systematic review was conducted in accordance with PRISMA guidelines. PUBMED, EMBASE, CINAHL, and the Cochrane Library were searched for comparative studies of lengthening techniques among adult patients with axial deformities. Studies were screened and data extracted in duplicate. Treatment groups were pooled into external fixation (EF) alone, combined internal and external fixation (CIF), and mechanical lengthening nail (MLN). Outcomes were mean lengthening achieved, lengthening index, and reported complications. Results: Thirteen studies with 725 patients (mean age: 29.6 years, 74% male) were included. Nearly all of the studies were either prospective or retrospective cohort studies (n = 12), with one randomized controlled trial of moderate study quality. The mean limb lengthening achieved, lengthening index, and rate of reoperation were similar among the MLN, EF, and CIF groups. Conclusion: The purported decreased the duration of lengthening and the risk of reoperation associated with MLNs was not demonstrated in this review. Patients with post-traumatic leg length deformities remain a challenging patient population to treat, with intervention being associated with high rates of infectious complications and need for revision operations.&quot;,&quot;publisher&quot;:&quot;Springer-Verlag Italia s.r.l.&quot;,&quot;issue&quot;:&quot;6&quot;,&quot;volume&quot;:&quot;31&quot;,&quot;container-title-short&quot;:&quot;&quot;},&quot;isTemporary&quot;:false}]},{&quot;citationID&quot;:&quot;MENDELEY_CITATION_7fd34332-d0b6-44d8-b39b-6e9ba3db010c&quot;,&quot;properties&quot;:{&quot;noteIndex&quot;:0},&quot;isEdited&quot;:false,&quot;manualOverride&quot;:{&quot;citeprocText&quot;:&quot;(11)&quot;,&quot;isManuallyOverridden&quot;:true,&quot;manualOverrideText&quot;:&quot;(11)&quot;},&quot;citationTag&quot;:&quot;MENDELEY_CITATION_v3_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&quot;,&quot;citationItems&quot;:[{&quot;id&quot;:&quot;0cf3eb35-ef1d-53d2-8c86-bd9abaf918bb&quot;,&quot;itemData&quot;:{&quot;DOI&quot;:&quot;10.1007/s11999-015-4461-0&quot;,&quot;ISSN&quot;:&quot;1528-1132&quot;,&quot;PMID&quot;:&quot;26194561&quot;,&quot;abstract&quot;:&quot;BACKGROUND Treatment of congenital femoral deficiency is a complex, multistage protocol and a variety of strategies have been devised to address joint instability, limb length inequality, and deformities. Despite being an important part of the algorithmic approach to the overall treatment of patients with congenital femoral deficiency, a reproducible, safe, and functional treatment for femoral length discrepancy in patients with mild and moderate congenital femoral deficiency has not been reported. QUESTIONS/PURPOSES (1) Does femoral lengthening by means of distraction osteogenesis, using a monolateral external fixator, result in effective lengthening without loss of hip or knee range of motion? (2) Does femoral lengthening cause an inhibition of femoral growth in patients with congenital femoral deficiency? (3) Do patients/families report satisfactory functional and emotional outcomes after undergoing femoral lengthening? (4) What proportion of patients develops complications after femoral lengthening with this technique? METHODS Between 2005 and 2009, we evaluated 38 patients for femoral length discrepancy secondary to unilateral congenital femoral deficiency. Thirty-two patients completed treatment with distraction osteogenesis using a monolateral external fixator; general indications for this approach were congenital femoral deficiency Paley Types 1a, 1b, or 2a that had not previously undergone lengthening and had stable hip and knee joints. Of the 32 patients that completed treatment, 30 (94%) were available at a minimum of 2 years (mean, 3 years; range, 2-4.5 years) and were evaluated in this retrospective study. Preoperative and postoperative radiographic analysis, physiotherapy data, patient-based outcomes scores, and complications were reviewed for all eligible patients. Growth inhibition was measured using serial radiographs over the 2-year followup with the unaffected limb considered the norm. Functional and emotional outcomes were reported by adolescent patients or parents of younger children using the Pediatric Orthopaedic Society of North America Pediatric Outcomes Data Collection Instruments (PODCI), a validated patient-based outcomes measure. RESULTS The mean distal femoral lengthening was 6 cm (SD ± 2 cm; range, 1.6-9 cm), for a mean percent of femoral length discrepancy correction of 112% (SD ± 55%; range, 15%-215%). Comparison of patient preoperative with postoperative mean hip and knee flexion and extension showed no difference with …&quot;,&quot;author&quot;:[{&quot;dropping-particle&quot;:&quot;&quot;,&quot;family&quot;:&quot;Prince&quot;,&quot;given&quot;:&quot;Daniel E&quot;,&quot;non-dropping-particle&quot;:&quot;&quot;,&quot;parse-names&quot;:false,&quot;suffix&quot;:&quot;&quot;},{&quot;dropping-particle&quot;:&quot;&quot;,&quot;family&quot;:&quot;Herzenberg&quot;,&quot;given&quot;:&quot;John E&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Paley&quot;,&quot;given&quot;:&quot;Dror&quot;,&quot;non-dropping-particle&quot;:&quot;&quot;,&quot;parse-names&quot;:false,&quot;suffix&quot;:&quot;&quot;}],&quot;container-title&quot;:&quot;Clinical orthopaedics and related research&quot;,&quot;id&quot;:&quot;0cf3eb35-ef1d-53d2-8c86-bd9abaf918bb&quot;,&quot;issue&quot;:&quot;10&quot;,&quot;issued&quot;:{&quot;date-parts&quot;:[[&quot;2015&quot;,&quot;10&quot;]]},&quot;page&quot;:&quot;3261-71&quot;,&quot;title&quot;:&quot;Lengthening With External Fixation Is Effective in Congenital Femoral Deficiency.&quot;,&quot;type&quot;:&quot;article-journal&quot;,&quot;volume&quot;:&quot;473&quot;,&quot;container-title-short&quot;:&quot;Clin Orthop Relat Res&quot;},&quot;uris&quot;:[&quot;http://www.mendeley.com/documents/?uuid=05d2ec27-b5f8-4e5b-85d4-32f7944b5d81&quot;],&quot;isTemporary&quot;:false,&quot;legacyDesktopId&quot;:&quot;05d2ec27-b5f8-4e5b-85d4-32f7944b5d81&quot;}]},{&quot;citationID&quot;:&quot;MENDELEY_CITATION_dcb2891f-1860-4728-b642-b7e05f6f0a4e&quot;,&quot;properties&quot;:{&quot;noteIndex&quot;:0},&quot;isEdited&quot;:false,&quot;manualOverride&quot;:{&quot;citeprocText&quot;:&quot;(9,14)&quot;,&quot;isManuallyOverridden&quot;:true,&quot;manualOverrideText&quot;:&quot;(9,14)&quot;},&quot;citationTag&quot;:&quot;MENDELEY_CITATION_v3_eyJjaXRhdGlvbklEIjoiTUVOREVMRVlfQ0lUQVRJT05fZGNiMjg5MWYtMTg2MC00NzI4LWI2NDItYjdlMDVmNmYwYTRlIiwicHJvcGVydGllcyI6eyJub3RlSW5kZXgiOjB9LCJpc0VkaXRlZCI6ZmFsc2UsIm1hbnVhbE92ZXJyaWRlIjp7ImNpdGVwcm9jVGV4dCI6Iig5LDE0KSIsImlzTWFudWFsbHlPdmVycmlkZGVuIjp0cnVlLCJtYW51YWxPdmVycmlkZVRleHQiOiIoOSwxNC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0s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id&quot;:&quot;7f987011-3204-5302-8267-b125458c8f8b&quot;,&quot;itemData&quot;:{&quot;DOI&quot;:&quot;10.1097/00003086-199001000-00011&quot;,&quot;ISSN&quot;:&quot;0009-921X&quot;,&quot;PMID&quot;:&quot;2403498&quot;,&quot;abstract&quot;:&quot;Difficulties that occur during limb lengthening were subclassified into problems, obstacles, and complications. Problems represented difficulties that required no operative intervention to resolve, while obstacles represented difficulties that required an operative intervention. All intraoperative injuries were considered true complications, and all problems during limb lengthening that were not resolved before the end of treatment were considered true complications. The difficulties that occurred during limb lengthening include muscle contractures, joint luxation, axial deviation, neurologic injury, vascular injury, premature consolidation, delayed consolidation, nonunion, pin site problems, and hardware failure. Late complications are those of loss of length, late bowing, and refracture. Joint stiffness may also be a permanent residual complication. Pain and difficulty sleeping are other problems that arise during limb lengthening, especially in the more extensive cases. Forty-six patients had 60 limb segments lengthened between 1.0 and 16.0 cm, with a mean of 5.6 cm. The average treatment time was approximately one month per centimeter for single-level lengthenings with no deformity and 1.2 months per centimeter with deformity correction. The lengthening index for double-level lengthening was 0.57 month per centimeter with no deformity and 0.90 month per centimeter with correction of deformity. In adults, the lengthening index was 1.7 months per centimeter for single-level and 1.1 months per centimeter for double-level lengthening. There were 35 problems that had to be resolved in the outpatient clinic. There were 11 obstacles that required additional operative intervention to resolve. There were 27 true complications, of which 17 were considered minor and ten were considered major complications. Of the major complications, three interfered with achieving the original goals of treatment. All three required further operative intervention to achieve the original goal. These were nonunion in one and late bowing in two. Despite these problems, obstacles, and complications, the original goals of surgery were achieved in 57 of the 60 limb segments treated. Patient satisfaction was achieved in 94% of 46 cases.&quot;,&quot;author&quot;:[{&quot;dropping-particle&quot;:&quot;&quot;,&quot;family&quot;:&quot;PALEY&quot;,&quot;given&quot;:&quot;DROR&quot;,&quot;non-dropping-particle&quot;:&quot;&quot;,&quot;parse-names&quot;:false,&quot;suffix&quot;:&quot;&quot;}],&quot;container-title&quot;:&quot;Clinical Orthopaedics and Related Research&quot;,&quot;id&quot;:&quot;7f987011-3204-5302-8267-b125458c8f8b&quot;,&quot;issue&quot;:&quot;250&quot;,&quot;issued&quot;:{&quot;date-parts&quot;:[[&quot;1990&quot;,&quot;1&quot;]]},&quot;page&quot;:&quot;81???104&quot;,&quot;title&quot;:&quot;Problems, Obstacles, and Complications of Limb Lengthening by the Ilizarov Technique&quot;,&quot;type&quot;:&quot;article-journal&quot;,&quot;volume&quot;:&quot;&amp;NA;&quot;,&quot;container-title-short&quot;:&quot;Clin Orthop Relat Res&quot;},&quot;uris&quot;:[&quot;http://www.mendeley.com/documents/?uuid=2124499a-961f-39c6-ae72-a3152a123b16&quot;],&quot;isTemporary&quot;:false,&quot;legacyDesktopId&quot;:&quot;2124499a-961f-39c6-ae72-a3152a123b16&quot;}]},{&quot;citationID&quot;:&quot;MENDELEY_CITATION_998a45ae-747c-49f2-aec6-2b9db3a6932e&quot;,&quot;properties&quot;:{&quot;noteIndex&quot;:0},&quot;isEdited&quot;:false,&quot;manualOverride&quot;:{&quot;citeprocText&quot;:&quot;(80)&quot;,&quot;isManuallyOverridden&quot;:true,&quot;manualOverrideText&quot;:&quot;(80)&quot;},&quot;citationTag&quot;:&quot;MENDELEY_CITATION_v3_eyJjaXRhdGlvbklEIjoiTUVOREVMRVlfQ0lUQVRJT05fOTk4YTQ1YWUtNzQ3Yy00OWYyLWFlYzYtMmI5ZGIzYTY5MzJlIiwicHJvcGVydGllcyI6eyJub3RlSW5kZXgiOjB9LCJpc0VkaXRlZCI6ZmFsc2UsIm1hbnVhbE92ZXJyaWRlIjp7ImNpdGVwcm9jVGV4dCI6Iig4MCkiLCJpc01hbnVhbGx5T3ZlcnJpZGRlbiI6dHJ1ZSwibWFudWFsT3ZlcnJpZGVUZXh0IjoiKDgwKSJ9LCJjaXRhdGlvbkl0ZW1zIjpb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V19&quot;,&quot;citationItems&quot;:[{&quot;id&quot;:&quot;0a495c62-6f29-5ca8-8e0f-94df9beebf44&quot;,&quot;itemData&quot;:{&quot;author&quot;:[{&quot;dropping-particle&quot;:&quot;&quot;,&quot;family&quot;:&quot;Ghoneem&quot;,&quot;given&quot;:&quot;Hesham F&quot;,&quot;non-dropping-particle&quot;:&quot;&quot;,&quot;parse-names&quot;:false,&quot;suffix&quot;:&quot;&quot;},{&quot;dropping-particle&quot;:&quot;&quot;,&quot;family&quot;:&quot;Wright&quot;,&quot;given&quot;:&quot;James G&quot;,&quot;non-dropping-particle&quot;:&quot;&quot;,&quot;parse-names&quot;:false,&quot;suffix&quot;:&quot;&quot;},{&quot;dropping-particle&quot;:&quot;&quot;,&quot;family&quot;:&quot;Cole&quot;,&quot;given&quot;:&quot;William G&quot;,&quot;non-dropping-particle&quot;:&quot;&quot;,&quot;parse-names&quot;:false,&quot;suffix&quot;:&quot;&quot;},{&quot;dropping-particle&quot;:&quot;&quot;,&quot;family&quot;:&quot;Rang&quot;,&quot;given&quot;:&quot;Mercer&quot;,&quot;non-dropping-particle&quot;:&quot;&quot;,&quot;parse-names&quot;:false,&quot;suffix&quot;:&quot;&quot;}],&quot;id&quot;:&quot;0a495c62-6f29-5ca8-8e0f-94df9beebf44&quot;,&quot;issue&quot;:&quot;C&quot;,&quot;issued&quot;:{&quot;date-parts&quot;:[[&quot;1996&quot;]]},&quot;page&quot;:&quot;1480-1485&quot;,&quot;title&quot;:&quot;The Ilizarov Method for Correction of Complex Deformities&quot;,&quot;type&quot;:&quot;article-journal&quot;,&quot;container-title-short&quot;:&quot;&quot;},&quot;uris&quot;:[&quot;http://www.mendeley.com/documents/?uuid=98488558-7bf5-4283-91f1-bf7249ca4f7c&quot;],&quot;isTemporary&quot;:false,&quot;legacyDesktopId&quot;:&quot;98488558-7bf5-4283-91f1-bf7249ca4f7c&quot;}]},{&quot;citationID&quot;:&quot;MENDELEY_CITATION_9f735392-513a-4224-a97f-64f3fe99237a&quot;,&quot;properties&quot;:{&quot;noteIndex&quot;:0},&quot;isEdited&quot;:false,&quot;manualOverride&quot;:{&quot;citeprocText&quot;:&quot;(57)&quot;,&quot;isManuallyOverridden&quot;:true,&quot;manualOverrideText&quot;:&quot;(57)&quot;},&quot;citationTag&quot;:&quot;MENDELEY_CITATION_v3_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&quot;,&quot;citationItems&quot;:[{&quot;id&quot;:&quot;b123478c-0114-562a-a149-92a3061a6b46&quot;,&quot;itemData&quot;:{&quot;DOI&quot;:&quot;10.3113/JSOA.2015.0174&quot;,&quot;ISSN&quot;:&quot;1548-825X&quot;,&quot;PMID&quot;:&quot;26688988&quot;,&quot;abstract&quot;:&quot;External fixation has long been used for limb lengthening but can result in many complications, such as tethering of the soft tissues, pain, decreased joint motion, scarring, and nerve injury. Recently, a controllable, telescopic, internal lengthening nail was developed to address many of these issues and hopefully improve the overall experience for the patient. The satisfaction rates of internal and external fixation for limb lengthening were compared in 16 patients, all of whom have experienced both methods. Thirteen out of 16 patients responded to a limb-lengthening questionnaire, developed by the authors for this patient population. Patients preferred the internal device with respect to overall satisfaction, reduced pain, ease of physical therapy, and better cosmetic appearance. When asked which device they would prefer if another surgery was required, all patients chose the internal device. From the patients' perspective, the internal lengthening device is an improvement over the traditional external fixator.&quot;,&quot;author&quot;:[{&quot;dropping-particle&quot;:&quot;&quot;,&quot;family&quot;:&quot;Landge&quot;,&quot;given&quot;:&quot;Vikrant&quot;,&quot;non-dropping-particle&quot;:&quot;&quot;,&quot;parse-names&quot;:false,&quot;suffix&quot;:&quot;&quot;},{&quot;dropping-particle&quot;:&quot;&quot;,&quot;family&quot;:&quot;Shabtai&quot;,&quot;given&quot;:&quot;Lior&quot;,&quot;non-dropping-particle&quot;:&quot;&quot;,&quot;parse-names&quot;:false,&quot;suffix&quot;:&quot;&quot;},{&quot;dropping-particle&quot;:&quot;&quot;,&quot;family&quot;:&quot;Gesheff&quot;,&quot;given&quot;:&quot;Martin&quot;,&quot;non-dropping-particle&quot;:&quot;&quot;,&quot;parse-names&quot;:false,&quot;suffix&quot;:&quot;&quot;},{&quot;dropping-particle&quot;:&quot;&quot;,&quot;family&quot;:&quot;Specht&quot;,&quot;given&quot;:&quot;Stacy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Surgical Orthopaedic Advances&quot;,&quot;id&quot;:&quot;b123478c-0114-562a-a149-92a3061a6b46&quot;,&quot;issue&quot;:&quot;03&quot;,&quot;issued&quot;:{&quot;date-parts&quot;:[[&quot;2015&quot;]]},&quot;page&quot;:&quot;174-9&quot;,&quot;title&quot;:&quot;2015&quot;,&quot;type&quot;:&quot;article-journal&quot;,&quot;volume&quot;:&quot;24&quot;,&quot;container-title-short&quot;:&quot;J Surg Orthop Adv&quot;},&quot;uris&quot;:[&quot;http://www.mendeley.com/documents/?uuid=b531d91c-7582-4031-a810-491ae4ba0b8c&quot;],&quot;isTemporary&quot;:false,&quot;legacyDesktopId&quot;:&quot;b531d91c-7582-4031-a810-491ae4ba0b8c&quot;}]},{&quot;citationID&quot;:&quot;MENDELEY_CITATION_4ac863b5-73dd-4147-87e0-3c4cf0c80c87&quot;,&quot;properties&quot;:{&quot;noteIndex&quot;:0},&quot;isEdited&quot;:false,&quot;manualOverride&quot;:{&quot;citeprocText&quot;:&quot;(81,82)&quot;,&quot;isManuallyOverridden&quot;:true,&quot;manualOverrideText&quot;:&quot;(81,82)&quot;},&quot;citationTag&quot;:&quot;MENDELEY_CITATION_v3_eyJjaXRhdGlvbklEIjoiTUVOREVMRVlfQ0lUQVRJT05fNGFjODYzYjUtNzNkZC00MTQ3LTg3ZTAtM2M0Y2YwYzgwYzg3IiwicHJvcGVydGllcyI6eyJub3RlSW5kZXgiOjB9LCJpc0VkaXRlZCI6ZmFsc2UsIm1hbnVhbE92ZXJyaWRlIjp7ImNpdGVwcm9jVGV4dCI6Iig4MSw4MikiLCJpc01hbnVhbGx5T3ZlcnJpZGRlbiI6dHJ1ZSwibWFudWFsT3ZlcnJpZGVUZXh0IjoiKDgxLDgyKSJ9LCJjaXRhdGlvbkl0ZW1zIjpbeyJpZCI6ImIxMTI5MTM1LWY3MzEtNTg2My04Njk5LTI4MjI4YThmNWIxYyIsIml0ZW1EYXRhIjp7IkRPSSI6IjEwLjEzMDIvMDMwMS02MjBYLjk4QjEwLjM2NjQzIiwiSVNTTiI6IjIwNDktNDM5NC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jExMjkxMzUtZjczMS01ODYzLTg2OTktMjgyMjhhOGY1YjFj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&quot;,&quot;citationItems&quot;:[{&quot;id&quot;:&quot;b1129135-f731-5863-8699-28228a8f5b1c&quot;,&quot;itemData&quot;:{&quot;DOI&quot;:&quot;10.1302/0301-620X.98B10.36643&quot;,&quot;ISSN&quot;:&quot;2049-4394&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b1129135-f731-5863-8699-28228a8f5b1c&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557c2ddd-77d6-3a0a-bfe8-6daa05df04b2&quot;],&quot;isTemporary&quot;:false,&quot;legacyDesktopId&quot;:&quot;557c2ddd-77d6-3a0a-bfe8-6daa05df04b2&quot;},{&quot;id&quot;:&quot;78ae5d45-74e5-5ac8-aa15-110d87aaacfd&quot;,&quot;itemData&quot;:{&quot;DOI&quot;:&quot;10.1097/BOT.0000000000000828&quot;,&quot;ISSN&quot;:&quot;1531-2291&quot;,&quot;PMID&quot;:&quot;28379937&quot;,&quot;abstract&quot;:&quot;OBJECTIVE To evaluate the outcomes of lengthening post-traumatic femoral segments using a recently available magnetic intramedullary (IM) lengthening system. DESIGN Retrospective cohort study. SETTING Urban level II Trauma Center. PATIENTS/PARTICIPANTS Patients treated for post-traumatic femoral shortening at our institution between 2012 and 2015. We identified 17 femurs lengthened (14 men and 3 women). The mean age was 30 years (range, 11-72 years). INTERVENTION Magnetic IM lengthening system. MAIN OUTCOME MEASUREMENTS Amount of lengthening achieved, consolidation index, and complications encountered. RESULTS The mean follow-up was 2.2 years (range, 1-3.7 years). Sixteen patients achieved the planned lengthening, a mean of 3.8 cm (range, 2.3-6.0 cm). Regenerate consolidation occurred at a mean of 119 days (range, 57-209 days). The mean consolidation index was 32 d/cm (range, 16-51 d/cm). Three patients (18%) experienced complications. CONCLUSION IM lengthening nails are an improvement over external fixators for treatment of post-traumatic femoral shortening. Within certain limits, their use can be extended to problems of limb-length discrepancy with angular/rotational deformity. LEVEL OF EVIDENCE Therapeutic Level IV. See Instructions for Authors for a complete description of levels of evidence.&quot;,&quot;author&quot;:[{&quot;dropping-particle&quot;:&quot;&quot;,&quot;family&quot;:&quot;Hammouda&quot;,&quot;given&quot;:&quot;Ahmed I&quot;,&quot;non-dropping-particle&quot;:&quot;&quot;,&quot;parse-names&quot;:false,&quot;suffix&quot;:&quot;&quot;},{&quot;dropping-particle&quot;:&quot;&quot;,&quot;family&quot;:&quot;Jauregui&quot;,&quot;given&quot;:&quot;Julio J&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Conway&quot;,&quot;given&quot;:&quot;Janet D&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orthopaedic trauma&quot;,&quot;id&quot;:&quot;78ae5d45-74e5-5ac8-aa15-110d87aaacfd&quot;,&quot;issue&quot;:&quot;7&quot;,&quot;issued&quot;:{&quot;date-parts&quot;:[[&quot;2017&quot;,&quot;7&quot;]]},&quot;page&quot;:&quot;369-374&quot;,&quot;title&quot;:&quot;Treatment of Post-Traumatic Femoral Discrepancy With PRECICE Magnetic-Powered Intramedullary Lengthening Nails.&quot;,&quot;type&quot;:&quot;article-journal&quot;,&quot;volume&quot;:&quot;31&quot;,&quot;container-title-short&quot;:&quot;J Orthop Trauma&quot;},&quot;uris&quot;:[&quot;http://www.mendeley.com/documents/?uuid=4b49a3bc-a1d4-4b7c-ab66-5bcc29f8b7a0&quot;],&quot;isTemporary&quot;:false,&quot;legacyDesktopId&quot;:&quot;4b49a3bc-a1d4-4b7c-ab66-5bcc29f8b7a0&quot;}]},{&quot;citationID&quot;:&quot;MENDELEY_CITATION_7e182ef0-aac6-4189-974e-bf00fdcf8c7f&quot;,&quot;properties&quot;:{&quot;noteIndex&quot;:0},&quot;isEdited&quot;:false,&quot;manualOverride&quot;:{&quot;citeprocText&quot;:&quot;(64,83)&quot;,&quot;isManuallyOverridden&quot;:true,&quot;manualOverrideText&quot;:&quot;(64,83)&quot;},&quot;citationTag&quot;:&quot;MENDELEY_CITATION_v3_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RVZFTCBPRiBFVklERU5DRSBMZXZlbCBJVi10aGVyYXBldXRpYy4iLCJhdXRob3IiOlt7ImRyb3BwaW5nLXBhcnRpY2xlIjoiIiwiZmFtaWx5IjoiSGFtbW91ZGEiLCJnaXZlbiI6IkFobWVkIEkiLCJub24tZHJvcHBpbmctcGFydGljbGUiOiIiLCJwYXJzZS1uYW1lcyI6ZmFsc2UsInN1ZmZpeCI6IiJ9LHsiZHJvcHBpbmctcGFydGljbGUiOiIiLCJmYW1pbHkiOiJKYXVyZWd1aSIsImdpdmVuIjoiSnVsaW8gSiIsIm5vbi1kcm9wcGluZy1wYXJ0aWNsZSI6IiIsInBhcnNlLW5hbWVzIjpmYWxzZSwic3VmZml4IjoiIn0seyJkcm9wcGluZy1wYXJ0aWNsZSI6IiIsImZhbWlseSI6Ikdlc2hlZmYiLCJnaXZlbiI6Ik1hcnRpbiBH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&quot;,&quot;citationItems&quot;:[{&quot;id&quot;:&quot;6db80c1a-0362-53d4-b144-093bdb5e3e5c&quot;,&quot;itemData&quot;:{&quot;DOI&quot;:&quot;10.1097/BPO.0000000000000636&quot;,&quot;ISSN&quot;:&quot;1539-2570&quot;,&quot;PMID&quot;:&quot;28481811&quot;,&quot;abstract&quot;:&quot;BACKGROUND Antegrade intramedullary (IM) nailing for skeletally immature femur fractures can damage the capital femoral epiphysis blood supply, leading to avascular necrosis (AVN) of the femoral head. Reported AVN rates are 2% for piriformis entry and 1.4% for trochanteric entry. None of previous reports described IM lengthening nails for limb lengthening procedures. We have used self-lengthening telescopic nails with a proximal Herzog bend and standard trochanteric entry for femoral lengthening in children. The purpose of this study is to determine whether trochanteric entry IM lengthening nails can be used safely (no AVN or proximal femoral deformity) in the skeletally immature femur. METHODS A retrospective review was performed between 2004 and 2014 to determine all skeletally immature patients younger than 18 years of age who had a reamed IM lengthening nail inserted through the greater trochanter, with at least 1-year follow-up. RESULTS Thirty-one femurs were lengthened in 28 patients (17 males and 11 females). The etiology was congenital femoral deficiency (10), achondroplasia (6), post-traumatic (5), hemihypertrophy (3), Ollier disease (2), and miscellaneous (5). An attending surgeon was present for all procedures. Mean age at time of surgery was 12.9 years (range, 7 to 17 y). Mean follow-up was 3.5 years (range, 1.4 to 9 y). The average amount of lengthening was 5.4 cm (range, 3 to 6.7 cm). Twenty-four nails were 10.7 mm in diameter. Seven nails were 12.5 mm in diameter. Intramedullary skeletal kinetic distractor was used in 18 femurs and PRECICE in 13 femurs. Ten segments (7 intramedullary skeletal kinetic distractor; 3 PRECICE) experienced 13 complications. None of the patients developed AVN or proximal femoral deformity. CONCLUSIONS IM lengthening nails inserted through the greater trochanter may be utilized in skeletally immature patients without increased risk of AVN of the femoral head or proximal femoral deformity. Larger trials would be helpful to confirm our hypothesis. We recommend careful surgical technique with liberal use of the image intensifier to avoid trauma to the femoral head blood supply. LEVEL OF EVIDENCE Level IV-therapeutic.&quot;,&quot;author&quot;:[{&quot;dropping-particle&quot;:&quot;&quot;,&quot;family&quot;:&quot;Hammouda&quot;,&quot;given&quot;:&quot;Ahmed I&quot;,&quot;non-dropping-particle&quot;:&quot;&quot;,&quot;parse-names&quot;:false,&quot;suffix&quot;:&quot;&quot;},{&quot;dropping-particle&quot;:&quot;&quot;,&quot;family&quot;:&quot;Jauregui&quot;,&quot;given&quot;:&quot;Julio J&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edics&quot;,&quot;id&quot;:&quot;6db80c1a-0362-53d4-b144-093bdb5e3e5c&quot;,&quot;issue&quot;:&quot;4&quot;,&quot;issued&quot;:{&quot;date-parts&quot;:[[&quot;2017&quot;,&quot;6&quot;]]},&quot;page&quot;:&quot;258-264&quot;,&quot;title&quot;:&quot;Trochanteric Entry for Femoral Lengthening Nails in Children: Is It Safe?&quot;,&quot;type&quot;:&quot;article-journal&quot;,&quot;volume&quot;:&quot;37&quot;,&quot;container-title-short&quot;:&quot;J Pediatr Orthop&quot;},&quot;uris&quot;:[&quot;http://www.mendeley.com/documents/?uuid=097aaa08-d8a7-44db-86df-45c233155ded&quot;],&quot;isTemporary&quot;:false,&quot;legacyDesktopId&quot;:&quot;097aaa08-d8a7-44db-86df-45c233155ded&quot;},{&quot;id&quot;:&quot;c396ec70-fbd4-533a-accb-a188c0c398fa&quot;,&quot;itemData&quot;:{&quot;DOI&quot;:&quot;10.1097/BPO.0000000000001672&quot;,&quot;ISSN&quot;:&quot;15392570&quot;,&quot;PMID&quot;:&quot;32947442&quot;,&quot;abstract&quot;:&quot;Background: Limb lengthening using intramedullary externally controlled motorized devices is becoming increasingly popular. There is limited literature regarding their use in the pediatric and adolescent population. This study reviews outcomes on 50 consecutive cases of intramedullary lower limb lengthening surgery in this population. Methods: A retrospective review of all pediatric and adolescent patients treated in our institution by intramedullary lengthening for lower limb length discrepancy using the PRECICE and STRYDE intramedullary lengthening nails between 2013 and 2019. All patients were operated by a single surgeon. Data were prospectively recorded. We report on nail accuracy and reliability, consolidation index, time to full weight-bearing from completion of lengthening, joint range of movement, ASAMI bone and functional scores, presence of problems, obstacles and complications, and patient reported outcome measures (PROMS). Results: Fifty cases (43 femoral and 7 tibial nails) were performed in 42 patients (20 males, 48% and 22 females, 52%). Six patients had bilateral lengthening and 2 patients had sequential lengthening. There were 28 antegrade femoral, 13 retrograde femoral and 5 tibia PRECICE nails, 2 tibial and 2 femoral PRECICE STRYDE nails. Mean age at surgery was 15 years old (12 to 17). Mean preoperative length discrepancy was 49 mm (20 to 90). Mean achieved lengthening was 46.5 mm (20 to 80). Mean percentage lengthening was 12.6% (5% to 25%). Nail accuracy was 96% and reliability 90%. Average distraction rate was 0.92 mm/d for femur and 0.64 mm/d for tibias. Consolidation index was 28 d/cm (18 to 43) and 39 d/cm (20 to 47), respectively. Time from completion of lengthening to independent full weight-bearing as observed in clinic was 45 days (21 to 70) and 34.2 days (23 to 50), respectively. ASAMI bone and functional scores were favorable and PROMS demonstrated high patient satisfaction levels. No significant complications were observed. Conclusions: We have demonstrated excellent clinical results and high patient satisfaction with intramedullary lengthening in a pediatric/adolescent population. We highly recommend thorough preoperative preparation, patient education, and a multidisciplinary approach. Level of Evidence: Level IV.&quot;,&quot;author&quot;:[{&quot;dropping-particle&quot;:&quot;&quot;,&quot;family&quot;:&quot;Iliadis&quot;,&quot;given&quot;:&quot;Alexios D.&quot;,&quot;non-dropping-particle&quot;:&quot;&quot;,&quot;parse-names&quot;:false,&quot;suffix&quot;:&quot;&quot;},{&quot;dropping-particle&quot;:&quot;&quot;,&quot;family&quot;:&quot;Palloni&quot;,&quot;given&quot;:&quot;Valentina&quot;,&quot;non-dropping-particle&quot;:&quot;&quot;,&quot;parse-names&quot;:false,&quot;suffix&quot;:&quot;&quot;},{&quot;dropping-particle&quot;:&quot;&quot;,&quot;family&quot;:&quot;Wright&quot;,&quot;given&quot;:&quot;Jonathan&quot;,&quot;non-dropping-particle&quot;:&quot;&quot;,&quot;parse-names&quot;:false,&quot;suffix&quot;:&quot;&quot;},{&quot;dropping-particle&quot;:&quot;&quot;,&quot;family&quot;:&quot;Goodier&quot;,&quot;given&quot;:&quot;David&quot;,&quot;non-dropping-particle&quot;:&quot;&quot;,&quot;parse-names&quot;:false,&quot;suffix&quot;:&quot;&quot;},{&quot;dropping-particle&quot;:&quot;&quot;,&quot;family&quot;:&quot;Calder&quot;,&quot;given&quot;:&quot;Peter&quot;,&quot;non-dropping-particle&quot;:&quot;&quot;,&quot;parse-names&quot;:false,&quot;suffix&quot;:&quot;&quot;}],&quot;container-title&quot;:&quot;Journal of Pediatric Orthopaedics&quot;,&quot;id&quot;:&quot;c396ec70-fbd4-533a-accb-a188c0c398fa&quot;,&quot;issue&quot;:&quot;1&quot;,&quot;issued&quot;:{&quot;date-parts&quot;:[[&quot;2020&quot;,&quot;1&quot;,&quot;1&quot;]]},&quot;publisher&quot;:&quot;Lippincott Williams and Wilkins&quot;,&quot;title&quot;:&quot;Pediatric lower limb lengthening using the PRECICE nail: Our experience with 50 cases&quot;,&quot;type&quot;:&quot;article-journal&quot;,&quot;volume&quot;:&quot;41&quot;,&quot;container-title-short&quot;:&quot;&quot;},&quot;uris&quot;:[&quot;http://www.mendeley.com/documents/?uuid=5107e7e7-1922-3bf9-b833-f8ac8fe6fa32&quot;],&quot;isTemporary&quot;:false,&quot;legacyDesktopId&quot;:&quot;5107e7e7-1922-3bf9-b833-f8ac8fe6fa32&quot;}]},{&quot;citationID&quot;:&quot;MENDELEY_CITATION_e37a73ec-92e1-4fd2-92f3-e7cf8041b37a&quot;,&quot;properties&quot;:{&quot;noteIndex&quot;:0},&quot;isEdited&quot;:false,&quot;manualOverride&quot;:{&quot;citeprocText&quot;:&quot;(53,63,84,85)&quot;,&quot;isManuallyOverridden&quot;:true,&quot;manualOverrideText&quot;:&quot;(53,63,84,85)&quot;},&quot;citationTag&quot;:&quot;MENDELEY_CITATION_v3_eyJjaXRhdGlvbklEIjoiTUVOREVMRVlfQ0lUQVRJT05fZTM3YTczZWMtOTJlMS00ZmQyLTkyZjMtZTdjZjgwNDFiMzdhIiwicHJvcGVydGllcyI6eyJub3RlSW5kZXgiOjB9LCJpc0VkaXRlZCI6ZmFsc2UsIm1hbnVhbE92ZXJyaWRlIjp7ImNpdGVwcm9jVGV4dCI6Iig1Myw2Myw4NCw4NSkiLCJpc01hbnVhbGx5T3ZlcnJpZGRlbiI6dHJ1ZSwibWFudWFsT3ZlcnJpZGVUZXh0IjoiKDUzLDYzLDg0LDg1KSJ9LCJjaXRhdGlvbkl0ZW1zIjpbeyJpZCI6ImU4Y2NhOWFiLWY0ZjEtNWU3My1hNmYwLTFiM2ZjOTFlOTFmZ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&quot;,&quot;citationItems&quot;:[{&quot;id&quot;:&quot;e8cca9ab-f4f1-5e73-a6f0-1b3fc91e91fe&quot;,&quot;itemData&quot;:{&quot;DOI&quot;:&quot;10.2106/JBJS.N.00932&quot;,&quot;ISSN&quot;:&quot;1535-1386&quot;,&quot;PMID&quot;:&quot;26333739&quot;,&quot;abstract&quot;:&quot;BACKGROUND Circular external fixation for limb-lengthening is associated with frequent and numerous complications. Intramedullary lengthening devices represent a potential advance in limb-lengthening. The purpose of this study was to compare the outcomes of femoral lengthening in pediatric patients treated by either circular external fixation or a motorized intramedullary nail. METHODS All patients with a diagnosis of congenital femoral deficiency who had undergone femoral lengthening with either circular external fixation or a motorized intramedullary nail were identified. The motorized intramedullary nail (FITBONE) was used with approval of the U.S. Food and Drug Administration on an individual compassionate-use basis. RESULTS Fourteen skeletally mature patients underwent fourteen femoral lengthening sessions using circular external fixation, and thirteen patients underwent fifteen lengthening sessions using the motorized nail. The amount lengthened was similar, with a mean of 4.8 cm (range, 1.0 to 7.4 cm) in the circular fixation group and 4.4 cm (range, 1.5 to 7.0 cm) in the motorized nail group. Complications occurred in all lengthening sessions in all fourteen patients managed with the circular external fixation and in 73% of fifteen lengthening sessions in the thirteen patients managed with the motorized nail. The circular external fixation group averaged 2.36 complications per lengthening session compared with 1.2 per session in the motorized nail group. Twenty-nine percent of the circular fixation group failed to achieve a lengthening goal of at least 4 cm compared with 27% of the motorized nail group who failed to reach the goal. Eight patients had undergone eleven femoral lengthening sessions with circular external fixation prior to undergoing ten lengthening sessions by motorized nail. These patients had a comparable rate of complications with both types of lengthening, but the total number of complications averaged 2.6 per lengthening session with circular external fixation compared with 1.6 per lengthening session with the motorized nail. CONCLUSIONS A decreased number of complications was noted with use of a motorized intramedullary nail compared with circular external fixation in pediatric patients undergoing femoral lengthening for congenital femoral deficiency. LEVEL OF EVIDENCE Therapeutic Level III. See Instructions for Authors for a complete description of levels of evidence.&quot;,&quot;author&quot;:[{&quot;dropping-particle&quot;:&quot;&quot;,&quot;family&quot;:&quot;Black&quot;,&quot;given&quot;:&quot;Sheena R&quot;,&quot;non-dropping-particle&quot;:&quot;&quot;,&quot;parse-names&quot;:false,&quot;suffix&quot;:&quot;&quot;},{&quot;dropping-particle&quot;:&quot;&quot;,&quot;family&quot;:&quot;Kwon&quot;,&quot;given&quot;:&quot;Michael S&quot;,&quot;non-dropping-particle&quot;:&quot;&quot;,&quot;parse-names&quot;:false,&quot;suffix&quot;:&quot;&quot;},{&quot;dropping-particle&quot;:&quot;&quot;,&quot;family&quot;:&quot;Cherkashin&quot;,&quot;given&quot;:&quot;Alexander M&quot;,&quot;non-dropping-particle&quot;:&quot;&quot;,&quot;parse-names&quot;:false,&quot;suffix&quot;:&quot;&quot;},{&quot;dropping-particle&quot;:&quot;&quot;,&quot;family&quot;:&quot;Samchukov&quot;,&quot;given&quot;:&quot;Mikhail L&quot;,&quot;non-dropping-particle&quot;:&quot;&quot;,&quot;parse-names&quot;:false,&quot;suffix&quot;:&quot;&quot;},{&quot;dropping-particle&quot;:&quot;&quot;,&quot;family&quot;:&quot;Birch&quot;,&quot;given&quot;:&quot;John G&quot;,&quot;non-dropping-particle&quot;:&quot;&quot;,&quot;parse-names&quot;:false,&quot;suffix&quot;:&quot;&quot;},{&quot;dropping-particle&quot;:&quot;&quot;,&quot;family&quot;:&quot;Jo&quot;,&quot;given&quot;:&quot;Chan-Hee&quot;,&quot;non-dropping-particle&quot;:&quot;&quot;,&quot;parse-names&quot;:false,&quot;suffix&quot;:&quot;&quot;}],&quot;container-title&quot;:&quot;The Journal of bone and joint surgery. American volume&quot;,&quot;id&quot;:&quot;e8cca9ab-f4f1-5e73-a6f0-1b3fc91e91fe&quot;,&quot;issue&quot;:&quot;17&quot;,&quot;issued&quot;:{&quot;date-parts&quot;:[[&quot;2015&quot;,&quot;9&quot;,&quot;2&quot;]]},&quot;page&quot;:&quot;1432-40&quot;,&quot;publisher&quot;:&quot;The Journal of Bone and Joint Surgery&quot;,&quot;title&quot;:&quot;Lengthening in Congenital Femoral Deficiency: A Comparison of Circular External Fixation and a Motorized Intramedullary Nail.&quot;,&quot;type&quot;:&quot;article-journal&quot;,&quot;volume&quot;:&quot;97&quot;,&quot;container-title-short&quot;:&quot;J Bone Joint Surg Am&quot;},&quot;uris&quot;:[&quot;http://www.mendeley.com/documents/?uuid=e54be725-2111-3cb6-8063-3cf55b953044&quot;],&quot;isTemporary&quot;:false,&quot;legacyDesktopId&quot;:&quot;e54be725-2111-3cb6-8063-3cf55b953044&quot;},{&quot;id&quot;:&quot;ef2f2959-d5a9-5d8f-bff8-531c1676de12&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ef2f2959-d5a9-5d8f-bff8-531c1676de12&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96eb3229-9963-3d22-9214-c95bde6a1714&quot;],&quot;isTemporary&quot;:false,&quot;legacyDesktopId&quot;:&quot;96eb3229-9963-3d22-9214-c95bde6a1714&quot;},{&quot;id&quot;:&quot;a0aa2b27-03c6-541c-8a91-d43fb1cae883&quot;,&quot;itemData&quot;:{&quot;DOI&quot;:&quot;10.1302/0301-620X.98B10.36643&quot;,&quot;ISBN&quot;:&quot;2049-4394&quot;,&quot;ISSN&quot;:&quot;2049-4394&quot;,&quot;PMID&quot;:&quot;27694593&quot;,&quot;abstract&quot;:&quot;AIMS Patients undergoing femoral lengthening by external fixation tolerate treatment less well when compared to tibial lengthening. Lengthening of the femur with an intramedullary device may have advantages. PATIENTS AND METHODS We reviewed all cases of simple femoral lengthening performed at our unit from 2009 to 2014. Cases of nonunions, concurrent deformities, congenital limb deficiencies and lengthening with an unstable hip were excluded, leaving 33 cases (in 22 patients; 11 patients had bilateral procedures) for review. Healing index, implant tolerance and complications were compared. RESULTS In 20 cases (15 patients) the Precice lengthening nail was used and in 13 cases (seven patients) the LRS external fixator system. The desired length was achieved in all cases in the Precice group and in 12 of 13 cases in the LRS group. The mean healing index was 31.3 days/cm in the Precice and 47.1 days/cm in the LRS group (p &lt; 0.001). This was associated with an earlier ability to bear full weight without aids in the Precice group. There were more complications with LRS lengthening, including pin site infections and regenerate deformity. Implant tolerance and the patients' perception of the cosmetic result were better with the Precice treatment. CONCLUSION Femoral lengthening with the Precice femoral nail achieved excellent functional results with fewer complications and greater patient satisfaction when compared with the LRS system in our patients. Cite this article: Bone Joint J 2016;98-B:1382-8.&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a0aa2b27-03c6-541c-8a91-d43fb1cae883&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247d51e4-e303-3568-a054-ede0278d5f92&quot;],&quot;isTemporary&quot;:false,&quot;legacyDesktopId&quot;:&quot;247d51e4-e303-3568-a054-ede0278d5f92&quot;},{&quot;id&quot;:&quot;1326b25e-38ff-59a3-9cf9-19abc5f519df&quot;,&quot;itemData&quot;:{&quot;DOI&quot;:&quot;10.1097/BPB.0000000000000651&quot;,&quot;ISSN&quot;:&quot;14735865&quot;,&quot;PMID&quot;:&quot;31904740&quot;,&quot;abstract&quot;:&quot;Implantable intramedullary nail lengthening devices (e.g., PRECICE 2 system) have been proposed as alternative method to external fixation for lower limb lengthening surgery. The aim of this study was to analyse our outcomes and complications using the PRECICE 2 (P2) nail system and review them in light of the existing literature. A retrospective multicentre study was conducted on patients &lt;18 years, who were treated for limb lengthening using the P2 system. The inclusion criteria were a limb length discrepancy ≥ 30 mm and a follow-up ≥6 months after the end of treatment. A total of 26 (15 males) patients were included, average age was 14.7 ± 2.3 years; 26 nails (21 femur, 5 tibia) were implanted. The average goal lengthening was 49.4 ± 12.4 mm, while average achieved lengthening was 44.4 ± 11.6 mm. Average distraction and consolidation indexes were 11.9 ± 2.1 days/cm and 25.1 ± 8.1 days/cm, respectively. Nail accuracy and reliability were 91.1% and 88.5%, respectively. A total of five problems (joint contractures), one obstacle (femur fracture) and three complications (hip joint subluxation, deep infection and nail running back) were encountered. The P2 nail system is a valid alternative to external fixator for limb lengthening in young patients with no significant angular or rotation deformities. Our study confirms a favourable complication rate and available evidence from literature suggests a lower complication rate than external fixator systems. Nevertheless, surgeons should keep a watchful eye on risk of joint subluxation and mechanical complications with intramedullary lengthening.&quot;,&quot;author&quot;:[{&quot;dropping-particle&quot;:&quot;&quot;,&quot;family&quot;:&quot;Nasto&quot;,&quot;given&quot;:&quot;Luigi Aurelio&quot;,&quot;non-dropping-particle&quot;:&quot;&quot;,&quot;parse-names&quot;:false,&quot;suffix&quot;:&quot;&quot;},{&quot;dropping-particle&quot;:&quot;&quot;,&quot;family&quot;:&quot;Coppa&quot;,&quot;given&quot;:&quot;Valentino&quot;,&quot;non-dropping-particle&quot;:&quot;&quot;,&quot;parse-names&quot;:false,&quot;suffix&quot;:&quot;&quot;},{&quot;dropping-particle&quot;:&quot;&quot;,&quot;family&quot;:&quot;Riganti&quot;,&quot;given&quot;:&quot;Simone&quot;,&quot;non-dropping-particle&quot;:&quot;&quot;,&quot;parse-names&quot;:false,&quot;suffix&quot;:&quot;&quot;},{&quot;dropping-particle&quot;:&quot;&quot;,&quot;family&quot;:&quot;Ruzzini&quot;,&quot;given&quot;:&quot;Laura&quot;,&quot;non-dropping-particle&quot;:&quot;&quot;,&quot;parse-names&quot;:false,&quot;suffix&quot;:&quot;&quot;},{&quot;dropping-particle&quot;:&quot;&quot;,&quot;family&quot;:&quot;Manfrini&quot;,&quot;given&quot;:&quot;Marco&quot;,&quot;non-dropping-particle&quot;:&quot;&quot;,&quot;parse-names&quot;:false,&quot;suffix&quot;:&quot;&quot;},{&quot;dropping-particle&quot;:&quot;&quot;,&quot;family&quot;:&quot;Campanacci&quot;,&quot;given&quot;:&quot;Laura&quot;,&quot;non-dropping-particle&quot;:&quot;&quot;,&quot;parse-names&quot;:false,&quot;suffix&quot;:&quot;&quot;},{&quot;dropping-particle&quot;:&quot;&quot;,&quot;family&quot;:&quot;Palmacci&quot;,&quot;given&quot;:&quot;Osvaldo&quot;,&quot;non-dropping-particle&quot;:&quot;&quot;,&quot;parse-names&quot;:false,&quot;suffix&quot;:&quot;&quot;},{&quot;dropping-particle&quot;:&quot;&quot;,&quot;family&quot;:&quot;Boero&quot;,&quot;given&quot;:&quot;Silvio&quot;,&quot;non-dropping-particle&quot;:&quot;&quot;,&quot;parse-names&quot;:false,&quot;suffix&quot;:&quot;&quot;}],&quot;container-title&quot;:&quot;Journal of Pediatric Orthopaedics Part B&quot;,&quot;id&quot;:&quot;1326b25e-38ff-59a3-9cf9-19abc5f519df&quot;,&quot;issue&quot;:&quot;6&quot;,&quot;issued&quot;:{&quot;date-parts&quot;:[[&quot;2020&quot;]]},&quot;page&quot;:&quot;611-617&quot;,&quot;publisher&quot;:&quot;Lippincott Williams and Wilkins&quot;,&quot;title&quot;:&quot;Clinical results and complication rates of lower limb lengthening in paediatric patients using the PRECICE 2 intramedullary magnetic nail: A multicentre study&quot;,&quot;type&quot;:&quot;article-journal&quot;,&quot;volume&quot;:&quot;29&quot;,&quot;container-title-short&quot;:&quot;&quot;},&quot;uris&quot;:[&quot;http://www.mendeley.com/documents/?uuid=586f2aca-c28d-3fa5-be58-b8d766384e54&quot;],&quot;isTemporary&quot;:false,&quot;legacyDesktopId&quot;:&quot;586f2aca-c28d-3fa5-be58-b8d766384e54&quot;}]},{&quot;citationID&quot;:&quot;MENDELEY_CITATION_01c74012-799d-4019-b22f-fe88753cedc7&quot;,&quot;properties&quot;:{&quot;noteIndex&quot;:0},&quot;isEdited&quot;:false,&quot;manualOverride&quot;:{&quot;citeprocText&quot;:&quot;(86)&quot;,&quot;isManuallyOverridden&quot;:true,&quot;manualOverrideText&quot;:&quot;(86)&quot;},&quot;citationTag&quot;:&quot;MENDELEY_CITATION_v3_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&quot;,&quot;citationItems&quot;:[{&quot;id&quot;:&quot;62e0b2e3-3a50-5cd2-962d-782c6317a93d&quot;,&quot;itemData&quot;:{&quot;DOI&quot;:&quot;10.1136/bmj.39335.541782.AD&quot;,&quot;ISSN&quot;:&quot;0959-8138&quot;,&quot;abstract&quot;:&quot;Many questions in medical research are investigated in observational studies. 1 Much of the research into the cause of diseases relies on cohort, case-control, or cross sectional studies. Observational studies also have a role in research into the benefits and harms of medical interventions. 2 Randomised trials cannot answer all important questions about a given intervention. For example, observational studies are more suitable to detect rare or late adverse effects of treatments, and are more likely to provide an indication of what is achieved in daily medical practice. 3 Research should be reported transparently so that readers can follow what was planned, what was done, what was found, and what conclusions were drawn. The credibility of research depends on a critical assessment by others of the strengths and weaknesses in study design, conduct, and analysis. Transparent reporting is also needed to judge whether and how results can be included in systematic reviews. 4 5 However, in published observational research important information is often missing or unclear. An analysis of epidemiological studies published in general medical and specialist journals found that the rationale behind the choice of potential confounding variables was often not reported. 6 Only few reports of case-control studies in psychiatry explained the methods used to identify cases and controls. 7 In a survey of longitudinal studies in stroke research, 17 of 49 articles (35%) did not specify the eligibility criteria. 8 Others have argued that without sufficient clarity of reporting, the benefits of research might be achieved more slowly, 9 and that there is a need for guidance on reporting observational studies. 10 11 Recommendations on the reporting of research can improve reporting quality. The consolidated standards of reporting trials (CONSORT) statement was developed in 1996 and revised five years later. 12 Many medical journals supported this initiative, 13 which has helped to improve the quality of reports of randomised trials. 14 15 Similar initiatives have followed for other research areas-for example, for the reporting of meta-analyses of randomised trials 16 or diagnostic studies. 17 We established a network of methodologists, researchers , and journal editors to develop recommendations for reporting observational research: the strengthening the reporting of observational studies in epidemiology (STROBE) statement. Aims and use of STROBE statement The STROBE statement…&quot;,&quot;author&quot;:[{&quot;dropping-particle&quot;:&quot;von&quot;,&quot;family&quot;:&quot;Elm&quot;,&quot;given&quot;:&quot;Erik&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Egger&quot;,&quot;given&quot;:&quot;Matthias&quot;,&quot;non-dropping-particle&quot;:&quot;&quot;,&quot;parse-names&quot;:false,&quot;suffix&quot;:&quot;&quot;},{&quot;dropping-particle&quot;:&quot;&quot;,&quot;family&quot;:&quot;Pocock&quot;,&quot;given&quot;:&quot;Stuart J&quot;,&quot;non-dropping-particle&quot;:&quot;&quot;,&quot;parse-names&quot;:false,&quot;suffix&quot;:&quot;&quot;},{&quot;dropping-particle&quot;:&quot;&quot;,&quot;family&quot;:&quot;Gøtzsche&quot;,&quot;given&quot;:&quot;Peter C&quot;,&quot;non-dropping-particle&quot;:&quot;&quot;,&quot;parse-names&quot;:false,&quot;suffix&quot;:&quot;&quot;},{&quot;dropping-particle&quot;:&quot;&quot;,&quot;family&quot;:&quot;Vandenbroucke&quot;,&quot;given&quot;:&quot;Jan P&quot;,&quot;non-dropping-particle&quot;:&quot;&quot;,&quot;parse-names&quot;:false,&quot;suffix&quot;:&quot;&quot;}],&quot;container-title&quot;:&quot;BMJ&quot;,&quot;id&quot;:&quot;62e0b2e3-3a50-5cd2-962d-782c6317a93d&quot;,&quot;issue&quot;:&quot;7624&quot;,&quot;issued&quot;:{&quot;date-parts&quot;:[[&quot;2007&quot;,&quot;10&quot;,&quot;20&quot;]]},&quot;page&quot;:&quot;806-808&quot;,&quot;publisher&quot;:&quot;British Medical Journal Publishing Group&quot;,&quot;title&quot;:&quot;Strengthening the reporting of observational studies in epidemiology (STROBE) statement: guidelines for reporting observational studies&quot;,&quot;type&quot;:&quot;article-journal&quot;,&quot;volume&quot;:&quot;335&quot;,&quot;container-title-short&quot;:&quot;&quot;},&quot;uris&quot;:[&quot;http://www.mendeley.com/documents/?uuid=1bba310b-b9f2-30e3-9a1c-675f8c23d0d5&quot;],&quot;isTemporary&quot;:false,&quot;legacyDesktopId&quot;:&quot;1bba310b-b9f2-30e3-9a1c-675f8c23d0d5&quot;}]},{&quot;citationID&quot;:&quot;MENDELEY_CITATION_f3c1353e-43bc-497f-9575-b18a0469a822&quot;,&quot;properties&quot;:{&quot;noteIndex&quot;:0},&quot;isEdited&quot;:false,&quot;manualOverride&quot;:{&quot;citeprocText&quot;:&quot;(87–90)&quot;,&quot;isManuallyOverridden&quot;:true,&quot;manualOverrideText&quot;:&quot;(87–90)&quot;},&quot;citationTag&quot;:&quot;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&quot;,&quot;citationItems&quot;:[{&quot;id&quot;:&quot;ff9900af-f753-5744-9d43-4d478997a03d&quot;,&quot;itemData&quot;:{&quot;DOI&quot;:&quot;10.4103/0019-5154.174011&quot;,&quot;ISSN&quot;:&quot;19983611&quot;,&quot;PMID&quot;:&quot;26955090&quot;,&quot;abstract&quot;:&quot;Cohort design is a type of nonexperimental or observational study design. In a cohort study, the participants do not have the outcome of interest to begin with. They are selected based on the exposure status of the individual. They are then followed over time to evaluate for the occurrence of the outcome of interest. Some examples of cohort studies are (1) Framingham Cohort study, (2) Swiss HIV Cohort study, and (3) The Danish Cohort study of psoriasis and depression. These studies may be prospective, retrospective, or a combination of both of these types. Since at the time of entry into the cohort study, the individuals do not have outcome, the temporality between exposure and outcome is well defined in a cohort design. If the exposure is rare, then a cohort design is an efficient method to study the relation between exposure and outcomes. A retrospective cohort study can be completed fast and is relatively inexpensive compared with a prospective cohort study. Follow-up of the study participants is very important in a cohort study, and losses are an important source of bias in these types of studies. These studies are used to estimate the cumulative incidence and incidence rate. One of the main strengths of a cohort study is the longitudinal nature of the data. Some of the variables in the data will be time-varying and some may be time independent. Thus, advanced modeling techniques (such as fixed and random effects models) are useful in analysis of these studies.&quot;,&quot;author&quot;:[{&quot;dropping-particle&quot;:&quot;&quot;,&quot;family&quot;:&quot;Setia&quot;,&quot;given&quot;:&quot;Maninder Singh&quot;,&quot;non-dropping-particle&quot;:&quot;&quot;,&quot;parse-names&quot;:false,&quot;suffix&quot;:&quot;&quot;}],&quot;container-title&quot;:&quot;Indian Journal of Dermatology&quot;,&quot;id&quot;:&quot;ff9900af-f753-5744-9d43-4d478997a03d&quot;,&quot;issue&quot;:&quot;1&quot;,&quot;issued&quot;:{&quot;date-parts&quot;:[[&quot;2016&quot;,&quot;1&quot;,&quot;1&quot;]]},&quot;page&quot;:&quot;21&quot;,&quot;publisher&quot;:&quot;Wolters Kluwer -- Medknow Publications&quot;,&quot;title&quot;:&quot;Methodology Series Module 1: Cohort Studies&quot;,&quot;type&quot;:&quot;article-journal&quot;,&quot;volume&quot;:&quot;61&quot;,&quot;container-title-short&quot;:&quot;Indian J Dermatol&quot;},&quot;uris&quot;:[&quot;http://www.mendeley.com/documents/?uuid=4ddcd250-ca5c-321b-9082-98479461a09e&quot;],&quot;isTemporary&quot;:false,&quot;legacyDesktopId&quot;:&quot;4ddcd250-ca5c-321b-9082-98479461a09e&quot;},{&quot;id&quot;:&quot;44a04312-50d6-5843-9174-3277c95574ff&quot;,&quot;itemData&quot;:{&quot;DOI&quot;:&quot;10.1136/BMJ.E2718&quot;,&quot;ISSN&quot;:&quot;1756-1833&quot;,&quot;PMID&quot;:&quot;22539013&quot;,&quot;abstract&quot;:&quot;Objectives To describe the effect of multidisciplinary care on survival in women treated for breast cancer.\n\nDesign Retrospective, comparative, non-randomised, interventional cohort study.\n\nSetting NHS hospitals, health boards in the west of Scotland, UK.\n\nParticipants 14 358 patients diagnosed with symptomatic invasive breast cancer between 1990 and 2000, residing in health board areas in the west of Scotland. 13 722 (95.6%) patients were eligible (excluding 16 diagnoses of inflammatory cancers and 620 diagnoses of breast cancer at death).\n\nIntervention In 1995, multidisciplinary team working was introduced in hospitals throughout one health board area (Greater Glasgow; intervention area), but not in other health board areas in the west of Scotland (non-intervention area).\n\nMain outcome measures Breast cancer specific mortality and all cause mortality.\n\nResults Before the introduction of multidisciplinary care (analysed time period January 1990 to September 1995), breast cancer mortality was 11% higher in the intervention area than in the non-intervention area (hazard ratio adjusted for year of incidence, age at diagnosis, and deprivation, 1.11; 95% confidence interval 1.00 to 1.20). After multidisciplinary care was introduced (time period October 1995 to December 2000), breast cancer mortality was 18% lower in the intervention area than in the non-intervention area (0.82, 0.74 to 0.91). All cause mortality did not differ significantly between populations in the earlier period, but was 11% lower in the intervention area than in the non-interventional area in the later period (0.89, 0.82 to 0.97). Interrupted time series analyses showed a significant improvement in breast cancer survival in the intervention area in 1996, compared with the expected survival in the same year had the pre-intervention trend continued (P=0.004). This improvement was maintained after the intervention was introduced.\n\nConclusion Introduction of multidisciplinary care was associated with improved survival and reduced variation in survival among hospitals. Further analysis of clinical audit data for multidisciplinary care could identify which aspects of care are most associated with survival benefits.&quot;,&quot;author&quot;:[{&quot;dropping-particle&quot;:&quot;&quot;,&quot;family&quot;:&quot;Kesson&quot;,&quot;given&quot;:&quot;Eileen M.&quot;,&quot;non-dropping-particle&quot;:&quot;&quot;,&quot;parse-names&quot;:false,&quot;suffix&quot;:&quot;&quot;},{&quot;dropping-particle&quot;:&quot;&quot;,&quot;family&quot;:&quot;Allardice&quot;,&quot;given&quot;:&quot;Gwen M.&quot;,&quot;non-dropping-particle&quot;:&quot;&quot;,&quot;parse-names&quot;:false,&quot;suffix&quot;:&quot;&quot;},{&quot;dropping-particle&quot;:&quot;&quot;,&quot;family&quot;:&quot;George&quot;,&quot;given&quot;:&quot;W. David&quot;,&quot;non-dropping-particle&quot;:&quot;&quot;,&quot;parse-names&quot;:false,&quot;suffix&quot;:&quot;&quot;},{&quot;dropping-particle&quot;:&quot;&quot;,&quot;family&quot;:&quot;Burns&quot;,&quot;given&quot;:&quot;Harry J.G.&quot;,&quot;non-dropping-particle&quot;:&quot;&quot;,&quot;parse-names&quot;:false,&quot;suffix&quot;:&quot;&quot;},{&quot;dropping-particle&quot;:&quot;&quot;,&quot;family&quot;:&quot;Morrison&quot;,&quot;given&quot;:&quot;David S.&quot;,&quot;non-dropping-particle&quot;:&quot;&quot;,&quot;parse-names&quot;:false,&quot;suffix&quot;:&quot;&quot;}],&quot;container-title&quot;:&quot;BMJ&quot;,&quot;id&quot;:&quot;44a04312-50d6-5843-9174-3277c95574ff&quot;,&quot;issue&quot;:&quot;7856&quot;,&quot;issued&quot;:{&quot;date-parts&quot;:[[&quot;2012&quot;,&quot;4&quot;,&quot;26&quot;]]},&quot;publisher&quot;:&quot;British Medical Journal Publishing Group&quot;,&quot;title&quot;:&quot;Effects of multidisciplinary team working on breast cancer survival: retrospective, comparative, interventional cohort study of 13 722 women&quot;,&quot;type&quot;:&quot;article-journal&quot;,&quot;volume&quot;:&quot;344&quot;,&quot;container-title-short&quot;:&quot;&quot;},&quot;uris&quot;:[&quot;http://www.mendeley.com/documents/?uuid=e74fdc28-fc99-3dc5-8c9e-b9abe26413b3&quot;],&quot;isTemporary&quot;:false,&quot;legacyDesktopId&quot;:&quot;e74fdc28-fc99-3dc5-8c9e-b9abe26413b3&quot;},{&quot;id&quot;:&quot;f1fa6f4d-2e20-52d5-92ef-9c2e8260b090&quot;,&quot;itemData&quot;:{&quot;DOI&quot;:&quot;10.1136/bmj.g1687&quot;,&quot;ISSN&quot;:&quot;17561833&quot;,&quot;PMID&quot;:&quot;24609605&quot;,&quot;abstract&quot;:&quot;Without a complete published description of interventions, clinicians and patients cannot reliably implement interventions that are shown to be useful, and other researchers cannot replicate or build on research findings. The quality of description of interventions in publications, however, is remarkably poor. To improve the completeness of reporting, and ultimately the replicability, of interventions, an international group of experts and stakeholders developed the Template for Intervention Description and Replication (TIDieR) checklist and guide. The process involved a literature review for relevant checklists and research, a Delphi survey of an international panel of experts to guide item selection, and a face to face panel meeting. The resultant 12 item TIDieR checklist (brief name, why, what (materials), what (procedure), who provided, how, where, when and how much, tailoring, modifications, how well (planned), how well (actual)) is an extension of the CONSORT 2010 statement (item 5) and the SPIRIT 2013 statement (item 11). While the emphasis of the checklist is on trials, the guidance is intended to apply across all evaluative study designs. This paper presents the TIDieR checklist and guide, with an explanation and elaboration for each item, and examples of good reporting. The TIDieR checklist and guide should improve the reporting of interventions and make it easier for authors to structure accounts of their interventions, reviewers and editors to assess the descriptions, and readers to use the information. © BMJ Publishing Group Ltd 2014.&quot;,&quot;author&quot;:[{&quot;dropping-particle&quot;:&quot;&quot;,&quot;family&quot;:&quot;Hoffmann&quot;,&quot;given&quot;:&quot;Tammy C.&quot;,&quot;non-dropping-particle&quot;:&quot;&quot;,&quot;parse-names&quot;:false,&quot;suffix&quot;:&quot;&quot;},{&quot;dropping-particle&quot;:&quot;&quot;,&quot;family&quot;:&quot;Glasziou&quot;,&quot;given&quot;:&quot;Paul P.&quot;,&quot;non-dropping-particle&quot;:&quot;&quot;,&quot;parse-names&quot;:false,&quot;suffix&quot;:&quot;&quot;},{&quot;dropping-particle&quot;:&quot;&quot;,&quot;family&quot;:&quot;Boutron&quot;,&quot;given&quot;:&quot;Isabelle&quot;,&quot;non-dropping-particle&quot;:&quot;&quot;,&quot;parse-names&quot;:false,&quot;suffix&quot;:&quot;&quot;},{&quot;dropping-particle&quot;:&quot;&quot;,&quot;family&quot;:&quot;Milne&quot;,&quot;given&quot;:&quot;Ruairidh&quot;,&quot;non-dropping-particle&quot;:&quot;&quot;,&quot;parse-names&quot;:false,&quot;suffix&quot;:&quot;&quot;},{&quot;dropping-particle&quot;:&quot;&quot;,&quot;family&quot;:&quot;Perera&quot;,&quot;given&quot;:&quot;Rafael&quot;,&quot;non-dropping-particle&quot;:&quot;&quot;,&quot;parse-names&quot;:false,&quot;suffix&quot;:&quot;&quot;},{&quot;dropping-particle&quot;:&quot;&quot;,&quot;family&quot;:&quot;Moher&quot;,&quot;given&quot;:&quot;David&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Barbour&quot;,&quot;given&quot;:&quot;Virginia&quot;,&quot;non-dropping-particle&quot;:&quot;&quot;,&quot;parse-names&quot;:false,&quot;suffix&quot;:&quot;&quot;},{&quot;dropping-particle&quot;:&quot;&quot;,&quot;family&quot;:&quot;Macdonald&quot;,&quot;given&quot;:&quot;Helen&quot;,&quot;non-dropping-particle&quot;:&quot;&quot;,&quot;parse-names&quot;:false,&quot;suffix&quot;:&quot;&quot;},{&quot;dropping-particle&quot;:&quot;&quot;,&quot;family&quot;:&quot;Johnston&quot;,&quot;given&quot;:&quot;Marie&quot;,&quot;non-dropping-particle&quot;:&quot;&quot;,&quot;parse-names&quot;:false,&quot;suffix&quot;:&quot;&quot;},{&quot;dropping-particle&quot;:&quot;&quot;,&quot;family&quot;:&quot;Kadoorie&quot;,&quot;given&quot;:&quot;Sarah E.Lamb&quot;,&quot;non-dropping-particle&quot;:&quot;&quot;,&quot;parse-names&quot;:false,&quot;suffix&quot;:&quot;&quot;},{&quot;dropping-particle&quot;:&quot;&quot;,&quot;family&quot;:&quot;Dixon-Woods&quot;,&quot;given&quot;:&quot;Mary&quot;,&quot;non-dropping-particle&quot;:&quot;&quot;,&quot;parse-names&quot;:false,&quot;suffix&quot;:&quot;&quot;},{&quot;dropping-particle&quot;:&quot;&quot;,&quot;family&quot;:&quot;McCulloch&quot;,&quot;given&quot;:&quot;Peter&quot;,&quot;non-dropping-particle&quot;:&quot;&quot;,&quot;parse-names&quot;:false,&quot;suffix&quot;:&quot;&quot;},{&quot;dropping-particle&quot;:&quot;&quot;,&quot;family&quot;:&quot;Wyatt&quot;,&quot;given&quot;:&quot;Jeremy C.&quot;,&quot;non-dropping-particle&quot;:&quot;&quot;,&quot;parse-names&quot;:false,&quot;suffix&quot;:&quot;&quot;},{&quot;dropping-particle&quot;:&quot;&quot;,&quot;family&quot;:&quot;Phelan&quot;,&quot;given&quot;:&quot;An Wen Chan&quot;,&quot;non-dropping-particle&quot;:&quot;&quot;,&quot;parse-names&quot;:false,&quot;suffix&quot;:&quot;&quot;},{&quot;dropping-particle&quot;:&quot;&quot;,&quot;family&quot;:&quot;Michie&quot;,&quot;given&quot;:&quot;Susan&quot;,&quot;non-dropping-particle&quot;:&quot;&quot;,&quot;parse-names&quot;:false,&quot;suffix&quot;:&quot;&quot;}],&quot;container-title&quot;:&quot;BMJ (Online)&quot;,&quot;id&quot;:&quot;f1fa6f4d-2e20-52d5-92ef-9c2e8260b090&quot;,&quot;issued&quot;:{&quot;date-parts&quot;:[[&quot;2014&quot;,&quot;3&quot;,&quot;7&quot;]]},&quot;publisher&quot;:&quot;BMJ Publishing Group&quot;,&quot;title&quot;:&quot;Better reporting of interventions: Template for intervention description and replication (TIDieR) checklist and guide&quot;,&quot;type&quot;:&quot;article-journal&quot;,&quot;volume&quot;:&quot;348&quot;,&quot;container-title-short&quot;:&quot;&quot;},&quot;uris&quot;:[&quot;http://www.mendeley.com/documents/?uuid=a3c29d0c-4a7a-3155-a8bf-ddff939ff4bf&quot;],&quot;isTemporary&quot;:false,&quot;legacyDesktopId&quot;:&quot;a3c29d0c-4a7a-3155-a8bf-ddff939ff4bf&quot;},{&quot;id&quot;:&quot;e30c6312-b47f-53b8-ae72-9a3171f679dd&quot;,&quot;itemData&quot;:{&quot;DOI&quot;:&quot;10.4103/picr.picr_91_19&quot;,&quot;ISSN&quot;:&quot;2229-3485&quot;,&quot;abstract&quot;:&quot;In the fourth piece of this series on research study designs, we look at interventional studies (clinical trials). These studies differ from observational studies in that the investigator decides whether or not a participant will receive the exposure (or intervention). In this article, we describe the key features and types of interventional studies.&quot;,&quot;author&quot;:[{&quot;dropping-particle&quot;:&quot;&quot;,&quot;family&quot;:&quot;Aggarwal&quot;,&quot;given&quot;:&quot;Rakesh&quot;,&quot;non-dropping-particle&quot;:&quot;&quot;,&quot;parse-names&quot;:false,&quot;suffix&quot;:&quot;&quot;},{&quot;dropping-particle&quot;:&quot;&quot;,&quot;family&quot;:&quot;Ranganathan&quot;,&quot;given&quot;:&quot;Priya&quot;,&quot;non-dropping-particle&quot;:&quot;&quot;,&quot;parse-names&quot;:false,&quot;suffix&quot;:&quot;&quot;}],&quot;container-title&quot;:&quot;Perspectives in Clinical Research&quot;,&quot;id&quot;:&quot;e30c6312-b47f-53b8-ae72-9a3171f679dd&quot;,&quot;issue&quot;:&quot;3&quot;,&quot;issued&quot;:{&quot;date-parts&quot;:[[&quot;2019&quot;]]},&quot;page&quot;:&quot;137&quot;,&quot;publisher&quot;:&quot;Medknow&quot;,&quot;title&quot;:&quot;Study designs: Part 4 – Interventional studies&quot;,&quot;type&quot;:&quot;article-journal&quot;,&quot;volume&quot;:&quot;10&quot;,&quot;container-title-short&quot;:&quot;Perspect Clin Res&quot;},&quot;uris&quot;:[&quot;http://www.mendeley.com/documents/?uuid=a1a78c0d-8add-3871-af67-cbeee804b870&quot;],&quot;isTemporary&quot;:false,&quot;legacyDesktopId&quot;:&quot;a1a78c0d-8add-3871-af67-cbeee804b870&quot;}]},{&quot;citationID&quot;:&quot;MENDELEY_CITATION_0124b94b-52ca-4d39-bf0c-ac22c091fc07&quot;,&quot;properties&quot;:{&quot;noteIndex&quot;:0},&quot;isEdited&quot;:false,&quot;manualOverride&quot;:{&quot;citeprocText&quot;:&quot;(87,91)&quot;,&quot;isManuallyOverridden&quot;:true,&quot;manualOverrideText&quot;:&quot;(87,91)&quot;},&quot;citationTag&quot;:&quot;MENDELEY_CITATION_v3_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&quot;,&quot;citationItems&quot;:[{&quot;id&quot;:&quot;ff9900af-f753-5744-9d43-4d478997a03d&quot;,&quot;itemData&quot;:{&quot;DOI&quot;:&quot;10.4103/0019-5154.174011&quot;,&quot;ISSN&quot;:&quot;19983611&quot;,&quot;PMID&quot;:&quot;26955090&quot;,&quot;abstract&quot;:&quot;Cohort design is a type of nonexperimental or observational study design. In a cohort study, the participants do not have the outcome of interest to begin with. They are selected based on the exposure status of the individual. They are then followed over time to evaluate for the occurrence of the outcome of interest. Some examples of cohort studies are (1) Framingham Cohort study, (2) Swiss HIV Cohort study, and (3) The Danish Cohort study of psoriasis and depression. These studies may be prospective, retrospective, or a combination of both of these types. Since at the time of entry into the cohort study, the individuals do not have outcome, the temporality between exposure and outcome is well defined in a cohort design. If the exposure is rare, then a cohort design is an efficient method to study the relation between exposure and outcomes. A retrospective cohort study can be completed fast and is relatively inexpensive compared with a prospective cohort study. Follow-up of the study participants is very important in a cohort study, and losses are an important source of bias in these types of studies. These studies are used to estimate the cumulative incidence and incidence rate. One of the main strengths of a cohort study is the longitudinal nature of the data. Some of the variables in the data will be time-varying and some may be time independent. Thus, advanced modeling techniques (such as fixed and random effects models) are useful in analysis of these studies.&quot;,&quot;author&quot;:[{&quot;dropping-particle&quot;:&quot;&quot;,&quot;family&quot;:&quot;Setia&quot;,&quot;given&quot;:&quot;Maninder Singh&quot;,&quot;non-dropping-particle&quot;:&quot;&quot;,&quot;parse-names&quot;:false,&quot;suffix&quot;:&quot;&quot;}],&quot;container-title&quot;:&quot;Indian Journal of Dermatology&quot;,&quot;id&quot;:&quot;ff9900af-f753-5744-9d43-4d478997a03d&quot;,&quot;issue&quot;:&quot;1&quot;,&quot;issued&quot;:{&quot;date-parts&quot;:[[&quot;2016&quot;,&quot;1&quot;,&quot;1&quot;]]},&quot;page&quot;:&quot;21&quot;,&quot;publisher&quot;:&quot;Wolters Kluwer -- Medknow Publications&quot;,&quot;title&quot;:&quot;Methodology Series Module 1: Cohort Studies&quot;,&quot;type&quot;:&quot;article-journal&quot;,&quot;volume&quot;:&quot;61&quot;,&quot;container-title-short&quot;:&quot;Indian J Dermatol&quot;},&quot;uris&quot;:[&quot;http://www.mendeley.com/documents/?uuid=4ddcd250-ca5c-321b-9082-98479461a09e&quot;],&quot;isTemporary&quot;:false,&quot;legacyDesktopId&quot;:&quot;4ddcd250-ca5c-321b-9082-98479461a09e&quot;},{&quot;id&quot;:&quot;5fd5ca24-8392-50c1-bc5d-5666a800e2b6&quot;,&quot;itemData&quot;:{&quot;DOI&quot;:&quot;10.1186/S12874-017-0391-8&quot;,&quot;ISSN&quot;:&quot;14712288&quot;,&quot;PMID&quot;:&quot;28716005&quot;,&quot;abstract&quot;:&quot;Distinguishing cohort studies from case series is difficult. We propose a conceptualization of cohort studies in systematic reviews of comparative studies. The main aim of this conceptualization is to clarify the distinction between cohort studies and case series. We discuss the potential impact of the proposed conceptualization on the body of evidence and workload. All studies with exposure-based sampling gather multiple exposures (with at least two different exposures or levels of exposure) and enable calculation of relative risks that should be considered cohort studies in systematic reviews, including non-randomized studies. The term \&quot;enables/can\&quot; means that a predefined analytic comparison is not a prerequisite (i.e., the absolute risks per group and/or a risk ratio are provided). Instead, all studies for which sufficient data are available for reanalysis to compare different exposures (e.g., sufficient data in the publication) are classified as cohort studies. There are possibly large numbers of studies without a comparison for the exposure of interest but that do provide the necessary data to calculate effect measures for a comparison. Consequently, more studies could be included in a systematic review. Therefore, on the one hand, the outlined approach can increase the confidence in effect estimates and the strengths of conclusions. On the other hand, the workload would increase (e.g., additional data extraction and risk of bias assessment, as well as reanalyses).&quot;,&quot;author&quot;:[{&quot;dropping-particle&quot;:&quot;&quot;,&quot;family&quot;:&quot;Mathes&quot;,&quot;given&quot;:&quot;Tim&quot;,&quot;non-dropping-particle&quot;:&quot;&quot;,&quot;parse-names&quot;:false,&quot;suffix&quot;:&quot;&quot;},{&quot;dropping-particle&quot;:&quot;&quot;,&quot;family&quot;:&quot;Pieper&quot;,&quot;given&quot;:&quot;Dawid&quot;,&quot;non-dropping-particle&quot;:&quot;&quot;,&quot;parse-names&quot;:false,&quot;suffix&quot;:&quot;&quot;}],&quot;container-title&quot;:&quot;BMC Medical Research Methodology&quot;,&quot;id&quot;:&quot;5fd5ca24-8392-50c1-bc5d-5666a800e2b6&quot;,&quot;issue&quot;:&quot;1&quot;,&quot;issued&quot;:{&quot;date-parts&quot;:[[&quot;2017&quot;,&quot;7&quot;,&quot;17&quot;]]},&quot;publisher&quot;:&quot;BMC&quot;,&quot;title&quot;:&quot;Clarifying the distinction between case series and cohort studies in systematic reviews of comparative studies: potential impact on body of evidence and workload&quot;,&quot;type&quot;:&quot;article-journal&quot;,&quot;volume&quot;:&quot;17&quot;,&quot;container-title-short&quot;:&quot;BMC Med Res Methodol&quot;},&quot;uris&quot;:[&quot;http://www.mendeley.com/documents/?uuid=abfb1c48-ead7-3999-bb49-11a26283d13b&quot;],&quot;isTemporary&quot;:false,&quot;legacyDesktopId&quot;:&quot;abfb1c48-ead7-3999-bb49-11a26283d13b&quot;}]},{&quot;citationID&quot;:&quot;MENDELEY_CITATION_4e488efd-133d-4a0c-94ea-8c702ab4ee54&quot;,&quot;properties&quot;:{&quot;noteIndex&quot;:0},&quot;isEdited&quot;:false,&quot;manualOverride&quot;:{&quot;citeprocText&quot;:&quot;(63)&quot;,&quot;isManuallyOverridden&quot;:true,&quot;manualOverrideText&quot;:&quot;(63)&quot;},&quot;citationTag&quot;:&quot;MENDELEY_CITATION_v3_eyJjaXRhdGlvbklEIjoiTUVOREVMRVlfQ0lUQVRJT05fNGU0ODhlZmQtMTMzZC00YTBjLTk0ZWEtOGM3MDJhYjRlZTU0IiwicHJvcGVydGllcyI6eyJub3RlSW5kZXgiOjB9LCJpc0VkaXRlZCI6ZmFsc2UsIm1hbnVhbE92ZXJyaWRlIjp7ImNpdGVwcm9jVGV4dCI6Iig2MykiLCJpc01hbnVhbGx5T3ZlcnJpZGRlbiI6dHJ1ZSwibWFudWFsT3ZlcnJpZGVUZXh0IjoiKDYz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1dfQ==&quot;,&quot;citationItems&quot;:[{&quot;id&quot;:&quot;ef2f2959-d5a9-5d8f-bff8-531c1676de12&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ef2f2959-d5a9-5d8f-bff8-531c1676de12&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96eb3229-9963-3d22-9214-c95bde6a1714&quot;],&quot;isTemporary&quot;:false,&quot;legacyDesktopId&quot;:&quot;96eb3229-9963-3d22-9214-c95bde6a1714&quot;}]},{&quot;citationID&quot;:&quot;MENDELEY_CITATION_ec2f4932-83bf-4cfb-b8a3-9a8e9952362b&quot;,&quot;properties&quot;:{&quot;noteIndex&quot;:0},&quot;isEdited&quot;:false,&quot;manualOverride&quot;:{&quot;citeprocText&quot;:&quot;(92)&quot;,&quot;isManuallyOverridden&quot;:true,&quot;manualOverrideText&quot;:&quot;(92)&quot;},&quot;citationTag&quot;:&quot;MENDELEY_CITATION_v3_eyJjaXRhdGlvbklEIjoiTUVOREVMRVlfQ0lUQVRJT05fZWMyZjQ5MzItODNiZi00Y2ZiLWI4YTMtOWE4ZTk5NTIzNjJiIiwicHJvcGVydGllcyI6eyJub3RlSW5kZXgiOjB9LCJpc0VkaXRlZCI6ZmFsc2UsIm1hbnVhbE92ZXJyaWRlIjp7ImNpdGVwcm9jVGV4dCI6Iig5MikiLCJpc01hbnVhbGx5T3ZlcnJpZGRlbiI6dHJ1ZSwibWFudWFsT3ZlcnJpZGVUZXh0IjoiKDkyKSJ9LCJjaXRhdGlvbkl0ZW1zIjpbeyJpZCI6IjdkZTNjNDVmLTM4ZjktNTc4My04ZWQ1LTAyOTcxNDg1ZjllY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&quot;,&quot;citationItems&quot;:[{&quot;id&quot;:&quot;7de3c45f-38f9-5783-8ed5-02971485f9ea&quot;,&quot;itemData&quot;:{&quot;DOI&quot;:&quot;10.2106/JBJS.N.00932&quot;,&quot;ISSN&quot;:&quot;1535-1386&quot;,&quot;PMID&quot;:&quot;26333739&quot;,&quot;abstract&quot;:&quot;BACKGROUND Circular external fixation for limb-lengthening is associated with frequent and numerous complications. Intramedullary lengthening devices represent a potential advance in limb-lengthening. The purpose of this study was to compare the outcomes of femoral lengthening in pediatric patients treated by either circular external fixation or a motorized intramedullary nail. METHODS All patients with a diagnosis of congenital femoral deficiency who had undergone femoral lengthening with either circular external fixation or a motorized intramedullary nail were identified. The motorized intramedullary nail (FITBONE) was used with approval of the U.S. Food and Drug Administration on an individual compassionate-use basis. RESULTS Fourteen skeletally mature patients underwent fourteen femoral lengthening sessions using circular external fixation, and thirteen patients underwent fifteen lengthening sessions using the motorized nail. The amount lengthened was similar, with a mean of 4.8 cm (range, 1.0 to 7.4 cm) in the circular fixation group and 4.4 cm (range, 1.5 to 7.0 cm) in the motorized nail group. Complications occurred in all lengthening sessions in all fourteen patients managed with the circular external fixation and in 73% of fifteen lengthening sessions in the thirteen patients managed with the motorized nail. The circular external fixation group averaged 2.36 complications per lengthening session compared with 1.2 per session in the motorized nail group. Twenty-nine percent of the circular fixation group failed to achieve a lengthening goal of at least 4 cm compared with 27% of the motorized nail group who failed to reach the goal. Eight patients had undergone eleven femoral lengthening sessions with circular external fixation prior to undergoing ten lengthening sessions by motorized nail. These patients had a comparable rate of complications with both types of lengthening, but the total number of complications averaged 2.6 per lengthening session with circular external fixation compared with 1.6 per lengthening session with the motorized nail. CONCLUSIONS A decreased number of complications was noted with use of a motorized intramedullary nail compared with circular external fixation in pediatric patients undergoing femoral lengthening for congenital femoral deficiency. LEVEL OF EVIDENCE Therapeutic Level III. See Instructions for Authors for a complete description of levels of evidence.&quot;,&quot;author&quot;:[{&quot;dropping-particle&quot;:&quot;&quot;,&quot;family&quot;:&quot;Black&quot;,&quot;given&quot;:&quot;Sheena R&quot;,&quot;non-dropping-particle&quot;:&quot;&quot;,&quot;parse-names&quot;:false,&quot;suffix&quot;:&quot;&quot;},{&quot;dropping-particle&quot;:&quot;&quot;,&quot;family&quot;:&quot;Kwon&quot;,&quot;given&quot;:&quot;Michael S&quot;,&quot;non-dropping-particle&quot;:&quot;&quot;,&quot;parse-names&quot;:false,&quot;suffix&quot;:&quot;&quot;},{&quot;dropping-particle&quot;:&quot;&quot;,&quot;family&quot;:&quot;Cherkashin&quot;,&quot;given&quot;:&quot;Alexander M&quot;,&quot;non-dropping-particle&quot;:&quot;&quot;,&quot;parse-names&quot;:false,&quot;suffix&quot;:&quot;&quot;},{&quot;dropping-particle&quot;:&quot;&quot;,&quot;family&quot;:&quot;Samchukov&quot;,&quot;given&quot;:&quot;Mikhail L&quot;,&quot;non-dropping-particle&quot;:&quot;&quot;,&quot;parse-names&quot;:false,&quot;suffix&quot;:&quot;&quot;},{&quot;dropping-particle&quot;:&quot;&quot;,&quot;family&quot;:&quot;Birch&quot;,&quot;given&quot;:&quot;John G&quot;,&quot;non-dropping-particle&quot;:&quot;&quot;,&quot;parse-names&quot;:false,&quot;suffix&quot;:&quot;&quot;},{&quot;dropping-particle&quot;:&quot;&quot;,&quot;family&quot;:&quot;Jo&quot;,&quot;given&quot;:&quot;Chan-Hee&quot;,&quot;non-dropping-particle&quot;:&quot;&quot;,&quot;parse-names&quot;:false,&quot;suffix&quot;:&quot;&quot;}],&quot;container-title&quot;:&quot;The Journal of bone and joint surgery. American volume&quot;,&quot;id&quot;:&quot;7de3c45f-38f9-5783-8ed5-02971485f9ea&quot;,&quot;issue&quot;:&quot;17&quot;,&quot;issued&quot;:{&quot;date-parts&quot;:[[&quot;2015&quot;,&quot;9&quot;,&quot;2&quot;]]},&quot;page&quot;:&quot;1432-40&quot;,&quot;title&quot;:&quot;Lengthening in Congenital Femoral Deficiency: A Comparison of Circular External Fixation and a Motorized Intramedullary Nail.&quot;,&quot;type&quot;:&quot;article-journal&quot;,&quot;volume&quot;:&quot;97&quot;,&quot;container-title-short&quot;:&quot;J Bone Joint Surg Am&quot;},&quot;uris&quot;:[&quot;http://www.mendeley.com/documents/?uuid=7cc1dff2-4933-49de-a5da-ce6b0bf36c50&quot;],&quot;isTemporary&quot;:false,&quot;legacyDesktopId&quot;:&quot;7cc1dff2-4933-49de-a5da-ce6b0bf36c50&quot;}]},{&quot;citationID&quot;:&quot;MENDELEY_CITATION_deaf0359-e947-4ffc-8703-b242b781a29a&quot;,&quot;properties&quot;:{&quot;noteIndex&quot;:0},&quot;isEdited&quot;:false,&quot;manualOverride&quot;:{&quot;citeprocText&quot;:&quot;(83)&quot;,&quot;isManuallyOverridden&quot;:true,&quot;manualOverrideText&quot;:&quot;(83)&quot;},&quot;citationTag&quot;:&quot;MENDELEY_CITATION_v3_eyJjaXRhdGlvbklEIjoiTUVOREVMRVlfQ0lUQVRJT05fZGVhZjAzNTktZTk0Ny00ZmZjLTg3MDMtYjI0MmI3ODFhMjlhIiwicHJvcGVydGllcyI6eyJub3RlSW5kZXgiOjB9LCJpc0VkaXRlZCI6ZmFsc2UsIm1hbnVhbE92ZXJyaWRlIjp7ImNpdGVwcm9jVGV4dCI6Iig4MykiLCJpc01hbnVhbGx5T3ZlcnJpZGRlbiI6dHJ1ZSwibWFudWFsT3ZlcnJpZGVUZXh0IjoiK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XX0=&quot;,&quot;citationItems&quot;:[{&quot;id&quot;:&quot;c396ec70-fbd4-533a-accb-a188c0c398fa&quot;,&quot;itemData&quot;:{&quot;DOI&quot;:&quot;10.1097/BPO.0000000000001672&quot;,&quot;ISSN&quot;:&quot;15392570&quot;,&quot;PMID&quot;:&quot;32947442&quot;,&quot;abstract&quot;:&quot;Background: Limb lengthening using intramedullary externally controlled motorized devices is becoming increasingly popular. There is limited literature regarding their use in the pediatric and adolescent population. This study reviews outcomes on 50 consecutive cases of intramedullary lower limb lengthening surgery in this population. Methods: A retrospective review of all pediatric and adolescent patients treated in our institution by intramedullary lengthening for lower limb length discrepancy using the PRECICE and STRYDE intramedullary lengthening nails between 2013 and 2019. All patients were operated by a single surgeon. Data were prospectively recorded. We report on nail accuracy and reliability, consolidation index, time to full weight-bearing from completion of lengthening, joint range of movement, ASAMI bone and functional scores, presence of problems, obstacles and complications, and patient reported outcome measures (PROMS). Results: Fifty cases (43 femoral and 7 tibial nails) were performed in 42 patients (20 males, 48% and 22 females, 52%). Six patients had bilateral lengthening and 2 patients had sequential lengthening. There were 28 antegrade femoral, 13 retrograde femoral and 5 tibia PRECICE nails, 2 tibial and 2 femoral PRECICE STRYDE nails. Mean age at surgery was 15 years old (12 to 17). Mean preoperative length discrepancy was 49 mm (20 to 90). Mean achieved lengthening was 46.5 mm (20 to 80). Mean percentage lengthening was 12.6% (5% to 25%). Nail accuracy was 96% and reliability 90%. Average distraction rate was 0.92 mm/d for femur and 0.64 mm/d for tibias. Consolidation index was 28 d/cm (18 to 43) and 39 d/cm (20 to 47), respectively. Time from completion of lengthening to independent full weight-bearing as observed in clinic was 45 days (21 to 70) and 34.2 days (23 to 50), respectively. ASAMI bone and functional scores were favorable and PROMS demonstrated high patient satisfaction levels. No significant complications were observed. Conclusions: We have demonstrated excellent clinical results and high patient satisfaction with intramedullary lengthening in a pediatric/adolescent population. We highly recommend thorough preoperative preparation, patient education, and a multidisciplinary approach. Level of Evidence: Level IV.&quot;,&quot;author&quot;:[{&quot;dropping-particle&quot;:&quot;&quot;,&quot;family&quot;:&quot;Iliadis&quot;,&quot;given&quot;:&quot;Alexios D.&quot;,&quot;non-dropping-particle&quot;:&quot;&quot;,&quot;parse-names&quot;:false,&quot;suffix&quot;:&quot;&quot;},{&quot;dropping-particle&quot;:&quot;&quot;,&quot;family&quot;:&quot;Palloni&quot;,&quot;given&quot;:&quot;Valentina&quot;,&quot;non-dropping-particle&quot;:&quot;&quot;,&quot;parse-names&quot;:false,&quot;suffix&quot;:&quot;&quot;},{&quot;dropping-particle&quot;:&quot;&quot;,&quot;family&quot;:&quot;Wright&quot;,&quot;given&quot;:&quot;Jonathan&quot;,&quot;non-dropping-particle&quot;:&quot;&quot;,&quot;parse-names&quot;:false,&quot;suffix&quot;:&quot;&quot;},{&quot;dropping-particle&quot;:&quot;&quot;,&quot;family&quot;:&quot;Goodier&quot;,&quot;given&quot;:&quot;David&quot;,&quot;non-dropping-particle&quot;:&quot;&quot;,&quot;parse-names&quot;:false,&quot;suffix&quot;:&quot;&quot;},{&quot;dropping-particle&quot;:&quot;&quot;,&quot;family&quot;:&quot;Calder&quot;,&quot;given&quot;:&quot;Peter&quot;,&quot;non-dropping-particle&quot;:&quot;&quot;,&quot;parse-names&quot;:false,&quot;suffix&quot;:&quot;&quot;}],&quot;container-title&quot;:&quot;Journal of Pediatric Orthopaedics&quot;,&quot;id&quot;:&quot;c396ec70-fbd4-533a-accb-a188c0c398fa&quot;,&quot;issue&quot;:&quot;1&quot;,&quot;issued&quot;:{&quot;date-parts&quot;:[[&quot;2020&quot;,&quot;1&quot;,&quot;1&quot;]]},&quot;publisher&quot;:&quot;Lippincott Williams and Wilkins&quot;,&quot;title&quot;:&quot;Pediatric lower limb lengthening using the PRECICE nail: Our experience with 50 cases&quot;,&quot;type&quot;:&quot;article-journal&quot;,&quot;volume&quot;:&quot;41&quot;,&quot;container-title-short&quot;:&quot;&quot;},&quot;uris&quot;:[&quot;http://www.mendeley.com/documents/?uuid=5107e7e7-1922-3bf9-b833-f8ac8fe6fa32&quot;],&quot;isTemporary&quot;:false,&quot;legacyDesktopId&quot;:&quot;5107e7e7-1922-3bf9-b833-f8ac8fe6fa32&quot;}]},{&quot;citationID&quot;:&quot;MENDELEY_CITATION_59af8ecf-844a-4697-be27-e639de02d909&quot;,&quot;properties&quot;:{&quot;noteIndex&quot;:0},&quot;isEdited&quot;:false,&quot;manualOverride&quot;:{&quot;citeprocText&quot;:&quot;(63)&quot;,&quot;isManuallyOverridden&quot;:true,&quot;manualOverrideText&quot;:&quot;(63)&quot;},&quot;citationTag&quot;:&quot;MENDELEY_CITATION_v3_eyJjaXRhdGlvbklEIjoiTUVOREVMRVlfQ0lUQVRJT05fNTlhZjhlY2YtODQ0YS00Njk3LWJlMjctZTYzOWRlMDJkOTA5IiwicHJvcGVydGllcyI6eyJub3RlSW5kZXgiOjB9LCJpc0VkaXRlZCI6ZmFsc2UsIm1hbnVhbE92ZXJyaWRlIjp7ImNpdGVwcm9jVGV4dCI6Iig2MykiLCJpc01hbnVhbGx5T3ZlcnJpZGRlbiI6dHJ1ZSwibWFudWFsT3ZlcnJpZGVUZXh0IjoiKDYz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1dfQ==&quot;,&quot;citationItems&quot;:[{&quot;id&quot;:&quot;ef2f2959-d5a9-5d8f-bff8-531c1676de12&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ef2f2959-d5a9-5d8f-bff8-531c1676de12&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96eb3229-9963-3d22-9214-c95bde6a1714&quot;],&quot;isTemporary&quot;:false,&quot;legacyDesktopId&quot;:&quot;96eb3229-9963-3d22-9214-c95bde6a1714&quot;}]},{&quot;citationID&quot;:&quot;MENDELEY_CITATION_cf5ca44a-dbe9-4c0e-a14e-2c804328f6f7&quot;,&quot;properties&quot;:{&quot;noteIndex&quot;:0},&quot;isEdited&quot;:false,&quot;manualOverride&quot;:{&quot;citeprocText&quot;:&quot;(63,81)&quot;,&quot;isManuallyOverridden&quot;:true,&quot;manualOverrideText&quot;:&quot;(63,81)&quot;},&quot;citationTag&quot;:&quot;MENDELEY_CITATION_v3_eyJjaXRhdGlvbklEIjoiTUVOREVMRVlfQ0lUQVRJT05fY2Y1Y2E0NGEtZGJlOS00YzBlLWExNGUtMmM4MDQzMjhmNmY3IiwicHJvcGVydGllcyI6eyJub3RlSW5kZXgiOjB9LCJpc0VkaXRlZCI6ZmFsc2UsIm1hbnVhbE92ZXJyaWRlIjp7ImNpdGVwcm9jVGV4dCI6Iig2Myw4MSkiLCJpc01hbnVhbGx5T3ZlcnJpZGRlbiI6dHJ1ZSwibWFudWFsT3ZlcnJpZGVUZXh0IjoiKDYzLDgxKSJ9LCJjaXRhdGlvbkl0ZW1zIjpbeyJpZCI6ImVmMmYyOTU5LWQ1YTktNWQ4Zi1iZmY4LTUzMWMxNjc2ZGUxMi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mVmMmYyOTU5LWQ1YTktNWQ4Zi1iZmY4LTUzMWMxNjc2ZGUxMi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OTZlYjMyMjktOTk2My0zZDIyLTkyMTQtYzk1YmRlNmExNzE0Il0sImlzVGVtcG9yYXJ5IjpmYWxzZSwibGVnYWN5RGVza3RvcElkIjoiOTZlYjMyMjktOTk2My0zZDIyLTkyMTQtYzk1YmRlNmExNzE0In0seyJpZCI6ImIxMTI5MTM1LWY3MzEtNTg2My04Njk5LTI4MjI4YThmNWIxYyIsIml0ZW1EYXRhIjp7IkRPSSI6IjEwLjEzMDIvMDMwMS02MjBYLjk4QjEwLjM2NjQzIiwiSVNTTiI6IjIwNDktNDM5NC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jExMjkxMzUtZjczMS01ODYzLTg2OTktMjgyMjhhOGY1YjFj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U1N2MyZGRkLTc3ZDYtM2EwYS1iZmU4LTZkYWEwNWRmMDRiMiJdLCJpc1RlbXBvcmFyeSI6ZmFsc2UsImxlZ2FjeURlc2t0b3BJZCI6IjU1N2MyZGRkLTc3ZDYtM2EwYS1iZmU4LTZkYWEwNWRmMDRiMiJ9XX0=&quot;,&quot;citationItems&quot;:[{&quot;id&quot;:&quot;ef2f2959-d5a9-5d8f-bff8-531c1676de12&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ef2f2959-d5a9-5d8f-bff8-531c1676de12&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96eb3229-9963-3d22-9214-c95bde6a1714&quot;],&quot;isTemporary&quot;:false,&quot;legacyDesktopId&quot;:&quot;96eb3229-9963-3d22-9214-c95bde6a1714&quot;},{&quot;id&quot;:&quot;b1129135-f731-5863-8699-28228a8f5b1c&quot;,&quot;itemData&quot;:{&quot;DOI&quot;:&quot;10.1302/0301-620X.98B10.36643&quot;,&quot;ISSN&quot;:&quot;2049-4394&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b1129135-f731-5863-8699-28228a8f5b1c&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557c2ddd-77d6-3a0a-bfe8-6daa05df04b2&quot;],&quot;isTemporary&quot;:false,&quot;legacyDesktopId&quot;:&quot;557c2ddd-77d6-3a0a-bfe8-6daa05df04b2&quot;}]},{&quot;citationID&quot;:&quot;MENDELEY_CITATION_7bdaad40-2c8d-46fa-8b96-352598e4520a&quot;,&quot;properties&quot;:{&quot;noteIndex&quot;:0},&quot;isEdited&quot;:false,&quot;manualOverride&quot;:{&quot;citeprocText&quot;:&quot;(51,92)&quot;,&quot;isManuallyOverridden&quot;:true,&quot;manualOverrideText&quot;:&quot;(51,92)&quot;},&quot;citationTag&quot;:&quot;MENDELEY_CITATION_v3_eyJjaXRhdGlvbklEIjoiTUVOREVMRVlfQ0lUQVRJT05fN2JkYWFkNDAtMmM4ZC00NmZhLThiOTYtMzUyNTk4ZTQ1MjBhIiwicHJvcGVydGllcyI6eyJub3RlSW5kZXgiOjB9LCJpc0VkaXRlZCI6ZmFsc2UsIm1hbnVhbE92ZXJyaWRlIjp7ImNpdGVwcm9jVGV4dCI6Iig1MSw5MikiLCJpc01hbnVhbGx5T3ZlcnJpZGRlbiI6dHJ1ZSwibWFudWFsT3ZlcnJpZGVUZXh0IjoiKDUxLDkyKSJ9LCJjaXRhdGlvbkl0ZW1zIjpbeyJpZCI6IjdkZTNjNDVmLTM4ZjktNTc4My04ZWQ1LTAyOTcxNDg1ZjllY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&quot;,&quot;citationItems&quot;:[{&quot;id&quot;:&quot;7de3c45f-38f9-5783-8ed5-02971485f9ea&quot;,&quot;itemData&quot;:{&quot;DOI&quot;:&quot;10.2106/JBJS.N.00932&quot;,&quot;ISSN&quot;:&quot;1535-1386&quot;,&quot;PMID&quot;:&quot;26333739&quot;,&quot;abstract&quot;:&quot;BACKGROUND Circular external fixation for limb-lengthening is associated with frequent and numerous complications. Intramedullary lengthening devices represent a potential advance in limb-lengthening. The purpose of this study was to compare the outcomes of femoral lengthening in pediatric patients treated by either circular external fixation or a motorized intramedullary nail. METHODS All patients with a diagnosis of congenital femoral deficiency who had undergone femoral lengthening with either circular external fixation or a motorized intramedullary nail were identified. The motorized intramedullary nail (FITBONE) was used with approval of the U.S. Food and Drug Administration on an individual compassionate-use basis. RESULTS Fourteen skeletally mature patients underwent fourteen femoral lengthening sessions using circular external fixation, and thirteen patients underwent fifteen lengthening sessions using the motorized nail. The amount lengthened was similar, with a mean of 4.8 cm (range, 1.0 to 7.4 cm) in the circular fixation group and 4.4 cm (range, 1.5 to 7.0 cm) in the motorized nail group. Complications occurred in all lengthening sessions in all fourteen patients managed with the circular external fixation and in 73% of fifteen lengthening sessions in the thirteen patients managed with the motorized nail. The circular external fixation group averaged 2.36 complications per lengthening session compared with 1.2 per session in the motorized nail group. Twenty-nine percent of the circular fixation group failed to achieve a lengthening goal of at least 4 cm compared with 27% of the motorized nail group who failed to reach the goal. Eight patients had undergone eleven femoral lengthening sessions with circular external fixation prior to undergoing ten lengthening sessions by motorized nail. These patients had a comparable rate of complications with both types of lengthening, but the total number of complications averaged 2.6 per lengthening session with circular external fixation compared with 1.6 per lengthening session with the motorized nail. CONCLUSIONS A decreased number of complications was noted with use of a motorized intramedullary nail compared with circular external fixation in pediatric patients undergoing femoral lengthening for congenital femoral deficiency. LEVEL OF EVIDENCE Therapeutic Level III. See Instructions for Authors for a complete description of levels of evidence.&quot;,&quot;author&quot;:[{&quot;dropping-particle&quot;:&quot;&quot;,&quot;family&quot;:&quot;Black&quot;,&quot;given&quot;:&quot;Sheena R&quot;,&quot;non-dropping-particle&quot;:&quot;&quot;,&quot;parse-names&quot;:false,&quot;suffix&quot;:&quot;&quot;},{&quot;dropping-particle&quot;:&quot;&quot;,&quot;family&quot;:&quot;Kwon&quot;,&quot;given&quot;:&quot;Michael S&quot;,&quot;non-dropping-particle&quot;:&quot;&quot;,&quot;parse-names&quot;:false,&quot;suffix&quot;:&quot;&quot;},{&quot;dropping-particle&quot;:&quot;&quot;,&quot;family&quot;:&quot;Cherkashin&quot;,&quot;given&quot;:&quot;Alexander M&quot;,&quot;non-dropping-particle&quot;:&quot;&quot;,&quot;parse-names&quot;:false,&quot;suffix&quot;:&quot;&quot;},{&quot;dropping-particle&quot;:&quot;&quot;,&quot;family&quot;:&quot;Samchukov&quot;,&quot;given&quot;:&quot;Mikhail L&quot;,&quot;non-dropping-particle&quot;:&quot;&quot;,&quot;parse-names&quot;:false,&quot;suffix&quot;:&quot;&quot;},{&quot;dropping-particle&quot;:&quot;&quot;,&quot;family&quot;:&quot;Birch&quot;,&quot;given&quot;:&quot;John G&quot;,&quot;non-dropping-particle&quot;:&quot;&quot;,&quot;parse-names&quot;:false,&quot;suffix&quot;:&quot;&quot;},{&quot;dropping-particle&quot;:&quot;&quot;,&quot;family&quot;:&quot;Jo&quot;,&quot;given&quot;:&quot;Chan-Hee&quot;,&quot;non-dropping-particle&quot;:&quot;&quot;,&quot;parse-names&quot;:false,&quot;suffix&quot;:&quot;&quot;}],&quot;container-title&quot;:&quot;The Journal of bone and joint surgery. American volume&quot;,&quot;id&quot;:&quot;7de3c45f-38f9-5783-8ed5-02971485f9ea&quot;,&quot;issue&quot;:&quot;17&quot;,&quot;issued&quot;:{&quot;date-parts&quot;:[[&quot;2015&quot;,&quot;9&quot;,&quot;2&quot;]]},&quot;page&quot;:&quot;1432-40&quot;,&quot;title&quot;:&quot;Lengthening in Congenital Femoral Deficiency: A Comparison of Circular External Fixation and a Motorized Intramedullary Nail.&quot;,&quot;type&quot;:&quot;article-journal&quot;,&quot;volume&quot;:&quot;97&quot;,&quot;container-title-short&quot;:&quot;J Bone Joint Surg Am&quot;},&quot;uris&quot;:[&quot;http://www.mendeley.com/documents/?uuid=7cc1dff2-4933-49de-a5da-ce6b0bf36c50&quot;],&quot;isTemporary&quot;:false,&quot;legacyDesktopId&quot;:&quot;7cc1dff2-4933-49de-a5da-ce6b0bf36c50&quot;},{&quot;id&quot;:&quot;6094897f-fab7-5df7-8fe7-b66119377aaa&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6094897f-fab7-5df7-8fe7-b66119377aaa&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fc6fab4f-e0e8-3312-8bf3-9c243bbae116&quot;],&quot;isTemporary&quot;:false,&quot;legacyDesktopId&quot;:&quot;fc6fab4f-e0e8-3312-8bf3-9c243bbae116&quot;}]},{&quot;citationID&quot;:&quot;MENDELEY_CITATION_e6e575c8-23af-415f-b5e7-80bdb1a12875&quot;,&quot;properties&quot;:{&quot;noteIndex&quot;:0},&quot;isEdited&quot;:false,&quot;manualOverride&quot;:{&quot;citeprocText&quot;:&quot;(93)&quot;,&quot;isManuallyOverridden&quot;:true,&quot;manualOverrideText&quot;:&quot;(93)&quot;},&quot;citationTag&quot;:&quot;MENDELEY_CITATION_v3_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&quot;,&quot;citationItems&quot;:[{&quot;id&quot;:&quot;c956056d-0b71-5e20-af3a-90e65d541d9d&quot;,&quot;itemData&quot;:{&quot;DOI&quot;:&quot;10.1155/2017/8032510&quot;,&quot;abstract&quot;:&quot;115 segments of lower limb lengthening were performed using intramedullary lengthening nails (35 ISKD, 34 PRECICE1, and 46 PRECICE2). Device-related complications were sorted into three categories according to a new classification: distraction control-related (type I), stability related (type II), and other device-related (type III); these were subdivided using Paley's concept of problems (a), obstacles (b), and sequel (c). Most common complications were distraction mechanism issues (type I) in ISKD and mechanical strength related ones (type II) in PRECICE1 and PRECICE2. Sixty percent (21/35) of ISKD had device-related problems. In PRECICE1 group, 8.8% (3/34) had device-related problems, and 8.8% (3/34) showed device-related obstacle. In PRECICE2, forty-four percent (20/46) had device-related problems. In conclusion, a new classification showed more clearly the differences of mechanical characteristics of different nails. The most essential thing of future lengthening nail development is minimizing the types I and II complications. Further study is necessary to compare the mechanical strength and stability of lengthening nails.&quot;,&quot;author&quot;:[{&quot;dropping-particle&quot;:&quot;&quot;,&quot;family&quot;:&quot;Lee&quot;,&quot;given&quot;:&quot;Dong Hoon&quot;,&quot;non-dropping-particle&quot;:&quot;&quot;,&quot;parse-names&quot;:false,&quot;suffix&quot;:&quot;&quot;},{&quot;dropping-particle&quot;:&quot;&quot;,&quot;family&quot;:&quot;Kim&quot;,&quot;given&quot;:&quot;Sungmin&quot;,&quot;non-dropping-particle&quot;:&quot;&quot;,&quot;parse-names&quot;:false,&quot;suffix&quot;:&quot;&quot;},{&quot;dropping-particle&quot;:&quot;&quot;,&quot;family&quot;:&quot;Lee&quot;,&quot;given&quot;:&quot;Jung Woo&quot;,&quot;non-dropping-particle&quot;:&quot;&quot;,&quot;parse-names&quot;:false,&quot;suffix&quot;:&quot;&quot;},{&quot;dropping-particle&quot;:&quot;&quot;,&quot;family&quot;:&quot;Park&quot;,&quot;given&quot;:&quot;Hoon&quot;,&quot;non-dropping-particle&quot;:&quot;&quot;,&quot;parse-names&quot;:false,&quot;suffix&quot;:&quot;&quot;},{&quot;dropping-particle&quot;:&quot;&quot;,&quot;family&quot;:&quot;Kim&quot;,&quot;given&quot;:&quot;Tae Yoon&quot;,&quot;non-dropping-particle&quot;:&quot;&quot;,&quot;parse-names&quot;:false,&quot;suffix&quot;:&quot;&quot;},{&quot;dropping-particle&quot;:&quot;&quot;,&quot;family&quot;:&quot;Kim&quot;,&quot;given&quot;:&quot;Hyun Woo&quot;,&quot;non-dropping-particle&quot;:&quot;&quot;,&quot;parse-names&quot;:false,&quot;suffix&quot;:&quot;&quot;}],&quot;id&quot;:&quot;c956056d-0b71-5e20-af3a-90e65d541d9d&quot;,&quot;issued&quot;:{&quot;date-parts&quot;:[[&quot;2017&quot;]]},&quot;title&quot;:&quot;Clinical Study A Comparison of the Device-Related Complications of Intramedullary Lengthening Nails Using a New Classification System&quot;,&quot;type&quot;:&quot;article-journal&quot;,&quot;container-title-short&quot;:&quot;&quot;},&quot;uris&quot;:[&quot;http://www.mendeley.com/documents/?uuid=99c12df2-108e-3e6b-bf1d-daa80c04df30&quot;],&quot;isTemporary&quot;:false,&quot;legacyDesktopId&quot;:&quot;99c12df2-108e-3e6b-bf1d-daa80c04df30&quot;}]},{&quot;citationID&quot;:&quot;MENDELEY_CITATION_d58c2906-df42-4e6c-a162-487e1f7ae370&quot;,&quot;properties&quot;:{&quot;noteIndex&quot;:0},&quot;isEdited&quot;:false,&quot;manualOverride&quot;:{&quot;citeprocText&quot;:&quot;(94)&quot;,&quot;isManuallyOverridden&quot;:true,&quot;manualOverrideText&quot;:&quot;(94)&quot;},&quot;citationTag&quot;:&quot;MENDELEY_CITATION_v3_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&quot;,&quot;citationItems&quot;:[{&quot;id&quot;:&quot;baac2744-8e4a-54ab-b894-c871e7dea502&quot;,&quot;itemData&quot;:{&quot;abstract&quot;:&quot;Internal lengthening devices in the femur lengthen   along the anatomical axis, potentially creating lateral shift of   the mechanical axis. We aimed to determine whether femoral lengthening   along the anatomical axis has an inadvertent effect on lower limb   alignment. Isolated femoral lengthening using the Intramedullary   Skeletal Kinetic Distractor was performed in 27 femora in 24 patients   (mean age 32 years (16 to 57)). Patients who underwent simultaneous realignment   procedures or concurrent tibial lengthening, or who developed mal-   or nonunion, were excluded. Pre-operative and six-month post-operative   radiographs were used to measure lower limb alignment. The mean lengthening   achieved was 4.4 cm (1.5 to 8.0). In 26 of 27 limbs, the mechanical   axis shifted laterally by a mean of 1.0 mm/cm of lengthening (0   to 3.5). In one femur that was initially in varus, a 3 mm medial   shift occurred during a lengthening of 2.2 cm. In a normally aligned limb, intramedullary lengthening along   the anatomical axis of the femur results in a lateral shift of the   mechanical axis by approximately 1 mm for each 1 cm of lengthening.&quot;,&quot;author&quot;:[{&quot;dropping-particle&quot;:&quot;&quot;,&quot;family&quot;:&quot;Burghardt&quot;,&quot;given&quot;:&quot;R D&quot;,&quot;non-dropping-particle&quot;:&quot;&quot;,&quot;parse-names&quot;:false,&quot;suffix&quot;:&quot;&quot;},{&quot;dropping-particle&quot;:&quot;&quot;,&quot;family&quot;:&quot;Paley&quot;,&quot;given&quot;:&quot;D&quot;,&quot;non-dropping-particle&quot;:&quot;&quot;,&quot;parse-names&quot;:false,&quot;suffix&quot;:&quot;&quot;},{&quot;dropping-particle&quot;:&quot;&quot;,&quot;family&quot;:&quot;Specht&quot;,&quot;given&quot;:&quot;S C&quot;,&quot;non-dropping-particle&quot;:&quot;&quot;,&quot;parse-names&quot;:false,&quot;suffix&quot;:&quot;&quot;},{&quot;dropping-particle&quot;:&quot;&quot;,&quot;family&quot;:&quot;Herzenberg&quot;,&quot;given&quot;:&quot;J E&quot;,&quot;non-dropping-particle&quot;:&quot;&quot;,&quot;parse-names&quot;:false,&quot;suffix&quot;:&quot;&quot;}],&quot;container-title&quot;:&quot;The Journal of bone and joint surgery. British volume&quot;,&quot;id&quot;:&quot;baac2744-8e4a-54ab-b894-c871e7dea502&quot;,&quot;issue&quot;:&quot;9&quot;,&quot;issued&quot;:{&quot;date-parts&quot;:[[&quot;2012&quot;]]},&quot;page&quot;:&quot;1241-1245&quot;,&quot;title&quot;:&quot;The effect on mechanical axis deviation of femoral lengthening with an intramedullary telescopic nail.&quot;,&quot;type&quot;:&quot;article-journal&quot;,&quot;volume&quot;:&quot;94&quot;,&quot;container-title-short&quot;:&quot;J Bone Joint Surg Br&quot;},&quot;uris&quot;:[&quot;http://www.mendeley.com/documents/?uuid=837b440d-0bd8-45e7-bb28-33ad12ff8a37&quot;],&quot;isTemporary&quot;:false,&quot;legacyDesktopId&quot;:&quot;837b440d-0bd8-45e7-bb28-33ad12ff8a37&quot;}]},{&quot;citationID&quot;:&quot;MENDELEY_CITATION_7068d2f4-e602-4b55-a639-e82fddcbaca4&quot;,&quot;properties&quot;:{&quot;noteIndex&quot;:0},&quot;isEdited&quot;:false,&quot;manualOverride&quot;:{&quot;citeprocText&quot;:&quot;(95)&quot;,&quot;isManuallyOverridden&quot;:true,&quot;manualOverrideText&quot;:&quot;(95)&quot;},&quot;citationTag&quot;:&quot;MENDELEY_CITATION_v3_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&quot;,&quot;citationItems&quot;:[{&quot;id&quot;:&quot;f8f23d2c-899c-5e7f-9c6d-cc6e8daf24fd&quot;,&quot;itemData&quot;:{&quot;DOI&quot;:&quot;10.1007/s11751-016-0265-3&quot;,&quot;ISSN&quot;:&quot;18288928&quot;,&quot;abstract&quot;:&quot;Internal lengthening nail (ILN) is a recent development in limb lengthening and deformity correction specialty. The ILN has the distinct advantage of combining acute deformity correction with gradual lengthening of bone. While using ILN, the short metaphyseal bone fragment may develop a deformity at the time of osteotomy and nail insertion or during bone lengthening because of the wide medullary canal. These deformities are typically predictable, and blocking screws (Poller screws) are helpful in these situations. This manuscript describes the common deformities that occur in femur and tibia with osteotomies at different locations while using ILN in antegrade and retrograde nailing technique. Also, a systematic approach to the appropriate use of blocking screws in these deformities is described. In addition, the “reverse rule of thumb” is introduced as a quick reference to determine the ideal location(s) and number of blocking screws. These principles are applicable to limb lengthening and deformity correction as well as fracture fixation using intramedullary nails.&quot;,&quot;author&quot;:[{&quot;dropping-particle&quot;:&quot;&quot;,&quot;family&quot;:&quot;Muthusamy&quot;,&quot;given&quot;:&quot;Saravanaraja&quot;,&quot;non-dropping-particle&quot;:&quot;&quot;,&quot;parse-names&quot;:false,&quot;suffix&quot;:&quot;&quot;},{&quot;dropping-particle&quot;:&quot;&quot;,&quot;family&quot;:&quot;Rozbruch&quot;,&quot;given&quot;:&quot;S. Robert&quot;,&quot;non-dropping-particle&quot;:&quot;&quot;,&quot;parse-names&quot;:false,&quot;suffix&quot;:&quot;&quot;},{&quot;dropping-particle&quot;:&quot;&quot;,&quot;family&quot;:&quot;Fragomen&quot;,&quot;given&quot;:&quot;Austin T.&quot;,&quot;non-dropping-particle&quot;:&quot;&quot;,&quot;parse-names&quot;:false,&quot;suffix&quot;:&quot;&quot;}],&quot;container-title&quot;:&quot;Strategies in Trauma and Limb Reconstruction&quot;,&quot;id&quot;:&quot;f8f23d2c-899c-5e7f-9c6d-cc6e8daf24fd&quot;,&quot;issue&quot;:&quot;3&quot;,&quot;issued&quot;:{&quot;date-parts&quot;:[[&quot;2016&quot;,&quot;11&quot;,&quot;1&quot;]]},&quot;page&quot;:&quot;199-205&quot;,&quot;publisher&quot;:&quot;Springer-Verlag Italia s.r.l.&quot;,&quot;title&quot;:&quot;The use of blocking screws with internal lengthening nail and reverse rule of thumb for blocking screws in limb lengthening and deformity correction surgery&quot;,&quot;type&quot;:&quot;article-journal&quot;,&quot;volume&quot;:&quot;11&quot;,&quot;container-title-short&quot;:&quot;Strategies Trauma Limb Reconstr&quot;},&quot;uris&quot;:[&quot;http://www.mendeley.com/documents/?uuid=12013d23-1e63-37bd-b072-9e92a89350f3&quot;],&quot;isTemporary&quot;:false,&quot;legacyDesktopId&quot;:&quot;12013d23-1e63-37bd-b072-9e92a89350f3&quot;}]},{&quot;citationID&quot;:&quot;MENDELEY_CITATION_c8d167b6-945b-46fd-9830-333a794d0275&quot;,&quot;properties&quot;:{&quot;noteIndex&quot;:0},&quot;isEdited&quot;:false,&quot;manualOverride&quot;:{&quot;citeprocText&quot;:&quot;(96)&quot;,&quot;isManuallyOverridden&quot;:true,&quot;manualOverrideText&quot;:&quot;(96)&quot;},&quot;citationTag&quot;:&quot;MENDELEY_CITATION_v3_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&quot;,&quot;citationItems&quot;:[{&quot;id&quot;:&quot;25471b52-0ea9-5e6f-b11b-ca66976aee15&quot;,&quot;itemData&quot;:{&quot;DOI&quot;:&quot;10.1007/s00064-009-1709-4&quot;,&quot;ISSN&quot;:&quot;14390981&quot;,&quot;PMID&quot;:&quot;19685230&quot;,&quot;abstract&quot;:&quot;Objective: Lengthening of the lower limb with or without correction of angular deformity using an intramedullary nail with new correction strategies to restore or maintain a normal mechanical axis and orientation of the joints compared to traditional strategies using external fixation. Postsurgical lengthening will occur along the axis of the straight nail. Planning Technique: The \&quot;reverse planning method\&quot; starts with the \&quot;ideal\&quot; final result of the projected correction and goes back to the preexistent deformity. The mechanical axis of the lower limb as well as the bone and joint orientation to it are well-defined geometrically measured. Technical considerations like the entry point of the nail, the diameter and geometry of the di aphyseal canal, the curvature of the bone, the apex of deformity, the level of osteotomy, and the creation of adequate bone segment size to allow for stable \&quot;locking\&quot; to the intramedullary nail are accommodated. Results: The reverse planning method was used in the author's center in more than 500 cases of deformity correction and lower extremity lengthening using the Fitbone® intramedullary lengthening nail, but the planning and surgical principles are applicable to lengthening and deformity correction with other intramedullary straight devices or for \&quot;lengthening over a nai\&quot; procedures. © Urban &amp; Vogel, Muenchen 2009.&quot;,&quot;author&quot;:[{&quot;dropping-particle&quot;:&quot;&quot;,&quot;family&quot;:&quot;Baumgart&quot;,&quot;given&quot;:&quot;Rainer&quot;,&quot;non-dropping-particle&quot;:&quot;&quot;,&quot;parse-names&quot;:false,&quot;suffix&quot;:&quot;&quot;}],&quot;container-title&quot;:&quot;Operative Orthopadie und Traumatologie&quot;,&quot;id&quot;:&quot;25471b52-0ea9-5e6f-b11b-ca66976aee15&quot;,&quot;issue&quot;:&quot;2&quot;,&quot;issued&quot;:{&quot;date-parts&quot;:[[&quot;2009&quot;]]},&quot;page&quot;:&quot;221-233&quot;,&quot;publisher&quot;:&quot;Urban und Vogel&quot;,&quot;title&quot;:&quot;The reverse planning method for lengthening of the lower limb using a straight intramedullary nail with or without deformity correction&quot;,&quot;type&quot;:&quot;article-journal&quot;,&quot;volume&quot;:&quot;21&quot;,&quot;container-title-short&quot;:&quot;Oper Orthop Traumatol&quot;},&quot;uris&quot;:[&quot;http://www.mendeley.com/documents/?uuid=3114746d-71cf-36ff-9b6d-5fb602d43c3b&quot;],&quot;isTemporary&quot;:false,&quot;legacyDesktopId&quot;:&quot;3114746d-71cf-36ff-9b6d-5fb602d43c3b&quot;}]},{&quot;citationID&quot;:&quot;MENDELEY_CITATION_77743040-579e-4c36-a9bc-bb261c17c606&quot;,&quot;properties&quot;:{&quot;noteIndex&quot;:0},&quot;isEdited&quot;:false,&quot;manualOverride&quot;:{&quot;citeprocText&quot;:&quot;(64)&quot;,&quot;isManuallyOverridden&quot;:true,&quot;manualOverrideText&quot;:&quot;(64)&quot;},&quot;citationTag&quot;:&quot;MENDELEY_CITATION_v3_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&quot;,&quot;citationItems&quot;:[{&quot;id&quot;:&quot;6db80c1a-0362-53d4-b144-093bdb5e3e5c&quot;,&quot;itemData&quot;:{&quot;DOI&quot;:&quot;10.1097/BPO.0000000000000636&quot;,&quot;ISSN&quot;:&quot;1539-2570&quot;,&quot;PMID&quot;:&quot;28481811&quot;,&quot;abstract&quot;:&quot;BACKGROUND Antegrade intramedullary (IM) nailing for skeletally immature femur fractures can damage the capital femoral epiphysis blood supply, leading to avascular necrosis (AVN) of the femoral head. Reported AVN rates are 2% for piriformis entry and 1.4% for trochanteric entry. None of previous reports described IM lengthening nails for limb lengthening procedures. We have used self-lengthening telescopic nails with a proximal Herzog bend and standard trochanteric entry for femoral lengthening in children. The purpose of this study is to determine whether trochanteric entry IM lengthening nails can be used safely (no AVN or proximal femoral deformity) in the skeletally immature femur. METHODS A retrospective review was performed between 2004 and 2014 to determine all skeletally immature patients younger than 18 years of age who had a reamed IM lengthening nail inserted through the greater trochanter, with at least 1-year follow-up. RESULTS Thirty-one femurs were lengthened in 28 patients (17 males and 11 females). The etiology was congenital femoral deficiency (10), achondroplasia (6), post-traumatic (5), hemihypertrophy (3), Ollier disease (2), and miscellaneous (5). An attending surgeon was present for all procedures. Mean age at time of surgery was 12.9 years (range, 7 to 17 y). Mean follow-up was 3.5 years (range, 1.4 to 9 y). The average amount of lengthening was 5.4 cm (range, 3 to 6.7 cm). Twenty-four nails were 10.7 mm in diameter. Seven nails were 12.5 mm in diameter. Intramedullary skeletal kinetic distractor was used in 18 femurs and PRECICE in 13 femurs. Ten segments (7 intramedullary skeletal kinetic distractor; 3 PRECICE) experienced 13 complications. None of the patients developed AVN or proximal femoral deformity. CONCLUSIONS IM lengthening nails inserted through the greater trochanter may be utilized in skeletally immature patients without increased risk of AVN of the femoral head or proximal femoral deformity. Larger trials would be helpful to confirm our hypothesis. We recommend careful surgical technique with liberal use of the image intensifier to avoid trauma to the femoral head blood supply. LEVEL OF EVIDENCE Level IV-therapeutic.&quot;,&quot;author&quot;:[{&quot;dropping-particle&quot;:&quot;&quot;,&quot;family&quot;:&quot;Hammouda&quot;,&quot;given&quot;:&quot;Ahmed I&quot;,&quot;non-dropping-particle&quot;:&quot;&quot;,&quot;parse-names&quot;:false,&quot;suffix&quot;:&quot;&quot;},{&quot;dropping-particle&quot;:&quot;&quot;,&quot;family&quot;:&quot;Jauregui&quot;,&quot;given&quot;:&quot;Julio J&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edics&quot;,&quot;id&quot;:&quot;6db80c1a-0362-53d4-b144-093bdb5e3e5c&quot;,&quot;issue&quot;:&quot;4&quot;,&quot;issued&quot;:{&quot;date-parts&quot;:[[&quot;2017&quot;,&quot;6&quot;]]},&quot;page&quot;:&quot;258-264&quot;,&quot;title&quot;:&quot;Trochanteric Entry for Femoral Lengthening Nails in Children: Is It Safe?&quot;,&quot;type&quot;:&quot;article-journal&quot;,&quot;volume&quot;:&quot;37&quot;,&quot;container-title-short&quot;:&quot;J Pediatr Orthop&quot;},&quot;uris&quot;:[&quot;http://www.mendeley.com/documents/?uuid=097aaa08-d8a7-44db-86df-45c233155ded&quot;],&quot;isTemporary&quot;:false,&quot;legacyDesktopId&quot;:&quot;097aaa08-d8a7-44db-86df-45c233155ded&quot;}]},{&quot;citationID&quot;:&quot;MENDELEY_CITATION_d9b4d428-105b-4bd2-ae97-e8211d0e5bf7&quot;,&quot;properties&quot;:{&quot;noteIndex&quot;:0},&quot;isEdited&quot;:false,&quot;manualOverride&quot;:{&quot;citeprocText&quot;:&quot;(97)&quot;,&quot;isManuallyOverridden&quot;:true,&quot;manualOverrideText&quot;:&quot;(97)&quot;},&quot;citationTag&quot;:&quot;MENDELEY_CITATION_v3_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&quot;,&quot;citationItems&quot;:[{&quot;id&quot;:&quot;c1cfac0e-e90f-5949-a29d-867663540cb2&quot;,&quot;itemData&quot;:{&quot;DOI&quot;:&quot;10.1080/17453674.2021.1903278&quot;,&quot;ISSN&quot;:&quot;1745-3674&quot;,&quot;abstract&quot;:&quot;Background and purpose — Observing serious adverse events during treatment with the Precice Stryde bone lengthening nail (NuVasive, San Diego, CA, USA), we conducted a nationwide cross-sectional study to report the prevalence of adverse events from all 30 bone segments in 27 patients treated in Denmark. Patients and methods — Radiographs of all bone segments were evaluated regarding radiographic changes in February 2021. We determined the number of bone segments with late onset of pain and/or radiographically confirmed osteolysis, periosteal reaction, or cortical hypertrophy in the junctional area of the nail. Results — In 30 bone segments of 27 patients we observed radiographic changes in 21/30 segments of 20/27 patients, i.e., 19/30 osteolysis, 12/30 periosteal reaction (most often multi-layered), and 12/30 cortical hypertrophy in the area of the junction between the telescoping nail parts. Late onset of pain was a prominent feature in 8 patients. This is likely to be a prodrome to the bony changes. Discoloration (potential corrosion) at the nail interface was observed in multiple removed nails. 15/30 nails were still at risk of developing complications, i.e., were not yet removed. Interpretation — All Stryde nails should be monitored at regular intervals until removal. Onset of pain at late stages of limb lengthening, i.e., consolidation of the regenerate, should warrant immediate radiographic examination regarding osteolysis, periosteal reaction, and cortical hypertrophy, which may be associated with discoloration (potential corrosion) of the nail. We recommend removal of Stryde implants as early as possible after consolidation of the regenerate.&quot;,&quot;author&quot;:[{&quot;dropping-particle&quot;:&quot;&quot;,&quot;family&quot;:&quot;Rölfing&quot;,&quot;given&quot;:&quot;Jan Duedal&quot;,&quot;non-dropping-particle&quot;:&quot;&quot;,&quot;parse-names&quot;:false,&quot;suffix&quot;:&quot;&quot;},{&quot;dropping-particle&quot;:&quot;&quot;,&quot;family&quot;:&quot;Kold&quot;,&quot;given&quot;:&quot;Søren&quot;,&quot;non-dropping-particle&quot;:&quot;&quot;,&quot;parse-names&quot;:false,&quot;suffix&quot;:&quot;&quot;},{&quot;dropping-particle&quot;:&quot;&quot;,&quot;family&quot;:&quot;Nygaard&quot;,&quot;given&quot;:&quot;Tobias&quot;,&quot;non-dropping-particle&quot;:&quot;&quot;,&quot;parse-names&quot;:false,&quot;suffix&quot;:&quot;&quot;},{&quot;dropping-particle&quot;:&quot;&quot;,&quot;family&quot;:&quot;Mikuzis&quot;,&quot;given&quot;:&quot;Mindaugas&quot;,&quot;non-dropping-particle&quot;:&quot;&quot;,&quot;parse-names&quot;:false,&quot;suffix&quot;:&quot;&quot;},{&quot;dropping-particle&quot;:&quot;&quot;,&quot;family&quot;:&quot;Brix&quot;,&quot;given&quot;:&quot;Michael&quot;,&quot;non-dropping-particle&quot;:&quot;&quot;,&quot;parse-names&quot;:false,&quot;suffix&quot;:&quot;&quot;},{&quot;dropping-particle&quot;:&quot;&quot;,&quot;family&quot;:&quot;Faergemann&quot;,&quot;given&quot;:&quot;Christian&quot;,&quot;non-dropping-particle&quot;:&quot;&quot;,&quot;parse-names&quot;:false,&quot;suffix&quot;:&quot;&quot;},{&quot;dropping-particle&quot;:&quot;&quot;,&quot;family&quot;:&quot;Gottliebsen&quot;,&quot;given&quot;:&quot;Martin&quot;,&quot;non-dropping-particle&quot;:&quot;&quot;,&quot;parse-names&quot;:false,&quot;suffix&quot;:&quot;&quot;},{&quot;dropping-particle&quot;:&quot;&quot;,&quot;family&quot;:&quot;Davidsen&quot;,&quot;given&quot;:&quot;Michael&quot;,&quot;non-dropping-particle&quot;:&quot;&quot;,&quot;parse-names&quot;:false,&quot;suffix&quot;:&quot;&quot;},{&quot;dropping-particle&quot;:&quot;&quot;,&quot;family&quot;:&quot;Petruskevicius&quot;,&quot;given&quot;:&quot;Juozas&quot;,&quot;non-dropping-particle&quot;:&quot;&quot;,&quot;parse-names&quot;:false,&quot;suffix&quot;:&quot;&quot;},{&quot;dropping-particle&quot;:&quot;&quot;,&quot;family&quot;:&quot;Olesen&quot;,&quot;given&quot;:&quot;Ulrik Kähler&quot;,&quot;non-dropping-particle&quot;:&quot;&quot;,&quot;parse-names&quot;:false,&quot;suffix&quot;:&quot;&quot;}],&quot;container-title&quot;:&quot;Acta Orthopaedica&quot;,&quot;id&quot;:&quot;c1cfac0e-e90f-5949-a29d-867663540cb2&quot;,&quot;issued&quot;:{&quot;date-parts&quot;:[[&quot;2021&quot;,&quot;3&quot;,&quot;24&quot;]]},&quot;page&quot;:&quot;1-6&quot;,&quot;publisher&quot;:&quot;Taylor and Francis Ltd.&quot;,&quot;title&quot;:&quot;Pain, osteolysis, and periosteal reaction are associated with the STRYDE limb lengthening nail: a nationwide cross-sectional study&quot;,&quot;type&quot;:&quot;article-journal&quot;,&quot;container-title-short&quot;:&quot;Acta Orthop&quot;},&quot;uris&quot;:[&quot;http://www.mendeley.com/documents/?uuid=4dad6084-507a-33d7-b731-4fee478cdad9&quot;],&quot;isTemporary&quot;:false,&quot;legacyDesktopId&quot;:&quot;4dad6084-507a-33d7-b731-4fee478cdad9&quot;}]},{&quot;citationID&quot;:&quot;MENDELEY_CITATION_dccba6a4-53c3-4448-a26f-4bfd947bd18d&quot;,&quot;properties&quot;:{&quot;noteIndex&quot;:0},&quot;isEdited&quot;:false,&quot;manualOverride&quot;:{&quot;citeprocText&quot;:&quot;(97)&quot;,&quot;isManuallyOverridden&quot;:true,&quot;manualOverrideText&quot;:&quot;(97)&quot;},&quot;citationTag&quot;:&quot;MENDELEY_CITATION_v3_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&quot;,&quot;citationItems&quot;:[{&quot;id&quot;:&quot;c1cfac0e-e90f-5949-a29d-867663540cb2&quot;,&quot;itemData&quot;:{&quot;DOI&quot;:&quot;10.1080/17453674.2021.1903278&quot;,&quot;ISSN&quot;:&quot;1745-3674&quot;,&quot;abstract&quot;:&quot;Background and purpose — Observing serious adverse events during treatment with the Precice Stryde bone lengthening nail (NuVasive, San Diego, CA, USA), we conducted a nationwide cross-sectional study to report the prevalence of adverse events from all 30 bone segments in 27 patients treated in Denmark. Patients and methods — Radiographs of all bone segments were evaluated regarding radiographic changes in February 2021. We determined the number of bone segments with late onset of pain and/or radiographically confirmed osteolysis, periosteal reaction, or cortical hypertrophy in the junctional area of the nail. Results — In 30 bone segments of 27 patients we observed radiographic changes in 21/30 segments of 20/27 patients, i.e., 19/30 osteolysis, 12/30 periosteal reaction (most often multi-layered), and 12/30 cortical hypertrophy in the area of the junction between the telescoping nail parts. Late onset of pain was a prominent feature in 8 patients. This is likely to be a prodrome to the bony changes. Discoloration (potential corrosion) at the nail interface was observed in multiple removed nails. 15/30 nails were still at risk of developing complications, i.e., were not yet removed. Interpretation — All Stryde nails should be monitored at regular intervals until removal. Onset of pain at late stages of limb lengthening, i.e., consolidation of the regenerate, should warrant immediate radiographic examination regarding osteolysis, periosteal reaction, and cortical hypertrophy, which may be associated with discoloration (potential corrosion) of the nail. We recommend removal of Stryde implants as early as possible after consolidation of the regenerate.&quot;,&quot;author&quot;:[{&quot;dropping-particle&quot;:&quot;&quot;,&quot;family&quot;:&quot;Rölfing&quot;,&quot;given&quot;:&quot;Jan Duedal&quot;,&quot;non-dropping-particle&quot;:&quot;&quot;,&quot;parse-names&quot;:false,&quot;suffix&quot;:&quot;&quot;},{&quot;dropping-particle&quot;:&quot;&quot;,&quot;family&quot;:&quot;Kold&quot;,&quot;given&quot;:&quot;Søren&quot;,&quot;non-dropping-particle&quot;:&quot;&quot;,&quot;parse-names&quot;:false,&quot;suffix&quot;:&quot;&quot;},{&quot;dropping-particle&quot;:&quot;&quot;,&quot;family&quot;:&quot;Nygaard&quot;,&quot;given&quot;:&quot;Tobias&quot;,&quot;non-dropping-particle&quot;:&quot;&quot;,&quot;parse-names&quot;:false,&quot;suffix&quot;:&quot;&quot;},{&quot;dropping-particle&quot;:&quot;&quot;,&quot;family&quot;:&quot;Mikuzis&quot;,&quot;given&quot;:&quot;Mindaugas&quot;,&quot;non-dropping-particle&quot;:&quot;&quot;,&quot;parse-names&quot;:false,&quot;suffix&quot;:&quot;&quot;},{&quot;dropping-particle&quot;:&quot;&quot;,&quot;family&quot;:&quot;Brix&quot;,&quot;given&quot;:&quot;Michael&quot;,&quot;non-dropping-particle&quot;:&quot;&quot;,&quot;parse-names&quot;:false,&quot;suffix&quot;:&quot;&quot;},{&quot;dropping-particle&quot;:&quot;&quot;,&quot;family&quot;:&quot;Faergemann&quot;,&quot;given&quot;:&quot;Christian&quot;,&quot;non-dropping-particle&quot;:&quot;&quot;,&quot;parse-names&quot;:false,&quot;suffix&quot;:&quot;&quot;},{&quot;dropping-particle&quot;:&quot;&quot;,&quot;family&quot;:&quot;Gottliebsen&quot;,&quot;given&quot;:&quot;Martin&quot;,&quot;non-dropping-particle&quot;:&quot;&quot;,&quot;parse-names&quot;:false,&quot;suffix&quot;:&quot;&quot;},{&quot;dropping-particle&quot;:&quot;&quot;,&quot;family&quot;:&quot;Davidsen&quot;,&quot;given&quot;:&quot;Michael&quot;,&quot;non-dropping-particle&quot;:&quot;&quot;,&quot;parse-names&quot;:false,&quot;suffix&quot;:&quot;&quot;},{&quot;dropping-particle&quot;:&quot;&quot;,&quot;family&quot;:&quot;Petruskevicius&quot;,&quot;given&quot;:&quot;Juozas&quot;,&quot;non-dropping-particle&quot;:&quot;&quot;,&quot;parse-names&quot;:false,&quot;suffix&quot;:&quot;&quot;},{&quot;dropping-particle&quot;:&quot;&quot;,&quot;family&quot;:&quot;Olesen&quot;,&quot;given&quot;:&quot;Ulrik Kähler&quot;,&quot;non-dropping-particle&quot;:&quot;&quot;,&quot;parse-names&quot;:false,&quot;suffix&quot;:&quot;&quot;}],&quot;container-title&quot;:&quot;Acta Orthopaedica&quot;,&quot;id&quot;:&quot;c1cfac0e-e90f-5949-a29d-867663540cb2&quot;,&quot;issued&quot;:{&quot;date-parts&quot;:[[&quot;2021&quot;,&quot;3&quot;,&quot;24&quot;]]},&quot;page&quot;:&quot;1-6&quot;,&quot;publisher&quot;:&quot;Taylor and Francis Ltd.&quot;,&quot;title&quot;:&quot;Pain, osteolysis, and periosteal reaction are associated with the STRYDE limb lengthening nail: a nationwide cross-sectional study&quot;,&quot;type&quot;:&quot;article-journal&quot;,&quot;container-title-short&quot;:&quot;Acta Orthop&quot;},&quot;uris&quot;:[&quot;http://www.mendeley.com/documents/?uuid=4dad6084-507a-33d7-b731-4fee478cdad9&quot;],&quot;isTemporary&quot;:false,&quot;legacyDesktopId&quot;:&quot;4dad6084-507a-33d7-b731-4fee478cdad9&quot;}]},{&quot;citationID&quot;:&quot;MENDELEY_CITATION_3031205f-40fa-4809-8e35-d44f9bb22731&quot;,&quot;properties&quot;:{&quot;noteIndex&quot;:0},&quot;isEdited&quot;:false,&quot;manualOverride&quot;:{&quot;citeprocText&quot;:&quot;(98)&quot;,&quot;isManuallyOverridden&quot;:true,&quot;manualOverrideText&quot;:&quot;(98)&quot;},&quot;citationTag&quot;:&quot;MENDELEY_CITATION_v3_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&quot;,&quot;citationItems&quot;:[{&quot;id&quot;:&quot;fe11529c-a3eb-5d88-afa9-0d55a2cd91fa&quot;,&quot;itemData&quot;:{&quot;DOI&quot;:&quot;10.1097/CORR.0000000000000612&quot;,&quot;ISSN&quot;:&quot;15281132&quot;,&quot;PMID&quot;:&quot;30614911&quot;,&quot;abstract&quot;:&quot;BackgroundCase-control studies are a common method of analyzing associations between clinical outcomes and potential risk factors. Matching cases to controls based on known confounding variables can decrease bias and allow investigators to assess the association of interest with increased precision. However, the analysis of matched data generally requires matched statistical methods, and failure to use these methods can lead to imprecise or biased results. The appropriate use of matched statistical methods in orthopaedic case-control studies has not been documented.Questions/purposes(1) What proportion of matched orthopaedic case-control studies use the appropriate matched statistical analyses? (2) What study factors are associated with the use of appropriate matched statistical tests?MethodsAll matched case-control studies published in the top 10 orthopaedic journals according to impact factor from 2007 to 2016 were identified by literature review. Studies using appropriate statistical techniques were identified by two independent evaluators; discrepancies were settled by a third evaluator, all with advanced training in biostatistics. The number of studies using appropriate matched statistical methods was compared with the number of studies reviewed. Logistic regression was used to identify key study factors (including journal, publication year, rank according to impact factor, number of matching factors, number of controls per case, and the inclusion of a biostatistician coauthor) associated with the use of appropriate statistical methods. Three hundred nineteen articles that were initially classified as case-control studies were screened, yielding 83 matched case-control studies. One hundred two of the excluded articles were cohort or cross-sectional studies that were misclassified as case-control studies. The median number of matching factors was 3.0 (range, 1-10) and the median number of controls per case was 1.0 (range, 0.5-6.0). Thirty studies (36%) had a statistician coauthor.ResultsThirty of the 83 included studies (36%) used appropriately matched methods throughout, 11 (13%) used matched methods for multivariable but not univariable analyses, and 42 (51%) used only unmatched methods, which we considered inappropriate. After controlling for the number of controls per case and publication year, we found that the inclusion of a statistician coauthor (70% versus 38%; odds ratio, 3.6; 95% confidence interval, 1.4-20.3; p = 0.01) and journal were as…&quot;,&quot;author&quot;:[{&quot;dropping-particle&quot;:&quot;&quot;,&quot;family&quot;:&quot;Lebrun&quot;,&quot;given&quot;:&quot;Drake G.&quot;,&quot;non-dropping-particle&quot;:&quot;&quot;,&quot;parse-names&quot;:false,&quot;suffix&quot;:&quot;&quot;},{&quot;dropping-particle&quot;:&quot;&quot;,&quot;family&quot;:&quot;Tran&quot;,&quot;given&quot;:&quot;Tram&quot;,&quot;non-dropping-particle&quot;:&quot;&quot;,&quot;parse-names&quot;:false,&quot;suffix&quot;:&quot;&quot;},{&quot;dropping-particle&quot;:&quot;&quot;,&quot;family&quot;:&quot;Wypij&quot;,&quot;given&quot;:&quot;David&quot;,&quot;non-dropping-particle&quot;:&quot;&quot;,&quot;parse-names&quot;:false,&quot;suffix&quot;:&quot;&quot;},{&quot;dropping-particle&quot;:&quot;&quot;,&quot;family&quot;:&quot;Kocher&quot;,&quot;given&quot;:&quot;Mininder S.&quot;,&quot;non-dropping-particle&quot;:&quot;&quot;,&quot;parse-names&quot;:false,&quot;suffix&quot;:&quot;&quot;}],&quot;container-title&quot;:&quot;Clinical Orthopaedics and Related Research&quot;,&quot;id&quot;:&quot;fe11529c-a3eb-5d88-afa9-0d55a2cd91fa&quot;,&quot;issue&quot;:&quot;3&quot;,&quot;issued&quot;:{&quot;date-parts&quot;:[[&quot;2019&quot;,&quot;3&quot;,&quot;1&quot;]]},&quot;page&quot;:&quot;655-662&quot;,&quot;publisher&quot;:&quot;Lippincott Williams and Wilkins&quot;,&quot;title&quot;:&quot;How Often Do Orthopaedic Matched Case-Control Studies Use Matched Methods? A Review of Methodological Quality&quot;,&quot;type&quot;:&quot;article-journal&quot;,&quot;volume&quot;:&quot;477&quot;,&quot;container-title-short&quot;:&quot;Clin Orthop Relat Res&quot;},&quot;uris&quot;:[&quot;http://www.mendeley.com/documents/?uuid=b36db2d5-905a-3d93-b026-8b1d2742998e&quot;],&quot;isTemporary&quot;:false,&quot;legacyDesktopId&quot;:&quot;b36db2d5-905a-3d93-b026-8b1d2742998e&quot;}]},{&quot;citationID&quot;:&quot;MENDELEY_CITATION_567f0a66-719b-44da-ba36-07ea5181ae9f&quot;,&quot;properties&quot;:{&quot;noteIndex&quot;:0},&quot;isEdited&quot;:false,&quot;manualOverride&quot;:{&quot;citeprocText&quot;:&quot;(9)&quot;,&quot;isManuallyOverridden&quot;:true,&quot;manualOverrideText&quot;:&quot;(9)&quot;},&quot;citationTag&quot;:&quot;MENDELEY_CITATION_v3_eyJjaXRhdGlvbklEIjoiTUVOREVMRVlfQ0lUQVRJT05fNTY3ZjBhNjYtNzE5Yi00NGRhLWJhMzYtMDdlYTUxODFhZTlm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14df2b1a-c9b4-4e58-b70b-3d026bd552f8&quot;,&quot;properties&quot;:{&quot;noteIndex&quot;:0},&quot;isEdited&quot;:false,&quot;manualOverride&quot;:{&quot;citeprocText&quot;:&quot;(9)&quot;,&quot;isManuallyOverridden&quot;:true,&quot;manualOverrideText&quot;:&quot;(9)&quot;},&quot;citationTag&quot;:&quot;MENDELEY_CITATION_v3_eyJjaXRhdGlvbklEIjoiTUVOREVMRVlfQ0lUQVRJT05fMTRkZjJiMWEtYzliNC00ZTU4LWI3MGItM2QwMjZiZDU1MmY4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58325e8f-5918-4f00-8e83-5ee60a584f75&quot;,&quot;properties&quot;:{&quot;noteIndex&quot;:0},&quot;isEdited&quot;:false,&quot;manualOverride&quot;:{&quot;citeprocText&quot;:&quot;(30)&quot;,&quot;isManuallyOverridden&quot;:true,&quot;manualOverrideText&quot;:&quot;(30)&quot;},&quot;citationTag&quot;:&quot;MENDELEY_CITATION_v3_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&quot;,&quot;citationItems&quot;:[{&quot;id&quot;:&quot;776d1503-a016-5905-8e85-96b57645b701&quot;,&quot;itemData&quot;:{&quot;DOI&quot;:&quot;10.1586/17434440.2015.1005604&quot;,&quot;ISSN&quot;:&quot;1745-2422&quot;,&quot;PMID&quot;:&quot;25692375&quot;,&quot;abstract&quot;:&quot;The PRECICE(®) Intramedullary Limb Lengthening System (Ellipse Technologies Inc., CA, USA) is a remotely controlled, magnetically driven, implantable limb lengthening intramedullary nail system. It has both CE mark and US FDA clearance for its first- (2011) and second-generation (2013) implants. It is indicated for the treatment of limb length discrepancy and short stature. It has been used worldwide in over 1000 cases. Its reported and published results in over 250 cases has been excellent with less pain and lower complication rates than with external fixation methods or previous implantable nail systems.&quot;,&quot;author&quot;:[{&quot;dropping-particle&quot;:&quot;&quot;,&quot;family&quot;:&quot;Paley&quot;,&quot;given&quot;:&quot;Dror&quot;,&quot;non-dropping-particle&quot;:&quot;&quot;,&quot;parse-names&quot;:false,&quot;suffix&quot;:&quot;&quot;}],&quot;container-title&quot;:&quot;Expert review of medical devices&quot;,&quot;id&quot;:&quot;776d1503-a016-5905-8e85-96b57645b701&quot;,&quot;issue&quot;:&quot;3&quot;,&quot;issued&quot;:{&quot;date-parts&quot;:[[&quot;2015&quot;,&quot;5&quot;]]},&quot;page&quot;:&quot;231-49&quot;,&quot;title&quot;:&quot;PRECICE intramedullary limb lengthening system.&quot;,&quot;type&quot;:&quot;article-journal&quot;,&quot;volume&quot;:&quot;12&quot;,&quot;container-title-short&quot;:&quot;Expert Rev Med Devices&quot;},&quot;uris&quot;:[&quot;http://www.mendeley.com/documents/?uuid=ad4d86f7-954a-4756-a547-78424d2d65e4&quot;],&quot;isTemporary&quot;:false,&quot;legacyDesktopId&quot;:&quot;ad4d86f7-954a-4756-a547-78424d2d65e4&quot;}]},{&quot;citationID&quot;:&quot;MENDELEY_CITATION_f203f9ec-c7c5-40a2-867b-1f65e39b2d9e&quot;,&quot;properties&quot;:{&quot;noteIndex&quot;:0},&quot;isEdited&quot;:false,&quot;manualOverride&quot;:{&quot;citeprocText&quot;:&quot;(99)&quot;,&quot;isManuallyOverridden&quot;:true,&quot;manualOverrideText&quot;:&quot;(99)&quot;},&quot;citationTag&quot;:&quot;MENDELEY_CITATION_v3_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&quot;,&quot;citationItems&quot;:[{&quot;id&quot;:&quot;ab961b49-50dd-5f15-b94a-3b1dbdf0cf12&quot;,&quot;itemData&quot;:{&quot;DOI&quot;:&quot;10.1016/j.injury.2017.04.028&quot;,&quot;ISSN&quot;:&quot;1879-0267&quot;,&quot;PMID&quot;:&quot;28449859&quot;,&quot;abstract&quot;:&quot;Limb lengthening is now an accepted practice in orthopaedic surgery. The principles of distraction osteogenesis have become well established with the use of external fixators, utilizing both monolateral and ring fixators. Corticotomy technique, frame stability, lengthening rate and rhythm all contribute to the formation of bone regenerate and tissues. Complications are however common including pin-site infection, soft tissue tethering from the pins and wires resulting in pain, regenerate deformity from soft tissue forces or fracture following frame removal and patient intolerance of the frames during treatment. Surgical techniques have changed to try and minimise these complications. The use of intramedullary nails have been used in conjunction with an external fixator or inserted after lengthening has been achieved, to reduce fixator time and prevent regenerate deformity. Implant innovation has led to the production of intramedullary lengthening nails. The initial devices used ratchet mechanisms with rotation of the bone fragments to achieve lengthening (Bliskunov, Albizzia and ISKD). More accurate control of lengthening and a reduction in pain, resulting from the manual rotation of the leg required to achieve the ratchet progression, was achieved by the use of a transcutaneous electrical conduit powered by external high frequency electrical energy (Fitbone). The most recent implant uses an external remote controller which contains two neodymium magnets. These are placed over the nail on the skin and rotate which in turn rotates a third magnet within the intramedullary nail (Precice). This magnet rotation is converted by a motor to extend or retract the extendible rod. There are multiple nail sizes and lengths available, and early results have shown accurate control with few complications. With such promising outcomes the use of this lengthening intramedullary nail is now recommended as the implant of choice in femoral lengthening. This article is an historical account of the intramedullary device and the impact on limb lengthening.&quot;,&quot;author&quot;:[{&quot;dropping-particle&quot;:&quot;&quot;,&quot;family&quot;:&quot;Calder&quot;,&quot;given&quot;:&quot;Peter R&quot;,&quot;non-dropping-particle&quot;:&quot;&quot;,&quot;parse-names&quot;:false,&quot;suffix&quot;:&quot;&quot;},{&quot;dropping-particle&quot;:&quot;&quot;,&quot;family&quot;:&quot;Laubscher&quot;,&quot;given&quot;:&quot;Maritz&quot;,&quot;non-dropping-particle&quot;:&quot;&quot;,&quot;parse-names&quot;:false,&quot;suffix&quot;:&quot;&quot;},{&quot;dropping-particle&quot;:&quot;&quot;,&quot;family&quot;:&quot;Goodier&quot;,&quot;given&quot;:&quot;W David&quot;,&quot;non-dropping-particle&quot;:&quot;&quot;,&quot;parse-names&quot;:false,&quot;suffix&quot;:&quot;&quot;}],&quot;container-title&quot;:&quot;Injury&quot;,&quot;id&quot;:&quot;ab961b49-50dd-5f15-b94a-3b1dbdf0cf12&quot;,&quot;issued&quot;:{&quot;date-parts&quot;:[[&quot;2017&quot;,&quot;6&quot;]]},&quot;page&quot;:&quot;S52-S58&quot;,&quot;title&quot;:&quot;The role of the intramedullary implant in limb lengthening.&quot;,&quot;type&quot;:&quot;article-journal&quot;,&quot;volume&quot;:&quot;48 Suppl 1&quot;,&quot;container-title-short&quot;:&quot;Injury&quot;},&quot;uris&quot;:[&quot;http://www.mendeley.com/documents/?uuid=05845607-d17a-4930-96c1-dd213516bc96&quot;],&quot;isTemporary&quot;:false,&quot;legacyDesktopId&quot;:&quot;05845607-d17a-4930-96c1-dd213516bc96&quot;}]},{&quot;citationID&quot;:&quot;MENDELEY_CITATION_c787831b-f945-4590-8917-ce722df0f549&quot;,&quot;properties&quot;:{&quot;noteIndex&quot;:0},&quot;isEdited&quot;:false,&quot;manualOverride&quot;:{&quot;citeprocText&quot;:&quot;(100)&quot;,&quot;isManuallyOverridden&quot;:true,&quot;manualOverrideText&quot;:&quot;(100)&quot;},&quot;citationTag&quot;:&quot;MENDELEY_CITATION_v3_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&quot;,&quot;citationItems&quot;:[{&quot;id&quot;:&quot;4d71ac7e-6433-5a91-ab21-d808d981a09a&quot;,&quot;itemData&quot;:{&quot;DOI&quot;:&quot;10.1016/j.jcot.2020.06.005&quot;,&quot;ISSN&quot;:&quot;22133445&quot;,&quot;abstract&quot;:&quot;Introduction: PRECICE intramedullary magnetic lengthening nails, introduced in 2011, have changed the landscape of long bone limb lengthening. The implants have a stroke ranging from 5 to 8 cm, but it may be desirable to perform part of the lengthening at one treatment, allow bone healing, leave the implant in place, dormant, and then return one or more years later to re-lengthen with the same implant. We call this the “sleeper” nail concept. This strategy may be gentler for the joints and soft tissues. Would the nail mechanism still be functional one or more years later? Methods: We tested 102 intact, consecutively explanted nails. Using a “fast magnet,” the male part was lengthened to 5 mm short of its maximum stroke capacity and retracted back to 35 mm (all nails start with the male part exposed 30 mm). The nails passed the test if the male part succeeded in lengthening to 5 mm short of the maximum stroke capacity and back to 35 mm (or only retract in case fully deployed at testing). During our testing, the nails were prevented from reaching their full capacity of lengthening/retraction to avoid jamming the gears. Failure was defined as the inability or partial ability to complete the process. Results: Eighty-six nails (84.3%) performed successfully according to our testing standard. When comparing successful and failed nails in terms of nail type, generation, diameter, length and in vivo interval, there was no statistical significance. Comparing both groups in terms of status at testing (fully deployed or not) showed statistical significance with 9 of the 16 failed nails fully deployed at testing (p &lt; 0.001). Conclusion: Dormant PRECICE nails can be reactivated for further lengthening. The results imply that full deployment may damage the mechanism, making future re-use by retracting and then re-lengthening unsuccessful. The candidate nails for this purpose should not have any signs of clear damage (bending or breakage) and should not have been fully deployed. However, surgeons and patients should be aware of the need for possible nail exchange if the “sleeper” nail fails to wake up. Level of evidence: Level IV case series analysis of retrieved surgical implants.&quot;,&quot;author&quot;:[{&quot;dropping-particle&quot;:&quot;&quot;,&quot;family&quot;:&quot;Eltayeby&quot;,&quot;given&quot;:&quot;Hady H.&quot;,&quot;non-dropping-particle&quot;:&quot;&quot;,&quot;parse-names&quot;:false,&quot;suffix&quot;:&quot;&quot;},{&quot;dropping-particle&quot;:&quot;&quot;,&quot;family&quot;:&quot;Alrabai&quot;,&quot;given&quot;:&quot;Hamza M.&quot;,&quot;non-dropping-particle&quot;:&quot;&quot;,&quot;parse-names&quot;:false,&quot;suffix&quot;:&quot;&quot;},{&quot;dropping-particle&quot;:&quot;&quot;,&quot;family&quot;:&quot;Jauregui&quot;,&quot;given&quot;:&quot;Julio J.&quot;,&quot;non-dropping-particle&quot;:&quot;&quot;,&quot;parse-names&quot;:false,&quot;suffix&quot;:&quot;&quot;},{&quot;dropping-particle&quot;:&quot;&quot;,&quot;family&quot;:&quot;Shabtai&quot;,&quot;given&quot;:&quot;Lior Y.&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Clinical Orthopaedics and Trauma&quot;,&quot;id&quot;:&quot;4d71ac7e-6433-5a91-ab21-d808d981a09a&quot;,&quot;issued&quot;:{&quot;date-parts&quot;:[[&quot;2021&quot;,&quot;3&quot;,&quot;1&quot;]]},&quot;page&quot;:&quot;151-155&quot;,&quot;publisher&quot;:&quot;Elsevier B.V.&quot;,&quot;title&quot;:&quot;Post-retrieval functionality testing of PRECICE lengthening nails: The “Sleeper” nail concept&quot;,&quot;type&quot;:&quot;article-journal&quot;,&quot;volume&quot;:&quot;14&quot;,&quot;container-title-short&quot;:&quot;J Clin Orthop Trauma&quot;},&quot;uris&quot;:[&quot;http://www.mendeley.com/documents/?uuid=10fec81a-8613-3cd6-9419-77ce4e915e1b&quot;],&quot;isTemporary&quot;:false,&quot;legacyDesktopId&quot;:&quot;10fec81a-8613-3cd6-9419-77ce4e915e1b&quot;}]},{&quot;citationID&quot;:&quot;MENDELEY_CITATION_58ee1f1f-6ee9-4dc8-aefd-c39b9c5f6a08&quot;,&quot;properties&quot;:{&quot;noteIndex&quot;:0},&quot;isEdited&quot;:false,&quot;manualOverride&quot;:{&quot;citeprocText&quot;:&quot;(51,81,82,92)&quot;,&quot;isManuallyOverridden&quot;:true,&quot;manualOverrideText&quot;:&quot;(51,81,82,92)&quot;},&quot;citationTag&quot;:&quot;MENDELEY_CITATION_v3_eyJjaXRhdGlvbklEIjoiTUVOREVMRVlfQ0lUQVRJT05fNThlZTFmMWYtNmVlOS00ZGM4LWFlZmQtYzM5YjljNWY2YTA4IiwicHJvcGVydGllcyI6eyJub3RlSW5kZXgiOjB9LCJpc0VkaXRlZCI6ZmFsc2UsIm1hbnVhbE92ZXJyaWRlIjp7ImNpdGVwcm9jVGV4dCI6Iig1MSw4MSw4Miw5MikiLCJpc01hbnVhbGx5T3ZlcnJpZGRlbiI6dHJ1ZSwibWFudWFsT3ZlcnJpZGVUZXh0IjoiKDUxLDgxLDgyLDkyKSJ9LCJjaXRhdGlvbkl0ZW1zIjpbeyJpZCI6ImIxMTI5MTM1LWY3MzEtNTg2My04Njk5LTI4MjI4YThmNWIxYyIsIml0ZW1EYXRhIjp7IkRPSSI6IjEwLjEzMDIvMDMwMS02MjBYLjk4QjEwLjM2NjQzIiwiSVNTTiI6IjIwNDktNDM5NC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jExMjkxMzUtZjczMS01ODYzLTg2OTktMjgyMjhhOGY1YjFj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&quot;,&quot;citationItems&quot;:[{&quot;id&quot;:&quot;b1129135-f731-5863-8699-28228a8f5b1c&quot;,&quot;itemData&quot;:{&quot;DOI&quot;:&quot;10.1302/0301-620X.98B10.36643&quot;,&quot;ISSN&quot;:&quot;2049-4394&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b1129135-f731-5863-8699-28228a8f5b1c&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557c2ddd-77d6-3a0a-bfe8-6daa05df04b2&quot;],&quot;isTemporary&quot;:false,&quot;legacyDesktopId&quot;:&quot;557c2ddd-77d6-3a0a-bfe8-6daa05df04b2&quot;},{&quot;id&quot;:&quot;78ae5d45-74e5-5ac8-aa15-110d87aaacfd&quot;,&quot;itemData&quot;:{&quot;DOI&quot;:&quot;10.1097/BOT.0000000000000828&quot;,&quot;ISSN&quot;:&quot;1531-2291&quot;,&quot;PMID&quot;:&quot;28379937&quot;,&quot;abstract&quot;:&quot;OBJECTIVE To evaluate the outcomes of lengthening post-traumatic femoral segments using a recently available magnetic intramedullary (IM) lengthening system. DESIGN Retrospective cohort study. SETTING Urban level II Trauma Center. PATIENTS/PARTICIPANTS Patients treated for post-traumatic femoral shortening at our institution between 2012 and 2015. We identified 17 femurs lengthened (14 men and 3 women). The mean age was 30 years (range, 11-72 years). INTERVENTION Magnetic IM lengthening system. MAIN OUTCOME MEASUREMENTS Amount of lengthening achieved, consolidation index, and complications encountered. RESULTS The mean follow-up was 2.2 years (range, 1-3.7 years). Sixteen patients achieved the planned lengthening, a mean of 3.8 cm (range, 2.3-6.0 cm). Regenerate consolidation occurred at a mean of 119 days (range, 57-209 days). The mean consolidation index was 32 d/cm (range, 16-51 d/cm). Three patients (18%) experienced complications. CONCLUSION IM lengthening nails are an improvement over external fixators for treatment of post-traumatic femoral shortening. Within certain limits, their use can be extended to problems of limb-length discrepancy with angular/rotational deformity. LEVEL OF EVIDENCE Therapeutic Level IV. See Instructions for Authors for a complete description of levels of evidence.&quot;,&quot;author&quot;:[{&quot;dropping-particle&quot;:&quot;&quot;,&quot;family&quot;:&quot;Hammouda&quot;,&quot;given&quot;:&quot;Ahmed I&quot;,&quot;non-dropping-particle&quot;:&quot;&quot;,&quot;parse-names&quot;:false,&quot;suffix&quot;:&quot;&quot;},{&quot;dropping-particle&quot;:&quot;&quot;,&quot;family&quot;:&quot;Jauregui&quot;,&quot;given&quot;:&quot;Julio J&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Conway&quot;,&quot;given&quot;:&quot;Janet D&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orthopaedic trauma&quot;,&quot;id&quot;:&quot;78ae5d45-74e5-5ac8-aa15-110d87aaacfd&quot;,&quot;issue&quot;:&quot;7&quot;,&quot;issued&quot;:{&quot;date-parts&quot;:[[&quot;2017&quot;,&quot;7&quot;]]},&quot;page&quot;:&quot;369-374&quot;,&quot;title&quot;:&quot;Treatment of Post-Traumatic Femoral Discrepancy With PRECICE Magnetic-Powered Intramedullary Lengthening Nails.&quot;,&quot;type&quot;:&quot;article-journal&quot;,&quot;volume&quot;:&quot;31&quot;,&quot;container-title-short&quot;:&quot;J Orthop Trauma&quot;},&quot;uris&quot;:[&quot;http://www.mendeley.com/documents/?uuid=4b49a3bc-a1d4-4b7c-ab66-5bcc29f8b7a0&quot;],&quot;isTemporary&quot;:false,&quot;legacyDesktopId&quot;:&quot;4b49a3bc-a1d4-4b7c-ab66-5bcc29f8b7a0&quot;},{&quot;id&quot;:&quot;6094897f-fab7-5df7-8fe7-b66119377aaa&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6094897f-fab7-5df7-8fe7-b66119377aaa&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fc6fab4f-e0e8-3312-8bf3-9c243bbae116&quot;],&quot;isTemporary&quot;:false,&quot;legacyDesktopId&quot;:&quot;fc6fab4f-e0e8-3312-8bf3-9c243bbae116&quot;},{&quot;id&quot;:&quot;7de3c45f-38f9-5783-8ed5-02971485f9ea&quot;,&quot;itemData&quot;:{&quot;DOI&quot;:&quot;10.2106/JBJS.N.00932&quot;,&quot;ISSN&quot;:&quot;1535-1386&quot;,&quot;PMID&quot;:&quot;26333739&quot;,&quot;abstract&quot;:&quot;BACKGROUND Circular external fixation for limb-lengthening is associated with frequent and numerous complications. Intramedullary lengthening devices represent a potential advance in limb-lengthening. The purpose of this study was to compare the outcomes of femoral lengthening in pediatric patients treated by either circular external fixation or a motorized intramedullary nail. METHODS All patients with a diagnosis of congenital femoral deficiency who had undergone femoral lengthening with either circular external fixation or a motorized intramedullary nail were identified. The motorized intramedullary nail (FITBONE) was used with approval of the U.S. Food and Drug Administration on an individual compassionate-use basis. RESULTS Fourteen skeletally mature patients underwent fourteen femoral lengthening sessions using circular external fixation, and thirteen patients underwent fifteen lengthening sessions using the motorized nail. The amount lengthened was similar, with a mean of 4.8 cm (range, 1.0 to 7.4 cm) in the circular fixation group and 4.4 cm (range, 1.5 to 7.0 cm) in the motorized nail group. Complications occurred in all lengthening sessions in all fourteen patients managed with the circular external fixation and in 73% of fifteen lengthening sessions in the thirteen patients managed with the motorized nail. The circular external fixation group averaged 2.36 complications per lengthening session compared with 1.2 per session in the motorized nail group. Twenty-nine percent of the circular fixation group failed to achieve a lengthening goal of at least 4 cm compared with 27% of the motorized nail group who failed to reach the goal. Eight patients had undergone eleven femoral lengthening sessions with circular external fixation prior to undergoing ten lengthening sessions by motorized nail. These patients had a comparable rate of complications with both types of lengthening, but the total number of complications averaged 2.6 per lengthening session with circular external fixation compared with 1.6 per lengthening session with the motorized nail. CONCLUSIONS A decreased number of complications was noted with use of a motorized intramedullary nail compared with circular external fixation in pediatric patients undergoing femoral lengthening for congenital femoral deficiency. LEVEL OF EVIDENCE Therapeutic Level III. See Instructions for Authors for a complete description of levels of evidence.&quot;,&quot;author&quot;:[{&quot;dropping-particle&quot;:&quot;&quot;,&quot;family&quot;:&quot;Black&quot;,&quot;given&quot;:&quot;Sheena R&quot;,&quot;non-dropping-particle&quot;:&quot;&quot;,&quot;parse-names&quot;:false,&quot;suffix&quot;:&quot;&quot;},{&quot;dropping-particle&quot;:&quot;&quot;,&quot;family&quot;:&quot;Kwon&quot;,&quot;given&quot;:&quot;Michael S&quot;,&quot;non-dropping-particle&quot;:&quot;&quot;,&quot;parse-names&quot;:false,&quot;suffix&quot;:&quot;&quot;},{&quot;dropping-particle&quot;:&quot;&quot;,&quot;family&quot;:&quot;Cherkashin&quot;,&quot;given&quot;:&quot;Alexander M&quot;,&quot;non-dropping-particle&quot;:&quot;&quot;,&quot;parse-names&quot;:false,&quot;suffix&quot;:&quot;&quot;},{&quot;dropping-particle&quot;:&quot;&quot;,&quot;family&quot;:&quot;Samchukov&quot;,&quot;given&quot;:&quot;Mikhail L&quot;,&quot;non-dropping-particle&quot;:&quot;&quot;,&quot;parse-names&quot;:false,&quot;suffix&quot;:&quot;&quot;},{&quot;dropping-particle&quot;:&quot;&quot;,&quot;family&quot;:&quot;Birch&quot;,&quot;given&quot;:&quot;John G&quot;,&quot;non-dropping-particle&quot;:&quot;&quot;,&quot;parse-names&quot;:false,&quot;suffix&quot;:&quot;&quot;},{&quot;dropping-particle&quot;:&quot;&quot;,&quot;family&quot;:&quot;Jo&quot;,&quot;given&quot;:&quot;Chan-Hee&quot;,&quot;non-dropping-particle&quot;:&quot;&quot;,&quot;parse-names&quot;:false,&quot;suffix&quot;:&quot;&quot;}],&quot;container-title&quot;:&quot;The Journal of bone and joint surgery. American volume&quot;,&quot;id&quot;:&quot;7de3c45f-38f9-5783-8ed5-02971485f9ea&quot;,&quot;issue&quot;:&quot;17&quot;,&quot;issued&quot;:{&quot;date-parts&quot;:[[&quot;2015&quot;,&quot;9&quot;,&quot;2&quot;]]},&quot;page&quot;:&quot;1432-40&quot;,&quot;title&quot;:&quot;Lengthening in Congenital Femoral Deficiency: A Comparison of Circular External Fixation and a Motorized Intramedullary Nail.&quot;,&quot;type&quot;:&quot;article-journal&quot;,&quot;volume&quot;:&quot;97&quot;,&quot;container-title-short&quot;:&quot;J Bone Joint Surg Am&quot;},&quot;uris&quot;:[&quot;http://www.mendeley.com/documents/?uuid=7cc1dff2-4933-49de-a5da-ce6b0bf36c50&quot;],&quot;isTemporary&quot;:false,&quot;legacyDesktopId&quot;:&quot;7cc1dff2-4933-49de-a5da-ce6b0bf36c50&quot;}]},{&quot;citationID&quot;:&quot;MENDELEY_CITATION_e5da3b1c-1062-4e1a-aa77-96a22f6bcbbb&quot;,&quot;properties&quot;:{&quot;noteIndex&quot;:0},&quot;isEdited&quot;:false,&quot;manualOverride&quot;:{&quot;citeprocText&quot;:&quot;(96)&quot;,&quot;isManuallyOverridden&quot;:true,&quot;manualOverrideText&quot;:&quot;(96)&quot;},&quot;citationTag&quot;:&quot;MENDELEY_CITATION_v3_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&quot;,&quot;citationItems&quot;:[{&quot;id&quot;:&quot;25471b52-0ea9-5e6f-b11b-ca66976aee15&quot;,&quot;itemData&quot;:{&quot;DOI&quot;:&quot;10.1007/s00064-009-1709-4&quot;,&quot;ISSN&quot;:&quot;14390981&quot;,&quot;PMID&quot;:&quot;19685230&quot;,&quot;abstract&quot;:&quot;Objective: Lengthening of the lower limb with or without correction of angular deformity using an intramedullary nail with new correction strategies to restore or maintain a normal mechanical axis and orientation of the joints compared to traditional strategies using external fixation. Postsurgical lengthening will occur along the axis of the straight nail. Planning Technique: The \&quot;reverse planning method\&quot; starts with the \&quot;ideal\&quot; final result of the projected correction and goes back to the preexistent deformity. The mechanical axis of the lower limb as well as the bone and joint orientation to it are well-defined geometrically measured. Technical considerations like the entry point of the nail, the diameter and geometry of the di aphyseal canal, the curvature of the bone, the apex of deformity, the level of osteotomy, and the creation of adequate bone segment size to allow for stable \&quot;locking\&quot; to the intramedullary nail are accommodated. Results: The reverse planning method was used in the author's center in more than 500 cases of deformity correction and lower extremity lengthening using the Fitbone® intramedullary lengthening nail, but the planning and surgical principles are applicable to lengthening and deformity correction with other intramedullary straight devices or for \&quot;lengthening over a nai\&quot; procedures. © Urban &amp; Vogel, Muenchen 2009.&quot;,&quot;author&quot;:[{&quot;dropping-particle&quot;:&quot;&quot;,&quot;family&quot;:&quot;Baumgart&quot;,&quot;given&quot;:&quot;Rainer&quot;,&quot;non-dropping-particle&quot;:&quot;&quot;,&quot;parse-names&quot;:false,&quot;suffix&quot;:&quot;&quot;}],&quot;container-title&quot;:&quot;Operative Orthopadie und Traumatologie&quot;,&quot;id&quot;:&quot;25471b52-0ea9-5e6f-b11b-ca66976aee15&quot;,&quot;issue&quot;:&quot;2&quot;,&quot;issued&quot;:{&quot;date-parts&quot;:[[&quot;2009&quot;]]},&quot;page&quot;:&quot;221-233&quot;,&quot;publisher&quot;:&quot;Urban und Vogel&quot;,&quot;title&quot;:&quot;The reverse planning method for lengthening of the lower limb using a straight intramedullary nail with or without deformity correction&quot;,&quot;type&quot;:&quot;article-journal&quot;,&quot;volume&quot;:&quot;21&quot;,&quot;container-title-short&quot;:&quot;Oper Orthop Traumatol&quot;},&quot;uris&quot;:[&quot;http://www.mendeley.com/documents/?uuid=3114746d-71cf-36ff-9b6d-5fb602d43c3b&quot;],&quot;isTemporary&quot;:false,&quot;legacyDesktopId&quot;:&quot;3114746d-71cf-36ff-9b6d-5fb602d43c3b&quot;}]},{&quot;citationID&quot;:&quot;MENDELEY_CITATION_94b528d9-c520-4333-ac63-30caeb89efbb&quot;,&quot;properties&quot;:{&quot;noteIndex&quot;:0},&quot;isEdited&quot;:false,&quot;manualOverride&quot;:{&quot;citeprocText&quot;:&quot;(95)&quot;,&quot;isManuallyOverridden&quot;:true,&quot;manualOverrideText&quot;:&quot;(95)&quot;},&quot;citationTag&quot;:&quot;MENDELEY_CITATION_v3_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&quot;,&quot;citationItems&quot;:[{&quot;id&quot;:&quot;f8f23d2c-899c-5e7f-9c6d-cc6e8daf24fd&quot;,&quot;itemData&quot;:{&quot;DOI&quot;:&quot;10.1007/s11751-016-0265-3&quot;,&quot;ISSN&quot;:&quot;18288928&quot;,&quot;abstract&quot;:&quot;Internal lengthening nail (ILN) is a recent development in limb lengthening and deformity correction specialty. The ILN has the distinct advantage of combining acute deformity correction with gradual lengthening of bone. While using ILN, the short metaphyseal bone fragment may develop a deformity at the time of osteotomy and nail insertion or during bone lengthening because of the wide medullary canal. These deformities are typically predictable, and blocking screws (Poller screws) are helpful in these situations. This manuscript describes the common deformities that occur in femur and tibia with osteotomies at different locations while using ILN in antegrade and retrograde nailing technique. Also, a systematic approach to the appropriate use of blocking screws in these deformities is described. In addition, the “reverse rule of thumb” is introduced as a quick reference to determine the ideal location(s) and number of blocking screws. These principles are applicable to limb lengthening and deformity correction as well as fracture fixation using intramedullary nails.&quot;,&quot;author&quot;:[{&quot;dropping-particle&quot;:&quot;&quot;,&quot;family&quot;:&quot;Muthusamy&quot;,&quot;given&quot;:&quot;Saravanaraja&quot;,&quot;non-dropping-particle&quot;:&quot;&quot;,&quot;parse-names&quot;:false,&quot;suffix&quot;:&quot;&quot;},{&quot;dropping-particle&quot;:&quot;&quot;,&quot;family&quot;:&quot;Rozbruch&quot;,&quot;given&quot;:&quot;S. Robert&quot;,&quot;non-dropping-particle&quot;:&quot;&quot;,&quot;parse-names&quot;:false,&quot;suffix&quot;:&quot;&quot;},{&quot;dropping-particle&quot;:&quot;&quot;,&quot;family&quot;:&quot;Fragomen&quot;,&quot;given&quot;:&quot;Austin T.&quot;,&quot;non-dropping-particle&quot;:&quot;&quot;,&quot;parse-names&quot;:false,&quot;suffix&quot;:&quot;&quot;}],&quot;container-title&quot;:&quot;Strategies in Trauma and Limb Reconstruction&quot;,&quot;id&quot;:&quot;f8f23d2c-899c-5e7f-9c6d-cc6e8daf24fd&quot;,&quot;issue&quot;:&quot;3&quot;,&quot;issued&quot;:{&quot;date-parts&quot;:[[&quot;2016&quot;,&quot;11&quot;,&quot;1&quot;]]},&quot;page&quot;:&quot;199-205&quot;,&quot;publisher&quot;:&quot;Springer-Verlag Italia s.r.l.&quot;,&quot;title&quot;:&quot;The use of blocking screws with internal lengthening nail and reverse rule of thumb for blocking screws in limb lengthening and deformity correction surgery&quot;,&quot;type&quot;:&quot;article-journal&quot;,&quot;volume&quot;:&quot;11&quot;,&quot;container-title-short&quot;:&quot;Strategies Trauma Limb Reconstr&quot;},&quot;uris&quot;:[&quot;http://www.mendeley.com/documents/?uuid=12013d23-1e63-37bd-b072-9e92a89350f3&quot;],&quot;isTemporary&quot;:false,&quot;legacyDesktopId&quot;:&quot;12013d23-1e63-37bd-b072-9e92a89350f3&quot;}]},{&quot;citationID&quot;:&quot;MENDELEY_CITATION_defc3ca2-b36a-4d20-a194-3e1e9e06b3bc&quot;,&quot;properties&quot;:{&quot;noteIndex&quot;:0},&quot;isEdited&quot;:false,&quot;manualOverride&quot;:{&quot;citeprocText&quot;:&quot;(14)&quot;,&quot;isManuallyOverridden&quot;:true,&quot;manualOverrideText&quot;:&quot;(14)&quot;},&quot;citationTag&quot;:&quot;MENDELEY_CITATION_v3_eyJjaXRhdGlvbklEIjoiTUVOREVMRVlfQ0lUQVRJT05fZGVmYzNjYTItYjM2YS00ZDIwLWExOTQtM2UxZTllMDZiM2JjIiwicHJvcGVydGllcyI6eyJub3RlSW5kZXgiOjB9LCJpc0VkaXRlZCI6ZmFsc2UsIm1hbnVhbE92ZXJyaWRlIjp7ImNpdGVwcm9jVGV4dCI6IigxNCkiLCJpc01hbnVhbGx5T3ZlcnJpZGRlbiI6dHJ1ZSwibWFudWFsT3ZlcnJpZGVUZXh0IjoiKDE0KS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quot;,&quot;citationItems&quot;:[{&quot;id&quot;:&quot;7f987011-3204-5302-8267-b125458c8f8b&quot;,&quot;itemData&quot;:{&quot;DOI&quot;:&quot;10.1097/00003086-199001000-00011&quot;,&quot;ISSN&quot;:&quot;0009-921X&quot;,&quot;PMID&quot;:&quot;2403498&quot;,&quot;abstract&quot;:&quot;Difficulties that occur during limb lengthening were subclassified into problems, obstacles, and complications. Problems represented difficulties that required no operative intervention to resolve, while obstacles represented difficulties that required an operative intervention. All intraoperative injuries were considered true complications, and all problems during limb lengthening that were not resolved before the end of treatment were considered true complications. The difficulties that occurred during limb lengthening include muscle contractures, joint luxation, axial deviation, neurologic injury, vascular injury, premature consolidation, delayed consolidation, nonunion, pin site problems, and hardware failure. Late complications are those of loss of length, late bowing, and refracture. Joint stiffness may also be a permanent residual complication. Pain and difficulty sleeping are other problems that arise during limb lengthening, especially in the more extensive cases. Forty-six patients had 60 limb segments lengthened between 1.0 and 16.0 cm, with a mean of 5.6 cm. The average treatment time was approximately one month per centimeter for single-level lengthenings with no deformity and 1.2 months per centimeter with deformity correction. The lengthening index for double-level lengthening was 0.57 month per centimeter with no deformity and 0.90 month per centimeter with correction of deformity. In adults, the lengthening index was 1.7 months per centimeter for single-level and 1.1 months per centimeter for double-level lengthening. There were 35 problems that had to be resolved in the outpatient clinic. There were 11 obstacles that required additional operative intervention to resolve. There were 27 true complications, of which 17 were considered minor and ten were considered major complications. Of the major complications, three interfered with achieving the original goals of treatment. All three required further operative intervention to achieve the original goal. These were nonunion in one and late bowing in two. Despite these problems, obstacles, and complications, the original goals of surgery were achieved in 57 of the 60 limb segments treated. Patient satisfaction was achieved in 94% of 46 cases.&quot;,&quot;author&quot;:[{&quot;dropping-particle&quot;:&quot;&quot;,&quot;family&quot;:&quot;PALEY&quot;,&quot;given&quot;:&quot;DROR&quot;,&quot;non-dropping-particle&quot;:&quot;&quot;,&quot;parse-names&quot;:false,&quot;suffix&quot;:&quot;&quot;}],&quot;container-title&quot;:&quot;Clinical Orthopaedics and Related Research&quot;,&quot;id&quot;:&quot;7f987011-3204-5302-8267-b125458c8f8b&quot;,&quot;issue&quot;:&quot;250&quot;,&quot;issued&quot;:{&quot;date-parts&quot;:[[&quot;1990&quot;,&quot;1&quot;]]},&quot;page&quot;:&quot;81???104&quot;,&quot;title&quot;:&quot;Problems, Obstacles, and Complications of Limb Lengthening by the Ilizarov Technique&quot;,&quot;type&quot;:&quot;article-journal&quot;,&quot;volume&quot;:&quot;&amp;NA;&quot;,&quot;container-title-short&quot;:&quot;Clin Orthop Relat Res&quot;},&quot;uris&quot;:[&quot;http://www.mendeley.com/documents/?uuid=2124499a-961f-39c6-ae72-a3152a123b16&quot;],&quot;isTemporary&quot;:false,&quot;legacyDesktopId&quot;:&quot;2124499a-961f-39c6-ae72-a3152a123b16&quot;}]},{&quot;citationID&quot;:&quot;MENDELEY_CITATION_39e4784e-3200-4bb6-8189-6a308c5dfe4d&quot;,&quot;properties&quot;:{&quot;noteIndex&quot;:0},&quot;isEdited&quot;:false,&quot;manualOverride&quot;:{&quot;citeprocText&quot;:&quot;(38)&quot;,&quot;isManuallyOverridden&quot;:true,&quot;manualOverrideText&quot;:&quot;(38)&quot;},&quot;citationTag&quot;:&quot;MENDELEY_CITATION_v3_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&quot;,&quot;citationItems&quot;:[{&quot;id&quot;:&quot;62b5ce45-9e5d-5e11-87e8-101b1cadba58&quot;,&quot;itemData&quot;:{&quot;DOI&quot;:&quot;10.3389/fpubh.2021.722927&quot;,&quot;ISSN&quot;:&quot;22962565&quot;,&quot;PMID&quot;:&quot;34513790&quot;,&quot;abstract&quot;:&quot;Economic evidence is increasingly being used for informing health policies. However, the underlining principles of health economic analyses are not always fully understood by non-health economists, and inappropriate types of analyses, as well as inconsistent methodologies, may be being used for informing health policy decisions. In addition, there is a lack of open access information and methodological guidance targeted to public health professionals, particularly those based in low- and middle-income country (LMIC) settings. The objective of this review is to provide a comprehensive and accessible introduction to economic evaluations for public health professionals with a focus on LMIC settings. We cover the main principles underlining the most common types of full economic evaluations used in healthcare decision making in the context of priority setting (namely cost-effectiveness/cost-utility analyses, cost-benefit analyses), and outline their key features, strengths and weaknesses. It is envisioned that this will help those conducting such analyses, as well as stakeholders that need to interpret their output, gain a greater understanding of these methods and help them select/distinguish between the different approaches. In particular, we highlight the need for greater awareness of the methods used to place a monetary value on the health benefits of interventions, and the potential for such estimates to be misinterpreted. Specifically, the economic benefits reported are typically an approximation, summarising the health benefits experienced by a population monetarily in terms of individual preferences or potential productivity gains, rather than actual realisable or fiscal monetary benefits to payers or society.&quot;,&quot;author&quot;:[{&quot;dropping-particle&quot;:&quot;&quot;,&quot;family&quot;:&quot;Turner&quot;,&quot;given&quot;:&quot;Hugo C.&quot;,&quot;non-dropping-particle&quot;:&quot;&quot;,&quot;parse-names&quot;:false,&quot;suffix&quot;:&quot;&quot;},{&quot;dropping-particle&quot;:&quot;&quot;,&quot;family&quot;:&quot;Archer&quot;,&quot;given&quot;:&quot;Rachel A.&quot;,&quot;non-dropping-particle&quot;:&quot;&quot;,&quot;parse-names&quot;:false,&quot;suffix&quot;:&quot;&quot;},{&quot;dropping-particle&quot;:&quot;&quot;,&quot;family&quot;:&quot;Downey&quot;,&quot;given&quot;:&quot;Laura E.&quot;,&quot;non-dropping-particle&quot;:&quot;&quot;,&quot;parse-names&quot;:false,&quot;suffix&quot;:&quot;&quot;},{&quot;dropping-particle&quot;:&quot;&quot;,&quot;family&quot;:&quot;Isaranuwatchai&quot;,&quot;given&quot;:&quot;Wanrudee&quot;,&quot;non-dropping-particle&quot;:&quot;&quot;,&quot;parse-names&quot;:false,&quot;suffix&quot;:&quot;&quot;},{&quot;dropping-particle&quot;:&quot;&quot;,&quot;family&quot;:&quot;Chalkidou&quot;,&quot;given&quot;:&quot;Kalipso&quot;,&quot;non-dropping-particle&quot;:&quot;&quot;,&quot;parse-names&quot;:false,&quot;suffix&quot;:&quot;&quot;},{&quot;dropping-particle&quot;:&quot;&quot;,&quot;family&quot;:&quot;Jit&quot;,&quot;given&quot;:&quot;Mark&quot;,&quot;non-dropping-particle&quot;:&quot;&quot;,&quot;parse-names&quot;:false,&quot;suffix&quot;:&quot;&quot;},{&quot;dropping-particle&quot;:&quot;&quot;,&quot;family&quot;:&quot;Teerawattananon&quot;,&quot;given&quot;:&quot;Yot&quot;,&quot;non-dropping-particle&quot;:&quot;&quot;,&quot;parse-names&quot;:false,&quot;suffix&quot;:&quot;&quot;}],&quot;container-title&quot;:&quot;Frontiers in Public Health&quot;,&quot;id&quot;:&quot;62b5ce45-9e5d-5e11-87e8-101b1cadba58&quot;,&quot;issued&quot;:{&quot;date-parts&quot;:[[&quot;2021&quot;,&quot;8&quot;,&quot;25&quot;]]},&quot;page&quot;:&quot;1236&quot;,&quot;publisher&quot;:&quot;Frontiers Media S.A.&quot;,&quot;title&quot;:&quot;An Introduction to the Main Types of Economic Evaluations Used for Informing Priority Setting and Resource Allocation in Healthcare: Key Features, Uses, and Limitations&quot;,&quot;type&quot;:&quot;article&quot;,&quot;volume&quot;:&quot;9&quot;,&quot;container-title-short&quot;:&quot;Front Public Health&quot;},&quot;uris&quot;:[&quot;http://www.mendeley.com/documents/?uuid=a23f15e3-50ae-3052-ab0e-c990d1e089bb&quot;],&quot;isTemporary&quot;:false,&quot;legacyDesktopId&quot;:&quot;a23f15e3-50ae-3052-ab0e-c990d1e089bb&quot;}]},{&quot;citationID&quot;:&quot;MENDELEY_CITATION_8bcc0b77-e73e-4775-a1b8-bd5bdbeb656e&quot;,&quot;properties&quot;:{&quot;noteIndex&quot;:0},&quot;isEdited&quot;:false,&quot;manualOverride&quot;:{&quot;citeprocText&quot;:&quot;(59,83–85,101)&quot;,&quot;isManuallyOverridden&quot;:true,&quot;manualOverrideText&quot;:&quot;(59,83–85,101)&quot;},&quot;citationTag&quot;:&quot;MENDELEY_CITATION_v3_eyJjaXRhdGlvbklEIjoiTUVOREVMRVlfQ0lUQVRJT05fOGJjYzBiNzctZTczZS00Nzc1LWExYjgtYmQ1YmRiZWI2NTZlIiwicHJvcGVydGllcyI6eyJub3RlSW5kZXgiOjB9LCJpc0VkaXRlZCI6ZmFsc2UsIm1hbnVhbE92ZXJyaWRlIjp7ImNpdGVwcm9jVGV4dCI6Iig1OSw4M+KAkzg1LDEwMSkiLCJpc01hbnVhbGx5T3ZlcnJpZGRlbiI6dHJ1ZSwibWFudWFsT3ZlcnJpZGVUZXh0IjoiKDU5LDgz4oCTODUsMTAx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quot;,&quot;citationItems&quot;:[{&quot;id&quot;:&quot;c396ec70-fbd4-533a-accb-a188c0c398fa&quot;,&quot;itemData&quot;:{&quot;DOI&quot;:&quot;10.1097/BPO.0000000000001672&quot;,&quot;ISSN&quot;:&quot;15392570&quot;,&quot;PMID&quot;:&quot;32947442&quot;,&quot;abstract&quot;:&quot;Background: Limb lengthening using intramedullary externally controlled motorized devices is becoming increasingly popular. There is limited literature regarding their use in the pediatric and adolescent population. This study reviews outcomes on 50 consecutive cases of intramedullary lower limb lengthening surgery in this population. Methods: A retrospective review of all pediatric and adolescent patients treated in our institution by intramedullary lengthening for lower limb length discrepancy using the PRECICE and STRYDE intramedullary lengthening nails between 2013 and 2019. All patients were operated by a single surgeon. Data were prospectively recorded. We report on nail accuracy and reliability, consolidation index, time to full weight-bearing from completion of lengthening, joint range of movement, ASAMI bone and functional scores, presence of problems, obstacles and complications, and patient reported outcome measures (PROMS). Results: Fifty cases (43 femoral and 7 tibial nails) were performed in 42 patients (20 males, 48% and 22 females, 52%). Six patients had bilateral lengthening and 2 patients had sequential lengthening. There were 28 antegrade femoral, 13 retrograde femoral and 5 tibia PRECICE nails, 2 tibial and 2 femoral PRECICE STRYDE nails. Mean age at surgery was 15 years old (12 to 17). Mean preoperative length discrepancy was 49 mm (20 to 90). Mean achieved lengthening was 46.5 mm (20 to 80). Mean percentage lengthening was 12.6% (5% to 25%). Nail accuracy was 96% and reliability 90%. Average distraction rate was 0.92 mm/d for femur and 0.64 mm/d for tibias. Consolidation index was 28 d/cm (18 to 43) and 39 d/cm (20 to 47), respectively. Time from completion of lengthening to independent full weight-bearing as observed in clinic was 45 days (21 to 70) and 34.2 days (23 to 50), respectively. ASAMI bone and functional scores were favorable and PROMS demonstrated high patient satisfaction levels. No significant complications were observed. Conclusions: We have demonstrated excellent clinical results and high patient satisfaction with intramedullary lengthening in a pediatric/adolescent population. We highly recommend thorough preoperative preparation, patient education, and a multidisciplinary approach. Level of Evidence: Level IV.&quot;,&quot;author&quot;:[{&quot;dropping-particle&quot;:&quot;&quot;,&quot;family&quot;:&quot;Iliadis&quot;,&quot;given&quot;:&quot;Alexios D.&quot;,&quot;non-dropping-particle&quot;:&quot;&quot;,&quot;parse-names&quot;:false,&quot;suffix&quot;:&quot;&quot;},{&quot;dropping-particle&quot;:&quot;&quot;,&quot;family&quot;:&quot;Palloni&quot;,&quot;given&quot;:&quot;Valentina&quot;,&quot;non-dropping-particle&quot;:&quot;&quot;,&quot;parse-names&quot;:false,&quot;suffix&quot;:&quot;&quot;},{&quot;dropping-particle&quot;:&quot;&quot;,&quot;family&quot;:&quot;Wright&quot;,&quot;given&quot;:&quot;Jonathan&quot;,&quot;non-dropping-particle&quot;:&quot;&quot;,&quot;parse-names&quot;:false,&quot;suffix&quot;:&quot;&quot;},{&quot;dropping-particle&quot;:&quot;&quot;,&quot;family&quot;:&quot;Goodier&quot;,&quot;given&quot;:&quot;David&quot;,&quot;non-dropping-particle&quot;:&quot;&quot;,&quot;parse-names&quot;:false,&quot;suffix&quot;:&quot;&quot;},{&quot;dropping-particle&quot;:&quot;&quot;,&quot;family&quot;:&quot;Calder&quot;,&quot;given&quot;:&quot;Peter&quot;,&quot;non-dropping-particle&quot;:&quot;&quot;,&quot;parse-names&quot;:false,&quot;suffix&quot;:&quot;&quot;}],&quot;container-title&quot;:&quot;Journal of Pediatric Orthopaedics&quot;,&quot;id&quot;:&quot;c396ec70-fbd4-533a-accb-a188c0c398fa&quot;,&quot;issue&quot;:&quot;1&quot;,&quot;issued&quot;:{&quot;date-parts&quot;:[[&quot;2020&quot;,&quot;1&quot;,&quot;1&quot;]]},&quot;publisher&quot;:&quot;Lippincott Williams and Wilkins&quot;,&quot;title&quot;:&quot;Pediatric lower limb lengthening using the PRECICE nail: Our experience with 50 cases&quot;,&quot;type&quot;:&quot;article-journal&quot;,&quot;volume&quot;:&quot;41&quot;,&quot;container-title-short&quot;:&quot;&quot;},&quot;uris&quot;:[&quot;http://www.mendeley.com/documents/?uuid=5107e7e7-1922-3bf9-b833-f8ac8fe6fa32&quot;],&quot;isTemporary&quot;:false,&quot;legacyDesktopId&quot;:&quot;5107e7e7-1922-3bf9-b833-f8ac8fe6fa32&quot;},{&quot;id&quot;:&quot;54803449-672b-5ef5-8482-b82cb934ca47&quot;,&quot;itemData&quot;:{&quot;abstract&quot;:&quot;BACKGROUNDThe treatment of leg length discrepancy and deformities has become more common over the last few decades due to newly developed implants. Lengthening using fully implantable intramedullary nails provides many advantages; however, only little data is available. Therefore, we aimed to determine: (1) safety of the implant, (2) the complication rate and (3) functional outcome after magnetic driven intramedullary bone lengthening with a telescopic implant.HYPOTHESESAutomatic bone lengthening with intramedullary nails provide good short-term outcome.PATIENTS AND METHODSTen patients with limb length discrepancy of lower extremity, treated with an Ellipse PRECICE® nail, were included in this retrospective follow-up study. The mean limb length discrepancy was 4.7cm (range: 2.5-7.0cm).RESULTSIn all patients, limb lengthening goals were reached within a range of ±0.5cm after a mean time of 53 days. However, in 2 patients, mechanical failures with unintended shortening were observed. In a further patient nail breakage occurred. Overall, 7 patients presented with complications during the follow-up period.DISCUSSIONThe PRECICE® nail represents a new, fully implantable, magnetically driven device for limb lengthening. However, due to a high rate of complications, a close follow-up is necessary to identify early implant failures and to avoid severe adverse outcomes.LEVEL OF EVIDENCERetrospective follow-up study, case series, level IV.&quot;,&quot;author&quot;:[{&quot;dropping-particle&quot;:&quot;&quot;,&quot;family&quot;:&quot;Tiefenboeck&quot;,&quot;given&quot;:&quot;T M&quot;,&quot;non-dropping-particle&quot;:&quot;&quot;,&quot;parse-names&quot;:false,&quot;suffix&quot;:&quot;&quot;},{&quot;dropping-particle&quot;:&quot;&quot;,&quot;family&quot;:&quot;Zak&quot;,&quot;given&quot;:&quot;L&quot;,&quot;non-dropping-particle&quot;:&quot;&quot;,&quot;parse-names&quot;:false,&quot;suffix&quot;:&quot;&quot;},{&quot;dropping-particle&quot;:&quot;&quot;,&quot;family&quot;:&quot;Bukaty&quot;,&quot;given&quot;:&quot;A&quot;,&quot;non-dropping-particle&quot;:&quot;&quot;,&quot;parse-names&quot;:false,&quot;suffix&quot;:&quot;&quot;},{&quot;dropping-particle&quot;:&quot;&quot;,&quot;family&quot;:&quot;Wozasek&quot;,&quot;given&quot;:&quot;G E&quot;,&quot;non-dropping-particle&quot;:&quot;&quot;,&quot;parse-names&quot;:false,&quot;suffix&quot;:&quot;&quot;}],&quot;container-title&quot;:&quot;Orthopaedics &amp; traumatology, surgery &amp; research : OTSR&quot;,&quot;id&quot;:&quot;54803449-672b-5ef5-8482-b82cb934ca47&quot;,&quot;issue&quot;:&quot;7&quot;,&quot;issued&quot;:{&quot;date-parts&quot;:[[&quot;2016&quot;]]},&quot;page&quot;:&quot;851-855&quot;,&quot;title&quot;:&quot;Pitfalls in automatic limb lengthening - First results with an intramedullary lengthening device.&quot;,&quot;type&quot;:&quot;article-journal&quot;,&quot;volume&quot;:&quot;102&quot;,&quot;container-title-short&quot;:&quot;Orthop Traumatol Surg Res&quot;},&quot;uris&quot;:[&quot;http://www.mendeley.com/documents/?uuid=20821b55-98f6-4a9c-bd67-beae69bd1ac2&quot;],&quot;isTemporary&quot;:false,&quot;legacyDesktopId&quot;:&quot;20821b55-98f6-4a9c-bd67-beae69bd1ac2&quot;},{&quot;id&quot;:&quot;e8cca9ab-f4f1-5e73-a6f0-1b3fc91e91fe&quot;,&quot;itemData&quot;:{&quot;DOI&quot;:&quot;10.2106/JBJS.N.00932&quot;,&quot;ISSN&quot;:&quot;1535-1386&quot;,&quot;PMID&quot;:&quot;26333739&quot;,&quot;abstract&quot;:&quot;BACKGROUND Circular external fixation for limb-lengthening is associated with frequent and numerous complications. Intramedullary lengthening devices represent a potential advance in limb-lengthening. The purpose of this study was to compare the outcomes of femoral lengthening in pediatric patients treated by either circular external fixation or a motorized intramedullary nail. METHODS All patients with a diagnosis of congenital femoral deficiency who had undergone femoral lengthening with either circular external fixation or a motorized intramedullary nail were identified. The motorized intramedullary nail (FITBONE) was used with approval of the U.S. Food and Drug Administration on an individual compassionate-use basis. RESULTS Fourteen skeletally mature patients underwent fourteen femoral lengthening sessions using circular external fixation, and thirteen patients underwent fifteen lengthening sessions using the motorized nail. The amount lengthened was similar, with a mean of 4.8 cm (range, 1.0 to 7.4 cm) in the circular fixation group and 4.4 cm (range, 1.5 to 7.0 cm) in the motorized nail group. Complications occurred in all lengthening sessions in all fourteen patients managed with the circular external fixation and in 73% of fifteen lengthening sessions in the thirteen patients managed with the motorized nail. The circular external fixation group averaged 2.36 complications per lengthening session compared with 1.2 per session in the motorized nail group. Twenty-nine percent of the circular fixation group failed to achieve a lengthening goal of at least 4 cm compared with 27% of the motorized nail group who failed to reach the goal. Eight patients had undergone eleven femoral lengthening sessions with circular external fixation prior to undergoing ten lengthening sessions by motorized nail. These patients had a comparable rate of complications with both types of lengthening, but the total number of complications averaged 2.6 per lengthening session with circular external fixation compared with 1.6 per lengthening session with the motorized nail. CONCLUSIONS A decreased number of complications was noted with use of a motorized intramedullary nail compared with circular external fixation in pediatric patients undergoing femoral lengthening for congenital femoral deficiency. LEVEL OF EVIDENCE Therapeutic Level III. See Instructions for Authors for a complete description of levels of evidence.&quot;,&quot;author&quot;:[{&quot;dropping-particle&quot;:&quot;&quot;,&quot;family&quot;:&quot;Black&quot;,&quot;given&quot;:&quot;Sheena R&quot;,&quot;non-dropping-particle&quot;:&quot;&quot;,&quot;parse-names&quot;:false,&quot;suffix&quot;:&quot;&quot;},{&quot;dropping-particle&quot;:&quot;&quot;,&quot;family&quot;:&quot;Kwon&quot;,&quot;given&quot;:&quot;Michael S&quot;,&quot;non-dropping-particle&quot;:&quot;&quot;,&quot;parse-names&quot;:false,&quot;suffix&quot;:&quot;&quot;},{&quot;dropping-particle&quot;:&quot;&quot;,&quot;family&quot;:&quot;Cherkashin&quot;,&quot;given&quot;:&quot;Alexander M&quot;,&quot;non-dropping-particle&quot;:&quot;&quot;,&quot;parse-names&quot;:false,&quot;suffix&quot;:&quot;&quot;},{&quot;dropping-particle&quot;:&quot;&quot;,&quot;family&quot;:&quot;Samchukov&quot;,&quot;given&quot;:&quot;Mikhail L&quot;,&quot;non-dropping-particle&quot;:&quot;&quot;,&quot;parse-names&quot;:false,&quot;suffix&quot;:&quot;&quot;},{&quot;dropping-particle&quot;:&quot;&quot;,&quot;family&quot;:&quot;Birch&quot;,&quot;given&quot;:&quot;John G&quot;,&quot;non-dropping-particle&quot;:&quot;&quot;,&quot;parse-names&quot;:false,&quot;suffix&quot;:&quot;&quot;},{&quot;dropping-particle&quot;:&quot;&quot;,&quot;family&quot;:&quot;Jo&quot;,&quot;given&quot;:&quot;Chan-Hee&quot;,&quot;non-dropping-particle&quot;:&quot;&quot;,&quot;parse-names&quot;:false,&quot;suffix&quot;:&quot;&quot;}],&quot;container-title&quot;:&quot;The Journal of bone and joint surgery. American volume&quot;,&quot;id&quot;:&quot;e8cca9ab-f4f1-5e73-a6f0-1b3fc91e91fe&quot;,&quot;issue&quot;:&quot;17&quot;,&quot;issued&quot;:{&quot;date-parts&quot;:[[&quot;2015&quot;,&quot;9&quot;,&quot;2&quot;]]},&quot;page&quot;:&quot;1432-40&quot;,&quot;publisher&quot;:&quot;The Journal of Bone and Joint Surgery&quot;,&quot;title&quot;:&quot;Lengthening in Congenital Femoral Deficiency: A Comparison of Circular External Fixation and a Motorized Intramedullary Nail.&quot;,&quot;type&quot;:&quot;article-journal&quot;,&quot;volume&quot;:&quot;97&quot;,&quot;container-title-short&quot;:&quot;J Bone Joint Surg Am&quot;},&quot;uris&quot;:[&quot;http://www.mendeley.com/documents/?uuid=e54be725-2111-3cb6-8063-3cf55b953044&quot;],&quot;isTemporary&quot;:false,&quot;legacyDesktopId&quot;:&quot;e54be725-2111-3cb6-8063-3cf55b953044&quot;},{&quot;id&quot;:&quot;1326b25e-38ff-59a3-9cf9-19abc5f519df&quot;,&quot;itemData&quot;:{&quot;DOI&quot;:&quot;10.1097/BPB.0000000000000651&quot;,&quot;ISSN&quot;:&quot;14735865&quot;,&quot;PMID&quot;:&quot;31904740&quot;,&quot;abstract&quot;:&quot;Implantable intramedullary nail lengthening devices (e.g., PRECICE 2 system) have been proposed as alternative method to external fixation for lower limb lengthening surgery. The aim of this study was to analyse our outcomes and complications using the PRECICE 2 (P2) nail system and review them in light of the existing literature. A retrospective multicentre study was conducted on patients &lt;18 years, who were treated for limb lengthening using the P2 system. The inclusion criteria were a limb length discrepancy ≥ 30 mm and a follow-up ≥6 months after the end of treatment. A total of 26 (15 males) patients were included, average age was 14.7 ± 2.3 years; 26 nails (21 femur, 5 tibia) were implanted. The average goal lengthening was 49.4 ± 12.4 mm, while average achieved lengthening was 44.4 ± 11.6 mm. Average distraction and consolidation indexes were 11.9 ± 2.1 days/cm and 25.1 ± 8.1 days/cm, respectively. Nail accuracy and reliability were 91.1% and 88.5%, respectively. A total of five problems (joint contractures), one obstacle (femur fracture) and three complications (hip joint subluxation, deep infection and nail running back) were encountered. The P2 nail system is a valid alternative to external fixator for limb lengthening in young patients with no significant angular or rotation deformities. Our study confirms a favourable complication rate and available evidence from literature suggests a lower complication rate than external fixator systems. Nevertheless, surgeons should keep a watchful eye on risk of joint subluxation and mechanical complications with intramedullary lengthening.&quot;,&quot;author&quot;:[{&quot;dropping-particle&quot;:&quot;&quot;,&quot;family&quot;:&quot;Nasto&quot;,&quot;given&quot;:&quot;Luigi Aurelio&quot;,&quot;non-dropping-particle&quot;:&quot;&quot;,&quot;parse-names&quot;:false,&quot;suffix&quot;:&quot;&quot;},{&quot;dropping-particle&quot;:&quot;&quot;,&quot;family&quot;:&quot;Coppa&quot;,&quot;given&quot;:&quot;Valentino&quot;,&quot;non-dropping-particle&quot;:&quot;&quot;,&quot;parse-names&quot;:false,&quot;suffix&quot;:&quot;&quot;},{&quot;dropping-particle&quot;:&quot;&quot;,&quot;family&quot;:&quot;Riganti&quot;,&quot;given&quot;:&quot;Simone&quot;,&quot;non-dropping-particle&quot;:&quot;&quot;,&quot;parse-names&quot;:false,&quot;suffix&quot;:&quot;&quot;},{&quot;dropping-particle&quot;:&quot;&quot;,&quot;family&quot;:&quot;Ruzzini&quot;,&quot;given&quot;:&quot;Laura&quot;,&quot;non-dropping-particle&quot;:&quot;&quot;,&quot;parse-names&quot;:false,&quot;suffix&quot;:&quot;&quot;},{&quot;dropping-particle&quot;:&quot;&quot;,&quot;family&quot;:&quot;Manfrini&quot;,&quot;given&quot;:&quot;Marco&quot;,&quot;non-dropping-particle&quot;:&quot;&quot;,&quot;parse-names&quot;:false,&quot;suffix&quot;:&quot;&quot;},{&quot;dropping-particle&quot;:&quot;&quot;,&quot;family&quot;:&quot;Campanacci&quot;,&quot;given&quot;:&quot;Laura&quot;,&quot;non-dropping-particle&quot;:&quot;&quot;,&quot;parse-names&quot;:false,&quot;suffix&quot;:&quot;&quot;},{&quot;dropping-particle&quot;:&quot;&quot;,&quot;family&quot;:&quot;Palmacci&quot;,&quot;given&quot;:&quot;Osvaldo&quot;,&quot;non-dropping-particle&quot;:&quot;&quot;,&quot;parse-names&quot;:false,&quot;suffix&quot;:&quot;&quot;},{&quot;dropping-particle&quot;:&quot;&quot;,&quot;family&quot;:&quot;Boero&quot;,&quot;given&quot;:&quot;Silvio&quot;,&quot;non-dropping-particle&quot;:&quot;&quot;,&quot;parse-names&quot;:false,&quot;suffix&quot;:&quot;&quot;}],&quot;container-title&quot;:&quot;Journal of Pediatric Orthopaedics Part B&quot;,&quot;id&quot;:&quot;1326b25e-38ff-59a3-9cf9-19abc5f519df&quot;,&quot;issue&quot;:&quot;6&quot;,&quot;issued&quot;:{&quot;date-parts&quot;:[[&quot;2020&quot;]]},&quot;page&quot;:&quot;611-617&quot;,&quot;publisher&quot;:&quot;Lippincott Williams and Wilkins&quot;,&quot;title&quot;:&quot;Clinical results and complication rates of lower limb lengthening in paediatric patients using the PRECICE 2 intramedullary magnetic nail: A multicentre study&quot;,&quot;type&quot;:&quot;article-journal&quot;,&quot;volume&quot;:&quot;29&quot;,&quot;container-title-short&quot;:&quot;&quot;},&quot;uris&quot;:[&quot;http://www.mendeley.com/documents/?uuid=586f2aca-c28d-3fa5-be58-b8d766384e54&quot;],&quot;isTemporary&quot;:false,&quot;legacyDesktopId&quot;:&quot;586f2aca-c28d-3fa5-be58-b8d766384e54&quot;},{&quot;id&quot;:&quot;1d65d265-2507-5ce0-8c2f-36da65ca0211&quot;,&quot;itemData&quot;:{&quot;DOI&quot;:&quot;10.5312/wjo.v12.i11.909&quot;,&quot;ISSN&quot;:&quot;2218-5836&quot;,&quot;abstract&quot;:&quot;Femoral lengthening in young patients: An evidence-based comparison between motorized lengthening nails and external fixation&quot;,&quot;author&quot;:[{&quot;dropping-particle&quot;:&quot;&quot;,&quot;family&quot;:&quot;Hafez&quot;,&quot;given&quot;:&quot;Mohamed&quot;,&quot;non-dropping-particle&quot;:&quot;&quot;,&quot;parse-names&quot;:false,&quot;suffix&quot;:&quot;&quot;},{&quot;dropping-particle&quot;:&quot;&quot;,&quot;family&quot;:&quot;Nicolaou&quot;,&quot;given&quot;:&quot;Nicolas&quot;,&quot;non-dropping-particle&quot;:&quot;&quot;,&quot;parse-names&quot;:false,&quot;suffix&quot;:&quot;&quot;},{&quot;dropping-particle&quot;:&quot;&quot;,&quot;family&quot;:&quot;Offiah&quot;,&quot;given&quot;:&quot;Amaka C&quot;,&quot;non-dropping-particle&quot;:&quot;&quot;,&quot;parse-names&quot;:false,&quot;suffix&quot;:&quot;&quot;},{&quot;dropping-particle&quot;:&quot;&quot;,&quot;family&quot;:&quot;Giles&quot;,&quot;given&quot;:&quot;Stephen&quot;,&quot;non-dropping-particle&quot;:&quot;&quot;,&quot;parse-names&quot;:false,&quot;suffix&quot;:&quot;&quot;},{&quot;dropping-particle&quot;:&quot;&quot;,&quot;family&quot;:&quot;Madan&quot;,&quot;given&quot;:&quot;Sanjeev&quot;,&quot;non-dropping-particle&quot;:&quot;&quot;,&quot;parse-names&quot;:false,&quot;suffix&quot;:&quot;&quot;},{&quot;dropping-particle&quot;:&quot;&quot;,&quot;family&quot;:&quot;Fernandes&quot;,&quot;given&quot;:&quot;James A&quot;,&quot;non-dropping-particle&quot;:&quot;&quot;,&quot;parse-names&quot;:false,&quot;suffix&quot;:&quot;&quot;}],&quot;container-title&quot;:&quot;World Journal of Orthopedics&quot;,&quot;id&quot;:&quot;1d65d265-2507-5ce0-8c2f-36da65ca0211&quot;,&quot;issue&quot;:&quot;11&quot;,&quot;issued&quot;:{&quot;date-parts&quot;:[[&quot;2021&quot;,&quot;11&quot;,&quot;18&quot;]]},&quot;page&quot;:&quot;909-919&quot;,&quot;publisher&quot;:&quot;Baishideng Publishing Group Inc.&quot;,&quot;title&quot;:&quot;Femoral lengthening in young patients: An evidence-based comparison between motorized lengthening nails and external fixation&quot;,&quot;type&quot;:&quot;article-journal&quot;,&quot;volume&quot;:&quot;12&quot;,&quot;container-title-short&quot;:&quot;World J Orthop&quot;},&quot;uris&quot;:[&quot;http://www.mendeley.com/documents/?uuid=1fc0024e-2091-3cea-8571-48ca8ec82cd9&quot;],&quot;isTemporary&quot;:false,&quot;legacyDesktopId&quot;:&quot;1fc0024e-2091-3cea-8571-48ca8ec82cd9&quot;}]},{&quot;citationID&quot;:&quot;MENDELEY_CITATION_133c3fd4-cbc9-47bf-9d41-de8964ee5bea&quot;,&quot;properties&quot;:{&quot;noteIndex&quot;:0},&quot;isEdited&quot;:false,&quot;manualOverride&quot;:{&quot;citeprocText&quot;:&quot;(102–104)&quot;,&quot;isManuallyOverridden&quot;:true,&quot;manualOverrideText&quot;:&quot;(102–104)&quot;},&quot;citationTag&quot;:&quot;MENDELEY_CITATION_v3_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&quot;,&quot;citationItems&quot;:[{&quot;id&quot;:&quot;49dbe0e0-550d-592d-a4a7-f942d0fb91f1&quot;,&quot;itemData&quot;:{&quot;ISBN&quot;:&quot;1842575953&quot;,&quot;author&quot;:[{&quot;dropping-particle&quot;:&quot;&quot;,&quot;family&quot;:&quot;NICE&quot;,&quot;given&quot;:&quot;&quot;,&quot;non-dropping-particle&quot;:&quot;&quot;,&quot;parse-names&quot;:false,&quot;suffix&quot;:&quot;&quot;}],&quot;id&quot;:&quot;49dbe0e0-550d-592d-a4a7-f942d0fb91f1&quot;,&quot;issue&quot;:&quot;April&quot;,&quot;issued&quot;:{&quot;date-parts&quot;:[[&quot;2004&quot;]]},&quot;title&quot;:&quot;Guide to the Methods technology appraisal&quot;,&quot;type&quot;:&quot;book&quot;,&quot;container-title-short&quot;:&quot;&quot;},&quot;uris&quot;:[&quot;http://www.mendeley.com/documents/?uuid=f358cd0e-9e65-44f7-ad95-b5dafaea0f73&quot;],&quot;isTemporary&quot;:false,&quot;legacyDesktopId&quot;:&quot;f358cd0e-9e65-44f7-ad95-b5dafaea0f73&quot;},{&quot;id&quot;:&quot;588889e7-9ae2-5e42-b4cc-65d3a141dc6f&quot;,&quot;itemData&quot;:{&quot;DOI&quot;:&quot;10.1016/j.socscimed.2011.01.008&quot;,&quot;ISSN&quot;:&quot;02779536&quot;,&quot;PMID&quot;:&quot;21345563&quot;,&quot;abstract&quot;:&quot;Health economic evaluation aims at providing information on the efficiency of interventions. Since the 1980s, there have been major developments in the field, especially in terms of methodologies. As the field has expanded and developed, methodologies have become increasingly sophisticated. In parallel, over the past decade, the conduct of economic evaluations has become more and more institutionalized with, among other things, the creation of the National Institute for Health and Clinical Excellence (NICE) in England and Wales and a growing number of health technology assessment (HTA) agencies around the world. Yet the literature has identified important barriers to the use of economic evaluation in decision-making, among them the difficulty of deciphering economic evaluation research. The way the field expanded has thus created a paradox: whereas economic evaluation is seen as an insightful tool for achieving efficiency in health care, its methodological developments have decreased decision-makers' capacity to use it. In this paper, based on a literature survey, we explore this shift by first analyzing how the field of economic evaluation has developed in recent years. Second, we discuss how economic evaluation information is perceived and used in decision-making. Third, we consider a possible direction for reconciling economic evaluation and decision-making. The originality of this article is that it not only highlights the increasing gap between the aim of economic evaluation and its effective use in decision-making but also proposes, based on existing methodologies, a competing approach to the currently dominant paradigm. © 2011 Elsevier Ltd.&quot;,&quot;author&quot;:[{&quot;dropping-particle&quot;:&quot;&quot;,&quot;family&quot;:&quot;Brousselle&quot;,&quot;given&quot;:&quot;Astrid&quot;,&quot;non-dropping-particle&quot;:&quot;&quot;,&quot;parse-names&quot;:false,&quot;suffix&quot;:&quot;&quot;},{&quot;dropping-particle&quot;:&quot;&quot;,&quot;family&quot;:&quot;Lessard&quot;,&quot;given&quot;:&quot;Chantale&quot;,&quot;non-dropping-particle&quot;:&quot;&quot;,&quot;parse-names&quot;:false,&quot;suffix&quot;:&quot;&quot;}],&quot;container-title&quot;:&quot;Social Science and Medicine&quot;,&quot;id&quot;:&quot;588889e7-9ae2-5e42-b4cc-65d3a141dc6f&quot;,&quot;issue&quot;:&quot;6&quot;,&quot;issued&quot;:{&quot;date-parts&quot;:[[&quot;2011&quot;,&quot;3&quot;,&quot;1&quot;]]},&quot;page&quot;:&quot;832-839&quot;,&quot;publisher&quot;:&quot;Pergamon&quot;,&quot;title&quot;:&quot;Economic evaluation to inform health care decision-making: Promise, pitfalls and a proposal for an alternative path&quot;,&quot;type&quot;:&quot;article-journal&quot;,&quot;volume&quot;:&quot;72&quot;,&quot;container-title-short&quot;:&quot;Soc Sci Med&quot;},&quot;uris&quot;:[&quot;http://www.mendeley.com/documents/?uuid=0a2418ac-b065-3873-bcd1-abd784dbea38&quot;],&quot;isTemporary&quot;:false,&quot;legacyDesktopId&quot;:&quot;0a2418ac-b065-3873-bcd1-abd784dbea38&quot;},{&quot;id&quot;:&quot;053c16a6-f56b-5736-969c-abeeaf51fbb3&quot;,&quot;itemData&quot;:{&quot;URL&quot;:&quot;https://www.nice.org.uk/process/pmg20/chapter/incorporating-economic-evaluation&quot;,&quot;accessed&quot;:{&quot;date-parts&quot;:[[&quot;2021&quot;,&quot;11&quot;,&quot;27&quot;]]},&quot;id&quot;:&quot;053c16a6-f56b-5736-969c-abeeaf51fbb3&quot;,&quot;issued&quot;:{&quot;date-parts&quot;:[[&quot;0&quot;]]},&quot;title&quot;:&quot;7 Incorporating economic evaluation | Developing NICE guidelines: the manual | Guidance | NICE&quot;,&quot;type&quot;:&quot;webpage&quot;,&quot;container-title-short&quot;:&quot;&quot;},&quot;uris&quot;:[&quot;http://www.mendeley.com/documents/?uuid=ecbbc744-8b89-3ed7-8cc4-264c69033ef5&quot;],&quot;isTemporary&quot;:false,&quot;legacyDesktopId&quot;:&quot;ecbbc744-8b89-3ed7-8cc4-264c69033ef5&quot;}]},{&quot;citationID&quot;:&quot;MENDELEY_CITATION_3c128aa5-464c-40c8-882a-ca0d19cd553e&quot;,&quot;properties&quot;:{&quot;noteIndex&quot;:0},&quot;isEdited&quot;:false,&quot;manualOverride&quot;:{&quot;citeprocText&quot;:&quot;(59)&quot;,&quot;isManuallyOverridden&quot;:true,&quot;manualOverrideText&quot;:&quot;(59)&quot;},&quot;citationTag&quot;:&quot;MENDELEY_CITATION_v3_eyJjaXRhdGlvbklEIjoiTUVOREVMRVlfQ0lUQVRJT05fM2MxMjhhYTUtNDY0Yy00MGM4LTg4MmEtY2EwZDE5Y2Q1NTNlIiwicHJvcGVydGllcyI6eyJub3RlSW5kZXgiOjB9LCJpc0VkaXRlZCI6ZmFsc2UsIm1hbnVhbE92ZXJyaWRlIjp7ImNpdGVwcm9jVGV4dCI6Iig1OSkiLCJpc01hbnVhbGx5T3ZlcnJpZGRlbiI6dHJ1ZSwibWFudWFsT3ZlcnJpZGVUZXh0IjoiKDU5KSJ9LCJjaXRhdGlvbkl0ZW1zIjpb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quot;,&quot;citationItems&quot;:[{&quot;id&quot;:&quot;1d65d265-2507-5ce0-8c2f-36da65ca0211&quot;,&quot;itemData&quot;:{&quot;DOI&quot;:&quot;10.5312/wjo.v12.i11.909&quot;,&quot;ISSN&quot;:&quot;2218-5836&quot;,&quot;abstract&quot;:&quot;Femoral lengthening in young patients: An evidence-based comparison between motorized lengthening nails and external fixation&quot;,&quot;author&quot;:[{&quot;dropping-particle&quot;:&quot;&quot;,&quot;family&quot;:&quot;Hafez&quot;,&quot;given&quot;:&quot;Mohamed&quot;,&quot;non-dropping-particle&quot;:&quot;&quot;,&quot;parse-names&quot;:false,&quot;suffix&quot;:&quot;&quot;},{&quot;dropping-particle&quot;:&quot;&quot;,&quot;family&quot;:&quot;Nicolaou&quot;,&quot;given&quot;:&quot;Nicolas&quot;,&quot;non-dropping-particle&quot;:&quot;&quot;,&quot;parse-names&quot;:false,&quot;suffix&quot;:&quot;&quot;},{&quot;dropping-particle&quot;:&quot;&quot;,&quot;family&quot;:&quot;Offiah&quot;,&quot;given&quot;:&quot;Amaka C&quot;,&quot;non-dropping-particle&quot;:&quot;&quot;,&quot;parse-names&quot;:false,&quot;suffix&quot;:&quot;&quot;},{&quot;dropping-particle&quot;:&quot;&quot;,&quot;family&quot;:&quot;Giles&quot;,&quot;given&quot;:&quot;Stephen&quot;,&quot;non-dropping-particle&quot;:&quot;&quot;,&quot;parse-names&quot;:false,&quot;suffix&quot;:&quot;&quot;},{&quot;dropping-particle&quot;:&quot;&quot;,&quot;family&quot;:&quot;Madan&quot;,&quot;given&quot;:&quot;Sanjeev&quot;,&quot;non-dropping-particle&quot;:&quot;&quot;,&quot;parse-names&quot;:false,&quot;suffix&quot;:&quot;&quot;},{&quot;dropping-particle&quot;:&quot;&quot;,&quot;family&quot;:&quot;Fernandes&quot;,&quot;given&quot;:&quot;James A&quot;,&quot;non-dropping-particle&quot;:&quot;&quot;,&quot;parse-names&quot;:false,&quot;suffix&quot;:&quot;&quot;}],&quot;container-title&quot;:&quot;World Journal of Orthopedics&quot;,&quot;id&quot;:&quot;1d65d265-2507-5ce0-8c2f-36da65ca0211&quot;,&quot;issue&quot;:&quot;11&quot;,&quot;issued&quot;:{&quot;date-parts&quot;:[[&quot;2021&quot;,&quot;11&quot;,&quot;18&quot;]]},&quot;page&quot;:&quot;909-919&quot;,&quot;publisher&quot;:&quot;Baishideng Publishing Group Inc.&quot;,&quot;title&quot;:&quot;Femoral lengthening in young patients: An evidence-based comparison between motorized lengthening nails and external fixation&quot;,&quot;type&quot;:&quot;article-journal&quot;,&quot;volume&quot;:&quot;12&quot;,&quot;container-title-short&quot;:&quot;World J Orthop&quot;},&quot;uris&quot;:[&quot;http://www.mendeley.com/documents/?uuid=1fc0024e-2091-3cea-8571-48ca8ec82cd9&quot;],&quot;isTemporary&quot;:false,&quot;legacyDesktopId&quot;:&quot;1fc0024e-2091-3cea-8571-48ca8ec82cd9&quot;}]},{&quot;citationID&quot;:&quot;MENDELEY_CITATION_95c0438b-e453-4612-977d-f6622c5abb2b&quot;,&quot;properties&quot;:{&quot;noteIndex&quot;:0},&quot;isEdited&quot;:false,&quot;manualOverride&quot;:{&quot;citeprocText&quot;:&quot;(59)&quot;,&quot;isManuallyOverridden&quot;:true,&quot;manualOverrideText&quot;:&quot;(59)&quot;},&quot;citationTag&quot;:&quot;MENDELEY_CITATION_v3_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&quot;,&quot;citationItems&quot;:[{&quot;id&quot;:&quot;1d65d265-2507-5ce0-8c2f-36da65ca0211&quot;,&quot;itemData&quot;:{&quot;DOI&quot;:&quot;10.5312/wjo.v12.i11.909&quot;,&quot;ISSN&quot;:&quot;2218-5836&quot;,&quot;abstract&quot;:&quot;Femoral lengthening in young patients: An evidence-based comparison between motorized lengthening nails and external fixation&quot;,&quot;author&quot;:[{&quot;dropping-particle&quot;:&quot;&quot;,&quot;family&quot;:&quot;Hafez&quot;,&quot;given&quot;:&quot;Mohamed&quot;,&quot;non-dropping-particle&quot;:&quot;&quot;,&quot;parse-names&quot;:false,&quot;suffix&quot;:&quot;&quot;},{&quot;dropping-particle&quot;:&quot;&quot;,&quot;family&quot;:&quot;Nicolaou&quot;,&quot;given&quot;:&quot;Nicolas&quot;,&quot;non-dropping-particle&quot;:&quot;&quot;,&quot;parse-names&quot;:false,&quot;suffix&quot;:&quot;&quot;},{&quot;dropping-particle&quot;:&quot;&quot;,&quot;family&quot;:&quot;Offiah&quot;,&quot;given&quot;:&quot;Amaka C&quot;,&quot;non-dropping-particle&quot;:&quot;&quot;,&quot;parse-names&quot;:false,&quot;suffix&quot;:&quot;&quot;},{&quot;dropping-particle&quot;:&quot;&quot;,&quot;family&quot;:&quot;Giles&quot;,&quot;given&quot;:&quot;Stephen&quot;,&quot;non-dropping-particle&quot;:&quot;&quot;,&quot;parse-names&quot;:false,&quot;suffix&quot;:&quot;&quot;},{&quot;dropping-particle&quot;:&quot;&quot;,&quot;family&quot;:&quot;Madan&quot;,&quot;given&quot;:&quot;Sanjeev&quot;,&quot;non-dropping-particle&quot;:&quot;&quot;,&quot;parse-names&quot;:false,&quot;suffix&quot;:&quot;&quot;},{&quot;dropping-particle&quot;:&quot;&quot;,&quot;family&quot;:&quot;Fernandes&quot;,&quot;given&quot;:&quot;James A&quot;,&quot;non-dropping-particle&quot;:&quot;&quot;,&quot;parse-names&quot;:false,&quot;suffix&quot;:&quot;&quot;}],&quot;container-title&quot;:&quot;World Journal of Orthopedics&quot;,&quot;id&quot;:&quot;1d65d265-2507-5ce0-8c2f-36da65ca0211&quot;,&quot;issue&quot;:&quot;11&quot;,&quot;issued&quot;:{&quot;date-parts&quot;:[[&quot;2021&quot;,&quot;11&quot;,&quot;18&quot;]]},&quot;page&quot;:&quot;909-919&quot;,&quot;publisher&quot;:&quot;Baishideng Publishing Group Inc.&quot;,&quot;title&quot;:&quot;Femoral lengthening in young patients: An evidence-based comparison between motorized lengthening nails and external fixation&quot;,&quot;type&quot;:&quot;article-journal&quot;,&quot;volume&quot;:&quot;12&quot;,&quot;container-title-short&quot;:&quot;World J Orthop&quot;},&quot;uris&quot;:[&quot;http://www.mendeley.com/documents/?uuid=1fc0024e-2091-3cea-8571-48ca8ec82cd9&quot;],&quot;isTemporary&quot;:false,&quot;legacyDesktopId&quot;:&quot;1fc0024e-2091-3cea-8571-48ca8ec82cd9&quot;}]},{&quot;citationID&quot;:&quot;MENDELEY_CITATION_2cd49a9c-d1fa-4711-ae97-5bc97ad4b0e2&quot;,&quot;properties&quot;:{&quot;noteIndex&quot;:0},&quot;isEdited&quot;:false,&quot;manualOverride&quot;:{&quot;citeprocText&quot;:&quot;(57,83)&quot;,&quot;isManuallyOverridden&quot;:true,&quot;manualOverrideText&quot;:&quot;(57,83)&quot;},&quot;citationTag&quot;:&quot;MENDELEY_CITATION_v3_eyJjaXRhdGlvbklEIjoiTUVOREVMRVlfQ0lUQVRJT05fMmNkNDlhOWMtZDFmYS00NzExLWFlOTctNWJjOTdhZDRiMGUyIiwicHJvcGVydGllcyI6eyJub3RlSW5kZXgiOjB9LCJpc0VkaXRlZCI6ZmFsc2UsIm1hbnVhbE92ZXJyaWRlIjp7ImNpdGVwcm9jVGV4dCI6Iig1Nyw4MykiLCJpc01hbnVhbGx5T3ZlcnJpZGRlbiI6dHJ1ZSwibWFudWFsT3ZlcnJpZGVUZXh0IjoiKDU3L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&quot;,&quot;citationItems&quot;:[{&quot;id&quot;:&quot;c396ec70-fbd4-533a-accb-a188c0c398fa&quot;,&quot;itemData&quot;:{&quot;DOI&quot;:&quot;10.1097/BPO.0000000000001672&quot;,&quot;ISSN&quot;:&quot;15392570&quot;,&quot;PMID&quot;:&quot;32947442&quot;,&quot;abstract&quot;:&quot;Background: Limb lengthening using intramedullary externally controlled motorized devices is becoming increasingly popular. There is limited literature regarding their use in the pediatric and adolescent population. This study reviews outcomes on 50 consecutive cases of intramedullary lower limb lengthening surgery in this population. Methods: A retrospective review of all pediatric and adolescent patients treated in our institution by intramedullary lengthening for lower limb length discrepancy using the PRECICE and STRYDE intramedullary lengthening nails between 2013 and 2019. All patients were operated by a single surgeon. Data were prospectively recorded. We report on nail accuracy and reliability, consolidation index, time to full weight-bearing from completion of lengthening, joint range of movement, ASAMI bone and functional scores, presence of problems, obstacles and complications, and patient reported outcome measures (PROMS). Results: Fifty cases (43 femoral and 7 tibial nails) were performed in 42 patients (20 males, 48% and 22 females, 52%). Six patients had bilateral lengthening and 2 patients had sequential lengthening. There were 28 antegrade femoral, 13 retrograde femoral and 5 tibia PRECICE nails, 2 tibial and 2 femoral PRECICE STRYDE nails. Mean age at surgery was 15 years old (12 to 17). Mean preoperative length discrepancy was 49 mm (20 to 90). Mean achieved lengthening was 46.5 mm (20 to 80). Mean percentage lengthening was 12.6% (5% to 25%). Nail accuracy was 96% and reliability 90%. Average distraction rate was 0.92 mm/d for femur and 0.64 mm/d for tibias. Consolidation index was 28 d/cm (18 to 43) and 39 d/cm (20 to 47), respectively. Time from completion of lengthening to independent full weight-bearing as observed in clinic was 45 days (21 to 70) and 34.2 days (23 to 50), respectively. ASAMI bone and functional scores were favorable and PROMS demonstrated high patient satisfaction levels. No significant complications were observed. Conclusions: We have demonstrated excellent clinical results and high patient satisfaction with intramedullary lengthening in a pediatric/adolescent population. We highly recommend thorough preoperative preparation, patient education, and a multidisciplinary approach. Level of Evidence: Level IV.&quot;,&quot;author&quot;:[{&quot;dropping-particle&quot;:&quot;&quot;,&quot;family&quot;:&quot;Iliadis&quot;,&quot;given&quot;:&quot;Alexios D.&quot;,&quot;non-dropping-particle&quot;:&quot;&quot;,&quot;parse-names&quot;:false,&quot;suffix&quot;:&quot;&quot;},{&quot;dropping-particle&quot;:&quot;&quot;,&quot;family&quot;:&quot;Palloni&quot;,&quot;given&quot;:&quot;Valentina&quot;,&quot;non-dropping-particle&quot;:&quot;&quot;,&quot;parse-names&quot;:false,&quot;suffix&quot;:&quot;&quot;},{&quot;dropping-particle&quot;:&quot;&quot;,&quot;family&quot;:&quot;Wright&quot;,&quot;given&quot;:&quot;Jonathan&quot;,&quot;non-dropping-particle&quot;:&quot;&quot;,&quot;parse-names&quot;:false,&quot;suffix&quot;:&quot;&quot;},{&quot;dropping-particle&quot;:&quot;&quot;,&quot;family&quot;:&quot;Goodier&quot;,&quot;given&quot;:&quot;David&quot;,&quot;non-dropping-particle&quot;:&quot;&quot;,&quot;parse-names&quot;:false,&quot;suffix&quot;:&quot;&quot;},{&quot;dropping-particle&quot;:&quot;&quot;,&quot;family&quot;:&quot;Calder&quot;,&quot;given&quot;:&quot;Peter&quot;,&quot;non-dropping-particle&quot;:&quot;&quot;,&quot;parse-names&quot;:false,&quot;suffix&quot;:&quot;&quot;}],&quot;container-title&quot;:&quot;Journal of Pediatric Orthopaedics&quot;,&quot;id&quot;:&quot;c396ec70-fbd4-533a-accb-a188c0c398fa&quot;,&quot;issue&quot;:&quot;1&quot;,&quot;issued&quot;:{&quot;date-parts&quot;:[[&quot;2020&quot;,&quot;1&quot;,&quot;1&quot;]]},&quot;publisher&quot;:&quot;Lippincott Williams and Wilkins&quot;,&quot;title&quot;:&quot;Pediatric lower limb lengthening using the PRECICE nail: Our experience with 50 cases&quot;,&quot;type&quot;:&quot;article-journal&quot;,&quot;volume&quot;:&quot;41&quot;,&quot;container-title-short&quot;:&quot;&quot;},&quot;uris&quot;:[&quot;http://www.mendeley.com/documents/?uuid=5107e7e7-1922-3bf9-b833-f8ac8fe6fa32&quot;],&quot;isTemporary&quot;:false,&quot;legacyDesktopId&quot;:&quot;5107e7e7-1922-3bf9-b833-f8ac8fe6fa32&quot;},{&quot;id&quot;:&quot;b123478c-0114-562a-a149-92a3061a6b46&quot;,&quot;itemData&quot;:{&quot;DOI&quot;:&quot;10.3113/JSOA.2015.0174&quot;,&quot;ISSN&quot;:&quot;1548-825X&quot;,&quot;PMID&quot;:&quot;26688988&quot;,&quot;abstract&quot;:&quot;External fixation has long been used for limb lengthening but can result in many complications, such as tethering of the soft tissues, pain, decreased joint motion, scarring, and nerve injury. Recently, a controllable, telescopic, internal lengthening nail was developed to address many of these issues and hopefully improve the overall experience for the patient. The satisfaction rates of internal and external fixation for limb lengthening were compared in 16 patients, all of whom have experienced both methods. Thirteen out of 16 patients responded to a limb-lengthening questionnaire, developed by the authors for this patient population. Patients preferred the internal device with respect to overall satisfaction, reduced pain, ease of physical therapy, and better cosmetic appearance. When asked which device they would prefer if another surgery was required, all patients chose the internal device. From the patients' perspective, the internal lengthening device is an improvement over the traditional external fixator.&quot;,&quot;author&quot;:[{&quot;dropping-particle&quot;:&quot;&quot;,&quot;family&quot;:&quot;Landge&quot;,&quot;given&quot;:&quot;Vikrant&quot;,&quot;non-dropping-particle&quot;:&quot;&quot;,&quot;parse-names&quot;:false,&quot;suffix&quot;:&quot;&quot;},{&quot;dropping-particle&quot;:&quot;&quot;,&quot;family&quot;:&quot;Shabtai&quot;,&quot;given&quot;:&quot;Lior&quot;,&quot;non-dropping-particle&quot;:&quot;&quot;,&quot;parse-names&quot;:false,&quot;suffix&quot;:&quot;&quot;},{&quot;dropping-particle&quot;:&quot;&quot;,&quot;family&quot;:&quot;Gesheff&quot;,&quot;given&quot;:&quot;Martin&quot;,&quot;non-dropping-particle&quot;:&quot;&quot;,&quot;parse-names&quot;:false,&quot;suffix&quot;:&quot;&quot;},{&quot;dropping-particle&quot;:&quot;&quot;,&quot;family&quot;:&quot;Specht&quot;,&quot;given&quot;:&quot;Stacy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Surgical Orthopaedic Advances&quot;,&quot;id&quot;:&quot;b123478c-0114-562a-a149-92a3061a6b46&quot;,&quot;issue&quot;:&quot;03&quot;,&quot;issued&quot;:{&quot;date-parts&quot;:[[&quot;2015&quot;]]},&quot;page&quot;:&quot;174-9&quot;,&quot;title&quot;:&quot;2015&quot;,&quot;type&quot;:&quot;article-journal&quot;,&quot;volume&quot;:&quot;24&quot;,&quot;container-title-short&quot;:&quot;J Surg Orthop Adv&quot;},&quot;uris&quot;:[&quot;http://www.mendeley.com/documents/?uuid=b531d91c-7582-4031-a810-491ae4ba0b8c&quot;],&quot;isTemporary&quot;:false,&quot;legacyDesktopId&quot;:&quot;b531d91c-7582-4031-a810-491ae4ba0b8c&quot;}]},{&quot;citationID&quot;:&quot;MENDELEY_CITATION_c7fef09c-2580-4341-ab68-c565383bc5be&quot;,&quot;properties&quot;:{&quot;noteIndex&quot;:0},&quot;isEdited&quot;:false,&quot;manualOverride&quot;:{&quot;citeprocText&quot;:&quot;(105)&quot;,&quot;isManuallyOverridden&quot;:true,&quot;manualOverrideText&quot;:&quot;(105)&quot;},&quot;citationTag&quot;:&quot;MENDELEY_CITATION_v3_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&quot;,&quot;citationItems&quot;:[{&quot;id&quot;:&quot;56d84ee4-f13f-5d75-ad4e-f942ced4e5ef&quot;,&quot;itemData&quot;:{&quot;DOI&quot;:&quot;10.1186/s41687-021-00299-w&quot;,&quot;ISSN&quot;:&quot;25098020&quot;,&quot;abstract&quot;:&quot;Background: Lower limb deformities include conditions such as leg length discrepancy, lower limb deficiency and associated angular and rotational deformities of the hips, knees, ankles and feet. Children with lower limb deformities often have physical limitations due to gait irregularities and pain. The differences in the appearance and function of their lower limbs can discourage participation in social, recreational and leisure activities, which may result in behavioural, emotional, psychological and social adjustment problems. The health-related quality of life (HRQL) of these children is often impacted due to the factors discussed above, as well as by the complex surgical procedures. Surgical treatment options for limb deformities in children vary from limb lengthening and reconstruction to amputation. The lack of evidence demonstrating superiority of either treatment options and their effect on HRQL limits the ability of healthcare providers to counsel families on the best evidence-based treatment option for them. This manuscript describes the international qualitative study which guided the development of a new patient-reported outcome measure (PROM). Individual semi-structured face-to-face interviews with children with lower limb deformities and their parents were conducted at five sites: Canada (2 sites), Ethiopia, India and the USA. Results: Seventy-nine interviews were conducted at five international sites. Five main themes emerged from the qualitative interviews and formed the basis of the conceptual framework. These themes were: 1) appearance, 2) physical health, 3) psychological health 4) school and 5) social health. Conclusions: Lower limb deformities have a substantial impact on the HRQL of children. The concepts of interest identified in our study were similar across children from all countries. The conceptual framework guided the development of outcome scales specific to these patients. The information about the impact of various treatment options on the HRQL of children with lower limb deformities, collected using this new PROM, could be used to inform parents and children about outcomes (physical, social, psychological) associated with specific treatment options. This information could supplement other objective outcome information (e.g., complication rates, how the leg will look, etc.) to help families to come to a more informed decision on a child’s course of treatment.&quot;,&quot;author&quot;:[{&quot;dropping-particle&quot;:&quot;&quot;,&quot;family&quot;:&quot;Chhina&quot;,&quot;given&quot;:&quot;Harpreet&quot;,&quot;non-dropping-particle&quot;:&quot;&quot;,&quot;parse-names&quot;:false,&quot;suffix&quot;:&quot;&quot;},{&quot;dropping-particle&quot;:&quot;&quot;,&quot;family&quot;:&quot;Klassen&quot;,&quot;given&quot;:&quot;Anne F.&quot;,&quot;non-dropping-particle&quot;:&quot;&quot;,&quot;parse-names&quot;:false,&quot;suffix&quot;:&quot;&quot;},{&quot;dropping-particle&quot;:&quot;&quot;,&quot;family&quot;:&quot;Kopec&quot;,&quot;given&quot;:&quot;Jacek A.&quot;,&quot;non-dropping-particle&quot;:&quot;&quot;,&quot;parse-names&quot;:false,&quot;suffix&quot;:&quot;&quot;},{&quot;dropping-particle&quot;:&quot;&quot;,&quot;family&quot;:&quot;Oliffe&quot;,&quot;given&quot;:&quot;John&quot;,&quot;non-dropping-particle&quot;:&quot;&quot;,&quot;parse-names&quot;:false,&quot;suffix&quot;:&quot;&quot;},{&quot;dropping-particle&quot;:&quot;&quot;,&quot;family&quot;:&quot;Iobst&quot;,&quot;given&quot;:&quot;Christopher&quot;,&quot;non-dropping-particle&quot;:&quot;&quot;,&quot;parse-names&quot;:false,&quot;suffix&quot;:&quot;&quot;},{&quot;dropping-particle&quot;:&quot;&quot;,&quot;family&quot;:&quot;Dahan-Oliel&quot;,&quot;given&quot;:&quot;Noemi&quot;,&quot;non-dropping-particle&quot;:&quot;&quot;,&quot;parse-names&quot;:false,&quot;suffix&quot;:&quot;&quot;},{&quot;dropping-particle&quot;:&quot;&quot;,&quot;family&quot;:&quot;Aggarwal&quot;,&quot;given&quot;:&quot;Aditya&quot;,&quot;non-dropping-particle&quot;:&quot;&quot;,&quot;parse-names&quot;:false,&quot;suffix&quot;:&quot;&quot;},{&quot;dropping-particle&quot;:&quot;&quot;,&quot;family&quot;:&quot;Nunn&quot;,&quot;given&quot;:&quot;Tim&quot;,&quot;non-dropping-particle&quot;:&quot;&quot;,&quot;parse-names&quot;:false,&quot;suffix&quot;:&quot;&quot;},{&quot;dropping-particle&quot;:&quot;&quot;,&quot;family&quot;:&quot;Cooper&quot;,&quot;given&quot;:&quot;Anthony P.&quot;,&quot;non-dropping-particle&quot;:&quot;&quot;,&quot;parse-names&quot;:false,&quot;suffix&quot;:&quot;&quot;}],&quot;container-title&quot;:&quot;Journal of Patient-Reported Outcomes&quot;,&quot;id&quot;:&quot;56d84ee4-f13f-5d75-ad4e-f942ced4e5ef&quot;,&quot;issue&quot;:&quot;1&quot;,&quot;issued&quot;:{&quot;date-parts&quot;:[[&quot;2021&quot;,&quot;12&quot;,&quot;1&quot;]]},&quot;publisher&quot;:&quot;Springer Science and Business Media Deutschland GmbH&quot;,&quot;title&quot;:&quot;What matters to children with lower limb deformities: an international qualitative study guiding the development of a new patient-reported outcome measure&quot;,&quot;type&quot;:&quot;article-journal&quot;,&quot;volume&quot;:&quot;5&quot;,&quot;container-title-short&quot;:&quot;J Patient Rep Outcomes&quot;},&quot;uris&quot;:[&quot;http://www.mendeley.com/documents/?uuid=769308a8-b139-37cc-82d5-71778f6c9f0a&quot;],&quot;isTemporary&quot;:false,&quot;legacyDesktopId&quot;:&quot;769308a8-b139-37cc-82d5-71778f6c9f0a&quot;}]},{&quot;citationID&quot;:&quot;MENDELEY_CITATION_8c7fd5b4-d458-4306-bd65-4c9516490f1f&quot;,&quot;properties&quot;:{&quot;noteIndex&quot;:0},&quot;isEdited&quot;:false,&quot;manualOverride&quot;:{&quot;citeprocText&quot;:&quot;(106)&quot;,&quot;isManuallyOverridden&quot;:true,&quot;manualOverrideText&quot;:&quot;(106)&quot;},&quot;citationTag&quot;:&quot;MENDELEY_CITATION_v3_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&quot;,&quot;citationItems&quot;:[{&quot;id&quot;:&quot;ddf8a539-abdf-5a99-9762-966458603ea4&quot;,&quot;itemData&quot;:{&quot;DOI&quot;:&quot;10.1097/BPO.0b013e31814256c6&quot;,&quot;ISSN&quot;:&quot;02716798&quot;,&quot;PMID&quot;:&quot;17717458&quot;,&quot;abstract&quot;:&quot;Previous studies suggest that children react with functional and psychological disturbances after leg lengthening (LL). Long-term effects are not known, and there is a lack of prospective studies. The aim of this interim prospective study was to investigate the psychological impact of the Ilizarov technique on a sample of children 1 year after surgery. METHODS: The subjects were 27 patients aged 6 to 16 years treated using the Ilizarov technique at the Pediatric Orthopaedic Department, Uppsala University Hospital, between 1997 and 2005. A control group of healthy children matched for age and sex were also included.Semistructured interviews and psychometric measures (anxiety, depression, self-esteem, behavior) were administered to patients and parents before surgery and 1 year after. Psychological measures were correlated with medical records (days of hospitalization, gained length, etc). The control group was examined at initial assessment only. RESULTS: Before reconstructive surgery, the LL group had a significantly lower self-esteem compared with the control group. Aggressive behavior, attention and externalization problems, anxiety, and depression were significantly reduced after LL. Parents' state anxiety was also reduced. There were no differences in trait anxiety between the parents of patients and the parents of the control children. CONCLUSIONS: Patients reported pain, psychological discomfort, complications, and restrained function during LL. However, there were no adverse psychological effects at 1-year follow-up; rather, there were signs of improved mental health. No single psychological parameter could predict the outcome after LL. © 2007 Lippincott Williams &amp; Wilkins, Inc.&quot;,&quot;author&quot;:[{&quot;dropping-particle&quot;:&quot;&quot;,&quot;family&quot;:&quot;Niemelä&quot;,&quot;given&quot;:&quot;Birgitta Johansson&quot;,&quot;non-dropping-particle&quot;:&quot;&quot;,&quot;parse-names&quot;:false,&quot;suffix&quot;:&quot;&quot;},{&quot;dropping-particle&quot;:&quot;&quot;,&quot;family&quot;:&quot;Tjernström&quot;,&quot;given&quot;:&quot;Björn&quot;,&quot;non-dropping-particle&quot;:&quot;&quot;,&quot;parse-names&quot;:false,&quot;suffix&quot;:&quot;&quot;},{&quot;dropping-particle&quot;:&quot;&quot;,&quot;family&quot;:&quot;Andersson&quot;,&quot;given&quot;:&quot;Gerhard&quot;,&quot;non-dropping-particle&quot;:&quot;&quot;,&quot;parse-names&quot;:false,&quot;suffix&quot;:&quot;&quot;},{&quot;dropping-particle&quot;:&quot;&quot;,&quot;family&quot;:&quot;Wahlsten&quot;,&quot;given&quot;:&quot;Viveka Sundelin&quot;,&quot;non-dropping-particle&quot;:&quot;&quot;,&quot;parse-names&quot;:false,&quot;suffix&quot;:&quot;&quot;}],&quot;container-title&quot;:&quot;Journal of Pediatric Orthopaedics&quot;,&quot;id&quot;:&quot;ddf8a539-abdf-5a99-9762-966458603ea4&quot;,&quot;issue&quot;:&quot;6&quot;,&quot;issued&quot;:{&quot;date-parts&quot;:[[&quot;2007&quot;,&quot;9&quot;]]},&quot;page&quot;:&quot;611-617&quot;,&quot;publisher&quot;:&quot;J Pediatr Orthop&quot;,&quot;title&quot;:&quot;Does leg lengthening pose a threat to a child's mental health? An interim report one year after surgery&quot;,&quot;type&quot;:&quot;article-journal&quot;,&quot;volume&quot;:&quot;27&quot;,&quot;container-title-short&quot;:&quot;&quot;},&quot;uris&quot;:[&quot;http://www.mendeley.com/documents/?uuid=7b17ee9f-2020-36d8-aa2c-07267b5a66e7&quot;],&quot;isTemporary&quot;:false,&quot;legacyDesktopId&quot;:&quot;7b17ee9f-2020-36d8-aa2c-07267b5a66e7&quot;}]},{&quot;citationID&quot;:&quot;MENDELEY_CITATION_38236c12-98c6-4d44-b7e8-bb3d1a5b8e4a&quot;,&quot;properties&quot;:{&quot;noteIndex&quot;:0},&quot;isEdited&quot;:false,&quot;manualOverride&quot;:{&quot;citeprocText&quot;:&quot;(9)&quot;,&quot;isManuallyOverridden&quot;:true,&quot;manualOverrideText&quot;:&quot;(9)&quot;},&quot;citationTag&quot;:&quot;MENDELEY_CITATION_v3_eyJjaXRhdGlvbklEIjoiTUVOREVMRVlfQ0lUQVRJT05fMzgyMzZjMTItOThjNi00ZDQ0LWI3ZTgtYmIzZDFhNWI4ZTRh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0cd9c6c3-f132-4e6c-9129-55d47e20b777&quot;,&quot;properties&quot;:{&quot;noteIndex&quot;:0},&quot;isEdited&quot;:false,&quot;manualOverride&quot;:{&quot;citeprocText&quot;:&quot;(107)&quot;,&quot;isManuallyOverridden&quot;:true,&quot;manualOverrideText&quot;:&quot;(107)&quot;},&quot;citationTag&quot;:&quot;MENDELEY_CITATION_v3_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&quot;,&quot;citationItems&quot;:[{&quot;id&quot;:&quot;0ded2e4d-42e3-53f2-abc4-b1c9c86bdd41&quot;,&quot;itemData&quot;:{&quot;DOI&quot;:&quot;10.1097/01241398-199005000-00015&quot;,&quot;ISSN&quot;:&quot;0271-6798&quot;,&quot;abstract&quot;:&quot;Twenty-two patients underwent 23 femoral and tibial lengthenings by the Wagner technique from 1977 to 1987. Average length gained was 5.8 and 5.2 cm, respectively. Long hospitalization in addition to multiple operative procedures and a high complication rate created a significant psychological impact. Fourteen of 22 patients experienced psychological problems, primarily adjustment disorders, all of which resolved without long-term sequelae. Parental/family and nursing staff support were identified as the most important during the lengthening process. Advances in limb lengthening techniques may lessen the overall impact of this procedure, but preoperative psychological preparation is important. © 1990 Raven Press, Ltd., New York.&quot;,&quot;author&quot;:[{&quot;dropping-particle&quot;:&quot;&quot;,&quot;family&quot;:&quot;Hrutkay&quot;,&quot;given&quot;:&quot;Jeffrey M.&quot;,&quot;non-dropping-particle&quot;:&quot;&quot;,&quot;parse-names&quot;:false,&quot;suffix&quot;:&quot;&quot;},{&quot;dropping-particle&quot;:&quot;&quot;,&quot;family&quot;:&quot;Eilert&quot;,&quot;given&quot;:&quot;Robert E.&quot;,&quot;non-dropping-particle&quot;:&quot;&quot;,&quot;parse-names&quot;:false,&quot;suffix&quot;:&quot;&quot;}],&quot;container-title&quot;:&quot;Journal of Pediatric Orthopaedics&quot;,&quot;id&quot;:&quot;0ded2e4d-42e3-53f2-abc4-b1c9c86bdd41&quot;,&quot;issue&quot;:&quot;3&quot;,&quot;issued&quot;:{&quot;date-parts&quot;:[[&quot;1990&quot;,&quot;5&quot;,&quot;1&quot;]]},&quot;page&quot;:&quot;373-377&quot;,&quot;title&quot;:&quot;Operative Lengthening of the Lower Extremity and Associated Psychological Aspects: The Childrenʼs Hospital Experience&quot;,&quot;type&quot;:&quot;article-journal&quot;,&quot;volume&quot;:&quot;10&quot;,&quot;container-title-short&quot;:&quot;&quot;},&quot;uris&quot;:[&quot;http://www.mendeley.com/documents/?uuid=94354a09-9758-3e4b-971a-0fcdf43e07e5&quot;],&quot;isTemporary&quot;:false,&quot;legacyDesktopId&quot;:&quot;94354a09-9758-3e4b-971a-0fcdf43e07e5&quot;}]},{&quot;citationID&quot;:&quot;MENDELEY_CITATION_e0a14ee2-57ad-430c-9531-e207fd3609eb&quot;,&quot;properties&quot;:{&quot;noteIndex&quot;:0},&quot;isEdited&quot;:false,&quot;manualOverride&quot;:{&quot;citeprocText&quot;:&quot;(107)&quot;,&quot;isManuallyOverridden&quot;:true,&quot;manualOverrideText&quot;:&quot;(107)&quot;},&quot;citationTag&quot;:&quot;MENDELEY_CITATION_v3_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&quot;,&quot;citationItems&quot;:[{&quot;id&quot;:&quot;0ded2e4d-42e3-53f2-abc4-b1c9c86bdd41&quot;,&quot;itemData&quot;:{&quot;DOI&quot;:&quot;10.1097/01241398-199005000-00015&quot;,&quot;ISSN&quot;:&quot;0271-6798&quot;,&quot;abstract&quot;:&quot;Twenty-two patients underwent 23 femoral and tibial lengthenings by the Wagner technique from 1977 to 1987. Average length gained was 5.8 and 5.2 cm, respectively. Long hospitalization in addition to multiple operative procedures and a high complication rate created a significant psychological impact. Fourteen of 22 patients experienced psychological problems, primarily adjustment disorders, all of which resolved without long-term sequelae. Parental/family and nursing staff support were identified as the most important during the lengthening process. Advances in limb lengthening techniques may lessen the overall impact of this procedure, but preoperative psychological preparation is important. © 1990 Raven Press, Ltd., New York.&quot;,&quot;author&quot;:[{&quot;dropping-particle&quot;:&quot;&quot;,&quot;family&quot;:&quot;Hrutkay&quot;,&quot;given&quot;:&quot;Jeffrey M.&quot;,&quot;non-dropping-particle&quot;:&quot;&quot;,&quot;parse-names&quot;:false,&quot;suffix&quot;:&quot;&quot;},{&quot;dropping-particle&quot;:&quot;&quot;,&quot;family&quot;:&quot;Eilert&quot;,&quot;given&quot;:&quot;Robert E.&quot;,&quot;non-dropping-particle&quot;:&quot;&quot;,&quot;parse-names&quot;:false,&quot;suffix&quot;:&quot;&quot;}],&quot;container-title&quot;:&quot;Journal of Pediatric Orthopaedics&quot;,&quot;id&quot;:&quot;0ded2e4d-42e3-53f2-abc4-b1c9c86bdd41&quot;,&quot;issue&quot;:&quot;3&quot;,&quot;issued&quot;:{&quot;date-parts&quot;:[[&quot;1990&quot;,&quot;5&quot;,&quot;1&quot;]]},&quot;page&quot;:&quot;373-377&quot;,&quot;title&quot;:&quot;Operative Lengthening of the Lower Extremity and Associated Psychological Aspects: The Childrenʼs Hospital Experience&quot;,&quot;type&quot;:&quot;article-journal&quot;,&quot;volume&quot;:&quot;10&quot;,&quot;container-title-short&quot;:&quot;&quot;},&quot;uris&quot;:[&quot;http://www.mendeley.com/documents/?uuid=94354a09-9758-3e4b-971a-0fcdf43e07e5&quot;],&quot;isTemporary&quot;:false,&quot;legacyDesktopId&quot;:&quot;94354a09-9758-3e4b-971a-0fcdf43e07e5&quot;}]},{&quot;citationID&quot;:&quot;MENDELEY_CITATION_6bf59009-2b13-4ead-a489-545ae74bea7a&quot;,&quot;properties&quot;:{&quot;noteIndex&quot;:0},&quot;isEdited&quot;:false,&quot;manualOverride&quot;:{&quot;citeprocText&quot;:&quot;(108)&quot;,&quot;isManuallyOverridden&quot;:true,&quot;manualOverrideText&quot;:&quot;(108)&quot;},&quot;citationTag&quot;:&quot;MENDELEY_CITATION_v3_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&quot;,&quot;citationItems&quot;:[{&quot;id&quot;:&quot;23ef324c-e004-512f-9873-8ec259505a2b&quot;,&quot;itemData&quot;:{&quot;DOI&quot;:&quot;10.1046/j.1365-2648.2003.02745.x&quot;,&quot;ISSN&quot;:&quot;03092402&quot;,&quot;abstract&quot;:&quot;Introduction. The Ilizarov technique has become an established method in the treatment of children with serious skeletal disorders. Whilst the technique is acknowledged for solving difficult conditions, the application of the external fixator marks the beginning of an arduous treatment programme. Research has suggested that undergoing such treatment can negatively impact upon the physical and psychological well-being of the young person. Yet limitations in research design reduce the usefulness of the findings, given in that most of the previous studies have used retrospective, quantitative data collection approaches, often with a heterogeneous sample population. We wished to gain a richer insight into the experiences of adolescents living with the frame by drawing on both qualitative and quantitative approaches. Aims. To explore adolescents' perceptions of the anticipated and actual impact of the Ilizarov frame on aspects of daily activity. Design. A mixed-method approach, using a prospective and longitudinal study design. Method. Fifteen adolescents undergoing the Ilizarov treatment were contacted at several predetermined time-points during the course of their treatment to share their perceptions of living with the frame. At several of these points semi-structured interviews were used to ascertain their perceptions, whilst quantitative data were gained at all time-points by adolescents completing a range of psychometric measures. Findings. Adolescents found that life with the frame was not as bad as anticipated, and they adopted a pragmatic approach, appreciating that this was something they 'just had to get through'. Peers had a substantial role in supporting their friend to adjust and cope with the frame. Psychometric scores were largely within normal limits. Conclusion. This study suggests that, while the Ilizarov treatment is demanding for adolescents, it is one that they can tolerate without sustained adverse psychological impact.&quot;,&quot;author&quot;:[{&quot;dropping-particle&quot;:&quot;&quot;,&quot;family&quot;:&quot;Martin&quot;,&quot;given&quot;:&quot;Linda&quot;,&quot;non-dropping-particle&quot;:&quot;&quot;,&quot;parse-names&quot;:false,&quot;suffix&quot;:&quot;&quot;},{&quot;dropping-particle&quot;:&quot;&quot;,&quot;family&quot;:&quot;Farrell&quot;,&quot;given&quot;:&quot;Michael&quot;,&quot;non-dropping-particle&quot;:&quot;&quot;,&quot;parse-names&quot;:false,&quot;suffix&quot;:&quot;&quot;},{&quot;dropping-particle&quot;:&quot;&quot;,&quot;family&quot;:&quot;Lambrenos&quot;,&quot;given&quot;:&quot;Karina&quot;,&quot;non-dropping-particle&quot;:&quot;&quot;,&quot;parse-names&quot;:false,&quot;suffix&quot;:&quot;&quot;},{&quot;dropping-particle&quot;:&quot;&quot;,&quot;family&quot;:&quot;Nayagam&quot;,&quot;given&quot;:&quot;Duria&quot;,&quot;non-dropping-particle&quot;:&quot;&quot;,&quot;parse-names&quot;:false,&quot;suffix&quot;:&quot;&quot;}],&quot;container-title&quot;:&quot;Journal of Advanced Nursing&quot;,&quot;id&quot;:&quot;23ef324c-e004-512f-9873-8ec259505a2b&quot;,&quot;issue&quot;:&quot;5&quot;,&quot;issued&quot;:{&quot;date-parts&quot;:[[&quot;2003&quot;,&quot;9&quot;,&quot;1&quot;]]},&quot;page&quot;:&quot;478-487&quot;,&quot;publisher&quot;:&quot;John Wiley &amp; Sons, Ltd&quot;,&quot;title&quot;:&quot;Living with the Ilizarov frame: adolescent perceptions&quot;,&quot;type&quot;:&quot;article-journal&quot;,&quot;volume&quot;:&quot;43&quot;,&quot;container-title-short&quot;:&quot;J Adv Nurs&quot;},&quot;uris&quot;:[&quot;http://www.mendeley.com/documents/?uuid=b0aadd81-f240-375f-a5aa-494b669a1f0c&quot;],&quot;isTemporary&quot;:false,&quot;legacyDesktopId&quot;:&quot;b0aadd81-f240-375f-a5aa-494b669a1f0c&quot;}]},{&quot;citationID&quot;:&quot;MENDELEY_CITATION_9eef5189-cd61-4b9b-ba0c-23fd45f54143&quot;,&quot;properties&quot;:{&quot;noteIndex&quot;:0},&quot;isEdited&quot;:false,&quot;manualOverride&quot;:{&quot;citeprocText&quot;:&quot;(80,106,108,109)&quot;,&quot;isManuallyOverridden&quot;:true,&quot;manualOverrideText&quot;:&quot;(80,106,108,109)&quot;},&quot;citationTag&quot;:&quot;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&quot;,&quot;citationItems&quot;:[{&quot;id&quot;:&quot;ddf8a539-abdf-5a99-9762-966458603ea4&quot;,&quot;itemData&quot;:{&quot;DOI&quot;:&quot;10.1097/BPO.0b013e31814256c6&quot;,&quot;ISSN&quot;:&quot;02716798&quot;,&quot;PMID&quot;:&quot;17717458&quot;,&quot;abstract&quot;:&quot;Previous studies suggest that children react with functional and psychological disturbances after leg lengthening (LL). Long-term effects are not known, and there is a lack of prospective studies. The aim of this interim prospective study was to investigate the psychological impact of the Ilizarov technique on a sample of children 1 year after surgery. METHODS: The subjects were 27 patients aged 6 to 16 years treated using the Ilizarov technique at the Pediatric Orthopaedic Department, Uppsala University Hospital, between 1997 and 2005. A control group of healthy children matched for age and sex were also included.Semistructured interviews and psychometric measures (anxiety, depression, self-esteem, behavior) were administered to patients and parents before surgery and 1 year after. Psychological measures were correlated with medical records (days of hospitalization, gained length, etc). The control group was examined at initial assessment only. RESULTS: Before reconstructive surgery, the LL group had a significantly lower self-esteem compared with the control group. Aggressive behavior, attention and externalization problems, anxiety, and depression were significantly reduced after LL. Parents' state anxiety was also reduced. There were no differences in trait anxiety between the parents of patients and the parents of the control children. CONCLUSIONS: Patients reported pain, psychological discomfort, complications, and restrained function during LL. However, there were no adverse psychological effects at 1-year follow-up; rather, there were signs of improved mental health. No single psychological parameter could predict the outcome after LL. © 2007 Lippincott Williams &amp; Wilkins, Inc.&quot;,&quot;author&quot;:[{&quot;dropping-particle&quot;:&quot;&quot;,&quot;family&quot;:&quot;Niemelä&quot;,&quot;given&quot;:&quot;Birgitta Johansson&quot;,&quot;non-dropping-particle&quot;:&quot;&quot;,&quot;parse-names&quot;:false,&quot;suffix&quot;:&quot;&quot;},{&quot;dropping-particle&quot;:&quot;&quot;,&quot;family&quot;:&quot;Tjernström&quot;,&quot;given&quot;:&quot;Björn&quot;,&quot;non-dropping-particle&quot;:&quot;&quot;,&quot;parse-names&quot;:false,&quot;suffix&quot;:&quot;&quot;},{&quot;dropping-particle&quot;:&quot;&quot;,&quot;family&quot;:&quot;Andersson&quot;,&quot;given&quot;:&quot;Gerhard&quot;,&quot;non-dropping-particle&quot;:&quot;&quot;,&quot;parse-names&quot;:false,&quot;suffix&quot;:&quot;&quot;},{&quot;dropping-particle&quot;:&quot;&quot;,&quot;family&quot;:&quot;Wahlsten&quot;,&quot;given&quot;:&quot;Viveka Sundelin&quot;,&quot;non-dropping-particle&quot;:&quot;&quot;,&quot;parse-names&quot;:false,&quot;suffix&quot;:&quot;&quot;}],&quot;container-title&quot;:&quot;Journal of Pediatric Orthopaedics&quot;,&quot;id&quot;:&quot;ddf8a539-abdf-5a99-9762-966458603ea4&quot;,&quot;issue&quot;:&quot;6&quot;,&quot;issued&quot;:{&quot;date-parts&quot;:[[&quot;2007&quot;,&quot;9&quot;]]},&quot;page&quot;:&quot;611-617&quot;,&quot;publisher&quot;:&quot;J Pediatr Orthop&quot;,&quot;title&quot;:&quot;Does leg lengthening pose a threat to a child's mental health? An interim report one year after surgery&quot;,&quot;type&quot;:&quot;article-journal&quot;,&quot;volume&quot;:&quot;27&quot;,&quot;container-title-short&quot;:&quot;&quot;},&quot;uris&quot;:[&quot;http://www.mendeley.com/documents/?uuid=7b17ee9f-2020-36d8-aa2c-07267b5a66e7&quot;],&quot;isTemporary&quot;:false,&quot;legacyDesktopId&quot;:&quot;7b17ee9f-2020-36d8-aa2c-07267b5a66e7&quot;},{&quot;id&quot;:&quot;23ef324c-e004-512f-9873-8ec259505a2b&quot;,&quot;itemData&quot;:{&quot;DOI&quot;:&quot;10.1046/j.1365-2648.2003.02745.x&quot;,&quot;ISSN&quot;:&quot;03092402&quot;,&quot;abstract&quot;:&quot;Introduction. The Ilizarov technique has become an established method in the treatment of children with serious skeletal disorders. Whilst the technique is acknowledged for solving difficult conditions, the application of the external fixator marks the beginning of an arduous treatment programme. Research has suggested that undergoing such treatment can negatively impact upon the physical and psychological well-being of the young person. Yet limitations in research design reduce the usefulness of the findings, given in that most of the previous studies have used retrospective, quantitative data collection approaches, often with a heterogeneous sample population. We wished to gain a richer insight into the experiences of adolescents living with the frame by drawing on both qualitative and quantitative approaches. Aims. To explore adolescents' perceptions of the anticipated and actual impact of the Ilizarov frame on aspects of daily activity. Design. A mixed-method approach, using a prospective and longitudinal study design. Method. Fifteen adolescents undergoing the Ilizarov treatment were contacted at several predetermined time-points during the course of their treatment to share their perceptions of living with the frame. At several of these points semi-structured interviews were used to ascertain their perceptions, whilst quantitative data were gained at all time-points by adolescents completing a range of psychometric measures. Findings. Adolescents found that life with the frame was not as bad as anticipated, and they adopted a pragmatic approach, appreciating that this was something they 'just had to get through'. Peers had a substantial role in supporting their friend to adjust and cope with the frame. Psychometric scores were largely within normal limits. Conclusion. This study suggests that, while the Ilizarov treatment is demanding for adolescents, it is one that they can tolerate without sustained adverse psychological impact.&quot;,&quot;author&quot;:[{&quot;dropping-particle&quot;:&quot;&quot;,&quot;family&quot;:&quot;Martin&quot;,&quot;given&quot;:&quot;Linda&quot;,&quot;non-dropping-particle&quot;:&quot;&quot;,&quot;parse-names&quot;:false,&quot;suffix&quot;:&quot;&quot;},{&quot;dropping-particle&quot;:&quot;&quot;,&quot;family&quot;:&quot;Farrell&quot;,&quot;given&quot;:&quot;Michael&quot;,&quot;non-dropping-particle&quot;:&quot;&quot;,&quot;parse-names&quot;:false,&quot;suffix&quot;:&quot;&quot;},{&quot;dropping-particle&quot;:&quot;&quot;,&quot;family&quot;:&quot;Lambrenos&quot;,&quot;given&quot;:&quot;Karina&quot;,&quot;non-dropping-particle&quot;:&quot;&quot;,&quot;parse-names&quot;:false,&quot;suffix&quot;:&quot;&quot;},{&quot;dropping-particle&quot;:&quot;&quot;,&quot;family&quot;:&quot;Nayagam&quot;,&quot;given&quot;:&quot;Duria&quot;,&quot;non-dropping-particle&quot;:&quot;&quot;,&quot;parse-names&quot;:false,&quot;suffix&quot;:&quot;&quot;}],&quot;container-title&quot;:&quot;Journal of Advanced Nursing&quot;,&quot;id&quot;:&quot;23ef324c-e004-512f-9873-8ec259505a2b&quot;,&quot;issue&quot;:&quot;5&quot;,&quot;issued&quot;:{&quot;date-parts&quot;:[[&quot;2003&quot;,&quot;9&quot;,&quot;1&quot;]]},&quot;page&quot;:&quot;478-487&quot;,&quot;publisher&quot;:&quot;John Wiley &amp; Sons, Ltd&quot;,&quot;title&quot;:&quot;Living with the Ilizarov frame: adolescent perceptions&quot;,&quot;type&quot;:&quot;article-journal&quot;,&quot;volume&quot;:&quot;43&quot;,&quot;container-title-short&quot;:&quot;J Adv Nurs&quot;},&quot;uris&quot;:[&quot;http://www.mendeley.com/documents/?uuid=b0aadd81-f240-375f-a5aa-494b669a1f0c&quot;],&quot;isTemporary&quot;:false,&quot;legacyDesktopId&quot;:&quot;b0aadd81-f240-375f-a5aa-494b669a1f0c&quot;},{&quot;id&quot;:&quot;0a495c62-6f29-5ca8-8e0f-94df9beebf44&quot;,&quot;itemData&quot;:{&quot;author&quot;:[{&quot;dropping-particle&quot;:&quot;&quot;,&quot;family&quot;:&quot;Ghoneem&quot;,&quot;given&quot;:&quot;Hesham F&quot;,&quot;non-dropping-particle&quot;:&quot;&quot;,&quot;parse-names&quot;:false,&quot;suffix&quot;:&quot;&quot;},{&quot;dropping-particle&quot;:&quot;&quot;,&quot;family&quot;:&quot;Wright&quot;,&quot;given&quot;:&quot;James G&quot;,&quot;non-dropping-particle&quot;:&quot;&quot;,&quot;parse-names&quot;:false,&quot;suffix&quot;:&quot;&quot;},{&quot;dropping-particle&quot;:&quot;&quot;,&quot;family&quot;:&quot;Cole&quot;,&quot;given&quot;:&quot;William G&quot;,&quot;non-dropping-particle&quot;:&quot;&quot;,&quot;parse-names&quot;:false,&quot;suffix&quot;:&quot;&quot;},{&quot;dropping-particle&quot;:&quot;&quot;,&quot;family&quot;:&quot;Rang&quot;,&quot;given&quot;:&quot;Mercer&quot;,&quot;non-dropping-particle&quot;:&quot;&quot;,&quot;parse-names&quot;:false,&quot;suffix&quot;:&quot;&quot;}],&quot;id&quot;:&quot;0a495c62-6f29-5ca8-8e0f-94df9beebf44&quot;,&quot;issue&quot;:&quot;C&quot;,&quot;issued&quot;:{&quot;date-parts&quot;:[[&quot;1996&quot;]]},&quot;page&quot;:&quot;1480-1485&quot;,&quot;title&quot;:&quot;The Ilizarov Method for Correction of Complex Deformities&quot;,&quot;type&quot;:&quot;article-journal&quot;,&quot;container-title-short&quot;:&quot;&quot;},&quot;uris&quot;:[&quot;http://www.mendeley.com/documents/?uuid=98488558-7bf5-4283-91f1-bf7249ca4f7c&quot;],&quot;isTemporary&quot;:false,&quot;legacyDesktopId&quot;:&quot;98488558-7bf5-4283-91f1-bf7249ca4f7c&quot;},{&quot;id&quot;:&quot;f768a5d5-c3c3-51cf-aeac-bfa51fa359c9&quot;,&quot;itemData&quot;:{&quot;DOI&quot;:&quot;10.3109/17453670903473024&quot;,&quot;ISSN&quot;:&quot;17453674&quot;,&quot;PMID&quot;:&quot;19995320&quot;,&quot;abstract&quot;:&quot;Background and purpose Few studies have been concerned with the patient's perception of the outcome of limb lengthening. We describe the psychological and social functioning after at least 2 years of follow-up in patients who had had a leg length discrepancy and who had undergone an Ilizarov limb lengthening procedure. Patients and methods Self-esteem and perceived competence were measured in 37 patients (aged 1730 years) both preoperatively and at a mean follow-up of 7 (214) years. At follow-up, health-related quality of life, functioning at school, daily activities, and treatment-related experiences were measured, and also retrospectively for the preoperative period. Results Preoperative and follow-up scores for self-esteem were similar. Overall perceived competence scores at follow-up were comparable to that of a healthy normal population. Patients' perceived athletic competence was lower and their perceived level of behavioral conduct was higher. At follow-up, patients had more positive appraisal of their physical appearance. Most health-related quality of life scores were not significantly different to those of the healthy normal population, apart from a reduced gross motor function, less vitality, and more pain. Patients with a remaining leg length inequality (LLI) of more than 2 cm had lower quality of life scores for gross motor function, sleep, pain, vitality, and depressive feelings. Interpretation At an average of 7 years after an Ilizarov limb lengthening procedure, patients still have physical restraints, but they appear to have normal psychosocial functioning, self-esteem, and perceived competence. These patients have quality of life scores comparable to those of norm groups, apart from a reduced gross motor function, less vitality and more pain. Residual LLI of more than 2 cm remains important even after long-term follow-up; these patients report lower quality of life. © Nordic Orthopedic Federation.&quot;,&quot;author&quot;:[{&quot;dropping-particle&quot;:&quot;&quot;,&quot;family&quot;:&quot;Moraal&quot;,&quot;given&quot;:&quot;Judith M.&quot;,&quot;non-dropping-particle&quot;:&quot;&quot;,&quot;parse-names&quot;:false,&quot;suffix&quot;:&quot;&quot;},{&quot;dropping-particle&quot;:&quot;&quot;,&quot;family&quot;:&quot;Elzinga-Plomp&quot;,&quot;given&quot;:&quot;Alda&quot;,&quot;non-dropping-particle&quot;:&quot;&quot;,&quot;parse-names&quot;:false,&quot;suffix&quot;:&quot;&quot;},{&quot;dropping-particle&quot;:&quot;&quot;,&quot;family&quot;:&quot;Jongmans&quot;,&quot;given&quot;:&quot;Marian J.&quot;,&quot;non-dropping-particle&quot;:&quot;&quot;,&quot;parse-names&quot;:false,&quot;suffix&quot;:&quot;&quot;},{&quot;dropping-particle&quot;:&quot;&quot;,&quot;family&quot;:&quot;Roermund&quot;,&quot;given&quot;:&quot;Peter M.&quot;,&quot;non-dropping-particle&quot;:&quot;Van&quot;,&quot;parse-names&quot;:false,&quot;suffix&quot;:&quot;&quot;},{&quot;dropping-particle&quot;:&quot;&quot;,&quot;family&quot;:&quot;Flikweert&quot;,&quot;given&quot;:&quot;Petra E.&quot;,&quot;non-dropping-particle&quot;:&quot;&quot;,&quot;parse-names&quot;:false,&quot;suffix&quot;:&quot;&quot;},{&quot;dropping-particle&quot;:&quot;&quot;,&quot;family&quot;:&quot;Castelein&quot;,&quot;given&quot;:&quot;Ren M.&quot;,&quot;non-dropping-particle&quot;:&quot;&quot;,&quot;parse-names&quot;:false,&quot;suffix&quot;:&quot;&quot;},{&quot;dropping-particle&quot;:&quot;&quot;,&quot;family&quot;:&quot;Sinnema&quot;,&quot;given&quot;:&quot;Gerben&quot;,&quot;non-dropping-particle&quot;:&quot;&quot;,&quot;parse-names&quot;:false,&quot;suffix&quot;:&quot;&quot;}],&quot;container-title&quot;:&quot;Acta Orthopaedica&quot;,&quot;id&quot;:&quot;f768a5d5-c3c3-51cf-aeac-bfa51fa359c9&quot;,&quot;issue&quot;:&quot;6&quot;,&quot;issued&quot;:{&quot;date-parts&quot;:[[&quot;2009&quot;,&quot;12&quot;,&quot;23&quot;]]},&quot;page&quot;:&quot;704-710&quot;,&quot;title&quot;:&quot;Long-term psychosocial functioning after Ilizarov limb lengthening during childhood&quot;,&quot;type&quot;:&quot;article-journal&quot;,&quot;volume&quot;:&quot;80&quot;,&quot;container-title-short&quot;:&quot;Acta Orthop&quot;},&quot;uris&quot;:[&quot;http://www.mendeley.com/documents/?uuid=0646a390-5f63-316e-a49f-2216de21d0ed&quot;],&quot;isTemporary&quot;:false,&quot;legacyDesktopId&quot;:&quot;0646a390-5f63-316e-a49f-2216de21d0ed&quot;}]},{&quot;citationID&quot;:&quot;MENDELEY_CITATION_518a8444-cc3f-487d-9988-e1a788308a6b&quot;,&quot;properties&quot;:{&quot;noteIndex&quot;:0},&quot;isEdited&quot;:false,&quot;manualOverride&quot;:{&quot;citeprocText&quot;:&quot;(9)&quot;,&quot;isManuallyOverridden&quot;:true,&quot;manualOverrideText&quot;:&quot;(9)&quot;},&quot;citationTag&quot;:&quot;MENDELEY_CITATION_v3_eyJjaXRhdGlvbklEIjoiTUVOREVMRVlfQ0lUQVRJT05fNTE4YTg0NDQtY2MzZi00ODdkLTk5ODgtZTFhNzg4MzA4YTZi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371e6493-ebd2-43ec-9ca3-72b3b51ba375&quot;,&quot;properties&quot;:{&quot;noteIndex&quot;:0},&quot;isEdited&quot;:false,&quot;manualOverride&quot;:{&quot;citeprocText&quot;:&quot;(51,99)&quot;,&quot;isManuallyOverridden&quot;:true,&quot;manualOverrideText&quot;:&quot;(51,99)&quot;},&quot;citationTag&quot;:&quot;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&quot;,&quot;citationItems&quot;:[{&quot;id&quot;:&quot;6094897f-fab7-5df7-8fe7-b66119377aaa&quot;,&quot;itemData&quot;:{&quot;DOI&quot;:&quot;10.1097/BPO.0000000000001047&quot;,&quot;ISSN&quot;:&quot;0271-6798&quot;,&quot;PMID&quot;:&quot;28746061&quot;,&quot;abstract&quot;:&quot;BACKGROUND Limb lengthening for congenital femoral deficiency (CFD) with or without fibular hemimelia can be performed with both external and internal devices. The purpose of this study is to compare clinical outcomes of femoral lengthening utilizing monolateral external fixation versus a magnetically motorized intramedullary nail in patients with CFD with or without fibular hemimelia. METHODS This retrospective review included 62 patients with femoral lengthening, 32 patients had monolateral external fixation (group A), 30 patients had internal lengthening nail (group B). Mean age in years was 9.4±3.8 and 15.4±4.9 for groups A and B, respectively. Mean follow-up in years was 4.47±2.7 and 1.86±0.7 years for groups A and B, respectively. RESULTS Mean lengthening achieved was 5.6±1.7 and 4.8±1.4 cm for group A and group B, respectively (P=0.052). Mean distraction index was 0.7±0.2 mm/d for group A and 0.7±0.2 mm/d for the group B (P=0.99). Mean consolidation index for group A was 29.3±12.7 and 34.8±11.2 d/cm for group B (P=0.08). Mean arc of motion before surgery and at final follow-up were similar between groups (P=0.35). Group A had significantly less range of motion at the end of distraction (P=0.0007) and at consolidation (P&lt;0.0001). Both groups had similar rates of obstacles and complications. A significant difference between groups was found in the total problems (P&lt;0.001) specifically with pin site/superficial infection (P&lt;0.0001). CONCLUSIONS The intramedullary nail had superior range of motion during the lengthening phase and at consolidation and an overall lower problem complication rate, while maintaining similar distraction and healing indices to monolateral external fixation. Internal lengthening nails represent a significant advance in technology for CFD lengthening. LEVEL OF EVIDENCE Level IV-therapeutic.&quot;,&quot;author&quot;:[{&quot;dropping-particle&quot;:&quot;&quot;,&quot;family&quot;:&quot;Szymczuk&quot;,&quot;given&quot;:&quot;Vivian L.&quot;,&quot;non-dropping-particle&quot;:&quot;&quot;,&quot;parse-names&quot;:false,&quot;suffix&quot;:&quot;&quot;},{&quot;dropping-particle&quot;:&quot;&quot;,&quot;family&quot;:&quot;Hammouda&quot;,&quot;given&quot;:&quot;Ahmed I.&quot;,&quot;non-dropping-particle&quot;:&quot;&quot;,&quot;parse-names&quot;:false,&quot;suffix&quot;:&quot;&quot;},{&quot;dropping-particle&quot;:&quot;&quot;,&quot;family&quot;:&quot;Gesheff&quot;,&quot;given&quot;:&quot;Martin G.&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Pediatric Orthopaedics&quot;,&quot;id&quot;:&quot;6094897f-fab7-5df7-8fe7-b66119377aaa&quot;,&quot;issued&quot;:{&quot;date-parts&quot;:[[&quot;2017&quot;,&quot;6&quot;,&quot;25&quot;]]},&quot;page&quot;:&quot;1&quot;,&quot;title&quot;:&quot;Lengthening With Monolateral External Fixation Versus Magnetically Motorized Intramedullary Nail in Congenital Femoral Deficiency&quot;,&quot;type&quot;:&quot;article-journal&quot;,&quot;container-title-short&quot;:&quot;&quot;},&quot;uris&quot;:[&quot;http://www.mendeley.com/documents/?uuid=fc6fab4f-e0e8-3312-8bf3-9c243bbae116&quot;],&quot;isTemporary&quot;:false,&quot;legacyDesktopId&quot;:&quot;fc6fab4f-e0e8-3312-8bf3-9c243bbae116&quot;},{&quot;id&quot;:&quot;ab961b49-50dd-5f15-b94a-3b1dbdf0cf12&quot;,&quot;itemData&quot;:{&quot;DOI&quot;:&quot;10.1016/j.injury.2017.04.028&quot;,&quot;ISSN&quot;:&quot;1879-0267&quot;,&quot;PMID&quot;:&quot;28449859&quot;,&quot;abstract&quot;:&quot;Limb lengthening is now an accepted practice in orthopaedic surgery. The principles of distraction osteogenesis have become well established with the use of external fixators, utilizing both monolateral and ring fixators. Corticotomy technique, frame stability, lengthening rate and rhythm all contribute to the formation of bone regenerate and tissues. Complications are however common including pin-site infection, soft tissue tethering from the pins and wires resulting in pain, regenerate deformity from soft tissue forces or fracture following frame removal and patient intolerance of the frames during treatment. Surgical techniques have changed to try and minimise these complications. The use of intramedullary nails have been used in conjunction with an external fixator or inserted after lengthening has been achieved, to reduce fixator time and prevent regenerate deformity. Implant innovation has led to the production of intramedullary lengthening nails. The initial devices used ratchet mechanisms with rotation of the bone fragments to achieve lengthening (Bliskunov, Albizzia and ISKD). More accurate control of lengthening and a reduction in pain, resulting from the manual rotation of the leg required to achieve the ratchet progression, was achieved by the use of a transcutaneous electrical conduit powered by external high frequency electrical energy (Fitbone). The most recent implant uses an external remote controller which contains two neodymium magnets. These are placed over the nail on the skin and rotate which in turn rotates a third magnet within the intramedullary nail (Precice). This magnet rotation is converted by a motor to extend or retract the extendible rod. There are multiple nail sizes and lengths available, and early results have shown accurate control with few complications. With such promising outcomes the use of this lengthening intramedullary nail is now recommended as the implant of choice in femoral lengthening. This article is an historical account of the intramedullary device and the impact on limb lengthening.&quot;,&quot;author&quot;:[{&quot;dropping-particle&quot;:&quot;&quot;,&quot;family&quot;:&quot;Calder&quot;,&quot;given&quot;:&quot;Peter R&quot;,&quot;non-dropping-particle&quot;:&quot;&quot;,&quot;parse-names&quot;:false,&quot;suffix&quot;:&quot;&quot;},{&quot;dropping-particle&quot;:&quot;&quot;,&quot;family&quot;:&quot;Laubscher&quot;,&quot;given&quot;:&quot;Maritz&quot;,&quot;non-dropping-particle&quot;:&quot;&quot;,&quot;parse-names&quot;:false,&quot;suffix&quot;:&quot;&quot;},{&quot;dropping-particle&quot;:&quot;&quot;,&quot;family&quot;:&quot;Goodier&quot;,&quot;given&quot;:&quot;W David&quot;,&quot;non-dropping-particle&quot;:&quot;&quot;,&quot;parse-names&quot;:false,&quot;suffix&quot;:&quot;&quot;}],&quot;container-title&quot;:&quot;Injury&quot;,&quot;id&quot;:&quot;ab961b49-50dd-5f15-b94a-3b1dbdf0cf12&quot;,&quot;issued&quot;:{&quot;date-parts&quot;:[[&quot;2017&quot;,&quot;6&quot;]]},&quot;page&quot;:&quot;S52-S58&quot;,&quot;title&quot;:&quot;The role of the intramedullary implant in limb lengthening.&quot;,&quot;type&quot;:&quot;article-journal&quot;,&quot;volume&quot;:&quot;48 Suppl 1&quot;,&quot;container-title-short&quot;:&quot;Injury&quot;},&quot;uris&quot;:[&quot;http://www.mendeley.com/documents/?uuid=05845607-d17a-4930-96c1-dd213516bc96&quot;],&quot;isTemporary&quot;:false,&quot;legacyDesktopId&quot;:&quot;05845607-d17a-4930-96c1-dd213516bc96&quot;}]},{&quot;citationID&quot;:&quot;MENDELEY_CITATION_7357e584-83a7-4a87-8774-97fe85141033&quot;,&quot;properties&quot;:{&quot;noteIndex&quot;:0},&quot;isEdited&quot;:false,&quot;manualOverride&quot;:{&quot;citeprocText&quot;:&quot;(57,83)&quot;,&quot;isManuallyOverridden&quot;:true,&quot;manualOverrideText&quot;:&quot;(57,83)&quot;},&quot;citationTag&quot;:&quot;MENDELEY_CITATION_v3_eyJjaXRhdGlvbklEIjoiTUVOREVMRVlfQ0lUQVRJT05fNzM1N2U1ODQtODNhNy00YTg3LTg3NzQtOTdmZTg1MTQxMDMzIiwicHJvcGVydGllcyI6eyJub3RlSW5kZXgiOjB9LCJpc0VkaXRlZCI6ZmFsc2UsIm1hbnVhbE92ZXJyaWRlIjp7ImNpdGVwcm9jVGV4dCI6Iig1Nyw4MykiLCJpc01hbnVhbGx5T3ZlcnJpZGRlbiI6dHJ1ZSwibWFudWFsT3ZlcnJpZGVUZXh0IjoiKDU3L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&quot;,&quot;citationItems&quot;:[{&quot;id&quot;:&quot;c396ec70-fbd4-533a-accb-a188c0c398fa&quot;,&quot;itemData&quot;:{&quot;DOI&quot;:&quot;10.1097/BPO.0000000000001672&quot;,&quot;ISSN&quot;:&quot;15392570&quot;,&quot;PMID&quot;:&quot;32947442&quot;,&quot;abstract&quot;:&quot;Background: Limb lengthening using intramedullary externally controlled motorized devices is becoming increasingly popular. There is limited literature regarding their use in the pediatric and adolescent population. This study reviews outcomes on 50 consecutive cases of intramedullary lower limb lengthening surgery in this population. Methods: A retrospective review of all pediatric and adolescent patients treated in our institution by intramedullary lengthening for lower limb length discrepancy using the PRECICE and STRYDE intramedullary lengthening nails between 2013 and 2019. All patients were operated by a single surgeon. Data were prospectively recorded. We report on nail accuracy and reliability, consolidation index, time to full weight-bearing from completion of lengthening, joint range of movement, ASAMI bone and functional scores, presence of problems, obstacles and complications, and patient reported outcome measures (PROMS). Results: Fifty cases (43 femoral and 7 tibial nails) were performed in 42 patients (20 males, 48% and 22 females, 52%). Six patients had bilateral lengthening and 2 patients had sequential lengthening. There were 28 antegrade femoral, 13 retrograde femoral and 5 tibia PRECICE nails, 2 tibial and 2 femoral PRECICE STRYDE nails. Mean age at surgery was 15 years old (12 to 17). Mean preoperative length discrepancy was 49 mm (20 to 90). Mean achieved lengthening was 46.5 mm (20 to 80). Mean percentage lengthening was 12.6% (5% to 25%). Nail accuracy was 96% and reliability 90%. Average distraction rate was 0.92 mm/d for femur and 0.64 mm/d for tibias. Consolidation index was 28 d/cm (18 to 43) and 39 d/cm (20 to 47), respectively. Time from completion of lengthening to independent full weight-bearing as observed in clinic was 45 days (21 to 70) and 34.2 days (23 to 50), respectively. ASAMI bone and functional scores were favorable and PROMS demonstrated high patient satisfaction levels. No significant complications were observed. Conclusions: We have demonstrated excellent clinical results and high patient satisfaction with intramedullary lengthening in a pediatric/adolescent population. We highly recommend thorough preoperative preparation, patient education, and a multidisciplinary approach. Level of Evidence: Level IV.&quot;,&quot;author&quot;:[{&quot;dropping-particle&quot;:&quot;&quot;,&quot;family&quot;:&quot;Iliadis&quot;,&quot;given&quot;:&quot;Alexios D.&quot;,&quot;non-dropping-particle&quot;:&quot;&quot;,&quot;parse-names&quot;:false,&quot;suffix&quot;:&quot;&quot;},{&quot;dropping-particle&quot;:&quot;&quot;,&quot;family&quot;:&quot;Palloni&quot;,&quot;given&quot;:&quot;Valentina&quot;,&quot;non-dropping-particle&quot;:&quot;&quot;,&quot;parse-names&quot;:false,&quot;suffix&quot;:&quot;&quot;},{&quot;dropping-particle&quot;:&quot;&quot;,&quot;family&quot;:&quot;Wright&quot;,&quot;given&quot;:&quot;Jonathan&quot;,&quot;non-dropping-particle&quot;:&quot;&quot;,&quot;parse-names&quot;:false,&quot;suffix&quot;:&quot;&quot;},{&quot;dropping-particle&quot;:&quot;&quot;,&quot;family&quot;:&quot;Goodier&quot;,&quot;given&quot;:&quot;David&quot;,&quot;non-dropping-particle&quot;:&quot;&quot;,&quot;parse-names&quot;:false,&quot;suffix&quot;:&quot;&quot;},{&quot;dropping-particle&quot;:&quot;&quot;,&quot;family&quot;:&quot;Calder&quot;,&quot;given&quot;:&quot;Peter&quot;,&quot;non-dropping-particle&quot;:&quot;&quot;,&quot;parse-names&quot;:false,&quot;suffix&quot;:&quot;&quot;}],&quot;container-title&quot;:&quot;Journal of Pediatric Orthopaedics&quot;,&quot;id&quot;:&quot;c396ec70-fbd4-533a-accb-a188c0c398fa&quot;,&quot;issue&quot;:&quot;1&quot;,&quot;issued&quot;:{&quot;date-parts&quot;:[[&quot;2020&quot;,&quot;1&quot;,&quot;1&quot;]]},&quot;publisher&quot;:&quot;Lippincott Williams and Wilkins&quot;,&quot;title&quot;:&quot;Pediatric lower limb lengthening using the PRECICE nail: Our experience with 50 cases&quot;,&quot;type&quot;:&quot;article-journal&quot;,&quot;volume&quot;:&quot;41&quot;,&quot;container-title-short&quot;:&quot;&quot;},&quot;uris&quot;:[&quot;http://www.mendeley.com/documents/?uuid=5107e7e7-1922-3bf9-b833-f8ac8fe6fa32&quot;],&quot;isTemporary&quot;:false,&quot;legacyDesktopId&quot;:&quot;5107e7e7-1922-3bf9-b833-f8ac8fe6fa32&quot;},{&quot;id&quot;:&quot;b123478c-0114-562a-a149-92a3061a6b46&quot;,&quot;itemData&quot;:{&quot;DOI&quot;:&quot;10.3113/JSOA.2015.0174&quot;,&quot;ISSN&quot;:&quot;1548-825X&quot;,&quot;PMID&quot;:&quot;26688988&quot;,&quot;abstract&quot;:&quot;External fixation has long been used for limb lengthening but can result in many complications, such as tethering of the soft tissues, pain, decreased joint motion, scarring, and nerve injury. Recently, a controllable, telescopic, internal lengthening nail was developed to address many of these issues and hopefully improve the overall experience for the patient. The satisfaction rates of internal and external fixation for limb lengthening were compared in 16 patients, all of whom have experienced both methods. Thirteen out of 16 patients responded to a limb-lengthening questionnaire, developed by the authors for this patient population. Patients preferred the internal device with respect to overall satisfaction, reduced pain, ease of physical therapy, and better cosmetic appearance. When asked which device they would prefer if another surgery was required, all patients chose the internal device. From the patients' perspective, the internal lengthening device is an improvement over the traditional external fixator.&quot;,&quot;author&quot;:[{&quot;dropping-particle&quot;:&quot;&quot;,&quot;family&quot;:&quot;Landge&quot;,&quot;given&quot;:&quot;Vikrant&quot;,&quot;non-dropping-particle&quot;:&quot;&quot;,&quot;parse-names&quot;:false,&quot;suffix&quot;:&quot;&quot;},{&quot;dropping-particle&quot;:&quot;&quot;,&quot;family&quot;:&quot;Shabtai&quot;,&quot;given&quot;:&quot;Lior&quot;,&quot;non-dropping-particle&quot;:&quot;&quot;,&quot;parse-names&quot;:false,&quot;suffix&quot;:&quot;&quot;},{&quot;dropping-particle&quot;:&quot;&quot;,&quot;family&quot;:&quot;Gesheff&quot;,&quot;given&quot;:&quot;Martin&quot;,&quot;non-dropping-particle&quot;:&quot;&quot;,&quot;parse-names&quot;:false,&quot;suffix&quot;:&quot;&quot;},{&quot;dropping-particle&quot;:&quot;&quot;,&quot;family&quot;:&quot;Specht&quot;,&quot;given&quot;:&quot;Stacy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Surgical Orthopaedic Advances&quot;,&quot;id&quot;:&quot;b123478c-0114-562a-a149-92a3061a6b46&quot;,&quot;issue&quot;:&quot;03&quot;,&quot;issued&quot;:{&quot;date-parts&quot;:[[&quot;2015&quot;]]},&quot;page&quot;:&quot;174-9&quot;,&quot;title&quot;:&quot;2015&quot;,&quot;type&quot;:&quot;article-journal&quot;,&quot;volume&quot;:&quot;24&quot;,&quot;container-title-short&quot;:&quot;J Surg Orthop Adv&quot;},&quot;uris&quot;:[&quot;http://www.mendeley.com/documents/?uuid=b531d91c-7582-4031-a810-491ae4ba0b8c&quot;],&quot;isTemporary&quot;:false,&quot;legacyDesktopId&quot;:&quot;b531d91c-7582-4031-a810-491ae4ba0b8c&quot;}]},{&quot;citationID&quot;:&quot;MENDELEY_CITATION_1da1aab1-4d6e-4857-ac14-e465ea5c9452&quot;,&quot;properties&quot;:{&quot;noteIndex&quot;:0},&quot;isEdited&quot;:false,&quot;manualOverride&quot;:{&quot;citeprocText&quot;:&quot;(110)&quot;,&quot;isManuallyOverridden&quot;:true,&quot;manualOverrideText&quot;:&quot;(110)&quot;},&quot;citationTag&quot;:&quot;MENDELEY_CITATION_v3_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&quot;,&quot;citationItems&quot;:[{&quot;id&quot;:&quot;96cc8291-491d-5294-8f5f-bdc678d8a0ad&quot;,&quot;itemData&quot;:{&quot;DOI&quot;:&quot;10.5277/ABB-00666-2016-02&quot;,&quot;abstract&quot;:&quot;Purpose: Exerting axial pressure on the affected lower limb remains one of the most crucial elements of Ilizarov method. The objective was to determine the effects of an early intrahospital rehabilitation on weight bearing during lower extremity lengthening with Ilizarov method. Methods: The study included 15 patients who underwent lower limb lengthening. The patients were tested on the third day after surgery using the pedobarographic platform. The tests were performed four times in the standing position: twice with the support of forearm crutches and twice without crutches. Patients were asked to either remain in the relaxed standing position (two tests) or use the lower limb equipped with Ilizarov apparatus to support the body weight (two tests). Results: In relaxed stance average pressure with forearm crutches was 24.1% for affected limb, as compared to 75.9% for the healthy limb. In test without forearm crutches average pressure for affected limb was 26.1%, as compared to 73.9% for the healthy limb. Patients shifted body weight to the affected limb with forearm crutches on average, at the rate of 53.6%. In test without forearm crutches the affected limb was supporting the body weight at the rate of 48.26%. None of the patients was able to fully support the body weight on the affected leg. Conclusions: In spite of strict physiotherapy regimen, patients are neither able to equally distribute their body weight between the two lower limbs nor to shift their body weight to the limb equipped with Ilizarov apparatus.&quot;,&quot;author&quot;:[{&quot;dropping-particle&quot;:&quot;&quot;,&quot;family&quot;:&quot;Konieczny&quot;,&quot;given&quot;:&quot;Grzegorz&quot;,&quot;non-dropping-particle&quot;:&quot;&quot;,&quot;parse-names&quot;:false,&quot;suffix&quot;:&quot;&quot;},{&quot;dropping-particle&quot;:&quot;&quot;,&quot;family&quot;:&quot;Morasiewicz&quot;,&quot;given&quot;:&quot;Piotr&quot;,&quot;non-dropping-particle&quot;:&quot;&quot;,&quot;parse-names&quot;:false,&quot;suffix&quot;:&quot;&quot;},{&quot;dropping-particle&quot;:&quot;&quot;,&quot;family&quot;:&quot;Kuciel&quot;,&quot;given&quot;:&quot;Natalia&quot;,&quot;non-dropping-particle&quot;:&quot;&quot;,&quot;parse-names&quot;:false,&quot;suffix&quot;:&quot;&quot;}],&quot;container-title&quot;:&quot;Acta of Bioengineering and Biomechanics Original paper&quot;,&quot;id&quot;:&quot;96cc8291-491d-5294-8f5f-bdc678d8a0ad&quot;,&quot;issue&quot;:&quot;2&quot;,&quot;issued&quot;:{&quot;date-parts&quot;:[[&quot;2017&quot;]]},&quot;title&quot;:&quot;The effects of an early intrahospital rehabilitation on weight bearing during lower extremity lengthening with Ilizarov method History of life saving in Poland (Historia ratownictwa wodnego w Polsce) View project Analysis of the speed abilities manifestations View project The effects of an early intrahospital rehabilitation on weight bearing during lower extremity lengthening with Ilizarov method&quot;,&quot;type&quot;:&quot;article-journal&quot;,&quot;volume&quot;:&quot;19&quot;,&quot;container-title-short&quot;:&quot;&quot;},&quot;uris&quot;:[&quot;http://www.mendeley.com/documents/?uuid=564c14bf-b770-378b-b5ae-c7af913dfcaf&quot;],&quot;isTemporary&quot;:false,&quot;legacyDesktopId&quot;:&quot;564c14bf-b770-378b-b5ae-c7af913dfcaf&quot;}]},{&quot;citationID&quot;:&quot;MENDELEY_CITATION_59665833-69df-4d9f-8a7e-1a240622124b&quot;,&quot;properties&quot;:{&quot;noteIndex&quot;:0},&quot;isEdited&quot;:false,&quot;manualOverride&quot;:{&quot;citeprocText&quot;:&quot;(108)&quot;,&quot;isManuallyOverridden&quot;:true,&quot;manualOverrideText&quot;:&quot;(108)&quot;},&quot;citationTag&quot;:&quot;MENDELEY_CITATION_v3_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&quot;,&quot;citationItems&quot;:[{&quot;id&quot;:&quot;23ef324c-e004-512f-9873-8ec259505a2b&quot;,&quot;itemData&quot;:{&quot;DOI&quot;:&quot;10.1046/j.1365-2648.2003.02745.x&quot;,&quot;ISSN&quot;:&quot;03092402&quot;,&quot;abstract&quot;:&quot;Introduction. The Ilizarov technique has become an established method in the treatment of children with serious skeletal disorders. Whilst the technique is acknowledged for solving difficult conditions, the application of the external fixator marks the beginning of an arduous treatment programme. Research has suggested that undergoing such treatment can negatively impact upon the physical and psychological well-being of the young person. Yet limitations in research design reduce the usefulness of the findings, given in that most of the previous studies have used retrospective, quantitative data collection approaches, often with a heterogeneous sample population. We wished to gain a richer insight into the experiences of adolescents living with the frame by drawing on both qualitative and quantitative approaches. Aims. To explore adolescents' perceptions of the anticipated and actual impact of the Ilizarov frame on aspects of daily activity. Design. A mixed-method approach, using a prospective and longitudinal study design. Method. Fifteen adolescents undergoing the Ilizarov treatment were contacted at several predetermined time-points during the course of their treatment to share their perceptions of living with the frame. At several of these points semi-structured interviews were used to ascertain their perceptions, whilst quantitative data were gained at all time-points by adolescents completing a range of psychometric measures. Findings. Adolescents found that life with the frame was not as bad as anticipated, and they adopted a pragmatic approach, appreciating that this was something they 'just had to get through'. Peers had a substantial role in supporting their friend to adjust and cope with the frame. Psychometric scores were largely within normal limits. Conclusion. This study suggests that, while the Ilizarov treatment is demanding for adolescents, it is one that they can tolerate without sustained adverse psychological impact.&quot;,&quot;author&quot;:[{&quot;dropping-particle&quot;:&quot;&quot;,&quot;family&quot;:&quot;Martin&quot;,&quot;given&quot;:&quot;Linda&quot;,&quot;non-dropping-particle&quot;:&quot;&quot;,&quot;parse-names&quot;:false,&quot;suffix&quot;:&quot;&quot;},{&quot;dropping-particle&quot;:&quot;&quot;,&quot;family&quot;:&quot;Farrell&quot;,&quot;given&quot;:&quot;Michael&quot;,&quot;non-dropping-particle&quot;:&quot;&quot;,&quot;parse-names&quot;:false,&quot;suffix&quot;:&quot;&quot;},{&quot;dropping-particle&quot;:&quot;&quot;,&quot;family&quot;:&quot;Lambrenos&quot;,&quot;given&quot;:&quot;Karina&quot;,&quot;non-dropping-particle&quot;:&quot;&quot;,&quot;parse-names&quot;:false,&quot;suffix&quot;:&quot;&quot;},{&quot;dropping-particle&quot;:&quot;&quot;,&quot;family&quot;:&quot;Nayagam&quot;,&quot;given&quot;:&quot;Duria&quot;,&quot;non-dropping-particle&quot;:&quot;&quot;,&quot;parse-names&quot;:false,&quot;suffix&quot;:&quot;&quot;}],&quot;container-title&quot;:&quot;Journal of Advanced Nursing&quot;,&quot;id&quot;:&quot;23ef324c-e004-512f-9873-8ec259505a2b&quot;,&quot;issue&quot;:&quot;5&quot;,&quot;issued&quot;:{&quot;date-parts&quot;:[[&quot;2003&quot;,&quot;9&quot;,&quot;1&quot;]]},&quot;page&quot;:&quot;478-487&quot;,&quot;publisher&quot;:&quot;John Wiley &amp; Sons, Ltd&quot;,&quot;title&quot;:&quot;Living with the Ilizarov frame: adolescent perceptions&quot;,&quot;type&quot;:&quot;article-journal&quot;,&quot;volume&quot;:&quot;43&quot;,&quot;container-title-short&quot;:&quot;J Adv Nurs&quot;},&quot;uris&quot;:[&quot;http://www.mendeley.com/documents/?uuid=b0aadd81-f240-375f-a5aa-494b669a1f0c&quot;],&quot;isTemporary&quot;:false,&quot;legacyDesktopId&quot;:&quot;b0aadd81-f240-375f-a5aa-494b669a1f0c&quot;}]},{&quot;citationID&quot;:&quot;MENDELEY_CITATION_3cfae7a8-4aa2-41e5-9a50-acd91a62bc92&quot;,&quot;properties&quot;:{&quot;noteIndex&quot;:0},&quot;isEdited&quot;:false,&quot;manualOverride&quot;:{&quot;citeprocText&quot;:&quot;(9)&quot;,&quot;isManuallyOverridden&quot;:true,&quot;manualOverrideText&quot;:&quot;(9)&quot;},&quot;citationTag&quot;:&quot;MENDELEY_CITATION_v3_eyJjaXRhdGlvbklEIjoiTUVOREVMRVlfQ0lUQVRJT05fM2NmYWU3YTgtNGFhMi00MWU1LTlhNTAtYWNkOTFhNjJiYzky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badc56d0-f227-4e3d-a89c-65ad9532300f&quot;,&quot;properties&quot;:{&quot;noteIndex&quot;:0},&quot;isEdited&quot;:false,&quot;manualOverride&quot;:{&quot;citeprocText&quot;:&quot;(80)&quot;,&quot;isManuallyOverridden&quot;:true,&quot;manualOverrideText&quot;:&quot;(80)&quot;},&quot;citationTag&quot;:&quot;MENDELEY_CITATION_v3_eyJjaXRhdGlvbklEIjoiTUVOREVMRVlfQ0lUQVRJT05fYmFkYzU2ZDAtZjIyNy00ZTNkLWE4OWMtNjVhZDk1MzIzMDBmIiwicHJvcGVydGllcyI6eyJub3RlSW5kZXgiOjB9LCJpc0VkaXRlZCI6ZmFsc2UsIm1hbnVhbE92ZXJyaWRlIjp7ImNpdGVwcm9jVGV4dCI6Iig4MCkiLCJpc01hbnVhbGx5T3ZlcnJpZGRlbiI6dHJ1ZSwibWFudWFsT3ZlcnJpZGVUZXh0IjoiKDgwKSJ9LCJjaXRhdGlvbkl0ZW1zIjpb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V19&quot;,&quot;citationItems&quot;:[{&quot;id&quot;:&quot;0a495c62-6f29-5ca8-8e0f-94df9beebf44&quot;,&quot;itemData&quot;:{&quot;author&quot;:[{&quot;dropping-particle&quot;:&quot;&quot;,&quot;family&quot;:&quot;Ghoneem&quot;,&quot;given&quot;:&quot;Hesham F&quot;,&quot;non-dropping-particle&quot;:&quot;&quot;,&quot;parse-names&quot;:false,&quot;suffix&quot;:&quot;&quot;},{&quot;dropping-particle&quot;:&quot;&quot;,&quot;family&quot;:&quot;Wright&quot;,&quot;given&quot;:&quot;James G&quot;,&quot;non-dropping-particle&quot;:&quot;&quot;,&quot;parse-names&quot;:false,&quot;suffix&quot;:&quot;&quot;},{&quot;dropping-particle&quot;:&quot;&quot;,&quot;family&quot;:&quot;Cole&quot;,&quot;given&quot;:&quot;William G&quot;,&quot;non-dropping-particle&quot;:&quot;&quot;,&quot;parse-names&quot;:false,&quot;suffix&quot;:&quot;&quot;},{&quot;dropping-particle&quot;:&quot;&quot;,&quot;family&quot;:&quot;Rang&quot;,&quot;given&quot;:&quot;Mercer&quot;,&quot;non-dropping-particle&quot;:&quot;&quot;,&quot;parse-names&quot;:false,&quot;suffix&quot;:&quot;&quot;}],&quot;id&quot;:&quot;0a495c62-6f29-5ca8-8e0f-94df9beebf44&quot;,&quot;issue&quot;:&quot;C&quot;,&quot;issued&quot;:{&quot;date-parts&quot;:[[&quot;1996&quot;]]},&quot;page&quot;:&quot;1480-1485&quot;,&quot;title&quot;:&quot;The Ilizarov Method for Correction of Complex Deformities&quot;,&quot;type&quot;:&quot;article-journal&quot;,&quot;container-title-short&quot;:&quot;&quot;},&quot;uris&quot;:[&quot;http://www.mendeley.com/documents/?uuid=98488558-7bf5-4283-91f1-bf7249ca4f7c&quot;],&quot;isTemporary&quot;:false,&quot;legacyDesktopId&quot;:&quot;98488558-7bf5-4283-91f1-bf7249ca4f7c&quot;}]},{&quot;citationID&quot;:&quot;MENDELEY_CITATION_c337cf72-af6b-47ab-9882-05456dc18cb7&quot;,&quot;properties&quot;:{&quot;noteIndex&quot;:0},&quot;isEdited&quot;:false,&quot;manualOverride&quot;:{&quot;citeprocText&quot;:&quot;(111)&quot;,&quot;isManuallyOverridden&quot;:true,&quot;manualOverrideText&quot;:&quot;(111)&quot;},&quot;citationTag&quot;:&quot;MENDELEY_CITATION_v3_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&quot;,&quot;citationItems&quot;:[{&quot;id&quot;:&quot;6a7d23b4-f037-514a-9cb4-5f03989fa562&quot;,&quot;itemData&quot;:{&quot;DOI&quot;:&quot;10.1007/s11136-009-9524-9&quot;,&quot;ISSN&quot;:&quot;0962-9343&quot;,&quot;author&quot;:[{&quot;dropping-particle&quot;:&quot;&quot;,&quot;family&quot;:&quot;Stevens&quot;,&quot;given&quot;:&quot;Katherine&quot;,&quot;non-dropping-particle&quot;:&quot;&quot;,&quot;parse-names&quot;:false,&quot;suffix&quot;:&quot;&quot;}],&quot;container-title&quot;:&quot;Quality of Life Research&quot;,&quot;id&quot;:&quot;6a7d23b4-f037-514a-9cb4-5f03989fa562&quot;,&quot;issue&quot;:&quot;8&quot;,&quot;issued&quot;:{&quot;date-parts&quot;:[[&quot;2009&quot;,&quot;10&quot;,&quot;20&quot;]]},&quot;page&quot;:&quot;1105-1113&quot;,&quot;title&quot;:&quot;Developing a descriptive system for a new preference-based measure of health-related quality of life for children&quot;,&quot;type&quot;:&quot;article-journal&quot;,&quot;volume&quot;:&quot;18&quot;,&quot;container-title-short&quot;:&quot;&quot;},&quot;uris&quot;:[&quot;http://www.mendeley.com/documents/?uuid=27bdc901-f40f-31bb-baab-b74ef4d21388&quot;],&quot;isTemporary&quot;:false,&quot;legacyDesktopId&quot;:&quot;27bdc901-f40f-31bb-baab-b74ef4d21388&quot;}]},{&quot;citationID&quot;:&quot;MENDELEY_CITATION_40206fb0-7910-4476-98dd-696fcd8d0baa&quot;,&quot;properties&quot;:{&quot;noteIndex&quot;:0},&quot;isEdited&quot;:false,&quot;manualOverride&quot;:{&quot;citeprocText&quot;:&quot;(112)&quot;,&quot;isManuallyOverridden&quot;:true,&quot;manualOverrideText&quot;:&quot;(112)&quot;},&quot;citationTag&quot;:&quot;MENDELEY_CITATION_v3_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&quot;,&quot;citationItems&quot;:[{&quot;id&quot;:&quot;a3d59dbf-18d3-5f36-add6-8afb6ce3c98f&quot;,&quot;itemData&quot;:{&quot;DOI&quot;:&quot;10.1177/1049732309358328&quot;,&quot;ISSN&quot;:&quot;1049-7323&quot;,&quot;abstract&quot;:&quot;Use of preference-based measures (PBM) of health-related quality of life (HRQoL) is increasing. PBMs allow the calculation of quality-adjusted life years, which can be used in decision making. Research in the field of pediatric PBMs is lacking. This work is the first stage in the development of a new generic, pediatric PBM of HRQoL. Seventy-four qualitative interviews were undertaken with children to find out how health affects their lives. Sampling was purposive, balancing primarily for health within age, with gender and ethnicity as secondary criteria. Interviews covered a wide range of health conditions, and children were successfully able to articulate how their health affected their lives. Eleven dimensions of HRQoL were identified, covering social, emotional, and physical aspects, in common with other generic pediatric HRQoL measures, but differ by including feeling jeal'ous and feeling tired/weak and not including dimensions related to parental, family, or behavioral issues.&quot;,&quot;author&quot;:[{&quot;dropping-particle&quot;:&quot;&quot;,&quot;family&quot;:&quot;Stevens&quot;,&quot;given&quot;:&quot;Katherine J.&quot;,&quot;non-dropping-particle&quot;:&quot;&quot;,&quot;parse-names&quot;:false,&quot;suffix&quot;:&quot;&quot;}],&quot;container-title&quot;:&quot;Qualitative Health Research&quot;,&quot;id&quot;:&quot;a3d59dbf-18d3-5f36-add6-8afb6ce3c98f&quot;,&quot;issue&quot;:&quot;3&quot;,&quot;issued&quot;:{&quot;date-parts&quot;:[[&quot;2010&quot;,&quot;3&quot;,&quot;6&quot;]]},&quot;page&quot;:&quot;340-351&quot;,&quot;publisher&quot;:&quot;SAGE PublicationsSage CA: Los Angeles, CA&quot;,&quot;title&quot;:&quot;Working With Children to Develop Dimensions for a Preference-Based, Generic, Pediatric, Health-Related Quality-of-Life Measure&quot;,&quot;type&quot;:&quot;article-journal&quot;,&quot;volume&quot;:&quot;20&quot;,&quot;container-title-short&quot;:&quot;Qual Health Res&quot;},&quot;uris&quot;:[&quot;http://www.mendeley.com/documents/?uuid=31711fc3-92c7-3377-ad60-4eaf28cbce85&quot;],&quot;isTemporary&quot;:false,&quot;legacyDesktopId&quot;:&quot;31711fc3-92c7-3377-ad60-4eaf28cbce85&quot;}]},{&quot;citationID&quot;:&quot;MENDELEY_CITATION_83494753-394d-476d-97b7-f76517c72db4&quot;,&quot;properties&quot;:{&quot;noteIndex&quot;:0},&quot;isEdited&quot;:false,&quot;manualOverride&quot;:{&quot;citeprocText&quot;:&quot;(112)&quot;,&quot;isManuallyOverridden&quot;:true,&quot;manualOverrideText&quot;:&quot;(112)&quot;},&quot;citationTag&quot;:&quot;MENDELEY_CITATION_v3_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&quot;,&quot;citationItems&quot;:[{&quot;id&quot;:&quot;a3d59dbf-18d3-5f36-add6-8afb6ce3c98f&quot;,&quot;itemData&quot;:{&quot;DOI&quot;:&quot;10.1177/1049732309358328&quot;,&quot;ISSN&quot;:&quot;1049-7323&quot;,&quot;abstract&quot;:&quot;Use of preference-based measures (PBM) of health-related quality of life (HRQoL) is increasing. PBMs allow the calculation of quality-adjusted life years, which can be used in decision making. Research in the field of pediatric PBMs is lacking. This work is the first stage in the development of a new generic, pediatric PBM of HRQoL. Seventy-four qualitative interviews were undertaken with children to find out how health affects their lives. Sampling was purposive, balancing primarily for health within age, with gender and ethnicity as secondary criteria. Interviews covered a wide range of health conditions, and children were successfully able to articulate how their health affected their lives. Eleven dimensions of HRQoL were identified, covering social, emotional, and physical aspects, in common with other generic pediatric HRQoL measures, but differ by including feeling jeal'ous and feeling tired/weak and not including dimensions related to parental, family, or behavioral issues.&quot;,&quot;author&quot;:[{&quot;dropping-particle&quot;:&quot;&quot;,&quot;family&quot;:&quot;Stevens&quot;,&quot;given&quot;:&quot;Katherine J.&quot;,&quot;non-dropping-particle&quot;:&quot;&quot;,&quot;parse-names&quot;:false,&quot;suffix&quot;:&quot;&quot;}],&quot;container-title&quot;:&quot;Qualitative Health Research&quot;,&quot;id&quot;:&quot;a3d59dbf-18d3-5f36-add6-8afb6ce3c98f&quot;,&quot;issue&quot;:&quot;3&quot;,&quot;issued&quot;:{&quot;date-parts&quot;:[[&quot;2010&quot;,&quot;3&quot;,&quot;6&quot;]]},&quot;page&quot;:&quot;340-351&quot;,&quot;publisher&quot;:&quot;SAGE PublicationsSage CA: Los Angeles, CA&quot;,&quot;title&quot;:&quot;Working With Children to Develop Dimensions for a Preference-Based, Generic, Pediatric, Health-Related Quality-of-Life Measure&quot;,&quot;type&quot;:&quot;article-journal&quot;,&quot;volume&quot;:&quot;20&quot;,&quot;container-title-short&quot;:&quot;Qual Health Res&quot;},&quot;uris&quot;:[&quot;http://www.mendeley.com/documents/?uuid=31711fc3-92c7-3377-ad60-4eaf28cbce85&quot;],&quot;isTemporary&quot;:false,&quot;legacyDesktopId&quot;:&quot;31711fc3-92c7-3377-ad60-4eaf28cbce85&quot;}]},{&quot;citationID&quot;:&quot;MENDELEY_CITATION_13c87540-7966-4a22-aaa2-18e5647be412&quot;,&quot;properties&quot;:{&quot;noteIndex&quot;:0},&quot;isEdited&quot;:false,&quot;manualOverride&quot;:{&quot;citeprocText&quot;:&quot;(111)&quot;,&quot;isManuallyOverridden&quot;:true,&quot;manualOverrideText&quot;:&quot;(111)&quot;},&quot;citationTag&quot;:&quot;MENDELEY_CITATION_v3_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&quot;,&quot;citationItems&quot;:[{&quot;id&quot;:&quot;6a7d23b4-f037-514a-9cb4-5f03989fa562&quot;,&quot;itemData&quot;:{&quot;DOI&quot;:&quot;10.1007/s11136-009-9524-9&quot;,&quot;ISSN&quot;:&quot;0962-9343&quot;,&quot;author&quot;:[{&quot;dropping-particle&quot;:&quot;&quot;,&quot;family&quot;:&quot;Stevens&quot;,&quot;given&quot;:&quot;Katherine&quot;,&quot;non-dropping-particle&quot;:&quot;&quot;,&quot;parse-names&quot;:false,&quot;suffix&quot;:&quot;&quot;}],&quot;container-title&quot;:&quot;Quality of Life Research&quot;,&quot;id&quot;:&quot;6a7d23b4-f037-514a-9cb4-5f03989fa562&quot;,&quot;issue&quot;:&quot;8&quot;,&quot;issued&quot;:{&quot;date-parts&quot;:[[&quot;2009&quot;,&quot;10&quot;,&quot;20&quot;]]},&quot;page&quot;:&quot;1105-1113&quot;,&quot;title&quot;:&quot;Developing a descriptive system for a new preference-based measure of health-related quality of life for children&quot;,&quot;type&quot;:&quot;article-journal&quot;,&quot;volume&quot;:&quot;18&quot;,&quot;container-title-short&quot;:&quot;&quot;},&quot;uris&quot;:[&quot;http://www.mendeley.com/documents/?uuid=27bdc901-f40f-31bb-baab-b74ef4d21388&quot;],&quot;isTemporary&quot;:false,&quot;legacyDesktopId&quot;:&quot;27bdc901-f40f-31bb-baab-b74ef4d21388&quot;}]},{&quot;citationID&quot;:&quot;MENDELEY_CITATION_9209f128-f692-4d1e-b247-865b6be10176&quot;,&quot;properties&quot;:{&quot;noteIndex&quot;:0},&quot;isEdited&quot;:false,&quot;manualOverride&quot;:{&quot;citeprocText&quot;:&quot;(53,57,83)&quot;,&quot;isManuallyOverridden&quot;:true,&quot;manualOverrideText&quot;:&quot;(53,57,83)&quot;},&quot;citationTag&quot;:&quot;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&quot;,&quot;citationItems&quot;:[{&quot;id&quot;:&quot;c396ec70-fbd4-533a-accb-a188c0c398fa&quot;,&quot;itemData&quot;:{&quot;DOI&quot;:&quot;10.1097/BPO.0000000000001672&quot;,&quot;ISSN&quot;:&quot;15392570&quot;,&quot;PMID&quot;:&quot;32947442&quot;,&quot;abstract&quot;:&quot;Background: Limb lengthening using intramedullary externally controlled motorized devices is becoming increasingly popular. There is limited literature regarding their use in the pediatric and adolescent population. This study reviews outcomes on 50 consecutive cases of intramedullary lower limb lengthening surgery in this population. Methods: A retrospective review of all pediatric and adolescent patients treated in our institution by intramedullary lengthening for lower limb length discrepancy using the PRECICE and STRYDE intramedullary lengthening nails between 2013 and 2019. All patients were operated by a single surgeon. Data were prospectively recorded. We report on nail accuracy and reliability, consolidation index, time to full weight-bearing from completion of lengthening, joint range of movement, ASAMI bone and functional scores, presence of problems, obstacles and complications, and patient reported outcome measures (PROMS). Results: Fifty cases (43 femoral and 7 tibial nails) were performed in 42 patients (20 males, 48% and 22 females, 52%). Six patients had bilateral lengthening and 2 patients had sequential lengthening. There were 28 antegrade femoral, 13 retrograde femoral and 5 tibia PRECICE nails, 2 tibial and 2 femoral PRECICE STRYDE nails. Mean age at surgery was 15 years old (12 to 17). Mean preoperative length discrepancy was 49 mm (20 to 90). Mean achieved lengthening was 46.5 mm (20 to 80). Mean percentage lengthening was 12.6% (5% to 25%). Nail accuracy was 96% and reliability 90%. Average distraction rate was 0.92 mm/d for femur and 0.64 mm/d for tibias. Consolidation index was 28 d/cm (18 to 43) and 39 d/cm (20 to 47), respectively. Time from completion of lengthening to independent full weight-bearing as observed in clinic was 45 days (21 to 70) and 34.2 days (23 to 50), respectively. ASAMI bone and functional scores were favorable and PROMS demonstrated high patient satisfaction levels. No significant complications were observed. Conclusions: We have demonstrated excellent clinical results and high patient satisfaction with intramedullary lengthening in a pediatric/adolescent population. We highly recommend thorough preoperative preparation, patient education, and a multidisciplinary approach. Level of Evidence: Level IV.&quot;,&quot;author&quot;:[{&quot;dropping-particle&quot;:&quot;&quot;,&quot;family&quot;:&quot;Iliadis&quot;,&quot;given&quot;:&quot;Alexios D.&quot;,&quot;non-dropping-particle&quot;:&quot;&quot;,&quot;parse-names&quot;:false,&quot;suffix&quot;:&quot;&quot;},{&quot;dropping-particle&quot;:&quot;&quot;,&quot;family&quot;:&quot;Palloni&quot;,&quot;given&quot;:&quot;Valentina&quot;,&quot;non-dropping-particle&quot;:&quot;&quot;,&quot;parse-names&quot;:false,&quot;suffix&quot;:&quot;&quot;},{&quot;dropping-particle&quot;:&quot;&quot;,&quot;family&quot;:&quot;Wright&quot;,&quot;given&quot;:&quot;Jonathan&quot;,&quot;non-dropping-particle&quot;:&quot;&quot;,&quot;parse-names&quot;:false,&quot;suffix&quot;:&quot;&quot;},{&quot;dropping-particle&quot;:&quot;&quot;,&quot;family&quot;:&quot;Goodier&quot;,&quot;given&quot;:&quot;David&quot;,&quot;non-dropping-particle&quot;:&quot;&quot;,&quot;parse-names&quot;:false,&quot;suffix&quot;:&quot;&quot;},{&quot;dropping-particle&quot;:&quot;&quot;,&quot;family&quot;:&quot;Calder&quot;,&quot;given&quot;:&quot;Peter&quot;,&quot;non-dropping-particle&quot;:&quot;&quot;,&quot;parse-names&quot;:false,&quot;suffix&quot;:&quot;&quot;}],&quot;container-title&quot;:&quot;Journal of Pediatric Orthopaedics&quot;,&quot;id&quot;:&quot;c396ec70-fbd4-533a-accb-a188c0c398fa&quot;,&quot;issue&quot;:&quot;1&quot;,&quot;issued&quot;:{&quot;date-parts&quot;:[[&quot;2020&quot;,&quot;1&quot;,&quot;1&quot;]]},&quot;publisher&quot;:&quot;Lippincott Williams and Wilkins&quot;,&quot;title&quot;:&quot;Pediatric lower limb lengthening using the PRECICE nail: Our experience with 50 cases&quot;,&quot;type&quot;:&quot;article-journal&quot;,&quot;volume&quot;:&quot;41&quot;,&quot;container-title-short&quot;:&quot;&quot;},&quot;uris&quot;:[&quot;http://www.mendeley.com/documents/?uuid=5107e7e7-1922-3bf9-b833-f8ac8fe6fa32&quot;],&quot;isTemporary&quot;:false,&quot;legacyDesktopId&quot;:&quot;5107e7e7-1922-3bf9-b833-f8ac8fe6fa32&quot;},{&quot;id&quot;:&quot;a0aa2b27-03c6-541c-8a91-d43fb1cae883&quot;,&quot;itemData&quot;:{&quot;DOI&quot;:&quot;10.1302/0301-620X.98B10.36643&quot;,&quot;ISBN&quot;:&quot;2049-4394&quot;,&quot;ISSN&quot;:&quot;2049-4394&quot;,&quot;PMID&quot;:&quot;27694593&quot;,&quot;abstract&quot;:&quot;AIMS Patients undergoing femoral lengthening by external fixation tolerate treatment less well when compared to tibial lengthening. Lengthening of the femur with an intramedullary device may have advantages. PATIENTS AND METHODS We reviewed all cases of simple femoral lengthening performed at our unit from 2009 to 2014. Cases of nonunions, concurrent deformities, congenital limb deficiencies and lengthening with an unstable hip were excluded, leaving 33 cases (in 22 patients; 11 patients had bilateral procedures) for review. Healing index, implant tolerance and complications were compared. RESULTS In 20 cases (15 patients) the Precice lengthening nail was used and in 13 cases (seven patients) the LRS external fixator system. The desired length was achieved in all cases in the Precice group and in 12 of 13 cases in the LRS group. The mean healing index was 31.3 days/cm in the Precice and 47.1 days/cm in the LRS group (p &lt; 0.001). This was associated with an earlier ability to bear full weight without aids in the Precice group. There were more complications with LRS lengthening, including pin site infections and regenerate deformity. Implant tolerance and the patients' perception of the cosmetic result were better with the Precice treatment. CONCLUSION Femoral lengthening with the Precice femoral nail achieved excellent functional results with fewer complications and greater patient satisfaction when compared with the LRS system in our patients. Cite this article: Bone Joint J 2016;98-B:1382-8.&quot;,&quot;author&quot;:[{&quot;dropping-particle&quot;:&quot;&quot;,&quot;family&quot;:&quot;Laubscher&quot;,&quot;given&quot;:&quot;M.&quot;,&quot;non-dropping-particle&quot;:&quot;&quot;,&quot;parse-names&quot;:false,&quot;suffix&quot;:&quot;&quot;},{&quot;dropping-particle&quot;:&quot;&quot;,&quot;family&quot;:&quot;Mitchell&quot;,&quot;given&quot;:&quot;C.&quot;,&quot;non-dropping-particle&quot;:&quot;&quot;,&quot;parse-names&quot;:false,&quot;suffix&quot;:&quot;&quot;},{&quot;dropping-particle&quot;:&quot;&quot;,&quot;family&quot;:&quot;Timms&quot;,&quot;given&quot;:&quot;A.&quot;,&quot;non-dropping-particle&quot;:&quot;&quot;,&quot;parse-names&quot;:false,&quot;suffix&quot;:&quot;&quot;},{&quot;dropping-particle&quot;:&quot;&quot;,&quot;family&quot;:&quot;Goodier&quot;,&quot;given&quot;:&quot;D.&quot;,&quot;non-dropping-particle&quot;:&quot;&quot;,&quot;parse-names&quot;:false,&quot;suffix&quot;:&quot;&quot;},{&quot;dropping-particle&quot;:&quot;&quot;,&quot;family&quot;:&quot;Calder&quot;,&quot;given&quot;:&quot;P.&quot;,&quot;non-dropping-particle&quot;:&quot;&quot;,&quot;parse-names&quot;:false,&quot;suffix&quot;:&quot;&quot;}],&quot;container-title&quot;:&quot;The Bone &amp; Joint Journal&quot;,&quot;id&quot;:&quot;a0aa2b27-03c6-541c-8a91-d43fb1cae883&quot;,&quot;issue&quot;:&quot;10&quot;,&quot;issued&quot;:{&quot;date-parts&quot;:[[&quot;2016&quot;,&quot;10&quot;]]},&quot;page&quot;:&quot;1382-1388&quot;,&quot;title&quot;:&quot;Outcomes following femoral lengthening&quot;,&quot;type&quot;:&quot;article-journal&quot;,&quot;volume&quot;:&quot;98-B&quot;,&quot;container-title-short&quot;:&quot;Bone Joint J&quot;},&quot;uris&quot;:[&quot;http://www.mendeley.com/documents/?uuid=247d51e4-e303-3568-a054-ede0278d5f92&quot;],&quot;isTemporary&quot;:false,&quot;legacyDesktopId&quot;:&quot;247d51e4-e303-3568-a054-ede0278d5f92&quot;},{&quot;id&quot;:&quot;b123478c-0114-562a-a149-92a3061a6b46&quot;,&quot;itemData&quot;:{&quot;DOI&quot;:&quot;10.3113/JSOA.2015.0174&quot;,&quot;ISSN&quot;:&quot;1548-825X&quot;,&quot;PMID&quot;:&quot;26688988&quot;,&quot;abstract&quot;:&quot;External fixation has long been used for limb lengthening but can result in many complications, such as tethering of the soft tissues, pain, decreased joint motion, scarring, and nerve injury. Recently, a controllable, telescopic, internal lengthening nail was developed to address many of these issues and hopefully improve the overall experience for the patient. The satisfaction rates of internal and external fixation for limb lengthening were compared in 16 patients, all of whom have experienced both methods. Thirteen out of 16 patients responded to a limb-lengthening questionnaire, developed by the authors for this patient population. Patients preferred the internal device with respect to overall satisfaction, reduced pain, ease of physical therapy, and better cosmetic appearance. When asked which device they would prefer if another surgery was required, all patients chose the internal device. From the patients' perspective, the internal lengthening device is an improvement over the traditional external fixator.&quot;,&quot;author&quot;:[{&quot;dropping-particle&quot;:&quot;&quot;,&quot;family&quot;:&quot;Landge&quot;,&quot;given&quot;:&quot;Vikrant&quot;,&quot;non-dropping-particle&quot;:&quot;&quot;,&quot;parse-names&quot;:false,&quot;suffix&quot;:&quot;&quot;},{&quot;dropping-particle&quot;:&quot;&quot;,&quot;family&quot;:&quot;Shabtai&quot;,&quot;given&quot;:&quot;Lior&quot;,&quot;non-dropping-particle&quot;:&quot;&quot;,&quot;parse-names&quot;:false,&quot;suffix&quot;:&quot;&quot;},{&quot;dropping-particle&quot;:&quot;&quot;,&quot;family&quot;:&quot;Gesheff&quot;,&quot;given&quot;:&quot;Martin&quot;,&quot;non-dropping-particle&quot;:&quot;&quot;,&quot;parse-names&quot;:false,&quot;suffix&quot;:&quot;&quot;},{&quot;dropping-particle&quot;:&quot;&quot;,&quot;family&quot;:&quot;Specht&quot;,&quot;given&quot;:&quot;Stacy C&quot;,&quot;non-dropping-particle&quot;:&quot;&quot;,&quot;parse-names&quot;:false,&quot;suffix&quot;:&quot;&quot;},{&quot;dropping-particle&quot;:&quot;&quot;,&quot;family&quot;:&quot;Herzenberg&quot;,&quot;given&quot;:&quot;John E&quot;,&quot;non-dropping-particle&quot;:&quot;&quot;,&quot;parse-names&quot;:false,&quot;suffix&quot;:&quot;&quot;}],&quot;container-title&quot;:&quot;Journal of Surgical Orthopaedic Advances&quot;,&quot;id&quot;:&quot;b123478c-0114-562a-a149-92a3061a6b46&quot;,&quot;issue&quot;:&quot;03&quot;,&quot;issued&quot;:{&quot;date-parts&quot;:[[&quot;2015&quot;]]},&quot;page&quot;:&quot;174-9&quot;,&quot;title&quot;:&quot;2015&quot;,&quot;type&quot;:&quot;article-journal&quot;,&quot;volume&quot;:&quot;24&quot;,&quot;container-title-short&quot;:&quot;J Surg Orthop Adv&quot;},&quot;uris&quot;:[&quot;http://www.mendeley.com/documents/?uuid=b531d91c-7582-4031-a810-491ae4ba0b8c&quot;],&quot;isTemporary&quot;:false,&quot;legacyDesktopId&quot;:&quot;b531d91c-7582-4031-a810-491ae4ba0b8c&quot;}]},{&quot;citationID&quot;:&quot;MENDELEY_CITATION_20ea388e-31b8-4207-9f6d-d025ac66fe46&quot;,&quot;properties&quot;:{&quot;noteIndex&quot;:0},&quot;isEdited&quot;:false,&quot;manualOverride&quot;:{&quot;citeprocText&quot;:&quot;(9)&quot;,&quot;isManuallyOverridden&quot;:true,&quot;manualOverrideText&quot;:&quot;(9)&quot;},&quot;citationTag&quot;:&quot;MENDELEY_CITATION_v3_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&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f5bab8f2-a33c-4766-aee8-c5b752301973&quot;,&quot;properties&quot;:{&quot;noteIndex&quot;:0},&quot;isEdited&quot;:false,&quot;manualOverride&quot;:{&quot;citeprocText&quot;:&quot;(11,80)&quot;,&quot;isManuallyOverridden&quot;:false,&quot;manualOverrideText&quot;:&quot;&quot;},&quot;citationTag&quot;:&quot;MENDELEY_CITATION_v3_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&quot;,&quot;citationItems&quot;:[{&quot;id&quot;:&quot;0a495c62-6f29-5ca8-8e0f-94df9beebf44&quot;,&quot;itemData&quot;:{&quot;author&quot;:[{&quot;dropping-particle&quot;:&quot;&quot;,&quot;family&quot;:&quot;Ghoneem&quot;,&quot;given&quot;:&quot;Hesham F&quot;,&quot;non-dropping-particle&quot;:&quot;&quot;,&quot;parse-names&quot;:false,&quot;suffix&quot;:&quot;&quot;},{&quot;dropping-particle&quot;:&quot;&quot;,&quot;family&quot;:&quot;Wright&quot;,&quot;given&quot;:&quot;James G&quot;,&quot;non-dropping-particle&quot;:&quot;&quot;,&quot;parse-names&quot;:false,&quot;suffix&quot;:&quot;&quot;},{&quot;dropping-particle&quot;:&quot;&quot;,&quot;family&quot;:&quot;Cole&quot;,&quot;given&quot;:&quot;William G&quot;,&quot;non-dropping-particle&quot;:&quot;&quot;,&quot;parse-names&quot;:false,&quot;suffix&quot;:&quot;&quot;},{&quot;dropping-particle&quot;:&quot;&quot;,&quot;family&quot;:&quot;Rang&quot;,&quot;given&quot;:&quot;Mercer&quot;,&quot;non-dropping-particle&quot;:&quot;&quot;,&quot;parse-names&quot;:false,&quot;suffix&quot;:&quot;&quot;}],&quot;id&quot;:&quot;0a495c62-6f29-5ca8-8e0f-94df9beebf44&quot;,&quot;issue&quot;:&quot;C&quot;,&quot;issued&quot;:{&quot;date-parts&quot;:[[&quot;1996&quot;]]},&quot;page&quot;:&quot;1480-1485&quot;,&quot;title&quot;:&quot;The Ilizarov Method for Correction of Complex Deformities&quot;,&quot;type&quot;:&quot;article-journal&quot;,&quot;container-title-short&quot;:&quot;&quot;},&quot;uris&quot;:[&quot;http://www.mendeley.com/documents/?uuid=98488558-7bf5-4283-91f1-bf7249ca4f7c&quot;],&quot;isTemporary&quot;:false,&quot;legacyDesktopId&quot;:&quot;98488558-7bf5-4283-91f1-bf7249ca4f7c&quot;},{&quot;id&quot;:&quot;0cf3eb35-ef1d-53d2-8c86-bd9abaf918bb&quot;,&quot;itemData&quot;:{&quot;DOI&quot;:&quot;10.1007/s11999-015-4461-0&quot;,&quot;ISSN&quot;:&quot;1528-1132&quot;,&quot;PMID&quot;:&quot;26194561&quot;,&quot;abstract&quot;:&quot;BACKGROUND Treatment of congenital femoral deficiency is a complex, multistage protocol and a variety of strategies have been devised to address joint instability, limb length inequality, and deformities. Despite being an important part of the algorithmic approach to the overall treatment of patients with congenital femoral deficiency, a reproducible, safe, and functional treatment for femoral length discrepancy in patients with mild and moderate congenital femoral deficiency has not been reported. QUESTIONS/PURPOSES (1) Does femoral lengthening by means of distraction osteogenesis, using a monolateral external fixator, result in effective lengthening without loss of hip or knee range of motion? (2) Does femoral lengthening cause an inhibition of femoral growth in patients with congenital femoral deficiency? (3) Do patients/families report satisfactory functional and emotional outcomes after undergoing femoral lengthening? (4) What proportion of patients develops complications after femoral lengthening with this technique? METHODS Between 2005 and 2009, we evaluated 38 patients for femoral length discrepancy secondary to unilateral congenital femoral deficiency. Thirty-two patients completed treatment with distraction osteogenesis using a monolateral external fixator; general indications for this approach were congenital femoral deficiency Paley Types 1a, 1b, or 2a that had not previously undergone lengthening and had stable hip and knee joints. Of the 32 patients that completed treatment, 30 (94%) were available at a minimum of 2 years (mean, 3 years; range, 2-4.5 years) and were evaluated in this retrospective study. Preoperative and postoperative radiographic analysis, physiotherapy data, patient-based outcomes scores, and complications were reviewed for all eligible patients. Growth inhibition was measured using serial radiographs over the 2-year followup with the unaffected limb considered the norm. Functional and emotional outcomes were reported by adolescent patients or parents of younger children using the Pediatric Orthopaedic Society of North America Pediatric Outcomes Data Collection Instruments (PODCI), a validated patient-based outcomes measure. RESULTS The mean distal femoral lengthening was 6 cm (SD ± 2 cm; range, 1.6-9 cm), for a mean percent of femoral length discrepancy correction of 112% (SD ± 55%; range, 15%-215%). Comparison of patient preoperative with postoperative mean hip and knee flexion and extension showed no difference with …&quot;,&quot;author&quot;:[{&quot;dropping-particle&quot;:&quot;&quot;,&quot;family&quot;:&quot;Prince&quot;,&quot;given&quot;:&quot;Daniel E&quot;,&quot;non-dropping-particle&quot;:&quot;&quot;,&quot;parse-names&quot;:false,&quot;suffix&quot;:&quot;&quot;},{&quot;dropping-particle&quot;:&quot;&quot;,&quot;family&quot;:&quot;Herzenberg&quot;,&quot;given&quot;:&quot;John E&quot;,&quot;non-dropping-particle&quot;:&quot;&quot;,&quot;parse-names&quot;:false,&quot;suffix&quot;:&quot;&quot;},{&quot;dropping-particle&quot;:&quot;&quot;,&quot;family&quot;:&quot;Standard&quot;,&quot;given&quot;:&quot;Shawn C&quot;,&quot;non-dropping-particle&quot;:&quot;&quot;,&quot;parse-names&quot;:false,&quot;suffix&quot;:&quot;&quot;},{&quot;dropping-particle&quot;:&quot;&quot;,&quot;family&quot;:&quot;Paley&quot;,&quot;given&quot;:&quot;Dror&quot;,&quot;non-dropping-particle&quot;:&quot;&quot;,&quot;parse-names&quot;:false,&quot;suffix&quot;:&quot;&quot;}],&quot;container-title&quot;:&quot;Clinical orthopaedics and related research&quot;,&quot;id&quot;:&quot;0cf3eb35-ef1d-53d2-8c86-bd9abaf918bb&quot;,&quot;issue&quot;:&quot;10&quot;,&quot;issued&quot;:{&quot;date-parts&quot;:[[&quot;2015&quot;,&quot;10&quot;]]},&quot;page&quot;:&quot;3261-71&quot;,&quot;title&quot;:&quot;Lengthening With External Fixation Is Effective in Congenital Femoral Deficiency.&quot;,&quot;type&quot;:&quot;article-journal&quot;,&quot;volume&quot;:&quot;473&quot;,&quot;container-title-short&quot;:&quot;Clin Orthop Relat Res&quot;},&quot;uris&quot;:[&quot;http://www.mendeley.com/documents/?uuid=05d2ec27-b5f8-4e5b-85d4-32f7944b5d81&quot;],&quot;isTemporary&quot;:false,&quot;legacyDesktopId&quot;:&quot;05d2ec27-b5f8-4e5b-85d4-32f7944b5d81&quot;}]},{&quot;citationID&quot;:&quot;MENDELEY_CITATION_052801eb-9f65-4744-8cdd-ea3dad3b9780&quot;,&quot;properties&quot;:{&quot;noteIndex&quot;:0},&quot;isEdited&quot;:false,&quot;manualOverride&quot;:{&quot;citeprocText&quot;:&quot;(102–104)&quot;,&quot;isManuallyOverridden&quot;:false,&quot;manualOverrideText&quot;:&quot;&quot;},&quot;citationTag&quot;:&quot;MENDELEY_CITATION_v3_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&quot;,&quot;citationItems&quot;:[{&quot;id&quot;:&quot;49dbe0e0-550d-592d-a4a7-f942d0fb91f1&quot;,&quot;itemData&quot;:{&quot;ISBN&quot;:&quot;1842575953&quot;,&quot;author&quot;:[{&quot;dropping-particle&quot;:&quot;&quot;,&quot;family&quot;:&quot;NICE&quot;,&quot;given&quot;:&quot;&quot;,&quot;non-dropping-particle&quot;:&quot;&quot;,&quot;parse-names&quot;:false,&quot;suffix&quot;:&quot;&quot;}],&quot;id&quot;:&quot;49dbe0e0-550d-592d-a4a7-f942d0fb91f1&quot;,&quot;issue&quot;:&quot;April&quot;,&quot;issued&quot;:{&quot;date-parts&quot;:[[&quot;2004&quot;]]},&quot;title&quot;:&quot;Guide to the Methods technology appraisal&quot;,&quot;type&quot;:&quot;book&quot;,&quot;container-title-short&quot;:&quot;&quot;},&quot;uris&quot;:[&quot;http://www.mendeley.com/documents/?uuid=f358cd0e-9e65-44f7-ad95-b5dafaea0f73&quot;],&quot;isTemporary&quot;:false,&quot;legacyDesktopId&quot;:&quot;f358cd0e-9e65-44f7-ad95-b5dafaea0f73&quot;},{&quot;id&quot;:&quot;588889e7-9ae2-5e42-b4cc-65d3a141dc6f&quot;,&quot;itemData&quot;:{&quot;DOI&quot;:&quot;10.1016/j.socscimed.2011.01.008&quot;,&quot;ISSN&quot;:&quot;02779536&quot;,&quot;PMID&quot;:&quot;21345563&quot;,&quot;abstract&quot;:&quot;Health economic evaluation aims at providing information on the efficiency of interventions. Since the 1980s, there have been major developments in the field, especially in terms of methodologies. As the field has expanded and developed, methodologies have become increasingly sophisticated. In parallel, over the past decade, the conduct of economic evaluations has become more and more institutionalized with, among other things, the creation of the National Institute for Health and Clinical Excellence (NICE) in England and Wales and a growing number of health technology assessment (HTA) agencies around the world. Yet the literature has identified important barriers to the use of economic evaluation in decision-making, among them the difficulty of deciphering economic evaluation research. The way the field expanded has thus created a paradox: whereas economic evaluation is seen as an insightful tool for achieving efficiency in health care, its methodological developments have decreased decision-makers' capacity to use it. In this paper, based on a literature survey, we explore this shift by first analyzing how the field of economic evaluation has developed in recent years. Second, we discuss how economic evaluation information is perceived and used in decision-making. Third, we consider a possible direction for reconciling economic evaluation and decision-making. The originality of this article is that it not only highlights the increasing gap between the aim of economic evaluation and its effective use in decision-making but also proposes, based on existing methodologies, a competing approach to the currently dominant paradigm. © 2011 Elsevier Ltd.&quot;,&quot;author&quot;:[{&quot;dropping-particle&quot;:&quot;&quot;,&quot;family&quot;:&quot;Brousselle&quot;,&quot;given&quot;:&quot;Astrid&quot;,&quot;non-dropping-particle&quot;:&quot;&quot;,&quot;parse-names&quot;:false,&quot;suffix&quot;:&quot;&quot;},{&quot;dropping-particle&quot;:&quot;&quot;,&quot;family&quot;:&quot;Lessard&quot;,&quot;given&quot;:&quot;Chantale&quot;,&quot;non-dropping-particle&quot;:&quot;&quot;,&quot;parse-names&quot;:false,&quot;suffix&quot;:&quot;&quot;}],&quot;container-title&quot;:&quot;Social Science and Medicine&quot;,&quot;id&quot;:&quot;588889e7-9ae2-5e42-b4cc-65d3a141dc6f&quot;,&quot;issue&quot;:&quot;6&quot;,&quot;issued&quot;:{&quot;date-parts&quot;:[[&quot;2011&quot;,&quot;3&quot;,&quot;1&quot;]]},&quot;page&quot;:&quot;832-839&quot;,&quot;publisher&quot;:&quot;Pergamon&quot;,&quot;title&quot;:&quot;Economic evaluation to inform health care decision-making: Promise, pitfalls and a proposal for an alternative path&quot;,&quot;type&quot;:&quot;article-journal&quot;,&quot;volume&quot;:&quot;72&quot;,&quot;container-title-short&quot;:&quot;Soc Sci Med&quot;},&quot;uris&quot;:[&quot;http://www.mendeley.com/documents/?uuid=0a2418ac-b065-3873-bcd1-abd784dbea38&quot;],&quot;isTemporary&quot;:false,&quot;legacyDesktopId&quot;:&quot;0a2418ac-b065-3873-bcd1-abd784dbea38&quot;},{&quot;id&quot;:&quot;053c16a6-f56b-5736-969c-abeeaf51fbb3&quot;,&quot;itemData&quot;:{&quot;URL&quot;:&quot;https://www.nice.org.uk/process/pmg20/chapter/incorporating-economic-evaluation&quot;,&quot;accessed&quot;:{&quot;date-parts&quot;:[[&quot;2021&quot;,&quot;11&quot;,&quot;27&quot;]]},&quot;id&quot;:&quot;053c16a6-f56b-5736-969c-abeeaf51fbb3&quot;,&quot;issued&quot;:{&quot;date-parts&quot;:[[&quot;0&quot;]]},&quot;title&quot;:&quot;7 Incorporating economic evaluation | Developing NICE guidelines: the manual | Guidance | NICE&quot;,&quot;type&quot;:&quot;webpage&quot;,&quot;container-title-short&quot;:&quot;&quot;},&quot;uris&quot;:[&quot;http://www.mendeley.com/documents/?uuid=ecbbc744-8b89-3ed7-8cc4-264c69033ef5&quot;],&quot;isTemporary&quot;:false,&quot;legacyDesktopId&quot;:&quot;ecbbc744-8b89-3ed7-8cc4-264c69033ef5&quot;}]},{&quot;citationID&quot;:&quot;MENDELEY_CITATION_41c587c6-27fe-44d3-b14e-c7ccf56b6c56&quot;,&quot;properties&quot;:{&quot;noteIndex&quot;:0},&quot;isEdited&quot;:false,&quot;manualOverride&quot;:{&quot;citeprocText&quot;:&quot;(113)&quot;,&quot;isManuallyOverridden&quot;:false,&quot;manualOverrideText&quot;:&quot;&quot;},&quot;citationTag&quot;:&quot;MENDELEY_CITATION_v3_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&quot;,&quot;citationItems&quot;:[{&quot;id&quot;:&quot;62330b2b-8332-5b18-854f-16052e8f3345&quot;,&quot;itemData&quot;:{&quot;DOI&quot;:&quot;10.1136/bmj.d1548&quot;,&quot;ISSN&quot;:&quot;1756-1833&quot;,&quot;PMID&quot;:&quot;21474510&quot;,&quot;abstract&quot;:&quot;Collecting economic data at the same time as evidence of effectiveness maximises the information available for analysis but requires proper consideration at the design stage\n\nEconomic evaluation involves the comparative analysis of the costs and consequences of alternative programmes or interventions.1 It has increasingly been used to inform decision making about healthcare in the United Kingdom and other industrialised nations.2 3 4 5 Randomised controlled trials are commonly used as a vehicle for economic evaluations. Indeed, many funders, such as the UK National Institute for Health Research Health Technology Assessment Programme, routinely request that assessments of cost effectiveness are incorporated in the design of randomised trials. This article outlines some of the key issues concerning the design, conduct, analysis, and reporting of economic evaluations based on trials with individual patient data. Economic evaluations that synthesise data from disparate sources using decision analytical models (typically using summary rather than individual patient data) are discussed in an accompanying article.6\n\nEconomic evaluations are typically concerned with two quantities: the additional cost of a new treatment compared with the existing alternative and the additional health benefits. If all the costs and outcomes relevant to this comparison can be measured, they can then be averaged across all patients in the treatment (t) or the control (c) group to obtain mean cost C and mean effect E for each group. It then becomes possible to calculate a third quantity: the cost effectiveness of the new treatment compared with the alternative. The incremental cost effectiveness ratio (ICER) will simply be the difference in costs divided by the difference in effects: ICER= Ct − Cc/Et − Ec= Δ C/ Δ E .\n\nThis can be shown neatly on the cost effectiveness plane (fig⇓).7 In the south …&quot;,&quot;author&quot;:[{&quot;dropping-particle&quot;:&quot;&quot;,&quot;family&quot;:&quot;Petrou&quot;,&quot;given&quot;:&quot;Stavros&quot;,&quot;non-dropping-particle&quot;:&quot;&quot;,&quot;parse-names&quot;:false,&quot;suffix&quot;:&quot;&quot;},{&quot;dropping-particle&quot;:&quot;&quot;,&quot;family&quot;:&quot;Gray&quot;,&quot;given&quot;:&quot;Alastair&quot;,&quot;non-dropping-particle&quot;:&quot;&quot;,&quot;parse-names&quot;:false,&quot;suffix&quot;:&quot;&quot;}],&quot;container-title&quot;:&quot;BMJ (Clinical research ed.)&quot;,&quot;id&quot;:&quot;62330b2b-8332-5b18-854f-16052e8f3345&quot;,&quot;issued&quot;:{&quot;date-parts&quot;:[[&quot;2011&quot;,&quot;4&quot;,&quot;7&quot;]]},&quot;page&quot;:&quot;d1548&quot;,&quot;publisher&quot;:&quot;British Medical Journal Publishing Group&quot;,&quot;title&quot;:&quot;Economic evaluation alongside randomised controlled trials: design, conduct, analysis, and reporting.&quot;,&quot;type&quot;:&quot;article-journal&quot;,&quot;volume&quot;:&quot;342&quot;,&quot;container-title-short&quot;:&quot;BMJ&quot;},&quot;uris&quot;:[&quot;http://www.mendeley.com/documents/?uuid=056d4909-3435-364c-b577-840f24092f16&quot;],&quot;isTemporary&quot;:false,&quot;legacyDesktopId&quot;:&quot;056d4909-3435-364c-b577-840f24092f16&quot;}]},{&quot;citationID&quot;:&quot;MENDELEY_CITATION_c3e26004-5a49-444d-a865-25f0e7b285cc&quot;,&quot;properties&quot;:{&quot;noteIndex&quot;:0},&quot;isEdited&quot;:false,&quot;manualOverride&quot;:{&quot;citeprocText&quot;:&quot;(114)&quot;,&quot;isManuallyOverridden&quot;:false,&quot;manualOverrideText&quot;:&quot;&quot;},&quot;citationTag&quot;:&quot;MENDELEY_CITATION_v3_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&quot;,&quot;citationItems&quot;:[{&quot;id&quot;:&quot;eda70ffb-853b-5e88-b393-9268ebddf3e8&quot;,&quot;itemData&quot;:{&quot;DOI&quot;:&quot;10.1136/BMJ.320.7249.1597&quot;,&quot;ISSN&quot;:&quot;0959-8138&quot;,&quot;PMID&quot;:&quot;10845978&quot;,&quot;abstract&quot;:&quot;This is another in an occasional series of notes on economics \n\nThese notes are edited by James Raftery (J.P.RAFTERY@bham.ac.uk)\n\nAs argued in previous notes, the perspective of an economic evaluation—societal or confined to some organisation—affects the range of both outcomes and costs that should be included. The case has been made for taking a societal perspective,1 particularly for publicly funded programmes, but the range of resource effects that are potentially relevant is enormous. As with a stone dropped in a large pool of water the ripples in theory go on indefinitely, and some have spill-over effects. For practical purposes, however, one would want to measure only those occurring within a certain radius. The perspective adopted affects the “resource frame” of the study. The societal perspective implies taking a very large frame, while that of the public sector, or a particular organisation, implies a much reduced frame.\n\nThree stages can be usefully distinguished in costing: identification, measurement, and valuation. Identification consists of …&quot;,&quot;author&quot;:[{&quot;dropping-particle&quot;:&quot;&quot;,&quot;family&quot;:&quot;Raftery&quot;,&quot;given&quot;:&quot;J&quot;,&quot;non-dropping-particle&quot;:&quot;&quot;,&quot;parse-names&quot;:false,&quot;suffix&quot;:&quot;&quot;}],&quot;container-title&quot;:&quot;BMJ (Clinical research ed.)&quot;,&quot;id&quot;:&quot;eda70ffb-853b-5e88-b393-9268ebddf3e8&quot;,&quot;issue&quot;:&quot;7249&quot;,&quot;issued&quot;:{&quot;date-parts&quot;:[[&quot;2000&quot;,&quot;6&quot;,&quot;10&quot;]]},&quot;page&quot;:&quot;1597&quot;,&quot;publisher&quot;:&quot;British Medical Journal Publishing Group&quot;,&quot;title&quot;:&quot;Costing in economic evaluation.&quot;,&quot;type&quot;:&quot;article-journal&quot;,&quot;volume&quot;:&quot;320&quot;,&quot;container-title-short&quot;:&quot;BMJ&quot;},&quot;uris&quot;:[&quot;http://www.mendeley.com/documents/?uuid=111aed11-f1e4-3669-827a-99c7e6ec6e9a&quot;],&quot;isTemporary&quot;:false,&quot;legacyDesktopId&quot;:&quot;111aed11-f1e4-3669-827a-99c7e6ec6e9a&quot;}]},{&quot;citationID&quot;:&quot;MENDELEY_CITATION_f6d8f80c-d045-43d9-b00c-ece808c4e425&quot;,&quot;properties&quot;:{&quot;noteIndex&quot;:0},&quot;isEdited&quot;:false,&quot;manualOverride&quot;:{&quot;citeprocText&quot;:&quot;(114)&quot;,&quot;isManuallyOverridden&quot;:false,&quot;manualOverrideText&quot;:&quot;&quot;},&quot;citationTag&quot;:&quot;MENDELEY_CITATION_v3_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&quot;,&quot;citationItems&quot;:[{&quot;id&quot;:&quot;eda70ffb-853b-5e88-b393-9268ebddf3e8&quot;,&quot;itemData&quot;:{&quot;DOI&quot;:&quot;10.1136/BMJ.320.7249.1597&quot;,&quot;ISSN&quot;:&quot;0959-8138&quot;,&quot;PMID&quot;:&quot;10845978&quot;,&quot;abstract&quot;:&quot;This is another in an occasional series of notes on economics \n\nThese notes are edited by James Raftery (J.P.RAFTERY@bham.ac.uk)\n\nAs argued in previous notes, the perspective of an economic evaluation—societal or confined to some organisation—affects the range of both outcomes and costs that should be included. The case has been made for taking a societal perspective,1 particularly for publicly funded programmes, but the range of resource effects that are potentially relevant is enormous. As with a stone dropped in a large pool of water the ripples in theory go on indefinitely, and some have spill-over effects. For practical purposes, however, one would want to measure only those occurring within a certain radius. The perspective adopted affects the “resource frame” of the study. The societal perspective implies taking a very large frame, while that of the public sector, or a particular organisation, implies a much reduced frame.\n\nThree stages can be usefully distinguished in costing: identification, measurement, and valuation. Identification consists of …&quot;,&quot;author&quot;:[{&quot;dropping-particle&quot;:&quot;&quot;,&quot;family&quot;:&quot;Raftery&quot;,&quot;given&quot;:&quot;J&quot;,&quot;non-dropping-particle&quot;:&quot;&quot;,&quot;parse-names&quot;:false,&quot;suffix&quot;:&quot;&quot;}],&quot;container-title&quot;:&quot;BMJ (Clinical research ed.)&quot;,&quot;id&quot;:&quot;eda70ffb-853b-5e88-b393-9268ebddf3e8&quot;,&quot;issue&quot;:&quot;7249&quot;,&quot;issued&quot;:{&quot;date-parts&quot;:[[&quot;2000&quot;,&quot;6&quot;,&quot;10&quot;]]},&quot;page&quot;:&quot;1597&quot;,&quot;publisher&quot;:&quot;British Medical Journal Publishing Group&quot;,&quot;title&quot;:&quot;Costing in economic evaluation.&quot;,&quot;type&quot;:&quot;article-journal&quot;,&quot;volume&quot;:&quot;320&quot;,&quot;container-title-short&quot;:&quot;BMJ&quot;},&quot;uris&quot;:[&quot;http://www.mendeley.com/documents/?uuid=111aed11-f1e4-3669-827a-99c7e6ec6e9a&quot;],&quot;isTemporary&quot;:false,&quot;legacyDesktopId&quot;:&quot;111aed11-f1e4-3669-827a-99c7e6ec6e9a&quot;}]},{&quot;citationID&quot;:&quot;MENDELEY_CITATION_9b8d320a-65fa-4f6d-9e34-923002cdbd35&quot;,&quot;properties&quot;:{&quot;noteIndex&quot;:0},&quot;isEdited&quot;:false,&quot;manualOverride&quot;:{&quot;citeprocText&quot;:&quot;(115)&quot;,&quot;isManuallyOverridden&quot;:false,&quot;manualOverrideText&quot;:&quot;&quot;},&quot;citationTag&quot;:&quot;MENDELEY_CITATION_v3_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&quot;,&quot;citationItems&quot;:[{&quot;id&quot;:&quot;80223180-fece-5c67-bd07-90746f6be72c&quot;,&quot;itemData&quot;:{&quot;DOI&quot;:&quot;10.1093/bmb/ldq033&quot;,&quot;ISSN&quot;:&quot;0007-1420&quot;,&quot;author&quot;:[{&quot;dropping-particle&quot;:&quot;&quot;,&quot;family&quot;:&quot;Whitehead&quot;,&quot;given&quot;:&quot;S. J.&quot;,&quot;non-dropping-particle&quot;:&quot;&quot;,&quot;parse-names&quot;:false,&quot;suffix&quot;:&quot;&quot;},{&quot;dropping-particle&quot;:&quot;&quot;,&quot;family&quot;:&quot;Ali&quot;,&quot;given&quot;:&quot;S.&quot;,&quot;non-dropping-particle&quot;:&quot;&quot;,&quot;parse-names&quot;:false,&quot;suffix&quot;:&quot;&quot;}],&quot;container-title&quot;:&quot;British Medical Bulletin&quot;,&quot;id&quot;:&quot;80223180-fece-5c67-bd07-90746f6be72c&quot;,&quot;issue&quot;:&quot;1&quot;,&quot;issued&quot;:{&quot;date-parts&quot;:[[&quot;2010&quot;,&quot;12&quot;,&quot;1&quot;]]},&quot;page&quot;:&quot;5-21&quot;,&quot;publisher&quot;:&quot;Oxford University Press&quot;,&quot;title&quot;:&quot;Health outcomes in economic evaluation: the QALY and utilities&quot;,&quot;type&quot;:&quot;article-journal&quot;,&quot;volume&quot;:&quot;96&quot;,&quot;container-title-short&quot;:&quot;Br Med Bull&quot;},&quot;uris&quot;:[&quot;http://www.mendeley.com/documents/?uuid=ebebc4fd-439a-34cb-b147-63ce77ff08ae&quot;],&quot;isTemporary&quot;:false,&quot;legacyDesktopId&quot;:&quot;ebebc4fd-439a-34cb-b147-63ce77ff08ae&quot;}]},{&quot;citationID&quot;:&quot;MENDELEY_CITATION_ff32c9bd-00b4-4e41-8b05-f58889f4fbd8&quot;,&quot;properties&quot;:{&quot;noteIndex&quot;:0},&quot;isEdited&quot;:false,&quot;manualOverride&quot;:{&quot;citeprocText&quot;:&quot;(102)&quot;,&quot;isManuallyOverridden&quot;:false,&quot;manualOverrideText&quot;:&quot;&quot;},&quot;citationTag&quot;:&quot;MENDELEY_CITATION_v3_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&quot;,&quot;citationItems&quot;:[{&quot;id&quot;:&quot;49dbe0e0-550d-592d-a4a7-f942d0fb91f1&quot;,&quot;itemData&quot;:{&quot;ISBN&quot;:&quot;1842575953&quot;,&quot;author&quot;:[{&quot;dropping-particle&quot;:&quot;&quot;,&quot;family&quot;:&quot;NICE&quot;,&quot;given&quot;:&quot;&quot;,&quot;non-dropping-particle&quot;:&quot;&quot;,&quot;parse-names&quot;:false,&quot;suffix&quot;:&quot;&quot;}],&quot;id&quot;:&quot;49dbe0e0-550d-592d-a4a7-f942d0fb91f1&quot;,&quot;issue&quot;:&quot;April&quot;,&quot;issued&quot;:{&quot;date-parts&quot;:[[&quot;2004&quot;]]},&quot;title&quot;:&quot;Guide to the Methods technology appraisal&quot;,&quot;type&quot;:&quot;book&quot;,&quot;container-title-short&quot;:&quot;&quot;},&quot;uris&quot;:[&quot;http://www.mendeley.com/documents/?uuid=f358cd0e-9e65-44f7-ad95-b5dafaea0f73&quot;],&quot;isTemporary&quot;:false,&quot;legacyDesktopId&quot;:&quot;f358cd0e-9e65-44f7-ad95-b5dafaea0f73&quot;}]},{&quot;citationID&quot;:&quot;MENDELEY_CITATION_f635f0f0-b85a-487c-aeb2-d3b67536705e&quot;,&quot;properties&quot;:{&quot;noteIndex&quot;:0},&quot;isEdited&quot;:false,&quot;manualOverride&quot;:{&quot;citeprocText&quot;:&quot;(115)&quot;,&quot;isManuallyOverridden&quot;:false,&quot;manualOverrideText&quot;:&quot;&quot;},&quot;citationTag&quot;:&quot;MENDELEY_CITATION_v3_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&quot;,&quot;citationItems&quot;:[{&quot;id&quot;:&quot;80223180-fece-5c67-bd07-90746f6be72c&quot;,&quot;itemData&quot;:{&quot;DOI&quot;:&quot;10.1093/bmb/ldq033&quot;,&quot;ISSN&quot;:&quot;0007-1420&quot;,&quot;author&quot;:[{&quot;dropping-particle&quot;:&quot;&quot;,&quot;family&quot;:&quot;Whitehead&quot;,&quot;given&quot;:&quot;S. J.&quot;,&quot;non-dropping-particle&quot;:&quot;&quot;,&quot;parse-names&quot;:false,&quot;suffix&quot;:&quot;&quot;},{&quot;dropping-particle&quot;:&quot;&quot;,&quot;family&quot;:&quot;Ali&quot;,&quot;given&quot;:&quot;S.&quot;,&quot;non-dropping-particle&quot;:&quot;&quot;,&quot;parse-names&quot;:false,&quot;suffix&quot;:&quot;&quot;}],&quot;container-title&quot;:&quot;British Medical Bulletin&quot;,&quot;id&quot;:&quot;80223180-fece-5c67-bd07-90746f6be72c&quot;,&quot;issue&quot;:&quot;1&quot;,&quot;issued&quot;:{&quot;date-parts&quot;:[[&quot;2010&quot;,&quot;12&quot;,&quot;1&quot;]]},&quot;page&quot;:&quot;5-21&quot;,&quot;publisher&quot;:&quot;Oxford University Press&quot;,&quot;title&quot;:&quot;Health outcomes in economic evaluation: the QALY and utilities&quot;,&quot;type&quot;:&quot;article-journal&quot;,&quot;volume&quot;:&quot;96&quot;,&quot;container-title-short&quot;:&quot;Br Med Bull&quot;},&quot;uris&quot;:[&quot;http://www.mendeley.com/documents/?uuid=ebebc4fd-439a-34cb-b147-63ce77ff08ae&quot;],&quot;isTemporary&quot;:false,&quot;legacyDesktopId&quot;:&quot;ebebc4fd-439a-34cb-b147-63ce77ff08ae&quot;}]},{&quot;citationID&quot;:&quot;MENDELEY_CITATION_a5b92a26-08ce-4778-8e0f-a788c144a927&quot;,&quot;properties&quot;:{&quot;noteIndex&quot;:0},&quot;isEdited&quot;:false,&quot;manualOverride&quot;:{&quot;citeprocText&quot;:&quot;(116)&quot;,&quot;isManuallyOverridden&quot;:false,&quot;manualOverrideText&quot;:&quot;&quot;},&quot;citationTag&quot;:&quot;MENDELEY_CITATION_v3_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&quot;,&quot;citationItems&quot;:[{&quot;id&quot;:&quot;8197149c-e56e-5cd3-8526-eb72cc61858d&quot;,&quot;itemData&quot;:{&quot;abstract&quot;:&quot;Title and abstract Title 1 Identify the study as an economic evaluation or use more specific terms such as \&quot;cost-effectiveness analysis\&quot;, and describe the interventions compared. Abstract 2 Provide a structured summary of objectives, perspective, setting, methods (including study design and inputs), results (including base case and uncertainty analyses), and conclusions.&quot;,&quot;id&quot;:&quot;8197149c-e56e-5cd3-8526-eb72cc61858d&quot;,&quot;issued&quot;:{&quot;date-parts&quot;:[[&quot;0&quot;]]},&quot;title&quot;:&quot;CHEERS Checklist Items to include when reporting economic evaluations of health interventions&quot;,&quot;type&quot;:&quot;report&quot;,&quot;container-title-short&quot;:&quot;&quot;},&quot;uris&quot;:[&quot;http://www.mendeley.com/documents/?uuid=40225cc0-30a8-39e3-9b83-12f996172301&quot;],&quot;isTemporary&quot;:false,&quot;legacyDesktopId&quot;:&quot;40225cc0-30a8-39e3-9b83-12f996172301&quot;}]},{&quot;citationID&quot;:&quot;MENDELEY_CITATION_e0b09ed8-3c5a-4d88-9f4e-633497eb85b0&quot;,&quot;properties&quot;:{&quot;noteIndex&quot;:0},&quot;isEdited&quot;:false,&quot;manualOverride&quot;:{&quot;citeprocText&quot;:&quot;(9)&quot;,&quot;isManuallyOverridden&quot;:false,&quot;manualOverrideText&quot;:&quot;&quot;},&quot;citationTag&quot;:&quot;MENDELEY_CITATION_v3_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&quot;,&quot;citationItems&quot;:[{&quot;id&quot;:&quot;d66b66ff-8c7b-5cd9-9f4c-93885e87b0ec&quot;,&quot;itemData&quot;:{&quot;DOI&quot;:&quot;10.1097/BPO.0000000000001021&quot;,&quot;ISSN&quot;:&quot;1539-2570&quot;,&quot;PMID&quot;:&quot;28799987&quot;,&quot;abstract&quot;:&quot;In the last 35 years, orthopaedic surgeons have witnessed 3 major advances in the technique of limb lengthening: \&quot;distraction osteogenesis\&quot; facilitated by Gavriil Ilizarov method and infinitely-adaptable circular fixator with fine-wire bone fragment fixation; the introduction of the \&quot;6-strut\&quot; computer program-assisted circular fixators to effect complex deformity correction simultaneously; and the development of motorized intramedullary lengthening nails. However, the principles and associated complications of these techniques are on the basis of observations by Codivilla, Putti, and Abbott from as much as 110 years ago. This review notes the contribution of these pioneers in limb lengthening, and the contribution of Thor Heyerdahl principles of tolerance and diversity to the dissemination of Ilizarov principles to the Western world.&quot;,&quot;author&quot;:[{&quot;dropping-particle&quot;:&quot;&quot;,&quot;family&quot;:&quot;Birch&quot;,&quot;given&quot;:&quot;John G&quot;,&quot;non-dropping-particle&quot;:&quot;&quot;,&quot;parse-names&quot;:false,&quot;suffix&quot;:&quot;&quot;}],&quot;container-title&quot;:&quot;Journal of pediatric orthopedics&quot;,&quot;id&quot;:&quot;d66b66ff-8c7b-5cd9-9f4c-93885e87b0ec&quot;,&quot;issue&quot;:&quot;Supplement 2&quot;,&quot;issued&quot;:{&quot;date-parts&quot;:[[&quot;2017&quot;,&quot;9&quot;]]},&quot;page&quot;:&quot;S1-S8&quot;,&quot;title&quot;:&quot;A Brief History of Limb Lengthening.&quot;,&quot;type&quot;:&quot;article-journal&quot;,&quot;volume&quot;:&quot;37 Suppl 2&quot;,&quot;container-title-short&quot;:&quot;J Pediatr Orthop&quot;},&quot;uris&quot;:[&quot;http://www.mendeley.com/documents/?uuid=1e09aa6f-0330-4e94-a1af-a2eaca9e14ce&quot;],&quot;isTemporary&quot;:false,&quot;legacyDesktopId&quot;:&quot;1e09aa6f-0330-4e94-a1af-a2eaca9e14ce&quot;}]},{&quot;citationID&quot;:&quot;MENDELEY_CITATION_f188a7ef-08e4-41ff-b232-71ec0c4b7976&quot;,&quot;properties&quot;:{&quot;noteIndex&quot;:0},&quot;isEdited&quot;:false,&quot;manualOverride&quot;:{&quot;citeprocText&quot;:&quot;(14)&quot;,&quot;isManuallyOverridden&quot;:false,&quot;manualOverrideText&quot;:&quot;&quot;},&quot;citationTag&quot;:&quot;MENDELEY_CITATION_v3_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&quot;,&quot;citationItems&quot;:[{&quot;id&quot;:&quot;7f987011-3204-5302-8267-b125458c8f8b&quot;,&quot;itemData&quot;:{&quot;DOI&quot;:&quot;10.1097/00003086-199001000-00011&quot;,&quot;ISSN&quot;:&quot;0009-921X&quot;,&quot;PMID&quot;:&quot;2403498&quot;,&quot;abstract&quot;:&quot;Difficulties that occur during limb lengthening were subclassified into problems, obstacles, and complications. Problems represented difficulties that required no operative intervention to resolve, while obstacles represented difficulties that required an operative intervention. All intraoperative injuries were considered true complications, and all problems during limb lengthening that were not resolved before the end of treatment were considered true complications. The difficulties that occurred during limb lengthening include muscle contractures, joint luxation, axial deviation, neurologic injury, vascular injury, premature consolidation, delayed consolidation, nonunion, pin site problems, and hardware failure. Late complications are those of loss of length, late bowing, and refracture. Joint stiffness may also be a permanent residual complication. Pain and difficulty sleeping are other problems that arise during limb lengthening, especially in the more extensive cases. Forty-six patients had 60 limb segments lengthened between 1.0 and 16.0 cm, with a mean of 5.6 cm. The average treatment time was approximately one month per centimeter for single-level lengthenings with no deformity and 1.2 months per centimeter with deformity correction. The lengthening index for double-level lengthening was 0.57 month per centimeter with no deformity and 0.90 month per centimeter with correction of deformity. In adults, the lengthening index was 1.7 months per centimeter for single-level and 1.1 months per centimeter for double-level lengthening. There were 35 problems that had to be resolved in the outpatient clinic. There were 11 obstacles that required additional operative intervention to resolve. There were 27 true complications, of which 17 were considered minor and ten were considered major complications. Of the major complications, three interfered with achieving the original goals of treatment. All three required further operative intervention to achieve the original goal. These were nonunion in one and late bowing in two. Despite these problems, obstacles, and complications, the original goals of surgery were achieved in 57 of the 60 limb segments treated. Patient satisfaction was achieved in 94% of 46 cases.&quot;,&quot;author&quot;:[{&quot;dropping-particle&quot;:&quot;&quot;,&quot;family&quot;:&quot;PALEY&quot;,&quot;given&quot;:&quot;DROR&quot;,&quot;non-dropping-particle&quot;:&quot;&quot;,&quot;parse-names&quot;:false,&quot;suffix&quot;:&quot;&quot;}],&quot;container-title&quot;:&quot;Clinical Orthopaedics and Related Research&quot;,&quot;id&quot;:&quot;7f987011-3204-5302-8267-b125458c8f8b&quot;,&quot;issue&quot;:&quot;250&quot;,&quot;issued&quot;:{&quot;date-parts&quot;:[[&quot;1990&quot;,&quot;1&quot;]]},&quot;page&quot;:&quot;81???104&quot;,&quot;title&quot;:&quot;Problems, Obstacles, and Complications of Limb Lengthening by the Ilizarov Technique&quot;,&quot;type&quot;:&quot;article-journal&quot;,&quot;volume&quot;:&quot;&amp;NA;&quot;,&quot;container-title-short&quot;:&quot;Clin Orthop Relat Res&quot;},&quot;uris&quot;:[&quot;http://www.mendeley.com/documents/?uuid=2124499a-961f-39c6-ae72-a3152a123b16&quot;],&quot;isTemporary&quot;:false,&quot;legacyDesktopId&quot;:&quot;2124499a-961f-39c6-ae72-a3152a123b16&quot;}]},{&quot;citationID&quot;:&quot;MENDELEY_CITATION_329407ad-8770-403f-a78e-6a57f7f180f8&quot;,&quot;properties&quot;:{&quot;noteIndex&quot;:0},&quot;isEdited&quot;:false,&quot;manualOverride&quot;:{&quot;citeprocText&quot;:&quot;(117)&quot;,&quot;isManuallyOverridden&quot;:false,&quot;manualOverrideText&quot;:&quot;&quot;},&quot;citationTag&quot;:&quot;MENDELEY_CITATION_v3_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&quot;,&quot;citationItems&quot;:[{&quot;id&quot;:&quot;ab1effdc-497b-5e72-ab7b-ee52d61a3e80&quot;,&quot;itemData&quot;:{&quot;DOI&quot;:&quot;10.1097/BPO.0000000000002039&quot;,&quot;ISSN&quot;:&quot;15392570&quot;,&quot;abstract&quot;:&quot;Background: Femoral lengthening can be achieved using external fixators or intramedullary lengthening nails. The purpose of this research was to compare the outcome of femoral lengthening in children using PRECICE magnetic lengthening nails with lengthening external fixators. Methods: Retrospective analysis of 50 children who had femoral lengthening. Group A included patients who had lengthening with external fixation, patients in Group B had lengthening with PRECICE intramedullary lengthening nails. Each group included 25 patients. The sample strictly included children aged between 11 and 17 years. Patients in each group were matched according to age and indication for lengthening whether congenital or acquired conditions. The outcomes focused on the ability to achieve target length, healing index, residual malalignment, length of hospitalization following the osteotomy surgery, and encountered complications. Results: Mean patient age was 14.7 years for each group. The length gain was 42±12 mm for Group A and 41.6±8 mm for Group B (P=0.84). Lengthening nails achieved the target length more accurately compared with external fixation (P=0.017). The healing index was significantly higher in group A with 53.2±19 days/cm compared with 40.2±14 days/cm in group B (P=0.03). Group A had significantly higher complications than group B (P&lt;0.0001). There was no statistically significant difference in the final coronal malalignment between the 2 groups (P=0.2). The mean length of stay was 9.2±5.8 days for group A and 4.2±3.3 days for group B (P=0.0005). Conclusion: Magnetic lengthening nails are clinically effective for femoral lengthening in the pediatric population. Compared with external fixation, healing index and complications were more favorable with PRECICE nails. Further research is required to study the cost-effectiveness of this technique. Level of Evidence: Level IV - case series.&quot;,&quot;author&quot;:[{&quot;dropping-particle&quot;:&quot;&quot;,&quot;family&quot;:&quot;Hafez&quot;,&quot;given&quot;:&quot;Mohamed&quot;,&quot;non-dropping-particle&quot;:&quot;&quot;,&quot;parse-names&quot;:false,&quot;suffix&quot;:&quot;&quot;},{&quot;dropping-particle&quot;:&quot;&quot;,&quot;family&quot;:&quot;Nicolaou&quot;,&quot;given&quot;:&quot;Nicolas&quot;,&quot;non-dropping-particle&quot;:&quot;&quot;,&quot;parse-names&quot;:false,&quot;suffix&quot;:&quot;&quot;},{&quot;dropping-particle&quot;:&quot;&quot;,&quot;family&quot;:&quot;Offiah&quot;,&quot;given&quot;:&quot;Amaka&quot;,&quot;non-dropping-particle&quot;:&quot;&quot;,&quot;parse-names&quot;:false,&quot;suffix&quot;:&quot;&quot;},{&quot;dropping-particle&quot;:&quot;&quot;,&quot;family&quot;:&quot;Giles&quot;,&quot;given&quot;:&quot;Stephen N.&quot;,&quot;non-dropping-particle&quot;:&quot;&quot;,&quot;parse-names&quot;:false,&quot;suffix&quot;:&quot;&quot;},{&quot;dropping-particle&quot;:&quot;&quot;,&quot;family&quot;:&quot;Madan&quot;,&quot;given&quot;:&quot;Sanjeev S.&quot;,&quot;non-dropping-particle&quot;:&quot;&quot;,&quot;parse-names&quot;:false,&quot;suffix&quot;:&quot;&quot;},{&quot;dropping-particle&quot;:&quot;&quot;,&quot;family&quot;:&quot;Fernandes&quot;,&quot;given&quot;:&quot;James A.&quot;,&quot;non-dropping-particle&quot;:&quot;&quot;,&quot;parse-names&quot;:false,&quot;suffix&quot;:&quot;&quot;}],&quot;container-title&quot;:&quot;Journal of Pediatric Orthopaedics&quot;,&quot;id&quot;:&quot;ab1effdc-497b-5e72-ab7b-ee52d61a3e80&quot;,&quot;issued&quot;:{&quot;date-parts&quot;:[[&quot;2021&quot;]]},&quot;publisher&quot;:&quot;Lippincott Williams and Wilkins&quot;,&quot;title&quot;:&quot;Femoral Lengthening in Children - A Comparison between Magnetic Intramedullary Lengthening Nails and External Fixators&quot;,&quot;type&quot;:&quot;article-journal&quot;,&quot;container-title-short&quot;:&quot;&quot;},&quot;uris&quot;:[&quot;http://www.mendeley.com/documents/?uuid=faa92132-9d41-3c88-9d5e-ffe48b03fe83&quot;],&quot;isTemporary&quot;:false,&quot;legacyDesktopId&quot;:&quot;faa92132-9d41-3c88-9d5e-ffe48b03fe83&quot;}]},{&quot;citationID&quot;:&quot;MENDELEY_CITATION_a452d1a3-37e2-4857-a5d3-388792ba780c&quot;,&quot;properties&quot;:{&quot;noteIndex&quot;:0},&quot;isEdited&quot;:false,&quot;manualOverride&quot;:{&quot;citeprocText&quot;:&quot;(117)&quot;,&quot;isManuallyOverridden&quot;:false,&quot;manualOverrideText&quot;:&quot;&quot;},&quot;citationTag&quot;:&quot;MENDELEY_CITATION_v3_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&quot;,&quot;citationItems&quot;:[{&quot;id&quot;:&quot;ab1effdc-497b-5e72-ab7b-ee52d61a3e80&quot;,&quot;itemData&quot;:{&quot;DOI&quot;:&quot;10.1097/BPO.0000000000002039&quot;,&quot;ISSN&quot;:&quot;15392570&quot;,&quot;abstract&quot;:&quot;Background: Femoral lengthening can be achieved using external fixators or intramedullary lengthening nails. The purpose of this research was to compare the outcome of femoral lengthening in children using PRECICE magnetic lengthening nails with lengthening external fixators. Methods: Retrospective analysis of 50 children who had femoral lengthening. Group A included patients who had lengthening with external fixation, patients in Group B had lengthening with PRECICE intramedullary lengthening nails. Each group included 25 patients. The sample strictly included children aged between 11 and 17 years. Patients in each group were matched according to age and indication for lengthening whether congenital or acquired conditions. The outcomes focused on the ability to achieve target length, healing index, residual malalignment, length of hospitalization following the osteotomy surgery, and encountered complications. Results: Mean patient age was 14.7 years for each group. The length gain was 42±12 mm for Group A and 41.6±8 mm for Group B (P=0.84). Lengthening nails achieved the target length more accurately compared with external fixation (P=0.017). The healing index was significantly higher in group A with 53.2±19 days/cm compared with 40.2±14 days/cm in group B (P=0.03). Group A had significantly higher complications than group B (P&lt;0.0001). There was no statistically significant difference in the final coronal malalignment between the 2 groups (P=0.2). The mean length of stay was 9.2±5.8 days for group A and 4.2±3.3 days for group B (P=0.0005). Conclusion: Magnetic lengthening nails are clinically effective for femoral lengthening in the pediatric population. Compared with external fixation, healing index and complications were more favorable with PRECICE nails. Further research is required to study the cost-effectiveness of this technique. Level of Evidence: Level IV - case series.&quot;,&quot;author&quot;:[{&quot;dropping-particle&quot;:&quot;&quot;,&quot;family&quot;:&quot;Hafez&quot;,&quot;given&quot;:&quot;Mohamed&quot;,&quot;non-dropping-particle&quot;:&quot;&quot;,&quot;parse-names&quot;:false,&quot;suffix&quot;:&quot;&quot;},{&quot;dropping-particle&quot;:&quot;&quot;,&quot;family&quot;:&quot;Nicolaou&quot;,&quot;given&quot;:&quot;Nicolas&quot;,&quot;non-dropping-particle&quot;:&quot;&quot;,&quot;parse-names&quot;:false,&quot;suffix&quot;:&quot;&quot;},{&quot;dropping-particle&quot;:&quot;&quot;,&quot;family&quot;:&quot;Offiah&quot;,&quot;given&quot;:&quot;Amaka&quot;,&quot;non-dropping-particle&quot;:&quot;&quot;,&quot;parse-names&quot;:false,&quot;suffix&quot;:&quot;&quot;},{&quot;dropping-particle&quot;:&quot;&quot;,&quot;family&quot;:&quot;Giles&quot;,&quot;given&quot;:&quot;Stephen N.&quot;,&quot;non-dropping-particle&quot;:&quot;&quot;,&quot;parse-names&quot;:false,&quot;suffix&quot;:&quot;&quot;},{&quot;dropping-particle&quot;:&quot;&quot;,&quot;family&quot;:&quot;Madan&quot;,&quot;given&quot;:&quot;Sanjeev S.&quot;,&quot;non-dropping-particle&quot;:&quot;&quot;,&quot;parse-names&quot;:false,&quot;suffix&quot;:&quot;&quot;},{&quot;dropping-particle&quot;:&quot;&quot;,&quot;family&quot;:&quot;Fernandes&quot;,&quot;given&quot;:&quot;James A.&quot;,&quot;non-dropping-particle&quot;:&quot;&quot;,&quot;parse-names&quot;:false,&quot;suffix&quot;:&quot;&quot;}],&quot;container-title&quot;:&quot;Journal of Pediatric Orthopaedics&quot;,&quot;id&quot;:&quot;ab1effdc-497b-5e72-ab7b-ee52d61a3e80&quot;,&quot;issued&quot;:{&quot;date-parts&quot;:[[&quot;2021&quot;]]},&quot;publisher&quot;:&quot;Lippincott Williams and Wilkins&quot;,&quot;title&quot;:&quot;Femoral Lengthening in Children - A Comparison between Magnetic Intramedullary Lengthening Nails and External Fixators&quot;,&quot;type&quot;:&quot;article-journal&quot;,&quot;container-title-short&quot;:&quot;&quot;},&quot;uris&quot;:[&quot;http://www.mendeley.com/documents/?uuid=faa92132-9d41-3c88-9d5e-ffe48b03fe83&quot;],&quot;isTemporary&quot;:false,&quot;legacyDesktopId&quot;:&quot;faa92132-9d41-3c88-9d5e-ffe48b03fe83&quot;}]},{&quot;citationID&quot;:&quot;MENDELEY_CITATION_e95cd274-2eee-439f-b27f-d61cc757234c&quot;,&quot;properties&quot;:{&quot;noteIndex&quot;:0},&quot;isEdited&quot;:false,&quot;manualOverride&quot;:{&quot;citeprocText&quot;:&quot;(118)&quot;,&quot;isManuallyOverridden&quot;:false,&quot;manualOverrideText&quot;:&quot;&quot;},&quot;citationTag&quot;:&quot;MENDELEY_CITATION_v3_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&quot;,&quot;citationItems&quot;:[{&quot;id&quot;:&quot;4762e441-74ed-5143-8ff2-8207b5283de9&quot;,&quot;itemData&quot;:{&quot;id&quot;:&quot;4762e441-74ed-5143-8ff2-8207b5283de9&quot;,&quot;issued&quot;:{&quot;date-parts&quot;:[[&quot;0&quot;]]},&quot;publisher&quot;:&quot;NICE&quot;,&quot;title&quot;:&quot;7 Assessing cost effectiveness | The guidelines manual | Guidance | NICE&quot;,&quot;type&quot;:&quot;article-journal&quot;,&quot;container-title-short&quot;:&quot;&quot;},&quot;uris&quot;:[&quot;http://www.mendeley.com/documents/?uuid=b889dbbb-cefa-3afc-b033-b2d5e11fdf5c&quot;],&quot;isTemporary&quot;:false,&quot;legacyDesktopId&quot;:&quot;b889dbbb-cefa-3afc-b033-b2d5e11fdf5c&quot;}]},{&quot;citationID&quot;:&quot;MENDELEY_CITATION_df20d7ea-cc6f-459f-8b38-44daaa050eb0&quot;,&quot;properties&quot;:{&quot;noteIndex&quot;:0},&quot;isEdited&quot;:false,&quot;manualOverride&quot;:{&quot;citeprocText&quot;:&quot;(119)&quot;,&quot;isManuallyOverridden&quot;:false,&quot;manualOverrideText&quot;:&quot;&quot;},&quot;citationTag&quot;:&quot;MENDELEY_CITATION_v3_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&quot;,&quot;citationItems&quot;:[{&quot;id&quot;:&quot;68294da6-b823-5f16-bda3-75320756faca&quot;,&quot;itemData&quot;:{&quot;DOI&quot;:&quot;10.1302/0301-620X.98B2&quot;,&quot;abstract&quot;:&quot;Health economic evaluations potentially provide valuable information to clinicians, health care administrators, and policy makers regarding the financial implications of decisions about the care of patients. The highest quality research should be used to inform decisions that have direct impact on the access to care and the outcome of treatment. However, economic analyses are often complex and use research methods which are relatively unfamiliar to clinicians. Furthermore, health economic data have substantial national, regional, and institutional variability, which can limit the external validity of the results of a study. Therefore, minimum guidelines that aim to standardise the quality and transparency of reporting health economic research have been developed, and instruments are available to assist in the assessment of its quality and the interpretation of results. The purpose of this editorial is to discuss the principal types of health economic studies, to review the most common instruments for judging the quality of these studies and to describe current reporting guidelines. Recommendations for the submission of these types of studies to The Bone &amp; Joint Journal are provided. Cite this article: Bone Joint J 2016;98-B:147-51. Orthopaedic surgeons rely on their clinical experience and on external sources of evidence to make clinical decisions. Increasingly, these decisions are influenced not only by outcomes and improvement in the quality of life of our patients, but also by the financial implications that health care decisions have on a variety of often competing stakeholders: patients, physicians , hospitals, and those who pay for health care. The number of studies in orthopaedic surgery using economic measurements as their principal outcomes has increased dramatically in the last decade. 1-5 These studies aim to inform health policy and decisions about the allocation of resources. 6,7 High quality health economic evaluations are particularly important for orthopaedic surgery.&quot;,&quot;author&quot;:[{&quot;dropping-particle&quot;:&quot;&quot;,&quot;family&quot;:&quot;Haddad&quot;,&quot;given&quot;:&quot;F S&quot;,&quot;non-dropping-particle&quot;:&quot;&quot;,&quot;parse-names&quot;:false,&quot;suffix&quot;:&quot;&quot;},{&quot;dropping-particle&quot;:&quot;&quot;,&quot;family&quot;:&quot;Mclawhorn&quot;,&quot;given&quot;:&quot;A S&quot;,&quot;non-dropping-particle&quot;:&quot;&quot;,&quot;parse-names&quot;:false,&quot;suffix&quot;:&quot;&quot;},{&quot;dropping-particle&quot;:&quot;&quot;,&quot;family&quot;:&quot;Mclawhorn&quot;,&quot;given&quot;:&quot; A S&quot;,&quot;non-dropping-particle&quot;:&quot;&quot;,&quot;parse-names&quot;:false,&quot;suffix&quot;:&quot;&quot;}],&quot;id&quot;:&quot;68294da6-b823-5f16-bda3-75320756faca&quot;,&quot;issue&quot;:&quot;2&quot;,&quot;issued&quot;:{&quot;date-parts&quot;:[[&quot;2016&quot;]]},&quot;title&quot;:&quot;Guidelines for reporting health economic research&quot;,&quot;type&quot;:&quot;article-journal&quot;,&quot;volume&quot;:&quot;98&quot;,&quot;container-title-short&quot;:&quot;&quot;},&quot;uris&quot;:[&quot;http://www.mendeley.com/documents/?uuid=56fa6530-8604-310a-8837-3059af870b24&quot;],&quot;isTemporary&quot;:false,&quot;legacyDesktopId&quot;:&quot;56fa6530-8604-310a-8837-3059af870b24&quot;}]},{&quot;citationID&quot;:&quot;MENDELEY_CITATION_f7185f02-9caf-4b41-b538-92de883ed0fe&quot;,&quot;properties&quot;:{&quot;noteIndex&quot;:0},&quot;isEdited&quot;:false,&quot;manualOverride&quot;:{&quot;citeprocText&quot;:&quot;(120)&quot;,&quot;isManuallyOverridden&quot;:false,&quot;manualOverrideText&quot;:&quot;&quot;},&quot;citationTag&quot;:&quot;MENDELEY_CITATION_v3_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&quot;,&quot;citationItems&quot;:[{&quot;id&quot;:&quot;1ade4eae-3226-542a-a54b-6d5fec82f75c&quot;,&quot;itemData&quot;:{&quot;DOI&quot;:&quot;10.1111/j.1467-8519.1995.tb00306.x&quot;,&quot;ISSN&quot;:&quot;14678519&quot;,&quot;PMID&quot;:&quot;11653056&quot;,&quot;abstract&quot;:&quot;This paper critically examines a particular strategy for resolving the central ethical dilemma associated with randomized clinical trials (RCTs) — the “community equipoise” strategy (CE). The dilemma is that RCTs appear to violate a physician's duty to choose that therapy which there is most reason to believe is in the patient's best interest, randomizing patients even once evidence begins to favor one treatment. The community equipoise strategy involves the suggestion that our judgment that neither treatment is to be preferred (that there obtains a state of “equipoise”) is to be assessed according to a community rather than an individual standard. Thus, though a physician may personally believe that there is some reason to prefer one treatment, patients can legitimately be randomized if there remains disagreement in the community of medical professionals. Rationales in favor of this conception include the following: (i) medical knowledge is best understood as residing in the community, (ii) the judgments of others count as evidence, and so should change one's own opinion, (iii) subjects would not be better off outside the trial, and (iv) the point of any trial is the resolution of dispute in the medical community. I critically examine these rationales and argue that they are insufficient. Amongst the problems are tensions between various of these underlying rationales, and important ambiguities in just what the CE criterion is to amount to. Finally, I argue that even if use of CE was justified, it would not justify carrying out RCTs anywhere near long enough to discharge our duty to gain reliable knowledge on which to base safe and effective medical practice. Hence, we need some different justification for carrying out RCTs. Copyright © 1995, Wiley Blackwell. All rights reserved&quot;,&quot;author&quot;:[{&quot;dropping-particle&quot;:&quot;&quot;,&quot;family&quot;:&quot;GIFFORD&quot;,&quot;given&quot;:&quot;FRED&quot;,&quot;non-dropping-particle&quot;:&quot;&quot;,&quot;parse-names&quot;:false,&quot;suffix&quot;:&quot;&quot;}],&quot;container-title&quot;:&quot;Bioethics&quot;,&quot;id&quot;:&quot;1ade4eae-3226-542a-a54b-6d5fec82f75c&quot;,&quot;issue&quot;:&quot;2&quot;,&quot;issued&quot;:{&quot;date-parts&quot;:[[&quot;1995&quot;]]},&quot;page&quot;:&quot;127-148&quot;,&quot;title&quot;:&quot;COMMUNITY‐EQUIPOISE AND THE ETHICS OF RANDOMIZED CLINICAL TRIALS&quot;,&quot;type&quot;:&quot;article-journal&quot;,&quot;volume&quot;:&quot;9&quot;,&quot;container-title-short&quot;:&quot;Bioethics&quot;},&quot;uris&quot;:[&quot;http://www.mendeley.com/documents/?uuid=304628c1-b96a-3eb7-ae9a-3abac5fdffb0&quot;],&quot;isTemporary&quot;:false,&quot;legacyDesktopId&quot;:&quot;304628c1-b96a-3eb7-ae9a-3abac5fdffb0&quot;}]},{&quot;citationID&quot;:&quot;MENDELEY_CITATION_d8d61226-95cf-462b-af41-63969718d46a&quot;,&quot;properties&quot;:{&quot;noteIndex&quot;:0},&quot;isEdited&quot;:false,&quot;manualOverride&quot;:{&quot;citeprocText&quot;:&quot;(121)&quot;,&quot;isManuallyOverridden&quot;:false,&quot;manualOverrideText&quot;:&quot;&quot;},&quot;citationTag&quot;:&quot;MENDELEY_CITATION_v3_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&quot;,&quot;citationItems&quot;:[{&quot;id&quot;:&quot;19ed9951-21fa-5ccf-9fc6-6869feb4854f&quot;,&quot;itemData&quot;:{&quot;DOI&quot;:&quot;10.1016/S0140-6736(09)61116-8&quot;,&quot;ISSN&quot;:&quot;01406736&quot;,&quot;PMID&quot;:&quot;19782876&quot;,&quot;abstract&quot;:&quot;Surgery and other invasive therapies are complex interventions, the assessment of which is challenged by factors that depend on operator, team, and setting, such as learning curves, quality variations, and perception of equipoise. We propose recommendations for the assessment of surgery based on a five-stage description of the surgical development process. We also encourage the widespread use of prospective databases and registries. Reports of new techniques should be registered as a professional duty, anonymously if necessary when outcomes are adverse. Case series studies should be replaced by prospective development studies for early technical modifications and by prospective research databases for later pre-trial evaluation. Protocols for these studies should be registered publicly. Statistical process control techniques can be useful in both early and late assessment. Randomised trials should be used whenever possible to investigate efficacy, but adequate pre-trial data are essential to allow power calculations, clarify the definition and indications of the intervention, and develop quality measures. Difficulties in doing randomised clinical trials should be addressed by measures to evaluate learning curves and alleviate equipoise problems. Alternative prospective designs, such as interrupted time series studies, should be used when randomised trials are not feasible. Established procedures should be monitored with prospective databases to analyse outcome variations and to identify late and rare events. Achievement of improved design, conduct, and reporting of surgical research will need concerted action by editors, funders of health care and research, regulatory bodies, and professional societies. © 2009 Elsevier Ltd. All rights reserved.&quot;,&quot;author&quot;:[{&quot;dropping-particle&quot;:&quot;&quot;,&quot;family&quot;:&quot;McCulloch&quot;,&quot;given&quot;:&quot;Peter&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Campbell&quot;,&quot;given&quot;:&quot;W. Bruce&quot;,&quot;non-dropping-particle&quot;:&quot;&quot;,&quot;parse-names&quot;:false,&quot;suffix&quot;:&quot;&quot;},{&quot;dropping-particle&quot;:&quot;&quot;,&quot;family&quot;:&quot;Flum&quot;,&quot;given&quot;:&quot;David R.&quot;,&quot;non-dropping-particle&quot;:&quot;&quot;,&quot;parse-names&quot;:false,&quot;suffix&quot;:&quot;&quot;},{&quot;dropping-particle&quot;:&quot;&quot;,&quot;family&quot;:&quot;Glasziou&quot;,&quot;given&quot;:&quot;Paul&quot;,&quot;non-dropping-particle&quot;:&quot;&quot;,&quot;parse-names&quot;:false,&quot;suffix&quot;:&quot;&quot;},{&quot;dropping-particle&quot;:&quot;&quot;,&quot;family&quot;:&quot;Marshall&quot;,&quot;given&quot;:&quot;John C.&quot;,&quot;non-dropping-particle&quot;:&quot;&quot;,&quot;parse-names&quot;:false,&quot;suffix&quot;:&quot;&quot;},{&quot;dropping-particle&quot;:&quot;&quot;,&quot;family&quot;:&quot;Nicholl&quot;,&quot;given&quot;:&quot;Jon&quot;,&quot;non-dropping-particle&quot;:&quot;&quot;,&quot;parse-names&quot;:false,&quot;suffix&quot;:&quot;&quot;}],&quot;container-title&quot;:&quot;The Lancet&quot;,&quot;id&quot;:&quot;19ed9951-21fa-5ccf-9fc6-6869feb4854f&quot;,&quot;issue&quot;:&quot;9695&quot;,&quot;issued&quot;:{&quot;date-parts&quot;:[[&quot;2009&quot;,&quot;10&quot;,&quot;2&quot;]]},&quot;page&quot;:&quot;1105-1112&quot;,&quot;publisher&quot;:&quot;Elsevier B.V.&quot;,&quot;title&quot;:&quot;No surgical innovation without evaluation: the IDEAL recommendations&quot;,&quot;type&quot;:&quot;article&quot;,&quot;volume&quot;:&quot;374&quot;,&quot;container-title-short&quot;:&quot;&quot;},&quot;uris&quot;:[&quot;http://www.mendeley.com/documents/?uuid=4bc15eed-3aa9-3c64-9567-834755dd67f8&quot;],&quot;isTemporary&quot;:false,&quot;legacyDesktopId&quot;:&quot;4bc15eed-3aa9-3c64-9567-834755dd67f8&quot;}]},{&quot;citationID&quot;:&quot;MENDELEY_CITATION_7a7c50d6-19e8-4be3-a41a-5aa82d1e89e6&quot;,&quot;properties&quot;:{&quot;noteIndex&quot;:0},&quot;isEdited&quot;:false,&quot;manualOverride&quot;:{&quot;citeprocText&quot;:&quot;(122)&quot;,&quot;isManuallyOverridden&quot;:false,&quot;manualOverrideText&quot;:&quot;&quot;},&quot;citationTag&quot;:&quot;MENDELEY_CITATION_v3_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&quot;,&quot;citationItems&quot;:[{&quot;id&quot;:&quot;9f07c409-20f2-59d3-97da-6a2b077a648f&quot;,&quot;itemData&quot;:{&quot;DOI&quot;:&quot;10.1186/s13063-016-1711-8&quot;,&quot;ISSN&quot;:&quot;17456215&quot;,&quot;PMID&quot;:&quot;28347354&quot;,&quot;abstract&quot;:&quot;Background: This paper proposes a novel perspective on the value of qualitative research for improving trial design and optimising recruitment. We report findings from a qualitative study set within the OPEN trial, a surgical randomised controlled trial (RCT) comparing two interventions for recurrent bulbar urethral stricture, a common cause of urinary problems in men. Methods: Interviews were conducted with men meeting trial eligibility criteria (n = 19) to explore reasons for accepting or declining participation and with operating urologists (n = 15) to explore trial acceptability. Results: Patients expressed various preferences and understood these in the context of relative severity and tolerability of their symptoms. Accounts suggest a common trajectory of worsening symptoms with a particular window within which either treatment arm would be considered acceptable. Interviews with clinician recruiters found that uncertainty varied between general and specialist sites, which reflect clinicians' relative exposure to different proportions of the patient population. Conclusion: Recruitment post referral, at specialist sites, was challenging due to patient (and clinician) expectations. Trial design, particularly where there are fixed points for recruitment along the care pathway, can enable or constrain the possibilities for effective accrual depending on how it aligns with the optimum point of patient equipoise. Qualitative recruitment investigations, often focussed on information provision and patient engagement, may also look to better understand the target patient population in order to optimise the point at which patients are approached. Trial registration: ISRCTN Registry, ISRCTN98009168. Registered on 29 November 2012.&quot;,&quot;author&quot;:[{&quot;dropping-particle&quot;:&quot;&quot;,&quot;family&quot;:&quot;Whybrow&quot;,&quot;given&quot;:&quot;Paul&quot;,&quot;non-dropping-particle&quot;:&quot;&quot;,&quot;parse-names&quot;:false,&quot;suffix&quot;:&quot;&quot;},{&quot;dropping-particle&quot;:&quot;&quot;,&quot;family&quot;:&quot;Pickard&quot;,&quot;given&quot;:&quot;Robert&quot;,&quot;non-dropping-particle&quot;:&quot;&quot;,&quot;parse-names&quot;:false,&quot;suffix&quot;:&quot;&quot;},{&quot;dropping-particle&quot;:&quot;&quot;,&quot;family&quot;:&quot;Hrisos&quot;,&quot;given&quot;:&quot;Susan&quot;,&quot;non-dropping-particle&quot;:&quot;&quot;,&quot;parse-names&quot;:false,&quot;suffix&quot;:&quot;&quot;},{&quot;dropping-particle&quot;:&quot;&quot;,&quot;family&quot;:&quot;Rapley&quot;,&quot;given&quot;:&quot;Tim&quot;,&quot;non-dropping-particle&quot;:&quot;&quot;,&quot;parse-names&quot;:false,&quot;suffix&quot;:&quot;&quot;}],&quot;container-title&quot;:&quot;Trials&quot;,&quot;id&quot;:&quot;9f07c409-20f2-59d3-97da-6a2b077a648f&quot;,&quot;issue&quot;:&quot;1&quot;,&quot;issued&quot;:{&quot;date-parts&quot;:[[&quot;2017&quot;,&quot;3&quot;,&quot;27&quot;]]},&quot;publisher&quot;:&quot;BioMed Central Ltd.&quot;,&quot;title&quot;:&quot;Equipoise across the patient population: Optimising recruitment to a randomised controlled trial&quot;,&quot;type&quot;:&quot;article-journal&quot;,&quot;volume&quot;:&quot;18&quot;,&quot;container-title-short&quot;:&quot;Trials&quot;},&quot;uris&quot;:[&quot;http://www.mendeley.com/documents/?uuid=16254f91-c5c3-383d-94ff-8d91f3ae3a99&quot;],&quot;isTemporary&quot;:false,&quot;legacyDesktopId&quot;:&quot;16254f91-c5c3-383d-94ff-8d91f3ae3a99&quot;}]},{&quot;citationID&quot;:&quot;MENDELEY_CITATION_b6475255-6420-42a3-9d9e-ef8f196565c0&quot;,&quot;properties&quot;:{&quot;noteIndex&quot;:0},&quot;isEdited&quot;:false,&quot;manualOverride&quot;:{&quot;isManuallyOverridden&quot;:false,&quot;citeprocText&quot;:&quot;(123)&quot;,&quot;manualOverrideText&quot;:&quot;&quot;},&quot;citationTag&quot;:&quot;MENDELEY_CITATION_v3_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&quot;,&quot;citationItems&quot;:[{&quot;id&quot;:&quot;b8948d72-ea41-3daf-8e31-8281e4e2754b&quot;,&quot;itemData&quot;:{&quot;type&quot;:&quot;article-journal&quot;,&quot;id&quot;:&quot;b8948d72-ea41-3daf-8e31-8281e4e2754b&quot;,&quot;title&quot;:&quot;The Delphi Method for Graduate Research The Delphi Method for Graduate Research 2&quot;,&quot;author&quot;:[{&quot;family&quot;:&quot;Skulmoski&quot;,&quot;given&quot;:&quot;Gregory J&quot;,&quot;parse-names&quot;:false,&quot;dropping-particle&quot;:&quot;&quot;,&quot;non-dropping-particle&quot;:&quot;&quot;},{&quot;family&quot;:&quot;Hartman&quot;,&quot;given&quot;:&quot;Francis T&quot;,&quot;parse-names&quot;:false,&quot;dropping-particle&quot;:&quot;&quot;,&quot;non-dropping-particle&quot;:&quot;&quot;},{&quot;family&quot;:&quot;Krahn&quot;,&quot;given&quot;:&quot;Jennifer&quot;,&quot;parse-names&quot;:false,&quot;dropping-particle&quot;:&quot;&quot;,&quot;non-dropping-particle&quot;:&quot;&quot;}],&quot;container-title&quot;:&quot;Journal of Information Technology Education&quot;,&quot;accessed&quot;:{&quot;date-parts&quot;:[[2024,6,21]]},&quot;issued&quot;:{&quot;date-parts&quot;:[[2007]]},&quot;abstract&quot;:&quot;Executive Summary The Delphi method is an attractive method for graduate students completing masters and PhD level research. It is a flexible research technique that has been successfully used in our program at the University of Calgary to explore new concepts within and outside of the information systems body of knowledge. The Delphi method is an iterative process to collect and distill the anonymous judgments of experts using a series of data collection and analysis techniques interspersed with feedback. The Delphi method is well suited as a research instrument when there is incomplete knowledge about a problem or phenomenon; however it is not a method for all types of IS research questions. The Delphi method works especially well when the goal is to improve our understanding of problems, opportunities, solutions, or to develop forecasts. In this paper, we provide a brief background of the Classical Delphi followed by a presentation of how it has evolved into a flexible research method appropriate for a wide variety of IS research projects, such as determining the criteria for IS prototyping decisions, ranking technology management issues in new product development projects, and developing a descriptive framework of knowledge manipulation activities. To illustrate the method's flexibility, we summarize distinctive non-IS, IS, and graduate studies Delphi research projects. We end by discussing what we have learned from using the Delphi method in our own research regarding this method's design factors and how it may be applied to those conducting graduate studies research: i) methodological choices such as a qualitative , quantitative or mixed methods approach; ii) initial question degree of focus whether it be broad or narrowly focused; iii) expertise criteria such as technical knowledge and experience, capacity and willingness to participate, sufficient time, and communication skills; vi) number of participants in the heterogeneous or homogeneous sample, v) number of Delphi rounds varying from one to 6, vi) mode of interaction such as through email, online surveys or groupware, vii) methodological rigor and a research audit trail, viii) results analysis, ix) further verification through triangulation or with another sample, and x) publishing of the results. We include an extensive bibliography and an appendix with a wide-ranging list of dissertations that have used the Delphi method (including brief research description, number of rounds and sample size). The Delphi method is a flexible , effective and efficient research method that can be successful used by IS graduate students to answer research questions in information systems and to rigorously advance the IS body of knowledge.&quot;,&quot;volume&quot;:&quot;6&quot;,&quot;container-title-short&quot;:&quot;&quot;},&quot;isTemporary&quot;:false}]},{&quot;citationID&quot;:&quot;MENDELEY_CITATION_b25cedb1-ecdb-4dd2-bb93-c6d0549db99a&quot;,&quot;properties&quot;:{&quot;noteIndex&quot;:0},&quot;isEdited&quot;:false,&quot;manualOverride&quot;:{&quot;isManuallyOverridden&quot;:false,&quot;citeprocText&quot;:&quot;(124,125)&quot;,&quot;manualOverrideText&quot;:&quot;&quot;},&quot;citationTag&quot;:&quot;MENDELEY_CITATION_v3_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&quot;,&quot;citationItems&quot;:[{&quot;id&quot;:&quot;88b7cf4b-1399-3587-8d3e-4bd1adb5ba60&quot;,&quot;itemData&quot;:{&quot;type&quot;:&quot;article-journal&quot;,&quot;id&quot;:&quot;88b7cf4b-1399-3587-8d3e-4bd1adb5ba60&quot;,&quot;title&quot;:&quot;Using and reporting the Delphi method for selecting healthcare quality indicators: A systematic review&quot;,&quot;author&quot;:[{&quot;family&quot;:&quot;Boulkedid&quot;,&quot;given&quot;:&quot;Rym&quot;,&quot;parse-names&quot;:false,&quot;dropping-particle&quot;:&quot;&quot;,&quot;non-dropping-particle&quot;:&quot;&quot;},{&quot;family&quot;:&quot;Abdoul&quot;,&quot;given&quot;:&quot;Hendy&quot;,&quot;parse-names&quot;:false,&quot;dropping-particle&quot;:&quot;&quot;,&quot;non-dropping-particle&quot;:&quot;&quot;},{&quot;family&quot;:&quot;Loustau&quot;,&quot;given&quot;:&quot;Marine&quot;,&quot;parse-names&quot;:false,&quot;dropping-particle&quot;:&quot;&quot;,&quot;non-dropping-particle&quot;:&quot;&quot;},{&quot;family&quot;:&quot;Sibony&quot;,&quot;given&quot;:&quot;Olivier&quot;,&quot;parse-names&quot;:false,&quot;dropping-particle&quot;:&quot;&quot;,&quot;non-dropping-particle&quot;:&quot;&quot;},{&quot;family&quot;:&quot;Alberti&quot;,&quot;given&quot;:&quot;Corinne&quot;,&quot;parse-names&quot;:false,&quot;dropping-particle&quot;:&quot;&quot;,&quot;non-dropping-particle&quot;:&quot;&quot;}],&quot;container-title&quot;:&quot;PLoS ONE&quot;,&quot;container-title-short&quot;:&quot;PLoS One&quot;,&quot;accessed&quot;:{&quot;date-parts&quot;:[[2024,6,21]]},&quot;DOI&quot;:&quot;10.1371/journal.pone.0020476&quot;,&quot;ISSN&quot;:&quot;19326203&quot;,&quot;PMID&quot;:&quot;21694759&quot;,&quot;issued&quot;:{&quot;date-parts&quot;:[[2011]]},&quot;abstract&quot;:&quot;Objective: Delphi technique is a structured process commonly used to developed healthcare quality indicators, but there is a little recommendation for researchers who wish to use it. This study aimed 1) to describe reporting of the Delphi method to develop quality indicators, 2) to discuss specific methodological skills for quality indicators selection 3) to give guidance about this practice. Methodology and Main Finding: Three electronic data bases were searched over a 30 years period (1978-2009). All articles that used the Delphi method to select quality indicators were identified. A standardized data extraction form was developed. Four domains (questionnaire preparation, expert panel, progress of the survey and Delphi results) were assessed. Of 80 included studies, quality of reporting varied significantly between items (9% for year's number of experience of the experts to 98% for the type of Delphi used). Reporting of methodological aspects needed to evaluate the reliability of the survey was insufficient: only 39% (31/80) of studies reported response rates for all rounds, 60% (48/80) that feedback was given between rounds, 77% (62/80) the method used to achieve consensus and 57% (48/80) listed quality indicators selected at the end of the survey. A modified Delphi procedure was used in 49/78 (63%) with a physical meeting of the panel members, usually between Delphi rounds. Median number of panel members was 17(Q1:11; Q3:31). In 40/70 (57%) studies, the panel included multiple stakeholders, who were healthcare professionals in 95% (38/40) of cases. Among 75 studies describing criteria to select quality indicators, 28 (37%) used validity and 17(23%) feasibility. Conclusion: The use and reporting of the Delphi method for quality indicators selection need to be improved. We provide some guidance to the investigators to improve the using and reporting of the method in future surveys. © 2011 Boulkedid et al.&quot;,&quot;issue&quot;:&quot;6&quot;,&quot;volume&quot;:&quot;6&quot;},&quot;isTemporary&quot;:false},{&quot;id&quot;:&quot;19ca7b0f-33b3-3cda-a666-461f4685d27b&quot;,&quot;itemData&quot;:{&quot;type&quot;:&quot;article-journal&quot;,&quot;id&quot;:&quot;19ca7b0f-33b3-3cda-a666-461f4685d27b&quot;,&quot;title&quot;:&quot;‘More of an art than a science’? The development, design and mechanics of the Delphi Technique&quot;,&quot;author&quot;:[{&quot;family&quot;:&quot;Drumm&quot;,&quot;given&quot;:&quot;Sarah&quot;,&quot;parse-names&quot;:false,&quot;dropping-particle&quot;:&quot;&quot;,&quot;non-dropping-particle&quot;:&quot;&quot;},{&quot;family&quot;:&quot;Bradley&quot;,&quot;given&quot;:&quot;Catriona&quot;,&quot;parse-names&quot;:false,&quot;dropping-particle&quot;:&quot;&quot;,&quot;non-dropping-particle&quot;:&quot;&quot;},{&quot;family&quot;:&quot;Moriarty&quot;,&quot;given&quot;:&quot;Frank&quot;,&quot;parse-names&quot;:false,&quot;dropping-particle&quot;:&quot;&quot;,&quot;non-dropping-particle&quot;:&quot;&quot;}],&quot;container-title&quot;:&quot;Research in Social and Administrative Pharmacy&quot;,&quot;accessed&quot;:{&quot;date-parts&quot;:[[2024,6,21]]},&quot;DOI&quot;:&quot;10.1016/J.SAPHARM.2021.06.027&quot;,&quot;ISSN&quot;:&quot;1551-7411&quot;,&quot;PMID&quot;:&quot;34244078&quot;,&quot;issued&quot;:{&quot;date-parts&quot;:[[2022,1,1]]},&quot;page&quot;:&quot;2230-2236&quot;,&quot;abstract&quot;:&quot;The Delphi Technique is a group judgement method which is typically used to reach agreement from a group of people with expertise in a particular area. It is an iterative process where panel members complete questionnaires over several rounds, often rating their agreement/disagreement against a statement, with changes made in later rounds based on the feedback received. It has been used widely in pharmacy-related studies relevant to education, research and practice. This paper provides a critical analysis of the various design choices which researchers may consider when planning a Delphi namely the panel of participants, the use of the Likert scale, the effect of feedback, what constitutes consensus and the number of rounds. It also gives an overview of the development and origins of the Delphi, and discusses the advantages and disadvantages of the technique. Advantages include that the Delphi can be conducted with panel members in different geographical locations in their own time, however the technique can therefore take longer to conduct and lacks face-to-face discussion. Patient experts may be less comfortable participating in a relatively complex survey, however the anonymous nature of the process can be more inclusive in allowing participants to feedback candidly. This paper shows the importance of careful planning of the design choices to ensure the reliability and validity of the Delphi.&quot;,&quot;publisher&quot;:&quot;Elsevier&quot;,&quot;issue&quot;:&quot;1&quot;,&quot;volume&quot;:&quot;18&quot;,&quot;container-title-short&quot;:&quot;&quot;},&quot;isTemporary&quot;:false}]},{&quot;citationID&quot;:&quot;MENDELEY_CITATION_b55ab9fc-8919-4eb6-88a5-7758569be859&quot;,&quot;properties&quot;:{&quot;noteIndex&quot;:0},&quot;isEdited&quot;:false,&quot;manualOverride&quot;:{&quot;isManuallyOverridden&quot;:false,&quot;citeprocText&quot;:&quot;(123,126,127)&quot;,&quot;manualOverrideText&quot;:&quot;&quot;},&quot;citationTag&quot;:&quot;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&quot;,&quot;citationItems&quot;:[{&quot;id&quot;:&quot;b8948d72-ea41-3daf-8e31-8281e4e2754b&quot;,&quot;itemData&quot;:{&quot;type&quot;:&quot;article-journal&quot;,&quot;id&quot;:&quot;b8948d72-ea41-3daf-8e31-8281e4e2754b&quot;,&quot;title&quot;:&quot;The Delphi Method for Graduate Research The Delphi Method for Graduate Research 2&quot;,&quot;author&quot;:[{&quot;family&quot;:&quot;Skulmoski&quot;,&quot;given&quot;:&quot;Gregory J&quot;,&quot;parse-names&quot;:false,&quot;dropping-particle&quot;:&quot;&quot;,&quot;non-dropping-particle&quot;:&quot;&quot;},{&quot;family&quot;:&quot;Hartman&quot;,&quot;given&quot;:&quot;Francis T&quot;,&quot;parse-names&quot;:false,&quot;dropping-particle&quot;:&quot;&quot;,&quot;non-dropping-particle&quot;:&quot;&quot;},{&quot;family&quot;:&quot;Krahn&quot;,&quot;given&quot;:&quot;Jennifer&quot;,&quot;parse-names&quot;:false,&quot;dropping-particle&quot;:&quot;&quot;,&quot;non-dropping-particle&quot;:&quot;&quot;}],&quot;container-title&quot;:&quot;Journal of Information Technology Education&quot;,&quot;accessed&quot;:{&quot;date-parts&quot;:[[2024,6,21]]},&quot;issued&quot;:{&quot;date-parts&quot;:[[2007]]},&quot;abstract&quot;:&quot;Executive Summary The Delphi method is an attractive method for graduate students completing masters and PhD level research. It is a flexible research technique that has been successfully used in our program at the University of Calgary to explore new concepts within and outside of the information systems body of knowledge. The Delphi method is an iterative process to collect and distill the anonymous judgments of experts using a series of data collection and analysis techniques interspersed with feedback. The Delphi method is well suited as a research instrument when there is incomplete knowledge about a problem or phenomenon; however it is not a method for all types of IS research questions. The Delphi method works especially well when the goal is to improve our understanding of problems, opportunities, solutions, or to develop forecasts. In this paper, we provide a brief background of the Classical Delphi followed by a presentation of how it has evolved into a flexible research method appropriate for a wide variety of IS research projects, such as determining the criteria for IS prototyping decisions, ranking technology management issues in new product development projects, and developing a descriptive framework of knowledge manipulation activities. To illustrate the method's flexibility, we summarize distinctive non-IS, IS, and graduate studies Delphi research projects. We end by discussing what we have learned from using the Delphi method in our own research regarding this method's design factors and how it may be applied to those conducting graduate studies research: i) methodological choices such as a qualitative , quantitative or mixed methods approach; ii) initial question degree of focus whether it be broad or narrowly focused; iii) expertise criteria such as technical knowledge and experience, capacity and willingness to participate, sufficient time, and communication skills; vi) number of participants in the heterogeneous or homogeneous sample, v) number of Delphi rounds varying from one to 6, vi) mode of interaction such as through email, online surveys or groupware, vii) methodological rigor and a research audit trail, viii) results analysis, ix) further verification through triangulation or with another sample, and x) publishing of the results. We include an extensive bibliography and an appendix with a wide-ranging list of dissertations that have used the Delphi method (including brief research description, number of rounds and sample size). The Delphi method is a flexible , effective and efficient research method that can be successful used by IS graduate students to answer research questions in information systems and to rigorously advance the IS body of knowledge.&quot;,&quot;volume&quot;:&quot;6&quot;,&quot;container-title-short&quot;:&quot;&quot;},&quot;isTemporary&quot;:false},{&quot;id&quot;:&quot;48672106-46dd-31c8-857d-77303f887b06&quot;,&quot;itemData&quot;:{&quot;type&quot;:&quot;article-journal&quot;,&quot;id&quot;:&quot;48672106-46dd-31c8-857d-77303f887b06&quot;,&quot;title&quot;:&quot;Prescribing for Australians living with dementia: Study protocol using the Delphi technique&quot;,&quot;author&quot;:[{&quot;family&quot;:&quot;Page&quot;,&quot;given&quot;:&quot;Amy&quot;,&quot;parse-names&quot;:false,&quot;dropping-particle&quot;:&quot;&quot;,&quot;non-dropping-particle&quot;:&quot;&quot;},{&quot;family&quot;:&quot;Potter&quot;,&quot;given&quot;:&quot;Kathleen&quot;,&quot;parse-names&quot;:false,&quot;dropping-particle&quot;:&quot;&quot;,&quot;non-dropping-particle&quot;:&quot;&quot;},{&quot;family&quot;:&quot;Clifford&quot;,&quot;given&quot;:&quot;Rhonda&quot;,&quot;parse-names&quot;:false,&quot;dropping-particle&quot;:&quot;&quot;,&quot;non-dropping-particle&quot;:&quot;&quot;},{&quot;family&quot;:&quot;McLachlan&quot;,&quot;given&quot;:&quot;Andrew&quot;,&quot;parse-names&quot;:false,&quot;dropping-particle&quot;:&quot;&quot;,&quot;non-dropping-particle&quot;:&quot;&quot;},{&quot;family&quot;:&quot;Etherton-Beer&quot;,&quot;given&quot;:&quot;Christopher&quot;,&quot;parse-names&quot;:false,&quot;dropping-particle&quot;:&quot;&quot;,&quot;non-dropping-particle&quot;:&quot;&quot;}],&quot;container-title&quot;:&quot;BMJ Open&quot;,&quot;container-title-short&quot;:&quot;BMJ Open&quot;,&quot;accessed&quot;:{&quot;date-parts&quot;:[[2024,6,21]]},&quot;DOI&quot;:&quot;10.1136/BMJOPEN-2015-008048&quot;,&quot;ISSN&quot;:&quot;20446055&quot;,&quot;PMID&quot;:&quot;26264272&quot;,&quot;issued&quot;:{&quot;date-parts&quot;:[[2015]]},&quot;abstract&quot;:&quot;Introduction: Prescribing is complicated for people living with dementia, and careful consideration should be given to continuing and initiating all medicines. This study aims to elicit opinion and gain consensus on appropriate medicine use for people living with dementia in Australia to create a consensus-based list of explicit prescribing criteria. Methods and analysis: A Delphi technique will be used to develop explicit criteria of medication use in adults aged 65 years and above. An interdisciplinary panel of Australian experts in geriatric therapeutics will be convened that will consist of a minimum of 10 participants. To develop the consensus-based criteria, this study will use an iterative, anonymous, multistaged approach with controlled feedback. Round 1 questionnaire will be administered, and subsequently qualitatively analysed. The round 1 results will be fed back to the panel members, and a round 2 questionnaire developed using questions on a five-point Likert scale. This process will repeat until consensus is developed, or diminishing returns are noted. Ethics and dissemination: All participants will be provided with a participant information sheet, and sign a written consent form. Ethical approval has been granted from the University of Western Australia's Human Research Ethics Committee (HREC) (reference: RA/4/1/7172). We expect that data from this study will result in a paper published in a peerreviewed clinical journal and will also present the results at conferences.&quot;,&quot;publisher&quot;:&quot;BMJ Publishing Group&quot;,&quot;issue&quot;:&quot;8&quot;,&quot;volume&quot;:&quot;5&quot;},&quot;isTemporary&quot;:false},{&quot;id&quot;:&quot;7776e506-da1d-33d3-a72b-cbf97a83e4cd&quot;,&quot;itemData&quot;:{&quot;type&quot;:&quot;article-journal&quot;,&quot;id&quot;:&quot;7776e506-da1d-33d3-a72b-cbf97a83e4cd&quot;,&quot;title&quot;:&quot;Stability of response characteristics of a Delphi panel: application of bootstrap data expansion&quot;,&quot;author&quot;:[{&quot;family&quot;:&quot;Akins&quot;,&quot;given&quot;:&quot;Ralitsa B.&quot;,&quot;parse-names&quot;:false,&quot;dropping-particle&quot;:&quot;&quot;,&quot;non-dropping-particle&quot;:&quot;&quot;},{&quot;family&quot;:&quot;Tolson&quot;,&quot;given&quot;:&quot;Homer&quot;,&quot;parse-names&quot;:false,&quot;dropping-particle&quot;:&quot;&quot;,&quot;non-dropping-particle&quot;:&quot;&quot;},{&quot;family&quot;:&quot;Cole&quot;,&quot;given&quot;:&quot;Bryan R.&quot;,&quot;parse-names&quot;:false,&quot;dropping-particle&quot;:&quot;&quot;,&quot;non-dropping-particle&quot;:&quot;&quot;}],&quot;container-title&quot;:&quot;BMC medical research methodology&quot;,&quot;container-title-short&quot;:&quot;BMC Med Res Methodol&quot;,&quot;accessed&quot;:{&quot;date-parts&quot;:[[2024,6,21]]},&quot;DOI&quot;:&quot;10.1186/1471-2288-5-37&quot;,&quot;ISSN&quot;:&quot;1471-2288&quot;,&quot;PMID&quot;:&quot;16321161&quot;,&quot;URL&quot;:&quot;https://pubmed.ncbi.nlm.nih.gov/16321161/&quot;,&quot;issued&quot;:{&quot;date-parts&quot;:[[2005,12,1]]},&quot;abstract&quot;:&quot;Background: Delphi surveys with panels of experts in a particular area of interest have been widely utilized in the fields of clinical medicine, nursing practice, medical education and healthcare services. Despite this wide applicability of the Delphi methodology, there is no clear identification of what constitutes a sufficient number of Delphi survey participants to ensure stability of results. Methods: The study analyzed the response characteristics from the first round of a Delphi survey conducted with 23 experts in healthcare quality and patient safety. The panel members had similar training and subject matter understanding of the Malcolm Baldrige Criteria for Performance Excellence in Healthcare. The raw data from the first round sampling, which usually contains the largest diversity of responses, were augmented via bootstrap sampling to obtain computer-generated results for two larger samples obtained by sampling with replacement. Response characteristics (mean, trimmed mean, standard deviation and 95% confidence intervals) for 54 survey items were compared for the responses of the 23 actual study participants and two computer-generated samples of 1000 and 2000 resampling iterations. Results: The results from this study indicate that the response characteristics of a small expert panel in a well-defined knowledge area are stable in light of augmented sampling. Conclusion: Panels of similarly trained experts (who possess a general understanding in the field of interest) provide effective and reliable utilization of a small sample from a limited number of experts in a field of study to develop reliable criteria that inform judgment and support effective decision-making. © 2005 Akins et al; licensee BioMed Central Ltd.&quot;,&quot;publisher&quot;:&quot;BMC Med Res Methodol&quot;,&quot;volume&quot;:&quot;5&quot;},&quot;isTemporary&quot;:false}]},{&quot;citationID&quot;:&quot;MENDELEY_CITATION_a1e439fc-0d08-41f2-8e9c-67dacebf6e79&quot;,&quot;properties&quot;:{&quot;noteIndex&quot;:0},&quot;isEdited&quot;:false,&quot;manualOverride&quot;:{&quot;citeprocText&quot;:&quot;(128)&quot;,&quot;isManuallyOverridden&quot;:false,&quot;manualOverrideText&quot;:&quot;&quot;},&quot;citationTag&quot;:&quot;MENDELEY_CITATION_v3_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&quot;,&quot;citationItems&quot;:[{&quot;id&quot;:&quot;98202146-a4b8-5b7b-b114-050ea45c954f&quot;,&quot;itemData&quot;:{&quot;DOI&quot;:&quot;10.1186/s12955-015-0218-4&quot;,&quot;ISSN&quot;:&quot;1477-7525&quot;,&quot;PMID&quot;:&quot;25890377&quot;,&quot;abstract&quot;:&quot;BACKGROUND Few cost-utility studies of child and adolescent mental health services (CAMHS) use quality adjusted life years (a combination of utility weights and time in health state) as the outcome to enable comparison across disparate programs and modalities. Part of the solution to this problem involves embedding preference-based health-related quality of life (PBHRQOL) utility instruments, which generate utility weights, in clinical practice and research. The Child Health Utility (CHU9D) is a generic PBHRQOL instrument developed specifically for use in young people. The purpose of this study was to assess the suitability of the CHU9D as a routine outcome measure in CAMHS clinical practice. METHODS Two hundred caregivers of children receiving community mental health services completed the CHU9D alongside a standardised child and adolescent mental health measure (the Strengths and Difficulties Questionnaire - SDQ) during a telephone interview. We investigated face validity, practicality, internal consistency, and convergent validity of the CHU9D. In addition, we compared the utility weights obtained in this group with utility weights from other studies of child and adolescent mental health populations. RESULTS Participants found the CHU9D easy and quick to complete. It demonstrated acceptable internal consistency, and correlated moderately with the SDQ. It was able to discriminate between children in the abnormal range and those in the non-clinical/borderline range as measured by the SDQ. Three CHU9D items without corollaries in the SDQ (sleep, schoolwork, daily routine) were found to be significant predictors of the SDQ total score and may be useful clinical metrics. The mean utility weight of this sample was comparable with clinical subsamples from other CHU9D studies, but was significantly higher than mean utility weights noted in other child and adolescent mental health samples. CONCLUSIONS Initial validation suggests further investigation of the CHU9D as a routine outcome measure in CAMHS is warranted. Further investigation should explore test-retest reliability, sensitivity to change, concordance between caregiver and child-completed forms, and the calibration of the utility weights. Differences between utility weights generated by the CHU9D and other utility instruments in this population should be further examined by administering a range of PBHRQOL instruments concurrently in a mental health group.&quot;,&quot;author&quot;:[{&quot;dropping-particle&quot;:&quot;&quot;,&quot;family&quot;:&quot;Furber&quot;,&quot;given&quot;:&quot;Gareth&quot;,&quot;non-dropping-particle&quot;:&quot;&quot;,&quot;parse-names&quot;:false,&quot;suffix&quot;:&quot;&quot;},{&quot;dropping-particle&quot;:&quot;&quot;,&quot;family&quot;:&quot;Segal&quot;,&quot;given&quot;:&quot;Leonie&quot;,&quot;non-dropping-particle&quot;:&quot;&quot;,&quot;parse-names&quot;:false,&quot;suffix&quot;:&quot;&quot;}],&quot;container-title&quot;:&quot;Health and quality of life outcomes&quot;,&quot;id&quot;:&quot;98202146-a4b8-5b7b-b114-050ea45c954f&quot;,&quot;issued&quot;:{&quot;date-parts&quot;:[[&quot;2015&quot;,&quot;2&quot;,&quot;18&quot;]]},&quot;page&quot;:&quot;22&quot;,&quot;publisher&quot;:&quot;BioMed Central&quot;,&quot;title&quot;:&quot;The validity of the Child Health Utility instrument (CHU9D) as a routine outcome measure for use in child and adolescent mental health services.&quot;,&quot;type&quot;:&quot;article-journal&quot;,&quot;volume&quot;:&quot;13&quot;,&quot;container-title-short&quot;:&quot;Health Qual Life Outcomes&quot;},&quot;uris&quot;:[&quot;http://www.mendeley.com/documents/?uuid=d4317b42-ad17-3aaa-9d7f-3361d84ee096&quot;],&quot;isTemporary&quot;:false,&quot;legacyDesktopId&quot;:&quot;d4317b42-ad17-3aaa-9d7f-3361d84ee096&quot;}]},{&quot;citationID&quot;:&quot;MENDELEY_CITATION_9b4eda95-e2e6-41f3-aaf6-bdd4a05f13a4&quot;,&quot;properties&quot;:{&quot;noteIndex&quot;:0},&quot;isEdited&quot;:false,&quot;manualOverride&quot;:{&quot;citeprocText&quot;:&quot;(129)&quot;,&quot;isManuallyOverridden&quot;:false,&quot;manualOverrideText&quot;:&quot;&quot;},&quot;citationTag&quot;:&quot;MENDELEY_CITATION_v3_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&quot;,&quot;citationItems&quot;:[{&quot;id&quot;:&quot;6bb3eefd-42d8-5f11-ab1b-ef71ad22e31b&quot;,&quot;itemData&quot;:{&quot;DOI&quot;:&quot;10.1186/s13063-019-3578-y&quot;,&quot;ISSN&quot;:&quot;17456215&quot;,&quot;PMID&quot;:&quot;31399148&quot;,&quot;abstract&quot;:&quot;Background: With millions of pounds spent annually on medical research in the UK, it is important that studies are spending funds wisely. Internal pilots offer the chance to stop a trial early if it becomes apparent that the study will not be able to recruit enough patients to show whether an intervention is clinically effective. This study aims to assess the use of internal pilots in individually randomised controlled trials funded by the Health Technology Assessment (HTA) programme and to summarise the progression criteria chosen in these trials. Methods: Studies were identified from reports of the HTA committees' funding decisions from 2012 to 2016. In total, 242 trials were identified of which 134 were eligible to be included in the audit. Protocols for the eligible studies were located on the NIHR Journals website, and if protocols were not available online then study managers were contacted to provide information. Results: Over two-thirds (72.4%) of studies said in their protocol that they would include an internal pilot phase for their study and 37.8% of studies without an internal pilot had done an external pilot study to assess the feasibility of the full study. A typical study with an internal pilot has a target sample size of 510 over 24 months and aims to recruit one-fifth of their total target sample size within the first one-third of their recruitment time. There has been an increase in studies adopting a three-tiered structure for their progression rules in recent years, with 61.5% (16/26) of studies using the system in 2016 compared to just 11.8% (2/17) in 2015. There was also a rise in the number of studies giving a target recruitment rate in their progression criteria: 42.3% (11/26) in 2016 compared to 35.3% (6/17) in 2015. Conclusions: Progression criteria for an internal pilot are usually well specified but targets vary widely. For the actual criteria, red/amber/green systems have increased in popularity in recent years. Trials should justify the targets they have set, especially where targets are low.&quot;,&quot;author&quot;:[{&quot;dropping-particle&quot;:&quot;&quot;,&quot;family&quot;:&quot;Herbert&quot;,&quot;given&quot;:&quot;Esther&quot;,&quot;non-dropping-particle&quot;:&quot;&quot;,&quot;parse-names&quot;:false,&quot;suffix&quot;:&quot;&quot;},{&quot;dropping-particle&quot;:&quot;&quot;,&quot;family&quot;:&quot;Julious&quot;,&quot;given&quot;:&quot;Steven A.&quot;,&quot;non-dropping-particle&quot;:&quot;&quot;,&quot;parse-names&quot;:false,&quot;suffix&quot;:&quot;&quot;},{&quot;dropping-particle&quot;:&quot;&quot;,&quot;family&quot;:&quot;Goodacre&quot;,&quot;given&quot;:&quot;Steve&quot;,&quot;non-dropping-particle&quot;:&quot;&quot;,&quot;parse-names&quot;:false,&quot;suffix&quot;:&quot;&quot;}],&quot;container-title&quot;:&quot;Trials&quot;,&quot;id&quot;:&quot;6bb3eefd-42d8-5f11-ab1b-ef71ad22e31b&quot;,&quot;issue&quot;:&quot;1&quot;,&quot;issued&quot;:{&quot;date-parts&quot;:[[&quot;2019&quot;,&quot;8&quot;,&quot;9&quot;]]},&quot;page&quot;:&quot;493&quot;,&quot;publisher&quot;:&quot;BioMed Central Ltd.&quot;,&quot;title&quot;:&quot;Progression criteria in trials with an internal pilot: An audit of publicly funded randomised controlled trials&quot;,&quot;type&quot;:&quot;article-journal&quot;,&quot;volume&quot;:&quot;20&quot;,&quot;container-title-short&quot;:&quot;Trials&quot;},&quot;uris&quot;:[&quot;http://www.mendeley.com/documents/?uuid=87ad74fe-2ed8-3ac7-ba53-9b656df80eb0&quot;],&quot;isTemporary&quot;:false,&quot;legacyDesktopId&quot;:&quot;87ad74fe-2ed8-3ac7-ba53-9b656df80eb0&quot;}]},{&quot;citationID&quot;:&quot;MENDELEY_CITATION_1a25a67e-6e97-4d1b-bf8e-9ce14c5714f6&quot;,&quot;properties&quot;:{&quot;noteIndex&quot;:0},&quot;isEdited&quot;:false,&quot;manualOverride&quot;:{&quot;citeprocText&quot;:&quot;(129)&quot;,&quot;isManuallyOverridden&quot;:false,&quot;manualOverrideText&quot;:&quot;&quot;},&quot;citationTag&quot;:&quot;MENDELEY_CITATION_v3_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&quot;,&quot;citationItems&quot;:[{&quot;id&quot;:&quot;6bb3eefd-42d8-5f11-ab1b-ef71ad22e31b&quot;,&quot;itemData&quot;:{&quot;DOI&quot;:&quot;10.1186/s13063-019-3578-y&quot;,&quot;ISSN&quot;:&quot;17456215&quot;,&quot;PMID&quot;:&quot;31399148&quot;,&quot;abstract&quot;:&quot;Background: With millions of pounds spent annually on medical research in the UK, it is important that studies are spending funds wisely. Internal pilots offer the chance to stop a trial early if it becomes apparent that the study will not be able to recruit enough patients to show whether an intervention is clinically effective. This study aims to assess the use of internal pilots in individually randomised controlled trials funded by the Health Technology Assessment (HTA) programme and to summarise the progression criteria chosen in these trials. Methods: Studies were identified from reports of the HTA committees' funding decisions from 2012 to 2016. In total, 242 trials were identified of which 134 were eligible to be included in the audit. Protocols for the eligible studies were located on the NIHR Journals website, and if protocols were not available online then study managers were contacted to provide information. Results: Over two-thirds (72.4%) of studies said in their protocol that they would include an internal pilot phase for their study and 37.8% of studies without an internal pilot had done an external pilot study to assess the feasibility of the full study. A typical study with an internal pilot has a target sample size of 510 over 24 months and aims to recruit one-fifth of their total target sample size within the first one-third of their recruitment time. There has been an increase in studies adopting a three-tiered structure for their progression rules in recent years, with 61.5% (16/26) of studies using the system in 2016 compared to just 11.8% (2/17) in 2015. There was also a rise in the number of studies giving a target recruitment rate in their progression criteria: 42.3% (11/26) in 2016 compared to 35.3% (6/17) in 2015. Conclusions: Progression criteria for an internal pilot are usually well specified but targets vary widely. For the actual criteria, red/amber/green systems have increased in popularity in recent years. Trials should justify the targets they have set, especially where targets are low.&quot;,&quot;author&quot;:[{&quot;dropping-particle&quot;:&quot;&quot;,&quot;family&quot;:&quot;Herbert&quot;,&quot;given&quot;:&quot;Esther&quot;,&quot;non-dropping-particle&quot;:&quot;&quot;,&quot;parse-names&quot;:false,&quot;suffix&quot;:&quot;&quot;},{&quot;dropping-particle&quot;:&quot;&quot;,&quot;family&quot;:&quot;Julious&quot;,&quot;given&quot;:&quot;Steven A.&quot;,&quot;non-dropping-particle&quot;:&quot;&quot;,&quot;parse-names&quot;:false,&quot;suffix&quot;:&quot;&quot;},{&quot;dropping-particle&quot;:&quot;&quot;,&quot;family&quot;:&quot;Goodacre&quot;,&quot;given&quot;:&quot;Steve&quot;,&quot;non-dropping-particle&quot;:&quot;&quot;,&quot;parse-names&quot;:false,&quot;suffix&quot;:&quot;&quot;}],&quot;container-title&quot;:&quot;Trials&quot;,&quot;id&quot;:&quot;6bb3eefd-42d8-5f11-ab1b-ef71ad22e31b&quot;,&quot;issue&quot;:&quot;1&quot;,&quot;issued&quot;:{&quot;date-parts&quot;:[[&quot;2019&quot;,&quot;8&quot;,&quot;9&quot;]]},&quot;page&quot;:&quot;493&quot;,&quot;publisher&quot;:&quot;BioMed Central Ltd.&quot;,&quot;title&quot;:&quot;Progression criteria in trials with an internal pilot: An audit of publicly funded randomised controlled trials&quot;,&quot;type&quot;:&quot;article-journal&quot;,&quot;volume&quot;:&quot;20&quot;,&quot;container-title-short&quot;:&quot;Trials&quot;},&quot;uris&quot;:[&quot;http://www.mendeley.com/documents/?uuid=87ad74fe-2ed8-3ac7-ba53-9b656df80eb0&quot;],&quot;isTemporary&quot;:false,&quot;legacyDesktopId&quot;:&quot;87ad74fe-2ed8-3ac7-ba53-9b656df80eb0&quot;}]},{&quot;citationID&quot;:&quot;MENDELEY_CITATION_62a2efc4-ec07-43d9-a4f6-d4011e20e68c&quot;,&quot;properties&quot;:{&quot;noteIndex&quot;:0},&quot;isEdited&quot;:false,&quot;manualOverride&quot;:{&quot;citeprocText&quot;:&quot;(130)&quot;,&quot;isManuallyOverridden&quot;:false,&quot;manualOverrideText&quot;:&quot;&quot;},&quot;citationTag&quot;:&quot;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&quot;,&quot;citationItems&quot;:[{&quot;id&quot;:&quot;8e6789b8-aa4c-5a7c-bed4-0d5cacb177bc&quot;,&quot;itemData&quot;:{&quot;DOI&quot;:&quot;10.1136/bmj.i5239&quot;,&quot;ISSN&quot;:&quot;17561833&quot;,&quot;PMID&quot;:&quot;27777223&quot;,&quot;abstract&quot;:&quot;on behalf of the PAFS consensus group The Consolidated Standards of Reporting Trials (CONSORT) statement is a guideline designed to improve the transparency and quality of the reporting of randomised controlled trials (RCTs). In this article we present an extension to that statement for randomised pilot and feasibility trials conducted in advance of a future definitive RCT. The checklist applies to any randomised study in which a future definitive RCT, or part of it, is conducted on a smaller scale, regardless of its design (eg, cluster, factorial, crossover) or the terms used by authors to describe the study (eg, pilot, feasibility, trial, study). The extension does not directly apply to internal pilot studies built into the design of a main trial, non-randomised pilot and feasibility studies, or phase II studies, but these studies all have some similarities to randomised pilot and feasibility studies and so many of the principles might also apply. The development of the extension was motivated by the growing number of studies described as feasibility or pilot studies and by research that has identified weaknesses in their reporting and conduct. We followed recommended good practice to develop the extension, including carrying out a Delphi survey, holding a consensus meeting and research team meetings, and piloting the checklist. The aims and objectives of pilot and feasibility randomised studies differ from those of other randomised trials. Consequently, although much of the information to be reported in these trials is similar to those in randomised controlled trials (RCTs) assessing effectiveness and efficacy, there are some key differences in the type of information and in the appropriate interpretation of standard CONSORT reporting items. We have retained some of the original CONSORT statement items, but most have been adapted, some removed, and new items added. The new items cover how participants were identified and consent obtained; if applicable, the prespecified criteria used to judge whether or how to proceed with a future definitive RCT; if relevant, other important unintended consequences; implications for progression from pilot to future definitive RCT, including any proposed amendments; and ethical approval or approval by a research review committee confirmed with a reference number. This article includes the 26 item checklist, a separate checklist for the abstract, a template for a CONSORT flowchart for these studies, and an explanation…&quot;,&quot;author&quot;:[{&quot;dropping-particle&quot;:&quot;&quot;,&quot;family&quot;:&quot;Eldridge&quot;,&quot;given&quot;:&quot;Sandra M.&quot;,&quot;non-dropping-particle&quot;:&quot;&quot;,&quot;parse-names&quot;:false,&quot;suffix&quot;:&quot;&quot;},{&quot;dropping-particle&quot;:&quot;&quot;,&quot;family&quot;:&quot;Chan&quot;,&quot;given&quot;:&quot;Claire L.&quot;,&quot;non-dropping-particle&quot;:&quot;&quot;,&quot;parse-names&quot;:false,&quot;suffix&quot;:&quot;&quot;},{&quot;dropping-particle&quot;:&quot;&quot;,&quot;family&quot;:&quot;Campbell&quot;,&quot;given&quot;:&quot;Michael J.&quot;,&quot;non-dropping-particle&quot;:&quot;&quot;,&quot;parse-names&quot;:false,&quot;suffix&quot;:&quot;&quot;},{&quot;dropping-particle&quot;:&quot;&quot;,&quot;family&quot;:&quot;Bond&quot;,&quot;given&quot;:&quot;Christine M.&quot;,&quot;non-dropping-particle&quot;:&quot;&quot;,&quot;parse-names&quot;:false,&quot;suffix&quot;:&quot;&quot;},{&quot;dropping-particle&quot;:&quot;&quot;,&quot;family&quot;:&quot;Hopewell&quot;,&quot;given&quot;:&quot;Sally&quot;,&quot;non-dropping-particle&quot;:&quot;&quot;,&quot;parse-names&quot;:false,&quot;suffix&quot;:&quot;&quot;},{&quot;dropping-particle&quot;:&quot;&quot;,&quot;family&quot;:&quot;Thabane&quot;,&quot;given&quot;:&quot;Lehana&quot;,&quot;non-dropping-particle&quot;:&quot;&quot;,&quot;parse-names&quot;:false,&quot;suffix&quot;:&quot;&quot;},{&quot;dropping-particle&quot;:&quot;&quot;,&quot;family&quot;:&quot;Lancaster&quot;,&quot;given&quot;:&quot;Gillian A.&quot;,&quot;non-dropping-particle&quot;:&quot;&quot;,&quot;parse-names&quot;:false,&quot;suffix&quot;:&quot;&quot;},{&quot;dropping-particle&quot;:&quot;&quot;,&quot;family&quot;:&quot;Altman&quot;,&quot;given&quot;:&quot;Doug&quot;,&quot;non-dropping-particle&quot;:&quot;&quot;,&quot;parse-names&quot;:false,&quot;suffix&quot;:&quot;&quot;},{&quot;dropping-particle&quot;:&quot;&quot;,&quot;family&quot;:&quot;Bretz&quot;,&quot;given&quot;:&quot;Frank&quot;,&quot;non-dropping-particle&quot;:&quot;&quot;,&quot;parse-names&quot;:false,&quot;suffix&quot;:&quot;&quot;},{&quot;dropping-particle&quot;:&quot;&quot;,&quot;family&quot;:&quot;Campbell&quot;,&quot;given&quot;:&quot;Marion&quot;,&quot;non-dropping-particle&quot;:&quot;&quot;,&quot;parse-names&quot;:false,&quot;suffix&quot;:&quot;&quot;},{&quot;dropping-particle&quot;:&quot;&quot;,&quot;family&quot;:&quot;Cobo&quot;,&quot;given&quot;:&quot;Erik&quot;,&quot;non-dropping-particle&quot;:&quot;&quot;,&quot;parse-names&quot;:false,&quot;suffix&quot;:&quot;&quot;},{&quot;dropping-particle&quot;:&quot;&quot;,&quot;family&quot;:&quot;Craig&quot;,&quot;given&quot;:&quot;Peter&quot;,&quot;non-dropping-particle&quot;:&quot;&quot;,&quot;parse-names&quot;:false,&quot;suffix&quot;:&quot;&quot;},{&quot;dropping-particle&quot;:&quot;&quot;,&quot;family&quot;:&quot;Davidson&quot;,&quot;given&quot;:&quot;Peter&quot;,&quot;non-dropping-particle&quot;:&quot;&quot;,&quot;parse-names&quot;:false,&quot;suffix&quot;:&quot;&quot;},{&quot;dropping-particle&quot;:&quot;&quot;,&quot;family&quot;:&quot;Groves&quot;,&quot;given&quot;:&quot;Trish&quot;,&quot;non-dropping-particle&quot;:&quot;&quot;,&quot;parse-names&quot;:false,&quot;suffix&quot;:&quot;&quot;},{&quot;dropping-particle&quot;:&quot;&quot;,&quot;family&quot;:&quot;Gumedze&quot;,&quot;given&quot;:&quot;Freedom&quot;,&quot;non-dropping-particle&quot;:&quot;&quot;,&quot;parse-names&quot;:false,&quot;suffix&quot;:&quot;&quot;},{&quot;dropping-particle&quot;:&quot;&quot;,&quot;family&quot;:&quot;Hewison&quot;,&quot;given&quot;:&quot;Jenny&quot;,&quot;non-dropping-particle&quot;:&quot;&quot;,&quot;parse-names&quot;:false,&quot;suffix&quot;:&quot;&quot;},{&quot;dropping-particle&quot;:&quot;&quot;,&quot;family&quot;:&quot;Hirst&quot;,&quot;given&quot;:&quot;Allison&quot;,&quot;non-dropping-particle&quot;:&quot;&quot;,&quot;parse-names&quot;:false,&quot;suffix&quot;:&quot;&quot;},{&quot;dropping-particle&quot;:&quot;&quot;,&quot;family&quot;:&quot;Hoddinott&quot;,&quot;given&quot;:&quot;Pat&quot;,&quot;non-dropping-particle&quot;:&quot;&quot;,&quot;parse-names&quot;:false,&quot;suffix&quot;:&quot;&quot;},{&quot;dropping-particle&quot;:&quot;&quot;,&quot;family&quot;:&quot;Lamb&quot;,&quot;given&quot;:&quot;Sarah E.&quot;,&quot;non-dropping-particle&quot;:&quot;&quot;,&quot;parse-names&quot;:false,&quot;suffix&quot;:&quot;&quot;},{&quot;dropping-particle&quot;:&quot;&quot;,&quot;family&quot;:&quot;Lang&quot;,&quot;given&quot;:&quot;Tom&quot;,&quot;non-dropping-particle&quot;:&quot;&quot;,&quot;parse-names&quot;:false,&quot;suffix&quot;:&quot;&quot;},{&quot;dropping-particle&quot;:&quot;&quot;,&quot;family&quot;:&quot;McColl&quot;,&quot;given&quot;:&quot;Elaine&quot;,&quot;non-dropping-particle&quot;:&quot;&quot;,&quot;parse-names&quot;:false,&quot;suffix&quot;:&quot;&quot;},{&quot;dropping-particle&quot;:&quot;&quot;,&quot;family&quot;:&quot;O'Cathain&quot;,&quot;given&quot;:&quot;Alicia&quot;,&quot;non-dropping-particle&quot;:&quot;&quot;,&quot;parse-names&quot;:false,&quot;suffix&quot;:&quot;&quot;},{&quot;dropping-particle&quot;:&quot;&quot;,&quot;family&quot;:&quot;Shanahan&quot;,&quot;given&quot;:&quot;Daniel R.&quot;,&quot;non-dropping-particle&quot;:&quot;&quot;,&quot;parse-names&quot;:false,&quot;suffix&quot;:&quot;&quot;},{&quot;dropping-particle&quot;:&quot;&quot;,&quot;family&quot;:&quot;Sutton&quot;,&quot;given&quot;:&quot;Chris&quot;,&quot;non-dropping-particle&quot;:&quot;&quot;,&quot;parse-names&quot;:false,&quot;suffix&quot;:&quot;&quot;},{&quot;dropping-particle&quot;:&quot;&quot;,&quot;family&quot;:&quot;Tugwell&quot;,&quot;given&quot;:&quot;Peter&quot;,&quot;non-dropping-particle&quot;:&quot;&quot;,&quot;parse-names&quot;:false,&quot;suffix&quot;:&quot;&quot;}],&quot;container-title&quot;:&quot;The BMJ&quot;,&quot;id&quot;:&quot;8e6789b8-aa4c-5a7c-bed4-0d5cacb177bc&quot;,&quot;issued&quot;:{&quot;date-parts&quot;:[[&quot;2016&quot;,&quot;10&quot;,&quot;24&quot;]]},&quot;publisher&quot;:&quot;BMJ Publishing Group&quot;,&quot;title&quot;:&quot;CONSORT 2010 statement: Extension to randomised pilot and feasibility trials&quot;,&quot;type&quot;:&quot;article-journal&quot;,&quot;volume&quot;:&quot;355&quot;,&quot;container-title-short&quot;:&quot;&quot;},&quot;uris&quot;:[&quot;http://www.mendeley.com/documents/?uuid=e2dcb062-1df2-3298-8a1e-ada22da19fe3&quot;],&quot;isTemporary&quot;:false,&quot;legacyDesktopId&quot;:&quot;e2dcb062-1df2-3298-8a1e-ada22da19fe3&quot;}]},{&quot;citationID&quot;:&quot;MENDELEY_CITATION_e33911e3-427d-4498-8a0a-84320f21faf0&quot;,&quot;properties&quot;:{&quot;noteIndex&quot;:0},&quot;isEdited&quot;:false,&quot;manualOverride&quot;:{&quot;citeprocText&quot;:&quot;(89)&quot;,&quot;isManuallyOverridden&quot;:false,&quot;manualOverrideText&quot;:&quot;&quot;},&quot;citationTag&quot;:&quot;MENDELEY_CITATION_v3_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&quot;,&quot;citationItems&quot;:[{&quot;id&quot;:&quot;f1fa6f4d-2e20-52d5-92ef-9c2e8260b090&quot;,&quot;itemData&quot;:{&quot;DOI&quot;:&quot;10.1136/bmj.g1687&quot;,&quot;ISSN&quot;:&quot;17561833&quot;,&quot;PMID&quot;:&quot;24609605&quot;,&quot;abstract&quot;:&quot;Without a complete published description of interventions, clinicians and patients cannot reliably implement interventions that are shown to be useful, and other researchers cannot replicate or build on research findings. The quality of description of interventions in publications, however, is remarkably poor. To improve the completeness of reporting, and ultimately the replicability, of interventions, an international group of experts and stakeholders developed the Template for Intervention Description and Replication (TIDieR) checklist and guide. The process involved a literature review for relevant checklists and research, a Delphi survey of an international panel of experts to guide item selection, and a face to face panel meeting. The resultant 12 item TIDieR checklist (brief name, why, what (materials), what (procedure), who provided, how, where, when and how much, tailoring, modifications, how well (planned), how well (actual)) is an extension of the CONSORT 2010 statement (item 5) and the SPIRIT 2013 statement (item 11). While the emphasis of the checklist is on trials, the guidance is intended to apply across all evaluative study designs. This paper presents the TIDieR checklist and guide, with an explanation and elaboration for each item, and examples of good reporting. The TIDieR checklist and guide should improve the reporting of interventions and make it easier for authors to structure accounts of their interventions, reviewers and editors to assess the descriptions, and readers to use the information. © BMJ Publishing Group Ltd 2014.&quot;,&quot;author&quot;:[{&quot;dropping-particle&quot;:&quot;&quot;,&quot;family&quot;:&quot;Hoffmann&quot;,&quot;given&quot;:&quot;Tammy C.&quot;,&quot;non-dropping-particle&quot;:&quot;&quot;,&quot;parse-names&quot;:false,&quot;suffix&quot;:&quot;&quot;},{&quot;dropping-particle&quot;:&quot;&quot;,&quot;family&quot;:&quot;Glasziou&quot;,&quot;given&quot;:&quot;Paul P.&quot;,&quot;non-dropping-particle&quot;:&quot;&quot;,&quot;parse-names&quot;:false,&quot;suffix&quot;:&quot;&quot;},{&quot;dropping-particle&quot;:&quot;&quot;,&quot;family&quot;:&quot;Boutron&quot;,&quot;given&quot;:&quot;Isabelle&quot;,&quot;non-dropping-particle&quot;:&quot;&quot;,&quot;parse-names&quot;:false,&quot;suffix&quot;:&quot;&quot;},{&quot;dropping-particle&quot;:&quot;&quot;,&quot;family&quot;:&quot;Milne&quot;,&quot;given&quot;:&quot;Ruairidh&quot;,&quot;non-dropping-particle&quot;:&quot;&quot;,&quot;parse-names&quot;:false,&quot;suffix&quot;:&quot;&quot;},{&quot;dropping-particle&quot;:&quot;&quot;,&quot;family&quot;:&quot;Perera&quot;,&quot;given&quot;:&quot;Rafael&quot;,&quot;non-dropping-particle&quot;:&quot;&quot;,&quot;parse-names&quot;:false,&quot;suffix&quot;:&quot;&quot;},{&quot;dropping-particle&quot;:&quot;&quot;,&quot;family&quot;:&quot;Moher&quot;,&quot;given&quot;:&quot;David&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Barbour&quot;,&quot;given&quot;:&quot;Virginia&quot;,&quot;non-dropping-particle&quot;:&quot;&quot;,&quot;parse-names&quot;:false,&quot;suffix&quot;:&quot;&quot;},{&quot;dropping-particle&quot;:&quot;&quot;,&quot;family&quot;:&quot;Macdonald&quot;,&quot;given&quot;:&quot;Helen&quot;,&quot;non-dropping-particle&quot;:&quot;&quot;,&quot;parse-names&quot;:false,&quot;suffix&quot;:&quot;&quot;},{&quot;dropping-particle&quot;:&quot;&quot;,&quot;family&quot;:&quot;Johnston&quot;,&quot;given&quot;:&quot;Marie&quot;,&quot;non-dropping-particle&quot;:&quot;&quot;,&quot;parse-names&quot;:false,&quot;suffix&quot;:&quot;&quot;},{&quot;dropping-particle&quot;:&quot;&quot;,&quot;family&quot;:&quot;Kadoorie&quot;,&quot;given&quot;:&quot;Sarah E.Lamb&quot;,&quot;non-dropping-particle&quot;:&quot;&quot;,&quot;parse-names&quot;:false,&quot;suffix&quot;:&quot;&quot;},{&quot;dropping-particle&quot;:&quot;&quot;,&quot;family&quot;:&quot;Dixon-Woods&quot;,&quot;given&quot;:&quot;Mary&quot;,&quot;non-dropping-particle&quot;:&quot;&quot;,&quot;parse-names&quot;:false,&quot;suffix&quot;:&quot;&quot;},{&quot;dropping-particle&quot;:&quot;&quot;,&quot;family&quot;:&quot;McCulloch&quot;,&quot;given&quot;:&quot;Peter&quot;,&quot;non-dropping-particle&quot;:&quot;&quot;,&quot;parse-names&quot;:false,&quot;suffix&quot;:&quot;&quot;},{&quot;dropping-particle&quot;:&quot;&quot;,&quot;family&quot;:&quot;Wyatt&quot;,&quot;given&quot;:&quot;Jeremy C.&quot;,&quot;non-dropping-particle&quot;:&quot;&quot;,&quot;parse-names&quot;:false,&quot;suffix&quot;:&quot;&quot;},{&quot;dropping-particle&quot;:&quot;&quot;,&quot;family&quot;:&quot;Phelan&quot;,&quot;given&quot;:&quot;An Wen Chan&quot;,&quot;non-dropping-particle&quot;:&quot;&quot;,&quot;parse-names&quot;:false,&quot;suffix&quot;:&quot;&quot;},{&quot;dropping-particle&quot;:&quot;&quot;,&quot;family&quot;:&quot;Michie&quot;,&quot;given&quot;:&quot;Susan&quot;,&quot;non-dropping-particle&quot;:&quot;&quot;,&quot;parse-names&quot;:false,&quot;suffix&quot;:&quot;&quot;}],&quot;container-title&quot;:&quot;BMJ (Online)&quot;,&quot;id&quot;:&quot;f1fa6f4d-2e20-52d5-92ef-9c2e8260b090&quot;,&quot;issued&quot;:{&quot;date-parts&quot;:[[&quot;2014&quot;,&quot;3&quot;,&quot;7&quot;]]},&quot;publisher&quot;:&quot;BMJ Publishing Group&quot;,&quot;title&quot;:&quot;Better reporting of interventions: Template for intervention description and replication (TIDieR) checklist and guide&quot;,&quot;type&quot;:&quot;article-journal&quot;,&quot;volume&quot;:&quot;348&quot;,&quot;container-title-short&quot;:&quot;&quot;},&quot;uris&quot;:[&quot;http://www.mendeley.com/documents/?uuid=a3c29d0c-4a7a-3155-a8bf-ddff939ff4bf&quot;],&quot;isTemporary&quot;:false,&quot;legacyDesktopId&quot;:&quot;a3c29d0c-4a7a-3155-a8bf-ddff939ff4bf&quot;}]}]"/>
    <we:property name="MENDELEY_CITATIONS_LOCALE_CODE" value="&quot;en-GB&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60DF9-3623-4164-A202-EEE65069A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226</Pages>
  <Words>54188</Words>
  <Characters>295327</Characters>
  <Application>Microsoft Office Word</Application>
  <DocSecurity>0</DocSecurity>
  <Lines>9526</Lines>
  <Paragraphs>6594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10956</dc:creator>
  <cp:keywords/>
  <dc:description/>
  <cp:lastModifiedBy>10956</cp:lastModifiedBy>
  <cp:revision>2</cp:revision>
  <dcterms:created xsi:type="dcterms:W3CDTF">2024-09-12T13:28:00Z</dcterms:created>
  <dcterms:modified xsi:type="dcterms:W3CDTF">2024-09-12T13:28:00Z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223a7d2e-6bb2-47f2-b122-dbc0f3cde8c1</vt:lpwstr>
  </property>
</Properties>
</file>