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D24BC" w14:textId="77777777" w:rsidR="00C37CD1" w:rsidRDefault="00C37CD1" w:rsidP="00C37CD1">
      <w:pPr>
        <w:autoSpaceDE w:val="0"/>
        <w:autoSpaceDN w:val="0"/>
        <w:adjustRightInd w:val="0"/>
        <w:jc w:val="center"/>
        <w:rPr>
          <w:rFonts w:asciiTheme="majorBidi" w:hAnsiTheme="majorBidi" w:cstheme="majorBidi"/>
        </w:rPr>
      </w:pPr>
      <w:r>
        <w:rPr>
          <w:rFonts w:asciiTheme="majorBidi" w:hAnsiTheme="majorBidi" w:cstheme="majorBidi"/>
          <w:noProof/>
          <w:lang w:eastAsia="zh-CN"/>
        </w:rPr>
        <w:drawing>
          <wp:inline distT="0" distB="0" distL="0" distR="0" wp14:anchorId="5D8143B1" wp14:editId="430ED51C">
            <wp:extent cx="2838450" cy="855924"/>
            <wp:effectExtent l="0" t="0" r="0" b="1905"/>
            <wp:docPr id="2" name="Picture 1" descr="C:\Users\ad1xxxdh\AppData\Local\Microsoft\Windows\INetCache\Content.Word\UOSLogo_Primary_Viole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xxxdh\AppData\Local\Microsoft\Windows\INetCache\Content.Word\UOSLogo_Primary_Violet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155" cy="863675"/>
                    </a:xfrm>
                    <a:prstGeom prst="rect">
                      <a:avLst/>
                    </a:prstGeom>
                    <a:noFill/>
                    <a:ln>
                      <a:noFill/>
                    </a:ln>
                  </pic:spPr>
                </pic:pic>
              </a:graphicData>
            </a:graphic>
          </wp:inline>
        </w:drawing>
      </w:r>
    </w:p>
    <w:p w14:paraId="4EE6FD83" w14:textId="77777777" w:rsidR="00C37CD1" w:rsidRDefault="00C37CD1" w:rsidP="00C37CD1">
      <w:pPr>
        <w:autoSpaceDE w:val="0"/>
        <w:autoSpaceDN w:val="0"/>
        <w:adjustRightInd w:val="0"/>
        <w:rPr>
          <w:rFonts w:asciiTheme="majorBidi" w:hAnsiTheme="majorBidi" w:cstheme="majorBidi"/>
        </w:rPr>
      </w:pPr>
    </w:p>
    <w:p w14:paraId="0E9873CB" w14:textId="77777777" w:rsidR="00C37CD1" w:rsidRDefault="00C37CD1" w:rsidP="00C37CD1">
      <w:pPr>
        <w:autoSpaceDE w:val="0"/>
        <w:autoSpaceDN w:val="0"/>
        <w:adjustRightInd w:val="0"/>
        <w:rPr>
          <w:rFonts w:asciiTheme="majorBidi" w:hAnsiTheme="majorBidi" w:cstheme="majorBidi"/>
        </w:rPr>
      </w:pPr>
    </w:p>
    <w:p w14:paraId="099EE720" w14:textId="77777777" w:rsidR="00C37CD1" w:rsidRDefault="00C37CD1" w:rsidP="00C37CD1">
      <w:pPr>
        <w:autoSpaceDE w:val="0"/>
        <w:autoSpaceDN w:val="0"/>
        <w:adjustRightInd w:val="0"/>
        <w:rPr>
          <w:rFonts w:asciiTheme="majorBidi" w:hAnsiTheme="majorBidi" w:cstheme="majorBidi"/>
        </w:rPr>
      </w:pPr>
    </w:p>
    <w:p w14:paraId="301568D4" w14:textId="77777777" w:rsidR="00C37CD1" w:rsidRDefault="00C37CD1" w:rsidP="00C37CD1">
      <w:pPr>
        <w:autoSpaceDE w:val="0"/>
        <w:autoSpaceDN w:val="0"/>
        <w:adjustRightInd w:val="0"/>
        <w:jc w:val="center"/>
        <w:rPr>
          <w:rFonts w:asciiTheme="majorBidi" w:hAnsiTheme="majorBidi" w:cstheme="majorBidi"/>
        </w:rPr>
      </w:pPr>
    </w:p>
    <w:p w14:paraId="40635B51" w14:textId="77777777" w:rsidR="00C37CD1" w:rsidRDefault="00C37CD1" w:rsidP="00C37CD1">
      <w:pPr>
        <w:autoSpaceDE w:val="0"/>
        <w:autoSpaceDN w:val="0"/>
        <w:adjustRightInd w:val="0"/>
        <w:jc w:val="center"/>
        <w:rPr>
          <w:rFonts w:asciiTheme="majorBidi" w:hAnsiTheme="majorBidi" w:cstheme="majorBidi"/>
        </w:rPr>
      </w:pPr>
    </w:p>
    <w:p w14:paraId="3EB30526" w14:textId="77777777" w:rsidR="00C37CD1" w:rsidRDefault="00C37CD1" w:rsidP="00C37CD1">
      <w:pPr>
        <w:autoSpaceDE w:val="0"/>
        <w:autoSpaceDN w:val="0"/>
        <w:adjustRightInd w:val="0"/>
        <w:jc w:val="center"/>
        <w:rPr>
          <w:rFonts w:asciiTheme="majorBidi" w:hAnsiTheme="majorBidi" w:cstheme="majorBidi"/>
        </w:rPr>
      </w:pPr>
    </w:p>
    <w:p w14:paraId="74D94AA8" w14:textId="77777777" w:rsidR="00C37CD1" w:rsidRDefault="00C37CD1" w:rsidP="00C37CD1">
      <w:pPr>
        <w:autoSpaceDE w:val="0"/>
        <w:autoSpaceDN w:val="0"/>
        <w:adjustRightInd w:val="0"/>
        <w:jc w:val="center"/>
        <w:rPr>
          <w:rFonts w:asciiTheme="majorBidi" w:hAnsiTheme="majorBidi" w:cstheme="majorBidi"/>
        </w:rPr>
      </w:pPr>
    </w:p>
    <w:p w14:paraId="4F1216A7" w14:textId="77777777" w:rsidR="00C37CD1" w:rsidRDefault="00C37CD1" w:rsidP="00C37CD1">
      <w:pPr>
        <w:autoSpaceDE w:val="0"/>
        <w:autoSpaceDN w:val="0"/>
        <w:adjustRightInd w:val="0"/>
        <w:jc w:val="center"/>
        <w:rPr>
          <w:rFonts w:asciiTheme="majorBidi" w:hAnsiTheme="majorBidi" w:cstheme="majorBidi"/>
        </w:rPr>
      </w:pPr>
    </w:p>
    <w:p w14:paraId="03FBD5AB" w14:textId="77777777" w:rsidR="00C37CD1" w:rsidRDefault="00C37CD1" w:rsidP="00C37CD1">
      <w:pPr>
        <w:autoSpaceDE w:val="0"/>
        <w:autoSpaceDN w:val="0"/>
        <w:adjustRightInd w:val="0"/>
        <w:jc w:val="center"/>
        <w:rPr>
          <w:rFonts w:asciiTheme="majorBidi" w:hAnsiTheme="majorBidi" w:cstheme="majorBidi"/>
        </w:rPr>
      </w:pPr>
    </w:p>
    <w:p w14:paraId="6F40C228" w14:textId="77777777" w:rsidR="00C37CD1" w:rsidRDefault="00C37CD1" w:rsidP="00C37CD1">
      <w:pPr>
        <w:autoSpaceDE w:val="0"/>
        <w:autoSpaceDN w:val="0"/>
        <w:adjustRightInd w:val="0"/>
        <w:jc w:val="center"/>
        <w:rPr>
          <w:rFonts w:asciiTheme="majorBidi" w:hAnsiTheme="majorBidi" w:cstheme="majorBidi"/>
        </w:rPr>
      </w:pPr>
    </w:p>
    <w:p w14:paraId="22656BD9" w14:textId="77777777" w:rsidR="00C37CD1" w:rsidRDefault="00C37CD1" w:rsidP="00C37CD1">
      <w:pPr>
        <w:autoSpaceDE w:val="0"/>
        <w:autoSpaceDN w:val="0"/>
        <w:adjustRightInd w:val="0"/>
        <w:jc w:val="center"/>
        <w:rPr>
          <w:rFonts w:asciiTheme="majorBidi" w:hAnsiTheme="majorBidi" w:cstheme="majorBidi"/>
          <w:b/>
          <w:bCs/>
          <w:color w:val="222222"/>
          <w:sz w:val="28"/>
          <w:szCs w:val="28"/>
          <w:shd w:val="clear" w:color="auto" w:fill="FFFFFF"/>
        </w:rPr>
      </w:pPr>
    </w:p>
    <w:p w14:paraId="69491C60" w14:textId="6441446B" w:rsidR="00C37CD1" w:rsidRPr="00C37CD1" w:rsidRDefault="00C37CD1" w:rsidP="00C37CD1">
      <w:pPr>
        <w:spacing w:line="360" w:lineRule="auto"/>
        <w:jc w:val="center"/>
        <w:rPr>
          <w:rFonts w:cstheme="minorHAnsi"/>
          <w:b/>
          <w:bCs/>
          <w:sz w:val="30"/>
          <w:szCs w:val="30"/>
          <w:u w:val="single"/>
        </w:rPr>
      </w:pPr>
      <w:r>
        <w:rPr>
          <w:b/>
          <w:bCs/>
          <w:sz w:val="30"/>
          <w:szCs w:val="30"/>
          <w:u w:val="single"/>
        </w:rPr>
        <w:t>E</w:t>
      </w:r>
      <w:r w:rsidRPr="00C37CD1">
        <w:rPr>
          <w:rFonts w:cstheme="minorHAnsi"/>
          <w:b/>
          <w:bCs/>
          <w:sz w:val="30"/>
          <w:szCs w:val="30"/>
          <w:u w:val="single"/>
        </w:rPr>
        <w:t xml:space="preserve">ducational </w:t>
      </w:r>
      <w:r w:rsidRPr="0006546F">
        <w:rPr>
          <w:rFonts w:cstheme="minorHAnsi"/>
          <w:b/>
          <w:bCs/>
          <w:sz w:val="30"/>
          <w:szCs w:val="30"/>
          <w:u w:val="single"/>
        </w:rPr>
        <w:t>Psychologists</w:t>
      </w:r>
      <w:r w:rsidR="00217355" w:rsidRPr="0006546F">
        <w:rPr>
          <w:rFonts w:cstheme="minorHAnsi"/>
          <w:b/>
          <w:bCs/>
          <w:sz w:val="30"/>
          <w:szCs w:val="30"/>
          <w:u w:val="single"/>
        </w:rPr>
        <w:t>’</w:t>
      </w:r>
      <w:r w:rsidRPr="0006546F">
        <w:rPr>
          <w:rFonts w:cstheme="minorHAnsi"/>
          <w:b/>
          <w:bCs/>
          <w:sz w:val="30"/>
          <w:szCs w:val="30"/>
          <w:u w:val="single"/>
        </w:rPr>
        <w:t xml:space="preserve"> C</w:t>
      </w:r>
      <w:r w:rsidRPr="00C37CD1">
        <w:rPr>
          <w:rFonts w:cstheme="minorHAnsi"/>
          <w:b/>
          <w:bCs/>
          <w:sz w:val="30"/>
          <w:szCs w:val="30"/>
          <w:u w:val="single"/>
        </w:rPr>
        <w:t>onstructions of Emotionally Based School Avoidance: A Foucauldian Discourse Analysis</w:t>
      </w:r>
    </w:p>
    <w:p w14:paraId="27E72C4A" w14:textId="52A6EFC4" w:rsidR="00C37CD1" w:rsidRPr="00C37CD1" w:rsidRDefault="00C37CD1" w:rsidP="00C37CD1">
      <w:pPr>
        <w:autoSpaceDE w:val="0"/>
        <w:autoSpaceDN w:val="0"/>
        <w:adjustRightInd w:val="0"/>
        <w:jc w:val="center"/>
        <w:rPr>
          <w:rFonts w:cstheme="minorHAnsi"/>
          <w:b/>
          <w:bCs/>
          <w:sz w:val="28"/>
          <w:szCs w:val="28"/>
        </w:rPr>
      </w:pPr>
      <w:r w:rsidRPr="00C37CD1">
        <w:rPr>
          <w:rFonts w:cstheme="minorHAnsi"/>
          <w:b/>
          <w:bCs/>
          <w:color w:val="222222"/>
          <w:sz w:val="28"/>
          <w:szCs w:val="28"/>
        </w:rPr>
        <w:br/>
      </w:r>
      <w:r w:rsidRPr="00C37CD1">
        <w:rPr>
          <w:rFonts w:cstheme="minorHAnsi"/>
          <w:b/>
          <w:bCs/>
          <w:color w:val="222222"/>
          <w:sz w:val="28"/>
          <w:szCs w:val="28"/>
        </w:rPr>
        <w:br/>
      </w:r>
    </w:p>
    <w:p w14:paraId="6A9ADF28" w14:textId="77777777" w:rsidR="00C37CD1" w:rsidRPr="00C37CD1" w:rsidRDefault="00C37CD1" w:rsidP="00C37CD1">
      <w:pPr>
        <w:autoSpaceDE w:val="0"/>
        <w:autoSpaceDN w:val="0"/>
        <w:adjustRightInd w:val="0"/>
        <w:jc w:val="center"/>
        <w:rPr>
          <w:rFonts w:cstheme="minorHAnsi"/>
        </w:rPr>
      </w:pPr>
    </w:p>
    <w:p w14:paraId="526FFE49" w14:textId="77777777" w:rsidR="00C37CD1" w:rsidRPr="00C37CD1" w:rsidRDefault="00C37CD1" w:rsidP="00C37CD1">
      <w:pPr>
        <w:autoSpaceDE w:val="0"/>
        <w:autoSpaceDN w:val="0"/>
        <w:adjustRightInd w:val="0"/>
        <w:jc w:val="center"/>
        <w:rPr>
          <w:rFonts w:cstheme="minorHAnsi"/>
          <w:b/>
          <w:bCs/>
          <w:sz w:val="28"/>
          <w:szCs w:val="28"/>
        </w:rPr>
      </w:pPr>
    </w:p>
    <w:p w14:paraId="2D7B20EB" w14:textId="28467B73" w:rsidR="00C37CD1" w:rsidRPr="00C37CD1" w:rsidRDefault="00C37CD1" w:rsidP="00C37CD1">
      <w:pPr>
        <w:autoSpaceDE w:val="0"/>
        <w:autoSpaceDN w:val="0"/>
        <w:adjustRightInd w:val="0"/>
        <w:jc w:val="center"/>
        <w:rPr>
          <w:rFonts w:cstheme="minorHAnsi"/>
          <w:b/>
          <w:bCs/>
        </w:rPr>
      </w:pPr>
      <w:r w:rsidRPr="00C37CD1">
        <w:rPr>
          <w:rFonts w:cstheme="minorHAnsi"/>
          <w:b/>
          <w:bCs/>
        </w:rPr>
        <w:t>Laura Brosnan</w:t>
      </w:r>
    </w:p>
    <w:p w14:paraId="19F5BAF3" w14:textId="77777777" w:rsidR="00C37CD1" w:rsidRPr="00C37CD1" w:rsidRDefault="00C37CD1" w:rsidP="00C37CD1">
      <w:pPr>
        <w:autoSpaceDE w:val="0"/>
        <w:autoSpaceDN w:val="0"/>
        <w:adjustRightInd w:val="0"/>
        <w:jc w:val="center"/>
        <w:rPr>
          <w:rFonts w:cstheme="minorHAnsi"/>
          <w:b/>
          <w:bCs/>
        </w:rPr>
      </w:pPr>
    </w:p>
    <w:p w14:paraId="57BB9A5B" w14:textId="77777777" w:rsidR="00C37CD1" w:rsidRPr="00C37CD1" w:rsidRDefault="00C37CD1" w:rsidP="00C37CD1">
      <w:pPr>
        <w:autoSpaceDE w:val="0"/>
        <w:autoSpaceDN w:val="0"/>
        <w:adjustRightInd w:val="0"/>
        <w:rPr>
          <w:rFonts w:cstheme="minorHAnsi"/>
        </w:rPr>
      </w:pPr>
    </w:p>
    <w:p w14:paraId="531D6C80" w14:textId="77777777" w:rsidR="00C37CD1" w:rsidRPr="00C37CD1" w:rsidRDefault="00C37CD1" w:rsidP="00C37CD1">
      <w:pPr>
        <w:autoSpaceDE w:val="0"/>
        <w:autoSpaceDN w:val="0"/>
        <w:adjustRightInd w:val="0"/>
        <w:rPr>
          <w:rFonts w:cstheme="minorHAnsi"/>
        </w:rPr>
      </w:pPr>
    </w:p>
    <w:p w14:paraId="2AD85A5F" w14:textId="77777777" w:rsidR="00C37CD1" w:rsidRPr="00C37CD1" w:rsidRDefault="00C37CD1" w:rsidP="00C37CD1">
      <w:pPr>
        <w:autoSpaceDE w:val="0"/>
        <w:autoSpaceDN w:val="0"/>
        <w:adjustRightInd w:val="0"/>
        <w:rPr>
          <w:rFonts w:cstheme="minorHAnsi"/>
        </w:rPr>
      </w:pPr>
    </w:p>
    <w:p w14:paraId="567B93EB" w14:textId="77777777" w:rsidR="00C37CD1" w:rsidRPr="00C37CD1" w:rsidRDefault="00C37CD1" w:rsidP="00C37CD1">
      <w:pPr>
        <w:spacing w:line="360" w:lineRule="auto"/>
        <w:jc w:val="center"/>
        <w:rPr>
          <w:rFonts w:cstheme="minorHAnsi"/>
          <w:u w:val="single"/>
        </w:rPr>
      </w:pPr>
      <w:r w:rsidRPr="00C37CD1">
        <w:rPr>
          <w:rFonts w:cstheme="minorHAnsi"/>
          <w:u w:val="single"/>
        </w:rPr>
        <w:t>Research Thesis submitted in part requirement for the Doctor of Educational and Child Psychology of the University of Sheffield</w:t>
      </w:r>
    </w:p>
    <w:p w14:paraId="5323A4E9" w14:textId="77777777" w:rsidR="00C37CD1" w:rsidRPr="00C37CD1" w:rsidRDefault="00C37CD1" w:rsidP="00C37CD1">
      <w:pPr>
        <w:jc w:val="center"/>
        <w:rPr>
          <w:rFonts w:cstheme="minorHAnsi"/>
        </w:rPr>
      </w:pPr>
    </w:p>
    <w:p w14:paraId="197A7136" w14:textId="77777777" w:rsidR="00C37CD1" w:rsidRPr="00C37CD1" w:rsidRDefault="00C37CD1" w:rsidP="00C37CD1">
      <w:pPr>
        <w:jc w:val="center"/>
        <w:rPr>
          <w:rFonts w:cstheme="minorHAnsi"/>
        </w:rPr>
      </w:pPr>
    </w:p>
    <w:p w14:paraId="0955F40B" w14:textId="77777777" w:rsidR="00C37CD1" w:rsidRPr="00C37CD1" w:rsidRDefault="00C37CD1" w:rsidP="00C37CD1">
      <w:pPr>
        <w:jc w:val="center"/>
        <w:rPr>
          <w:rFonts w:cstheme="minorHAnsi"/>
        </w:rPr>
      </w:pPr>
    </w:p>
    <w:p w14:paraId="41801227" w14:textId="77777777" w:rsidR="00C37CD1" w:rsidRPr="00C37CD1" w:rsidRDefault="00C37CD1" w:rsidP="00C37CD1">
      <w:pPr>
        <w:jc w:val="center"/>
        <w:rPr>
          <w:rFonts w:cstheme="minorHAnsi"/>
        </w:rPr>
      </w:pPr>
      <w:r w:rsidRPr="00C37CD1">
        <w:rPr>
          <w:rFonts w:cstheme="minorHAnsi"/>
        </w:rPr>
        <w:t>The University of Sheffield</w:t>
      </w:r>
    </w:p>
    <w:p w14:paraId="1FA60FB4" w14:textId="2E73DB80" w:rsidR="00C37CD1" w:rsidRPr="00C37CD1" w:rsidRDefault="00C37CD1" w:rsidP="00C37CD1">
      <w:pPr>
        <w:jc w:val="center"/>
        <w:rPr>
          <w:rFonts w:cstheme="minorHAnsi"/>
        </w:rPr>
      </w:pPr>
      <w:r w:rsidRPr="00C37CD1">
        <w:rPr>
          <w:rFonts w:cstheme="minorHAnsi"/>
        </w:rPr>
        <w:t>Department of Education</w:t>
      </w:r>
    </w:p>
    <w:p w14:paraId="40B52EED" w14:textId="77777777" w:rsidR="00C37CD1" w:rsidRPr="00C37CD1" w:rsidRDefault="00C37CD1" w:rsidP="00C37CD1">
      <w:pPr>
        <w:jc w:val="center"/>
        <w:rPr>
          <w:rFonts w:cstheme="minorHAnsi"/>
        </w:rPr>
      </w:pPr>
    </w:p>
    <w:p w14:paraId="01D61F54" w14:textId="77777777" w:rsidR="00C37CD1" w:rsidRPr="00C37CD1" w:rsidRDefault="00C37CD1" w:rsidP="00C37CD1">
      <w:pPr>
        <w:jc w:val="center"/>
        <w:rPr>
          <w:rFonts w:cstheme="minorHAnsi"/>
        </w:rPr>
      </w:pPr>
      <w:r w:rsidRPr="00C37CD1">
        <w:rPr>
          <w:rFonts w:cstheme="minorHAnsi"/>
        </w:rPr>
        <w:t xml:space="preserve"> </w:t>
      </w:r>
    </w:p>
    <w:p w14:paraId="0D0B81A2" w14:textId="44FA7560" w:rsidR="00B76388" w:rsidRDefault="004D65C3" w:rsidP="00C37CD1">
      <w:pPr>
        <w:jc w:val="center"/>
        <w:rPr>
          <w:rFonts w:cstheme="minorHAnsi"/>
        </w:rPr>
      </w:pPr>
      <w:r>
        <w:rPr>
          <w:rFonts w:cstheme="minorHAnsi"/>
        </w:rPr>
        <w:t>1</w:t>
      </w:r>
      <w:r w:rsidRPr="004D65C3">
        <w:rPr>
          <w:rFonts w:cstheme="minorHAnsi"/>
          <w:vertAlign w:val="superscript"/>
        </w:rPr>
        <w:t>st</w:t>
      </w:r>
      <w:r w:rsidR="00D619B5">
        <w:rPr>
          <w:rFonts w:cstheme="minorHAnsi"/>
        </w:rPr>
        <w:t xml:space="preserve"> June 2024</w:t>
      </w:r>
    </w:p>
    <w:p w14:paraId="68C76288" w14:textId="77777777" w:rsidR="00C37CD1" w:rsidRPr="00C37CD1" w:rsidRDefault="00C37CD1" w:rsidP="00C37CD1">
      <w:pPr>
        <w:jc w:val="center"/>
        <w:rPr>
          <w:rFonts w:cstheme="minorHAnsi"/>
        </w:rPr>
      </w:pPr>
    </w:p>
    <w:p w14:paraId="55F7DC84" w14:textId="2CA84734" w:rsidR="00B76388" w:rsidRDefault="00B76388" w:rsidP="00C37CD1">
      <w:pPr>
        <w:spacing w:line="360" w:lineRule="auto"/>
        <w:rPr>
          <w:b/>
          <w:bCs/>
          <w:sz w:val="30"/>
          <w:szCs w:val="30"/>
          <w:u w:val="single"/>
        </w:rPr>
      </w:pPr>
      <w:r>
        <w:rPr>
          <w:b/>
          <w:bCs/>
          <w:sz w:val="30"/>
          <w:szCs w:val="30"/>
          <w:u w:val="single"/>
        </w:rPr>
        <w:lastRenderedPageBreak/>
        <w:t xml:space="preserve">Educational </w:t>
      </w:r>
      <w:r w:rsidRPr="0006546F">
        <w:rPr>
          <w:b/>
          <w:bCs/>
          <w:sz w:val="30"/>
          <w:szCs w:val="30"/>
          <w:u w:val="single"/>
        </w:rPr>
        <w:t>Psychologist</w:t>
      </w:r>
      <w:r w:rsidR="00217355" w:rsidRPr="0006546F">
        <w:rPr>
          <w:b/>
          <w:bCs/>
          <w:sz w:val="30"/>
          <w:szCs w:val="30"/>
          <w:u w:val="single"/>
        </w:rPr>
        <w:t>s’</w:t>
      </w:r>
      <w:r w:rsidRPr="0006546F">
        <w:rPr>
          <w:b/>
          <w:bCs/>
          <w:sz w:val="30"/>
          <w:szCs w:val="30"/>
          <w:u w:val="single"/>
        </w:rPr>
        <w:t xml:space="preserve"> Constructions</w:t>
      </w:r>
      <w:r>
        <w:rPr>
          <w:b/>
          <w:bCs/>
          <w:sz w:val="30"/>
          <w:szCs w:val="30"/>
          <w:u w:val="single"/>
        </w:rPr>
        <w:t xml:space="preserve"> of Emotionally Based School Avoidance: A Foucauldian Discourse Analysis </w:t>
      </w:r>
    </w:p>
    <w:p w14:paraId="3097D974" w14:textId="77777777" w:rsidR="00B76388" w:rsidRDefault="00B76388" w:rsidP="00C37CD1">
      <w:pPr>
        <w:spacing w:line="360" w:lineRule="auto"/>
        <w:rPr>
          <w:b/>
          <w:bCs/>
          <w:sz w:val="30"/>
          <w:szCs w:val="30"/>
          <w:u w:val="single"/>
        </w:rPr>
      </w:pPr>
    </w:p>
    <w:p w14:paraId="1830C375" w14:textId="12BB1E0D" w:rsidR="00B76388" w:rsidRDefault="00B76388" w:rsidP="00C37CD1">
      <w:pPr>
        <w:spacing w:line="360" w:lineRule="auto"/>
        <w:jc w:val="center"/>
        <w:rPr>
          <w:b/>
          <w:bCs/>
          <w:sz w:val="30"/>
          <w:szCs w:val="30"/>
          <w:u w:val="single"/>
        </w:rPr>
      </w:pPr>
      <w:r>
        <w:rPr>
          <w:b/>
          <w:bCs/>
          <w:sz w:val="30"/>
          <w:szCs w:val="30"/>
          <w:u w:val="single"/>
        </w:rPr>
        <w:t xml:space="preserve">Abstract </w:t>
      </w:r>
    </w:p>
    <w:p w14:paraId="59408502" w14:textId="77777777" w:rsidR="00B76388" w:rsidRDefault="00B76388" w:rsidP="00C37CD1">
      <w:pPr>
        <w:spacing w:line="360" w:lineRule="auto"/>
        <w:jc w:val="center"/>
        <w:rPr>
          <w:b/>
          <w:bCs/>
          <w:sz w:val="30"/>
          <w:szCs w:val="30"/>
          <w:u w:val="single"/>
        </w:rPr>
      </w:pPr>
    </w:p>
    <w:p w14:paraId="5F059501" w14:textId="30D3F876" w:rsidR="00F74D92" w:rsidRDefault="00B76388" w:rsidP="00C37CD1">
      <w:pPr>
        <w:spacing w:line="360" w:lineRule="auto"/>
      </w:pPr>
      <w:r>
        <w:t xml:space="preserve">Attendance within education has been an important issue since compulsory schooling of the 1870s. This interest in attendance has developed over recent years with </w:t>
      </w:r>
      <w:r w:rsidR="0032697B">
        <w:t>attendance data</w:t>
      </w:r>
      <w:r>
        <w:t xml:space="preserve"> being </w:t>
      </w:r>
      <w:r w:rsidR="00B76B37">
        <w:t>a</w:t>
      </w:r>
      <w:r>
        <w:t xml:space="preserve"> measure of school success and child outcomes </w:t>
      </w:r>
      <w:r w:rsidR="00B20065">
        <w:t xml:space="preserve">alongside </w:t>
      </w:r>
      <w:r>
        <w:t>an increase in non-attendance in a post COVID-19 pandemic context</w:t>
      </w:r>
      <w:r w:rsidR="002479D0">
        <w:t xml:space="preserve"> </w:t>
      </w:r>
      <w:r w:rsidR="002479D0">
        <w:fldChar w:fldCharType="begin"/>
      </w:r>
      <w:r w:rsidR="002479D0">
        <w:instrText xml:space="preserve"> ADDIN EN.CITE &lt;EndNote&gt;&lt;Cite&gt;&lt;Author&gt;Department for Education&lt;/Author&gt;&lt;Year&gt;2022&lt;/Year&gt;&lt;RecNum&gt;580&lt;/RecNum&gt;&lt;DisplayText&gt;(Department for Education, 2022)&lt;/DisplayText&gt;&lt;record&gt;&lt;rec-number&gt;580&lt;/rec-number&gt;&lt;foreign-keys&gt;&lt;key app="EN" db-id="tspf9z9pbrpprwe95dep9rf90zr5za0rptew" timestamp="1669989402"&gt;580&lt;/key&gt;&lt;/foreign-keys&gt;&lt;ref-type name="Government Document"&gt;46&lt;/ref-type&gt;&lt;contributors&gt;&lt;authors&gt;&lt;author&gt;Department for Education,&lt;/author&gt;&lt;/authors&gt;&lt;/contributors&gt;&lt;titles&gt;&lt;title&gt;Working together to improve school attendance&lt;/title&gt;&lt;/titles&gt;&lt;dates&gt;&lt;year&gt;2022&lt;/year&gt;&lt;/dates&gt;&lt;urls&gt;&lt;related-urls&gt;&lt;url&gt;https://www.gov.uk/government/publications/working-together-to-improve-school-attendance&lt;/url&gt;&lt;/related-urls&gt;&lt;/urls&gt;&lt;/record&gt;&lt;/Cite&gt;&lt;/EndNote&gt;</w:instrText>
      </w:r>
      <w:r w:rsidR="002479D0">
        <w:fldChar w:fldCharType="separate"/>
      </w:r>
      <w:r w:rsidR="002479D0">
        <w:rPr>
          <w:noProof/>
        </w:rPr>
        <w:t>(Department for Education, 2022)</w:t>
      </w:r>
      <w:r w:rsidR="002479D0">
        <w:fldChar w:fldCharType="end"/>
      </w:r>
      <w:r>
        <w:t xml:space="preserve">. </w:t>
      </w:r>
      <w:r w:rsidR="00F74D92">
        <w:t xml:space="preserve">The </w:t>
      </w:r>
      <w:r w:rsidR="0032697B">
        <w:t>e</w:t>
      </w:r>
      <w:r w:rsidR="00F74D92">
        <w:t xml:space="preserve">ducational </w:t>
      </w:r>
      <w:r w:rsidR="0032697B">
        <w:t>p</w:t>
      </w:r>
      <w:r w:rsidR="00F74D92">
        <w:t xml:space="preserve">sychology </w:t>
      </w:r>
      <w:r w:rsidR="00B76B37">
        <w:t xml:space="preserve">profession </w:t>
      </w:r>
      <w:r w:rsidR="00F74D92">
        <w:t xml:space="preserve">has also been impacted by this context, with an increase in </w:t>
      </w:r>
      <w:r w:rsidR="00B76B37">
        <w:t xml:space="preserve">attendance </w:t>
      </w:r>
      <w:r w:rsidR="00F74D92">
        <w:t xml:space="preserve">guidance </w:t>
      </w:r>
      <w:r w:rsidR="00B76B37">
        <w:t>for schools</w:t>
      </w:r>
      <w:r w:rsidR="00F74D92">
        <w:t xml:space="preserve"> and numbers of reported casework</w:t>
      </w:r>
      <w:r w:rsidR="002479D0">
        <w:t xml:space="preserve"> </w:t>
      </w:r>
      <w:r w:rsidR="002479D0">
        <w:fldChar w:fldCharType="begin"/>
      </w:r>
      <w:r w:rsidR="00B14E06">
        <w:instrText xml:space="preserve"> ADDIN EN.CITE &lt;EndNote&gt;&lt;Cite&gt;&lt;Author&gt;West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002479D0">
        <w:fldChar w:fldCharType="separate"/>
      </w:r>
      <w:r w:rsidR="00B14E06">
        <w:rPr>
          <w:noProof/>
        </w:rPr>
        <w:t>(West Sussex Educational Psychology Service, 2022a)</w:t>
      </w:r>
      <w:r w:rsidR="002479D0">
        <w:fldChar w:fldCharType="end"/>
      </w:r>
      <w:r w:rsidR="00F74D92">
        <w:t xml:space="preserve">. </w:t>
      </w:r>
    </w:p>
    <w:p w14:paraId="42B7B37C" w14:textId="77777777" w:rsidR="00F74D92" w:rsidRDefault="00F74D92" w:rsidP="00C37CD1">
      <w:pPr>
        <w:spacing w:line="360" w:lineRule="auto"/>
      </w:pPr>
    </w:p>
    <w:p w14:paraId="5394C547" w14:textId="76A944F5" w:rsidR="00B76388" w:rsidRDefault="00F74D92" w:rsidP="00C37CD1">
      <w:pPr>
        <w:spacing w:line="360" w:lineRule="auto"/>
      </w:pPr>
      <w:r>
        <w:t>Emotionally Based School Avoidance (EBSA), a term adopted by Educational Psychologists within their guidance documentation</w:t>
      </w:r>
      <w:r w:rsidR="00C81196">
        <w:t>,</w:t>
      </w:r>
      <w:r>
        <w:t xml:space="preserve"> is therefore of interest to this research which aims to use a Foucauldian Discourse Analysis</w:t>
      </w:r>
      <w:r w:rsidR="00B20065">
        <w:t xml:space="preserve"> (FDA)</w:t>
      </w:r>
      <w:r>
        <w:t xml:space="preserve"> to explore Educational Psychologists’ constructions of EBSA and how this relates to wider discourse and implicates practice. </w:t>
      </w:r>
    </w:p>
    <w:p w14:paraId="2576CB08" w14:textId="77777777" w:rsidR="00F74D92" w:rsidRDefault="00F74D92" w:rsidP="00C37CD1">
      <w:pPr>
        <w:spacing w:line="360" w:lineRule="auto"/>
      </w:pPr>
    </w:p>
    <w:p w14:paraId="181EF0D6" w14:textId="08009267" w:rsidR="00F74D92" w:rsidRDefault="00F74D92" w:rsidP="00C37CD1">
      <w:pPr>
        <w:spacing w:line="360" w:lineRule="auto"/>
      </w:pPr>
      <w:r>
        <w:t>This research takes a social constructionist epistemological and relativist ontolog</w:t>
      </w:r>
      <w:r w:rsidR="00B76B37">
        <w:t>ical</w:t>
      </w:r>
      <w:r>
        <w:t xml:space="preserve"> position</w:t>
      </w:r>
      <w:r w:rsidR="0032697B">
        <w:t>,</w:t>
      </w:r>
      <w:r>
        <w:t xml:space="preserve"> </w:t>
      </w:r>
      <w:r w:rsidR="0032697B">
        <w:t xml:space="preserve">in four interviews, </w:t>
      </w:r>
      <w:r w:rsidR="00B76B37" w:rsidRPr="0006546F">
        <w:t>exploring</w:t>
      </w:r>
      <w:r w:rsidRPr="0006546F">
        <w:t xml:space="preserve"> </w:t>
      </w:r>
      <w:r w:rsidR="0032697B" w:rsidRPr="0006546F">
        <w:t>E</w:t>
      </w:r>
      <w:r w:rsidRPr="0006546F">
        <w:t>ducational Psychologists</w:t>
      </w:r>
      <w:r w:rsidR="00217355" w:rsidRPr="0006546F">
        <w:t>’</w:t>
      </w:r>
      <w:r w:rsidRPr="0006546F">
        <w:t xml:space="preserve"> constructions</w:t>
      </w:r>
      <w:r>
        <w:t xml:space="preserve"> of EBSA </w:t>
      </w:r>
      <w:r w:rsidR="0032697B">
        <w:t>during</w:t>
      </w:r>
      <w:r>
        <w:t xml:space="preserve"> discuss</w:t>
      </w:r>
      <w:r w:rsidR="0032697B">
        <w:t>ion</w:t>
      </w:r>
      <w:r w:rsidR="00B20065">
        <w:t>s</w:t>
      </w:r>
      <w:r w:rsidR="0032697B">
        <w:t xml:space="preserve"> of</w:t>
      </w:r>
      <w:r>
        <w:t xml:space="preserve"> their work on a case involving EBSA. The interviews were transcribed and analysed</w:t>
      </w:r>
      <w:r w:rsidR="00A27EB4">
        <w:t xml:space="preserve">, </w:t>
      </w:r>
      <w:r>
        <w:t xml:space="preserve">informed by </w:t>
      </w:r>
      <w:r w:rsidR="002479D0">
        <w:fldChar w:fldCharType="begin"/>
      </w:r>
      <w:r w:rsidR="002479D0">
        <w:instrText xml:space="preserve"> ADDIN EN.CITE &lt;EndNote&gt;&lt;Cite AuthorYear="1"&gt;&lt;Author&gt;Willig&lt;/Author&gt;&lt;Year&gt;2013&lt;/Year&gt;&lt;RecNum&gt;619&lt;/RecNum&gt;&lt;DisplayText&gt;Willig (2013)&lt;/DisplayText&gt;&lt;record&gt;&lt;rec-number&gt;619&lt;/rec-number&gt;&lt;foreign-keys&gt;&lt;key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Press&lt;/publisher&gt;&lt;isbn&gt;9780335244492&lt;/isbn&gt;&lt;urls&gt;&lt;related-urls&gt;&lt;url&gt;https://books.google.co.uk/books?id=E-lhuM-pNV8C&lt;/url&gt;&lt;/related-urls&gt;&lt;/urls&gt;&lt;/record&gt;&lt;/Cite&gt;&lt;/EndNote&gt;</w:instrText>
      </w:r>
      <w:r w:rsidR="002479D0">
        <w:fldChar w:fldCharType="separate"/>
      </w:r>
      <w:r w:rsidR="002479D0">
        <w:rPr>
          <w:noProof/>
        </w:rPr>
        <w:t>Willig (2013)</w:t>
      </w:r>
      <w:r w:rsidR="002479D0">
        <w:fldChar w:fldCharType="end"/>
      </w:r>
      <w:r w:rsidR="002479D0">
        <w:t>’s</w:t>
      </w:r>
      <w:r>
        <w:t xml:space="preserve"> Six stage process of F</w:t>
      </w:r>
      <w:r w:rsidR="00B20065">
        <w:t>DA</w:t>
      </w:r>
      <w:r>
        <w:t xml:space="preserve">. </w:t>
      </w:r>
    </w:p>
    <w:p w14:paraId="51BC085B" w14:textId="77777777" w:rsidR="00F74D92" w:rsidRDefault="00F74D92" w:rsidP="00C37CD1">
      <w:pPr>
        <w:spacing w:line="360" w:lineRule="auto"/>
      </w:pPr>
    </w:p>
    <w:p w14:paraId="579B6A6B" w14:textId="5FC7EAF4" w:rsidR="00F74D92" w:rsidRDefault="00F74D92" w:rsidP="00C37CD1">
      <w:pPr>
        <w:spacing w:line="360" w:lineRule="auto"/>
      </w:pPr>
      <w:r>
        <w:t xml:space="preserve">The analysis presents multiple discursive constructions of EBSA within EPs talk </w:t>
      </w:r>
      <w:r w:rsidR="009A221E">
        <w:t xml:space="preserve">with </w:t>
      </w:r>
      <w:r w:rsidR="000C51DC">
        <w:t>six</w:t>
      </w:r>
      <w:r w:rsidR="0031129D">
        <w:t xml:space="preserve"> key discourses</w:t>
      </w:r>
      <w:r w:rsidR="00B76B37">
        <w:t xml:space="preserve"> pr</w:t>
      </w:r>
      <w:r w:rsidR="009A221E">
        <w:t xml:space="preserve">esented within this research constructing the </w:t>
      </w:r>
      <w:r w:rsidR="00171F04">
        <w:t>child within the EBSA discourse</w:t>
      </w:r>
      <w:r w:rsidR="009A221E">
        <w:t xml:space="preserve"> as</w:t>
      </w:r>
      <w:r w:rsidR="00E33190">
        <w:t xml:space="preserve">; </w:t>
      </w:r>
      <w:r w:rsidR="009A221E">
        <w:t>anxious (in relation to the school context), impacted by complex mental and physical needs, motivated to le</w:t>
      </w:r>
      <w:r w:rsidR="009A221E" w:rsidRPr="00A4007C">
        <w:t>arn, supported by relationships</w:t>
      </w:r>
      <w:r w:rsidR="000C51DC" w:rsidRPr="00A4007C">
        <w:t xml:space="preserve">, </w:t>
      </w:r>
      <w:r w:rsidR="00A4007C" w:rsidRPr="00A4007C">
        <w:t>in need of specialist support</w:t>
      </w:r>
      <w:r w:rsidR="009A221E" w:rsidRPr="00A4007C">
        <w:t xml:space="preserve"> and without a voice. A range</w:t>
      </w:r>
      <w:r w:rsidR="009A221E">
        <w:t xml:space="preserve"> of wider discourses were identified including dominant </w:t>
      </w:r>
      <w:r w:rsidR="0032697B">
        <w:t>l</w:t>
      </w:r>
      <w:r w:rsidR="009A221E">
        <w:t xml:space="preserve">egal and medicalised </w:t>
      </w:r>
      <w:r w:rsidR="0032697B">
        <w:lastRenderedPageBreak/>
        <w:t>discourses</w:t>
      </w:r>
      <w:r w:rsidR="009A221E">
        <w:t xml:space="preserve"> as well as alternative school systems and ‘unlearning attendance’ </w:t>
      </w:r>
      <w:r w:rsidR="0032697B">
        <w:t>/ engagement discourses</w:t>
      </w:r>
      <w:r w:rsidR="009A221E">
        <w:t xml:space="preserve">. </w:t>
      </w:r>
    </w:p>
    <w:p w14:paraId="52D09C97" w14:textId="77777777" w:rsidR="009A221E" w:rsidRDefault="009A221E" w:rsidP="00C37CD1">
      <w:pPr>
        <w:spacing w:line="360" w:lineRule="auto"/>
      </w:pPr>
    </w:p>
    <w:p w14:paraId="7BEAF3E3" w14:textId="227BE85C" w:rsidR="009A221E" w:rsidRDefault="009A221E" w:rsidP="00C37CD1">
      <w:pPr>
        <w:spacing w:line="360" w:lineRule="auto"/>
      </w:pPr>
      <w:r>
        <w:t xml:space="preserve">This research contributes to critical conversations regarding reflexive practice within </w:t>
      </w:r>
      <w:r w:rsidR="0032697B">
        <w:t>e</w:t>
      </w:r>
      <w:r>
        <w:t xml:space="preserve">ducational </w:t>
      </w:r>
      <w:r w:rsidR="0032697B">
        <w:t>p</w:t>
      </w:r>
      <w:r>
        <w:t>sychology and how the language used within our constructions of EBSA can implicate how we position the child, their family</w:t>
      </w:r>
      <w:r w:rsidR="0032697B">
        <w:t xml:space="preserve">, the </w:t>
      </w:r>
      <w:r>
        <w:t xml:space="preserve">school and in turn our practice. Implications and recommendations for future practice are discussed. </w:t>
      </w:r>
    </w:p>
    <w:p w14:paraId="01206E6A" w14:textId="77777777" w:rsidR="009A221E" w:rsidRDefault="009A221E" w:rsidP="00C37CD1">
      <w:pPr>
        <w:spacing w:line="360" w:lineRule="auto"/>
      </w:pPr>
    </w:p>
    <w:p w14:paraId="16036F62" w14:textId="77777777" w:rsidR="009A221E" w:rsidRDefault="009A221E" w:rsidP="00C37CD1">
      <w:pPr>
        <w:spacing w:line="360" w:lineRule="auto"/>
      </w:pPr>
    </w:p>
    <w:p w14:paraId="2676D928" w14:textId="77777777" w:rsidR="009A221E" w:rsidRDefault="009A221E" w:rsidP="00C37CD1">
      <w:pPr>
        <w:spacing w:before="30" w:after="30" w:line="360" w:lineRule="auto"/>
        <w:ind w:left="1134" w:right="850"/>
      </w:pPr>
    </w:p>
    <w:p w14:paraId="1283A9FA" w14:textId="77777777" w:rsidR="009A221E" w:rsidRDefault="009A221E" w:rsidP="00C37CD1">
      <w:pPr>
        <w:spacing w:before="30" w:after="30" w:line="360" w:lineRule="auto"/>
        <w:ind w:left="1134" w:right="850"/>
      </w:pPr>
    </w:p>
    <w:p w14:paraId="42088FE9" w14:textId="77777777" w:rsidR="009A221E" w:rsidRDefault="009A221E" w:rsidP="00C37CD1">
      <w:pPr>
        <w:spacing w:before="30" w:after="30" w:line="360" w:lineRule="auto"/>
        <w:ind w:left="1134" w:right="850"/>
      </w:pPr>
    </w:p>
    <w:p w14:paraId="6FBCEC1E" w14:textId="77777777" w:rsidR="009A221E" w:rsidRDefault="009A221E" w:rsidP="00C37CD1">
      <w:pPr>
        <w:spacing w:before="30" w:after="30" w:line="360" w:lineRule="auto"/>
        <w:ind w:left="1134" w:right="850"/>
      </w:pPr>
    </w:p>
    <w:p w14:paraId="11E3882E" w14:textId="77777777" w:rsidR="009A221E" w:rsidRDefault="009A221E" w:rsidP="00C37CD1">
      <w:pPr>
        <w:spacing w:before="30" w:after="30" w:line="360" w:lineRule="auto"/>
        <w:ind w:left="1134" w:right="850"/>
      </w:pPr>
    </w:p>
    <w:p w14:paraId="5AC14CBC" w14:textId="77777777" w:rsidR="009A221E" w:rsidRDefault="009A221E" w:rsidP="00C37CD1">
      <w:pPr>
        <w:spacing w:before="30" w:after="30" w:line="360" w:lineRule="auto"/>
        <w:ind w:left="1134" w:right="850"/>
      </w:pPr>
    </w:p>
    <w:p w14:paraId="22F2DD0B" w14:textId="77777777" w:rsidR="009A221E" w:rsidRDefault="009A221E" w:rsidP="00C37CD1">
      <w:pPr>
        <w:spacing w:before="30" w:after="30" w:line="360" w:lineRule="auto"/>
        <w:ind w:left="1134" w:right="850"/>
      </w:pPr>
    </w:p>
    <w:p w14:paraId="29F35A0A" w14:textId="77777777" w:rsidR="00C37CD1" w:rsidRDefault="00C37CD1" w:rsidP="00C37CD1">
      <w:pPr>
        <w:spacing w:before="30" w:after="30" w:line="360" w:lineRule="auto"/>
        <w:ind w:left="1134" w:right="850"/>
      </w:pPr>
    </w:p>
    <w:p w14:paraId="4C5D3D2D" w14:textId="77777777" w:rsidR="00C37CD1" w:rsidRDefault="00C37CD1" w:rsidP="00C37CD1">
      <w:pPr>
        <w:spacing w:before="30" w:after="30" w:line="360" w:lineRule="auto"/>
        <w:ind w:left="1134" w:right="850"/>
      </w:pPr>
    </w:p>
    <w:p w14:paraId="29E8CA20" w14:textId="77777777" w:rsidR="00C37CD1" w:rsidRDefault="00C37CD1" w:rsidP="00C37CD1">
      <w:pPr>
        <w:spacing w:before="30" w:after="30" w:line="360" w:lineRule="auto"/>
        <w:ind w:left="1134" w:right="850"/>
      </w:pPr>
    </w:p>
    <w:p w14:paraId="085BC403" w14:textId="77777777" w:rsidR="00C37CD1" w:rsidRDefault="00C37CD1" w:rsidP="00C37CD1">
      <w:pPr>
        <w:spacing w:before="30" w:after="30" w:line="360" w:lineRule="auto"/>
        <w:ind w:left="1134" w:right="850"/>
      </w:pPr>
    </w:p>
    <w:p w14:paraId="6E767C89" w14:textId="77777777" w:rsidR="00C37CD1" w:rsidRDefault="00C37CD1" w:rsidP="00C37CD1">
      <w:pPr>
        <w:spacing w:before="30" w:after="30" w:line="360" w:lineRule="auto"/>
        <w:ind w:left="1134" w:right="850"/>
      </w:pPr>
    </w:p>
    <w:p w14:paraId="2606AB59" w14:textId="77777777" w:rsidR="00C37CD1" w:rsidRDefault="00C37CD1" w:rsidP="00C37CD1">
      <w:pPr>
        <w:spacing w:before="30" w:after="30" w:line="360" w:lineRule="auto"/>
        <w:ind w:left="1134" w:right="850"/>
      </w:pPr>
    </w:p>
    <w:p w14:paraId="307D5BD3" w14:textId="77777777" w:rsidR="00C37CD1" w:rsidRDefault="00C37CD1" w:rsidP="00C37CD1">
      <w:pPr>
        <w:spacing w:before="30" w:after="30" w:line="360" w:lineRule="auto"/>
        <w:ind w:left="1134" w:right="850"/>
      </w:pPr>
    </w:p>
    <w:p w14:paraId="16FDA698" w14:textId="77777777" w:rsidR="00C37CD1" w:rsidRDefault="00C37CD1" w:rsidP="00C37CD1">
      <w:pPr>
        <w:spacing w:before="30" w:after="30" w:line="360" w:lineRule="auto"/>
        <w:ind w:left="1134" w:right="850"/>
      </w:pPr>
    </w:p>
    <w:p w14:paraId="6A349449" w14:textId="77777777" w:rsidR="00C37CD1" w:rsidRDefault="00C37CD1" w:rsidP="00C37CD1">
      <w:pPr>
        <w:spacing w:before="30" w:after="30" w:line="360" w:lineRule="auto"/>
        <w:ind w:left="1134" w:right="850"/>
      </w:pPr>
    </w:p>
    <w:p w14:paraId="1DAB758D" w14:textId="77777777" w:rsidR="00C37CD1" w:rsidRDefault="00C37CD1" w:rsidP="00C37CD1">
      <w:pPr>
        <w:spacing w:before="30" w:after="30" w:line="360" w:lineRule="auto"/>
        <w:ind w:left="1134" w:right="850"/>
      </w:pPr>
    </w:p>
    <w:p w14:paraId="288A7E75" w14:textId="77777777" w:rsidR="00C37CD1" w:rsidRDefault="00C37CD1" w:rsidP="00C37CD1">
      <w:pPr>
        <w:spacing w:before="30" w:after="30" w:line="360" w:lineRule="auto"/>
        <w:ind w:left="1134" w:right="850"/>
      </w:pPr>
    </w:p>
    <w:p w14:paraId="3B4A6C4D" w14:textId="77777777" w:rsidR="002479D0" w:rsidRDefault="002479D0" w:rsidP="002479D0">
      <w:pPr>
        <w:spacing w:line="360" w:lineRule="auto"/>
      </w:pPr>
    </w:p>
    <w:p w14:paraId="1CDDD9F6" w14:textId="1744B3DB" w:rsidR="0022674F" w:rsidRDefault="009A221E" w:rsidP="00F009DE">
      <w:pPr>
        <w:spacing w:line="360" w:lineRule="auto"/>
        <w:jc w:val="center"/>
        <w:rPr>
          <w:b/>
          <w:bCs/>
          <w:sz w:val="30"/>
          <w:szCs w:val="30"/>
          <w:u w:val="single"/>
        </w:rPr>
      </w:pPr>
      <w:r>
        <w:rPr>
          <w:b/>
          <w:bCs/>
          <w:sz w:val="30"/>
          <w:szCs w:val="30"/>
          <w:u w:val="single"/>
        </w:rPr>
        <w:lastRenderedPageBreak/>
        <w:t>Contents</w:t>
      </w:r>
    </w:p>
    <w:tbl>
      <w:tblPr>
        <w:tblStyle w:val="TableGrid"/>
        <w:tblW w:w="0" w:type="auto"/>
        <w:tblLook w:val="04A0" w:firstRow="1" w:lastRow="0" w:firstColumn="1" w:lastColumn="0" w:noHBand="0" w:noVBand="1"/>
      </w:tblPr>
      <w:tblGrid>
        <w:gridCol w:w="2303"/>
        <w:gridCol w:w="7047"/>
      </w:tblGrid>
      <w:tr w:rsidR="00F009DE" w:rsidRPr="009A221E" w14:paraId="35D0601E" w14:textId="77777777" w:rsidTr="004C0ADF">
        <w:tc>
          <w:tcPr>
            <w:tcW w:w="3114" w:type="dxa"/>
          </w:tcPr>
          <w:p w14:paraId="259C4F67" w14:textId="77777777" w:rsidR="00F009DE" w:rsidRDefault="00F009DE" w:rsidP="004C0ADF">
            <w:pPr>
              <w:rPr>
                <w:b/>
                <w:bCs/>
              </w:rPr>
            </w:pPr>
            <w:r w:rsidRPr="00E564F2">
              <w:rPr>
                <w:b/>
                <w:bCs/>
              </w:rPr>
              <w:t xml:space="preserve">Chapter </w:t>
            </w:r>
          </w:p>
          <w:p w14:paraId="789EDA63" w14:textId="77777777" w:rsidR="00F009DE" w:rsidRPr="00E564F2" w:rsidRDefault="00F009DE" w:rsidP="004C0ADF">
            <w:pPr>
              <w:rPr>
                <w:b/>
                <w:bCs/>
              </w:rPr>
            </w:pPr>
          </w:p>
        </w:tc>
        <w:tc>
          <w:tcPr>
            <w:tcW w:w="6962" w:type="dxa"/>
          </w:tcPr>
          <w:p w14:paraId="012CFC1C" w14:textId="77777777" w:rsidR="00F009DE" w:rsidRPr="00E564F2" w:rsidRDefault="00F009DE" w:rsidP="004C0ADF">
            <w:pPr>
              <w:rPr>
                <w:b/>
                <w:bCs/>
              </w:rPr>
            </w:pPr>
            <w:r w:rsidRPr="00E564F2">
              <w:rPr>
                <w:b/>
                <w:bCs/>
              </w:rPr>
              <w:t>Headings and page numbers</w:t>
            </w:r>
          </w:p>
        </w:tc>
      </w:tr>
      <w:tr w:rsidR="00F009DE" w:rsidRPr="009A221E" w14:paraId="7F75C7EE" w14:textId="77777777" w:rsidTr="004C0ADF">
        <w:tc>
          <w:tcPr>
            <w:tcW w:w="3114" w:type="dxa"/>
          </w:tcPr>
          <w:p w14:paraId="16041D3E" w14:textId="77777777" w:rsidR="00F009DE" w:rsidRPr="009A221E" w:rsidRDefault="00F009DE" w:rsidP="00F009DE">
            <w:pPr>
              <w:pStyle w:val="ListParagraph"/>
              <w:numPr>
                <w:ilvl w:val="0"/>
                <w:numId w:val="27"/>
              </w:numPr>
            </w:pPr>
            <w:r>
              <w:t xml:space="preserve">Introduction </w:t>
            </w:r>
          </w:p>
        </w:tc>
        <w:tc>
          <w:tcPr>
            <w:tcW w:w="6962" w:type="dxa"/>
          </w:tcPr>
          <w:p w14:paraId="36E29742" w14:textId="15AE6882" w:rsidR="00F009DE" w:rsidRDefault="00F009DE" w:rsidP="00F009DE">
            <w:pPr>
              <w:pStyle w:val="ListParagraph"/>
              <w:numPr>
                <w:ilvl w:val="0"/>
                <w:numId w:val="28"/>
              </w:numPr>
            </w:pPr>
            <w:r>
              <w:t>Introduction………………………………………………………………...……</w:t>
            </w:r>
            <w:proofErr w:type="gramStart"/>
            <w:r>
              <w:t>…..</w:t>
            </w:r>
            <w:proofErr w:type="gramEnd"/>
            <w:r>
              <w:t>9</w:t>
            </w:r>
          </w:p>
          <w:p w14:paraId="2DD1A09C" w14:textId="651736CF" w:rsidR="00F009DE" w:rsidRDefault="00F009DE" w:rsidP="00F009DE">
            <w:pPr>
              <w:pStyle w:val="ListParagraph"/>
              <w:numPr>
                <w:ilvl w:val="0"/>
                <w:numId w:val="28"/>
              </w:numPr>
            </w:pPr>
            <w:r>
              <w:t>Theoretical Orientation………………………………………………….........9</w:t>
            </w:r>
          </w:p>
          <w:p w14:paraId="5E0B4E25" w14:textId="6F46B1CB" w:rsidR="00F009DE" w:rsidRDefault="00F009DE" w:rsidP="00F009DE">
            <w:pPr>
              <w:pStyle w:val="ListParagraph"/>
              <w:numPr>
                <w:ilvl w:val="0"/>
                <w:numId w:val="28"/>
              </w:numPr>
            </w:pPr>
            <w:r>
              <w:t>Terminology…………………………………………………………………........10</w:t>
            </w:r>
          </w:p>
          <w:p w14:paraId="72C1DA99" w14:textId="6E1ACE45" w:rsidR="00F009DE" w:rsidRDefault="00F009DE" w:rsidP="00F009DE">
            <w:pPr>
              <w:pStyle w:val="ListParagraph"/>
              <w:numPr>
                <w:ilvl w:val="0"/>
                <w:numId w:val="28"/>
              </w:numPr>
            </w:pPr>
            <w:r>
              <w:t>Rationale for thesis………………………………………………………........13</w:t>
            </w:r>
          </w:p>
          <w:p w14:paraId="11EC14C6" w14:textId="57BC5566" w:rsidR="00F009DE" w:rsidRDefault="00F009DE" w:rsidP="00F009DE">
            <w:pPr>
              <w:pStyle w:val="ListParagraph"/>
              <w:numPr>
                <w:ilvl w:val="1"/>
                <w:numId w:val="28"/>
              </w:numPr>
            </w:pPr>
            <w:r>
              <w:t>Importance of school attendance……………..................13</w:t>
            </w:r>
          </w:p>
          <w:p w14:paraId="28E5A6B4" w14:textId="1F18B69D" w:rsidR="00F009DE" w:rsidRDefault="00F009DE" w:rsidP="00F009DE">
            <w:pPr>
              <w:pStyle w:val="ListParagraph"/>
              <w:numPr>
                <w:ilvl w:val="1"/>
                <w:numId w:val="28"/>
              </w:numPr>
            </w:pPr>
            <w:r>
              <w:t>Current context of school attendance…………</w:t>
            </w:r>
            <w:proofErr w:type="gramStart"/>
            <w:r>
              <w:t>.....</w:t>
            </w:r>
            <w:proofErr w:type="gramEnd"/>
            <w:r>
              <w:t>…......15</w:t>
            </w:r>
          </w:p>
          <w:p w14:paraId="0D3918C4" w14:textId="54055DB4" w:rsidR="00F009DE" w:rsidRDefault="00F009DE" w:rsidP="00F009DE">
            <w:pPr>
              <w:pStyle w:val="ListParagraph"/>
              <w:numPr>
                <w:ilvl w:val="1"/>
                <w:numId w:val="28"/>
              </w:numPr>
            </w:pPr>
            <w:r>
              <w:t>Prevalence of attendance difficulties within demographics…………………..............…………………….......17</w:t>
            </w:r>
          </w:p>
          <w:p w14:paraId="6277D4B8" w14:textId="7BB443E7" w:rsidR="00F009DE" w:rsidRDefault="00F009DE" w:rsidP="00F009DE">
            <w:pPr>
              <w:pStyle w:val="ListParagraph"/>
              <w:numPr>
                <w:ilvl w:val="1"/>
                <w:numId w:val="28"/>
              </w:numPr>
            </w:pPr>
            <w:r>
              <w:t>Emotionally Based School Avoidance: the current context in Educational Psychology…............................19</w:t>
            </w:r>
          </w:p>
          <w:p w14:paraId="2A28758E" w14:textId="07F8D583" w:rsidR="00F009DE" w:rsidRDefault="00F009DE" w:rsidP="00F009DE">
            <w:pPr>
              <w:pStyle w:val="ListParagraph"/>
              <w:numPr>
                <w:ilvl w:val="1"/>
                <w:numId w:val="28"/>
              </w:numPr>
            </w:pPr>
            <w:r>
              <w:t>The Role of Professionals……............………....……….......20</w:t>
            </w:r>
          </w:p>
          <w:p w14:paraId="6D3292D6" w14:textId="12FBFBC1" w:rsidR="00F009DE" w:rsidRDefault="00F009DE" w:rsidP="00F009DE">
            <w:pPr>
              <w:pStyle w:val="ListParagraph"/>
              <w:numPr>
                <w:ilvl w:val="0"/>
                <w:numId w:val="28"/>
              </w:numPr>
            </w:pPr>
            <w:r>
              <w:t>Foucauldian Discourse Analysis...............................................21</w:t>
            </w:r>
          </w:p>
          <w:p w14:paraId="48381C2B" w14:textId="57F4C4BC" w:rsidR="00F009DE" w:rsidRDefault="00F009DE" w:rsidP="00F009DE">
            <w:pPr>
              <w:pStyle w:val="ListParagraph"/>
              <w:numPr>
                <w:ilvl w:val="0"/>
                <w:numId w:val="28"/>
              </w:numPr>
            </w:pPr>
            <w:r>
              <w:t>Research Questions……………………………………………………..........22</w:t>
            </w:r>
          </w:p>
          <w:p w14:paraId="2B9D8433" w14:textId="5BFD1BFA" w:rsidR="00F009DE" w:rsidRDefault="00F009DE" w:rsidP="00F009DE">
            <w:pPr>
              <w:pStyle w:val="ListParagraph"/>
              <w:numPr>
                <w:ilvl w:val="0"/>
                <w:numId w:val="28"/>
              </w:numPr>
            </w:pPr>
            <w:r>
              <w:t>Summary…………………………………………………………………...….......22</w:t>
            </w:r>
          </w:p>
          <w:p w14:paraId="54E5658D" w14:textId="77777777" w:rsidR="00F009DE" w:rsidRPr="009A221E" w:rsidRDefault="00F009DE" w:rsidP="004C0ADF">
            <w:pPr>
              <w:pStyle w:val="ListParagraph"/>
            </w:pPr>
          </w:p>
        </w:tc>
      </w:tr>
      <w:tr w:rsidR="00F009DE" w:rsidRPr="009A221E" w14:paraId="1654368E" w14:textId="77777777" w:rsidTr="004C0ADF">
        <w:tc>
          <w:tcPr>
            <w:tcW w:w="3114" w:type="dxa"/>
          </w:tcPr>
          <w:p w14:paraId="64840360" w14:textId="77777777" w:rsidR="00F009DE" w:rsidRPr="009A221E" w:rsidRDefault="00F009DE" w:rsidP="00F009DE">
            <w:pPr>
              <w:pStyle w:val="ListParagraph"/>
              <w:numPr>
                <w:ilvl w:val="0"/>
                <w:numId w:val="27"/>
              </w:numPr>
            </w:pPr>
            <w:r>
              <w:t xml:space="preserve">Literature Review – A review of discourse and the emergence of EBSA </w:t>
            </w:r>
          </w:p>
        </w:tc>
        <w:tc>
          <w:tcPr>
            <w:tcW w:w="6962" w:type="dxa"/>
          </w:tcPr>
          <w:p w14:paraId="378254C4" w14:textId="695E5149" w:rsidR="00F009DE" w:rsidRDefault="00F009DE" w:rsidP="00F009DE">
            <w:pPr>
              <w:pStyle w:val="ListParagraph"/>
              <w:numPr>
                <w:ilvl w:val="0"/>
                <w:numId w:val="29"/>
              </w:numPr>
            </w:pPr>
            <w:r>
              <w:t>Introduction…………………………………………………………………........24</w:t>
            </w:r>
          </w:p>
          <w:p w14:paraId="1DFAA358" w14:textId="0CAB9718" w:rsidR="00F009DE" w:rsidRDefault="00F009DE" w:rsidP="00F009DE">
            <w:pPr>
              <w:pStyle w:val="ListParagraph"/>
              <w:numPr>
                <w:ilvl w:val="0"/>
                <w:numId w:val="29"/>
              </w:numPr>
            </w:pPr>
            <w:r>
              <w:t>A brief history of school attendance in the UK………...............24</w:t>
            </w:r>
          </w:p>
          <w:p w14:paraId="33592D07" w14:textId="77777777" w:rsidR="00F009DE" w:rsidRDefault="00F009DE" w:rsidP="00F009DE">
            <w:pPr>
              <w:pStyle w:val="ListParagraph"/>
              <w:numPr>
                <w:ilvl w:val="1"/>
                <w:numId w:val="29"/>
              </w:numPr>
            </w:pPr>
            <w:r>
              <w:t>1870-1880………………………………………………………..........25</w:t>
            </w:r>
          </w:p>
          <w:p w14:paraId="7F213902" w14:textId="77777777" w:rsidR="00F009DE" w:rsidRDefault="00F009DE" w:rsidP="00F009DE">
            <w:pPr>
              <w:pStyle w:val="ListParagraph"/>
              <w:numPr>
                <w:ilvl w:val="1"/>
                <w:numId w:val="29"/>
              </w:numPr>
            </w:pPr>
            <w:r>
              <w:t>1944-1969………………………………………………………..........26</w:t>
            </w:r>
          </w:p>
          <w:p w14:paraId="38950F44" w14:textId="77777777" w:rsidR="00F009DE" w:rsidRDefault="00F009DE" w:rsidP="00F009DE">
            <w:pPr>
              <w:pStyle w:val="ListParagraph"/>
              <w:numPr>
                <w:ilvl w:val="1"/>
                <w:numId w:val="29"/>
              </w:numPr>
            </w:pPr>
            <w:r>
              <w:t>1973-1989………………………………………………………..........27</w:t>
            </w:r>
          </w:p>
          <w:p w14:paraId="49778230" w14:textId="281E03CC" w:rsidR="00F009DE" w:rsidRDefault="00F009DE" w:rsidP="00F009DE">
            <w:pPr>
              <w:pStyle w:val="ListParagraph"/>
              <w:numPr>
                <w:ilvl w:val="1"/>
                <w:numId w:val="29"/>
              </w:numPr>
            </w:pPr>
            <w:r>
              <w:t>1996-2015…………………………………………………….….........28</w:t>
            </w:r>
          </w:p>
          <w:p w14:paraId="08CA4727" w14:textId="22846EDF" w:rsidR="00F009DE" w:rsidRDefault="00F009DE" w:rsidP="00F009DE">
            <w:pPr>
              <w:pStyle w:val="ListParagraph"/>
              <w:numPr>
                <w:ilvl w:val="1"/>
                <w:numId w:val="29"/>
              </w:numPr>
            </w:pPr>
            <w:r>
              <w:t>2020-2024………………………………………………………..........29</w:t>
            </w:r>
          </w:p>
          <w:p w14:paraId="5318633B" w14:textId="36B34AAE" w:rsidR="00F009DE" w:rsidRDefault="00F009DE" w:rsidP="00F009DE">
            <w:pPr>
              <w:pStyle w:val="ListParagraph"/>
              <w:numPr>
                <w:ilvl w:val="1"/>
                <w:numId w:val="29"/>
              </w:numPr>
            </w:pPr>
            <w:r>
              <w:t>Summary.....................................................................31</w:t>
            </w:r>
          </w:p>
          <w:p w14:paraId="69A3B3E2" w14:textId="240D8BA7" w:rsidR="00F009DE" w:rsidRDefault="00F009DE" w:rsidP="00F009DE">
            <w:pPr>
              <w:pStyle w:val="ListParagraph"/>
              <w:numPr>
                <w:ilvl w:val="0"/>
                <w:numId w:val="29"/>
              </w:numPr>
            </w:pPr>
            <w:r>
              <w:t xml:space="preserve">A review of discourse..............................................................31 </w:t>
            </w:r>
          </w:p>
          <w:p w14:paraId="4838E30E" w14:textId="15EFB652" w:rsidR="00F009DE" w:rsidRDefault="00F009DE" w:rsidP="00F009DE">
            <w:pPr>
              <w:pStyle w:val="ListParagraph"/>
              <w:numPr>
                <w:ilvl w:val="0"/>
                <w:numId w:val="29"/>
              </w:numPr>
            </w:pPr>
            <w:r>
              <w:t>Medical, within-child constructions of attendance difficulties……………...........………………………………………………......31</w:t>
            </w:r>
          </w:p>
          <w:p w14:paraId="496B76E3" w14:textId="2B4B8C3E" w:rsidR="00F009DE" w:rsidRDefault="00F009DE" w:rsidP="00F009DE">
            <w:pPr>
              <w:pStyle w:val="ListParagraph"/>
              <w:numPr>
                <w:ilvl w:val="0"/>
                <w:numId w:val="29"/>
              </w:numPr>
            </w:pPr>
            <w:r>
              <w:t>Attendance difficulties constructed as due to emotional reasons………………………………………………………………………..........33</w:t>
            </w:r>
          </w:p>
          <w:p w14:paraId="3ABCC466" w14:textId="4D9A7AE4" w:rsidR="00F009DE" w:rsidRDefault="00F009DE" w:rsidP="00F009DE">
            <w:pPr>
              <w:pStyle w:val="ListParagraph"/>
              <w:numPr>
                <w:ilvl w:val="0"/>
                <w:numId w:val="29"/>
              </w:numPr>
            </w:pPr>
            <w:r>
              <w:t>Within family constructions of attendance difficulties............34</w:t>
            </w:r>
          </w:p>
          <w:p w14:paraId="76C7400A" w14:textId="2B95B91E" w:rsidR="00F009DE" w:rsidRDefault="00F009DE" w:rsidP="00F009DE">
            <w:pPr>
              <w:pStyle w:val="ListParagraph"/>
              <w:numPr>
                <w:ilvl w:val="0"/>
                <w:numId w:val="29"/>
              </w:numPr>
            </w:pPr>
            <w:r>
              <w:t>Alternative discourses of non-attendance…...……………...........35</w:t>
            </w:r>
          </w:p>
          <w:p w14:paraId="54F0A84F" w14:textId="77777777" w:rsidR="00F009DE" w:rsidRDefault="00F009DE" w:rsidP="00F009DE">
            <w:pPr>
              <w:pStyle w:val="ListParagraph"/>
              <w:numPr>
                <w:ilvl w:val="0"/>
                <w:numId w:val="29"/>
              </w:numPr>
            </w:pPr>
            <w:r>
              <w:t>The emergence of EBSA…………………………………………………......36</w:t>
            </w:r>
          </w:p>
          <w:p w14:paraId="2F75AF19" w14:textId="29EB8B91" w:rsidR="00F009DE" w:rsidRDefault="00F009DE" w:rsidP="00F009DE">
            <w:pPr>
              <w:pStyle w:val="ListParagraph"/>
              <w:numPr>
                <w:ilvl w:val="1"/>
                <w:numId w:val="29"/>
              </w:numPr>
            </w:pPr>
            <w:r w:rsidRPr="00F54F98">
              <w:t xml:space="preserve">Emotionally Based School Refusal: Guidance for Schools and Support Agencies </w:t>
            </w:r>
            <w:r w:rsidRPr="00F54F98">
              <w:fldChar w:fldCharType="begin"/>
            </w:r>
            <w:r w:rsidRPr="00F54F98">
              <w:instrText xml:space="preserve"> ADDIN EN.CITE &lt;EndNote&gt;&lt;Cite&gt;&lt;Author&gt;West Sussex Educational Psychology Service&lt;/Author&gt;&lt;Year&gt;2004&lt;/Year&gt;&lt;RecNum&gt;585&lt;/RecNum&gt;&lt;DisplayText&gt;(West Sussex Educational Psychology Service, 2004)&lt;/DisplayText&gt;&lt;record&gt;&lt;rec-number&gt;585&lt;/rec-number&gt;&lt;foreign-keys&gt;&lt;key app="EN" db-id="tspf9z9pbrpprwe95dep9rf90zr5za0rptew" timestamp="1669990191"&gt;585&lt;/key&gt;&lt;/foreign-keys&gt;&lt;ref-type name="Journal Article"&gt;17&lt;/ref-type&gt;&lt;contributors&gt;&lt;authors&gt;&lt;author&gt;West Sussex Educational Psychology Service,&lt;/author&gt;&lt;/authors&gt;&lt;/contributors&gt;&lt;titles&gt;&lt;title&gt;Emotionally Based School Refusal: Guidance for School and Support Agencies.&lt;/title&gt;&lt;/titles&gt;&lt;dates&gt;&lt;year&gt;2004&lt;/year&gt;&lt;/dates&gt;&lt;urls&gt;&lt;/urls&gt;&lt;/record&gt;&lt;/Cite&gt;&lt;/EndNote&gt;</w:instrText>
            </w:r>
            <w:r w:rsidRPr="00F54F98">
              <w:fldChar w:fldCharType="separate"/>
            </w:r>
            <w:r w:rsidRPr="00F54F98">
              <w:rPr>
                <w:noProof/>
              </w:rPr>
              <w:t xml:space="preserve">(West Sussex </w:t>
            </w:r>
            <w:r>
              <w:rPr>
                <w:noProof/>
              </w:rPr>
              <w:t>EPS</w:t>
            </w:r>
            <w:r w:rsidRPr="00F54F98">
              <w:rPr>
                <w:noProof/>
              </w:rPr>
              <w:t>, 2004)</w:t>
            </w:r>
            <w:r w:rsidRPr="00F54F98">
              <w:fldChar w:fldCharType="end"/>
            </w:r>
            <w:r>
              <w:t>……………..............................................................37</w:t>
            </w:r>
          </w:p>
          <w:p w14:paraId="50CB2819" w14:textId="1C3B4BCE" w:rsidR="00F009DE" w:rsidRPr="00F54F98" w:rsidRDefault="00F009DE" w:rsidP="00F009DE">
            <w:pPr>
              <w:pStyle w:val="ListParagraph"/>
              <w:numPr>
                <w:ilvl w:val="1"/>
                <w:numId w:val="29"/>
              </w:numPr>
            </w:pPr>
            <w:r w:rsidRPr="00F54F98">
              <w:t xml:space="preserve">Emotionally Based School Avoidance: Good practice guidance for schools and support agencies </w:t>
            </w:r>
            <w:r w:rsidRPr="00F54F98">
              <w:fldChar w:fldCharType="begin"/>
            </w:r>
            <w:r w:rsidRPr="00F54F98">
              <w:instrText xml:space="preserve"> ADDIN EN.CITE &lt;EndNote&gt;&lt;Cite&gt;&lt;Author&gt;West Sussex Educational Psychology Service&lt;/Author&gt;&lt;Year&gt;2018&lt;/Year&gt;&lt;RecNum&gt;584&lt;/RecNum&gt;&lt;DisplayText&gt;(West Sussex Educational Psychology Service, 2018)&lt;/DisplayText&gt;&lt;record&gt;&lt;rec-number&gt;584&lt;/rec-number&gt;&lt;foreign-keys&gt;&lt;key app="EN" db-id="tspf9z9pbrpprwe95dep9rf90zr5za0rptew" timestamp="1669990116"&gt;584&lt;/key&gt;&lt;/foreign-keys&gt;&lt;ref-type name="Web Page"&gt;12&lt;/ref-type&gt;&lt;contributors&gt;&lt;authors&gt;&lt;author&gt;West Sussex Educational Psychology Service,&lt;/author&gt;&lt;/authors&gt;&lt;/contributors&gt;&lt;titles&gt;&lt;title&gt;Emotionally-based school avoidance: good practice guidance for schools and support agencies.&lt;/title&gt;&lt;/titles&gt;&lt;dates&gt;&lt;year&gt;2018&lt;/year&gt;&lt;/dates&gt;&lt;urls&gt;&lt;/urls&gt;&lt;/record&gt;&lt;/Cite&gt;&lt;/EndNote&gt;</w:instrText>
            </w:r>
            <w:r w:rsidRPr="00F54F98">
              <w:fldChar w:fldCharType="separate"/>
            </w:r>
            <w:r w:rsidRPr="00F54F98">
              <w:rPr>
                <w:noProof/>
              </w:rPr>
              <w:t xml:space="preserve">(West Sussex </w:t>
            </w:r>
            <w:r>
              <w:rPr>
                <w:noProof/>
              </w:rPr>
              <w:t>EPS</w:t>
            </w:r>
            <w:r w:rsidRPr="00F54F98">
              <w:rPr>
                <w:noProof/>
              </w:rPr>
              <w:t>, 2018)</w:t>
            </w:r>
            <w:r w:rsidRPr="00F54F98">
              <w:fldChar w:fldCharType="end"/>
            </w:r>
            <w:r>
              <w:t>………………………………….....................40</w:t>
            </w:r>
          </w:p>
          <w:p w14:paraId="1CCE3501" w14:textId="5FBC3E2F" w:rsidR="00F009DE" w:rsidRPr="00F54F98" w:rsidRDefault="00F009DE" w:rsidP="00F009DE">
            <w:pPr>
              <w:pStyle w:val="ListParagraph"/>
              <w:numPr>
                <w:ilvl w:val="1"/>
                <w:numId w:val="29"/>
              </w:numPr>
            </w:pPr>
            <w:r w:rsidRPr="00F54F98">
              <w:lastRenderedPageBreak/>
              <w:t xml:space="preserve">Emotionally Based School Avoidance: Good practice guidance for schools and support agencies </w:t>
            </w:r>
            <w:r w:rsidRPr="00F54F98">
              <w:fldChar w:fldCharType="begin"/>
            </w:r>
            <w:r w:rsidRPr="00F54F98">
              <w:instrText xml:space="preserve"> ADDIN EN.CITE &lt;EndNote&gt;&lt;Cite&gt;&lt;Author&gt;West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F54F98">
              <w:fldChar w:fldCharType="separate"/>
            </w:r>
            <w:r w:rsidRPr="00F54F98">
              <w:rPr>
                <w:noProof/>
              </w:rPr>
              <w:t>(West Sussex</w:t>
            </w:r>
            <w:r>
              <w:rPr>
                <w:noProof/>
              </w:rPr>
              <w:t xml:space="preserve"> EPS</w:t>
            </w:r>
            <w:r w:rsidRPr="00F54F98">
              <w:rPr>
                <w:noProof/>
              </w:rPr>
              <w:t>, 2022a)</w:t>
            </w:r>
            <w:r w:rsidRPr="00F54F98">
              <w:fldChar w:fldCharType="end"/>
            </w:r>
            <w:r>
              <w:t>……….........................……............….42</w:t>
            </w:r>
          </w:p>
          <w:p w14:paraId="2DD42CC0" w14:textId="17A4FEB0" w:rsidR="00F009DE" w:rsidRDefault="00F009DE" w:rsidP="00F009DE">
            <w:pPr>
              <w:pStyle w:val="ListParagraph"/>
              <w:numPr>
                <w:ilvl w:val="0"/>
                <w:numId w:val="29"/>
              </w:numPr>
            </w:pPr>
            <w:r>
              <w:t>Summary……………………………………………………....…………….........43</w:t>
            </w:r>
          </w:p>
          <w:p w14:paraId="3FC57CDE" w14:textId="77777777" w:rsidR="00F009DE" w:rsidRPr="009A221E" w:rsidRDefault="00F009DE" w:rsidP="004C0ADF">
            <w:pPr>
              <w:pStyle w:val="ListParagraph"/>
            </w:pPr>
          </w:p>
        </w:tc>
      </w:tr>
      <w:tr w:rsidR="00F009DE" w:rsidRPr="009A221E" w14:paraId="321E791C" w14:textId="77777777" w:rsidTr="004C0ADF">
        <w:tc>
          <w:tcPr>
            <w:tcW w:w="3114" w:type="dxa"/>
          </w:tcPr>
          <w:p w14:paraId="37BD9A43" w14:textId="77777777" w:rsidR="00F009DE" w:rsidRDefault="00F009DE" w:rsidP="00F009DE">
            <w:pPr>
              <w:pStyle w:val="ListParagraph"/>
              <w:numPr>
                <w:ilvl w:val="0"/>
                <w:numId w:val="27"/>
              </w:numPr>
            </w:pPr>
            <w:r>
              <w:lastRenderedPageBreak/>
              <w:t>Methodology</w:t>
            </w:r>
          </w:p>
          <w:p w14:paraId="7FD3CA69" w14:textId="77777777" w:rsidR="00F009DE" w:rsidRPr="009A221E" w:rsidRDefault="00F009DE" w:rsidP="004C0ADF">
            <w:r>
              <w:t xml:space="preserve"> </w:t>
            </w:r>
          </w:p>
        </w:tc>
        <w:tc>
          <w:tcPr>
            <w:tcW w:w="6962" w:type="dxa"/>
          </w:tcPr>
          <w:p w14:paraId="7B0928AF" w14:textId="305A625F" w:rsidR="00F009DE" w:rsidRDefault="00F009DE" w:rsidP="00F009DE">
            <w:pPr>
              <w:pStyle w:val="ListParagraph"/>
              <w:numPr>
                <w:ilvl w:val="0"/>
                <w:numId w:val="33"/>
              </w:numPr>
            </w:pPr>
            <w:r>
              <w:t>Introduction………………………………………………………………...........45</w:t>
            </w:r>
          </w:p>
          <w:p w14:paraId="296ABC3C" w14:textId="2D57FE2A" w:rsidR="00F009DE" w:rsidRDefault="00F009DE" w:rsidP="00F009DE">
            <w:pPr>
              <w:pStyle w:val="ListParagraph"/>
              <w:numPr>
                <w:ilvl w:val="0"/>
                <w:numId w:val="33"/>
              </w:numPr>
            </w:pPr>
            <w:r>
              <w:t>Ontological and Epistemological Positioning...………….............45</w:t>
            </w:r>
          </w:p>
          <w:p w14:paraId="7EC40A9B" w14:textId="027EEF5B" w:rsidR="00F009DE" w:rsidRDefault="00F009DE" w:rsidP="00F009DE">
            <w:pPr>
              <w:pStyle w:val="ListParagraph"/>
              <w:numPr>
                <w:ilvl w:val="0"/>
                <w:numId w:val="33"/>
              </w:numPr>
            </w:pPr>
            <w:r>
              <w:t>Foucauldian Discourse Analysis…………………………</w:t>
            </w:r>
            <w:r w:rsidR="00F92723">
              <w:t xml:space="preserve">. </w:t>
            </w:r>
            <w:r>
              <w:t>……….........47</w:t>
            </w:r>
          </w:p>
          <w:p w14:paraId="41D7E115" w14:textId="7D79A1C2" w:rsidR="00F009DE" w:rsidRDefault="00F009DE" w:rsidP="00F009DE">
            <w:pPr>
              <w:pStyle w:val="ListParagraph"/>
              <w:numPr>
                <w:ilvl w:val="0"/>
                <w:numId w:val="33"/>
              </w:numPr>
            </w:pPr>
            <w:r>
              <w:t>Rationale for FDA…………………………………………………</w:t>
            </w:r>
            <w:proofErr w:type="gramStart"/>
            <w:r>
              <w:t>.....</w:t>
            </w:r>
            <w:proofErr w:type="gramEnd"/>
            <w:r>
              <w:t>….........50</w:t>
            </w:r>
          </w:p>
          <w:p w14:paraId="11E2B760" w14:textId="06869E7F" w:rsidR="00F009DE" w:rsidRDefault="00F009DE" w:rsidP="00F009DE">
            <w:pPr>
              <w:pStyle w:val="ListParagraph"/>
              <w:numPr>
                <w:ilvl w:val="0"/>
                <w:numId w:val="33"/>
              </w:numPr>
            </w:pPr>
            <w:r>
              <w:t>Participants………………………………………………………………….........52</w:t>
            </w:r>
          </w:p>
          <w:p w14:paraId="41A1A20F" w14:textId="32105326" w:rsidR="00F009DE" w:rsidRDefault="00F009DE" w:rsidP="00F009DE">
            <w:pPr>
              <w:pStyle w:val="ListParagraph"/>
              <w:numPr>
                <w:ilvl w:val="0"/>
                <w:numId w:val="33"/>
              </w:numPr>
            </w:pPr>
            <w:r>
              <w:t>Interviews…………………………………………………………………….........53</w:t>
            </w:r>
          </w:p>
          <w:p w14:paraId="70D2FE86" w14:textId="76B6C27C" w:rsidR="00F009DE" w:rsidRDefault="00F009DE" w:rsidP="00F009DE">
            <w:pPr>
              <w:pStyle w:val="ListParagraph"/>
              <w:numPr>
                <w:ilvl w:val="0"/>
                <w:numId w:val="33"/>
              </w:numPr>
            </w:pPr>
            <w:r>
              <w:t>Ethical considerations…………………………………………………..........55</w:t>
            </w:r>
          </w:p>
          <w:p w14:paraId="697B5C27" w14:textId="77777777" w:rsidR="00F009DE" w:rsidRDefault="00F009DE" w:rsidP="00F009DE">
            <w:pPr>
              <w:pStyle w:val="ListParagraph"/>
              <w:numPr>
                <w:ilvl w:val="1"/>
                <w:numId w:val="33"/>
              </w:numPr>
            </w:pPr>
            <w:r>
              <w:t>Confidentiality………………………………………………….........55</w:t>
            </w:r>
          </w:p>
          <w:p w14:paraId="3C8B3F93" w14:textId="77777777" w:rsidR="00F009DE" w:rsidRDefault="00F009DE" w:rsidP="00F009DE">
            <w:pPr>
              <w:pStyle w:val="ListParagraph"/>
              <w:numPr>
                <w:ilvl w:val="1"/>
                <w:numId w:val="33"/>
              </w:numPr>
            </w:pPr>
            <w:r>
              <w:t>Informed consent……………………………………………..........55</w:t>
            </w:r>
          </w:p>
          <w:p w14:paraId="4512CA76" w14:textId="6AE95241" w:rsidR="00F009DE" w:rsidRDefault="00F009DE" w:rsidP="00F009DE">
            <w:pPr>
              <w:pStyle w:val="ListParagraph"/>
              <w:numPr>
                <w:ilvl w:val="1"/>
                <w:numId w:val="33"/>
              </w:numPr>
            </w:pPr>
            <w:r>
              <w:t>Feedback to participants…</w:t>
            </w:r>
            <w:r w:rsidR="00F92723">
              <w:t xml:space="preserve">. </w:t>
            </w:r>
            <w:r>
              <w:t>………………………….............55</w:t>
            </w:r>
          </w:p>
          <w:p w14:paraId="7CEDE575" w14:textId="14057D11" w:rsidR="00F009DE" w:rsidRDefault="00F009DE" w:rsidP="00F009DE">
            <w:pPr>
              <w:pStyle w:val="ListParagraph"/>
              <w:numPr>
                <w:ilvl w:val="1"/>
                <w:numId w:val="33"/>
              </w:numPr>
            </w:pPr>
            <w:r>
              <w:t>Respectful interview process…………………………...........56</w:t>
            </w:r>
          </w:p>
          <w:p w14:paraId="4D88BC7A" w14:textId="1CD83D6C" w:rsidR="00F009DE" w:rsidRDefault="00F009DE" w:rsidP="00F009DE">
            <w:pPr>
              <w:pStyle w:val="ListParagraph"/>
              <w:numPr>
                <w:ilvl w:val="1"/>
                <w:numId w:val="33"/>
              </w:numPr>
            </w:pPr>
            <w:r>
              <w:t>Minimising risk……………………………</w:t>
            </w:r>
            <w:proofErr w:type="gramStart"/>
            <w:r>
              <w:t>…</w:t>
            </w:r>
            <w:r w:rsidR="00F92723">
              <w:t>..</w:t>
            </w:r>
            <w:proofErr w:type="gramEnd"/>
            <w:r>
              <w:t>……………….........56</w:t>
            </w:r>
          </w:p>
          <w:p w14:paraId="11B381A5" w14:textId="1503488D" w:rsidR="00F009DE" w:rsidRDefault="00F009DE" w:rsidP="00F009DE">
            <w:pPr>
              <w:pStyle w:val="ListParagraph"/>
              <w:numPr>
                <w:ilvl w:val="0"/>
                <w:numId w:val="33"/>
              </w:numPr>
            </w:pPr>
            <w:r>
              <w:t>Data Analysis………………………………….</w:t>
            </w:r>
            <w:r w:rsidR="00F92723">
              <w:t xml:space="preserve"> </w:t>
            </w:r>
            <w:r>
              <w:t>…………</w:t>
            </w:r>
            <w:proofErr w:type="gramStart"/>
            <w:r>
              <w:t>…..</w:t>
            </w:r>
            <w:proofErr w:type="gramEnd"/>
            <w:r>
              <w:t>……………........56</w:t>
            </w:r>
          </w:p>
          <w:p w14:paraId="2E814AF1" w14:textId="77777777" w:rsidR="00F009DE" w:rsidRDefault="00F009DE" w:rsidP="00F009DE">
            <w:pPr>
              <w:pStyle w:val="ListParagraph"/>
              <w:numPr>
                <w:ilvl w:val="1"/>
                <w:numId w:val="33"/>
              </w:numPr>
            </w:pPr>
            <w:r>
              <w:t>Process of Analysis……………………………………………........58</w:t>
            </w:r>
          </w:p>
          <w:p w14:paraId="3124DBA4" w14:textId="0AEC9B1C" w:rsidR="00F009DE" w:rsidRDefault="00F009DE" w:rsidP="00F009DE">
            <w:pPr>
              <w:pStyle w:val="ListParagraph"/>
              <w:numPr>
                <w:ilvl w:val="0"/>
                <w:numId w:val="33"/>
              </w:numPr>
            </w:pPr>
            <w:r>
              <w:t>Reflexivity…………………………………………………………</w:t>
            </w:r>
            <w:proofErr w:type="gramStart"/>
            <w:r>
              <w:t>…..</w:t>
            </w:r>
            <w:proofErr w:type="gramEnd"/>
            <w:r>
              <w:t>……..........60</w:t>
            </w:r>
          </w:p>
          <w:p w14:paraId="6E0ADF1E" w14:textId="77777777" w:rsidR="00F009DE" w:rsidRPr="009A221E" w:rsidRDefault="00F009DE" w:rsidP="004C0ADF">
            <w:pPr>
              <w:pStyle w:val="ListParagraph"/>
            </w:pPr>
          </w:p>
        </w:tc>
      </w:tr>
      <w:tr w:rsidR="00F009DE" w:rsidRPr="009A221E" w14:paraId="4301173C" w14:textId="77777777" w:rsidTr="004C0ADF">
        <w:tc>
          <w:tcPr>
            <w:tcW w:w="3114" w:type="dxa"/>
          </w:tcPr>
          <w:p w14:paraId="561900B6" w14:textId="77777777" w:rsidR="00F009DE" w:rsidRPr="009A221E" w:rsidRDefault="00F009DE" w:rsidP="00F009DE">
            <w:pPr>
              <w:pStyle w:val="ListParagraph"/>
              <w:numPr>
                <w:ilvl w:val="0"/>
                <w:numId w:val="27"/>
              </w:numPr>
            </w:pPr>
            <w:r>
              <w:t xml:space="preserve">Analysis, Interpretation and Discussion </w:t>
            </w:r>
          </w:p>
        </w:tc>
        <w:tc>
          <w:tcPr>
            <w:tcW w:w="6962" w:type="dxa"/>
          </w:tcPr>
          <w:p w14:paraId="183D2248" w14:textId="26C98787" w:rsidR="00F009DE" w:rsidRDefault="00F009DE" w:rsidP="00F009DE">
            <w:pPr>
              <w:pStyle w:val="ListParagraph"/>
              <w:numPr>
                <w:ilvl w:val="0"/>
                <w:numId w:val="34"/>
              </w:numPr>
            </w:pPr>
            <w:r>
              <w:t>Introduction………………………………………………………………...........62</w:t>
            </w:r>
          </w:p>
          <w:p w14:paraId="7C58E7AA" w14:textId="297D9B98" w:rsidR="00F009DE" w:rsidRDefault="00F009DE" w:rsidP="00F009DE">
            <w:pPr>
              <w:pStyle w:val="ListParagraph"/>
              <w:numPr>
                <w:ilvl w:val="0"/>
                <w:numId w:val="34"/>
              </w:numPr>
            </w:pPr>
            <w:r>
              <w:t>Anxious – in relation to the school context……....……..............63</w:t>
            </w:r>
          </w:p>
          <w:p w14:paraId="79BC57D8" w14:textId="77777777" w:rsidR="00F009DE" w:rsidRDefault="00F009DE" w:rsidP="00F009DE">
            <w:pPr>
              <w:pStyle w:val="ListParagraph"/>
              <w:numPr>
                <w:ilvl w:val="1"/>
                <w:numId w:val="34"/>
              </w:numPr>
            </w:pPr>
            <w:r>
              <w:t>Anxious…………………………………....................................63</w:t>
            </w:r>
          </w:p>
          <w:p w14:paraId="4982F9AC" w14:textId="46FBBB03" w:rsidR="00F009DE" w:rsidRDefault="00F009DE" w:rsidP="00F009DE">
            <w:pPr>
              <w:pStyle w:val="ListParagraph"/>
              <w:numPr>
                <w:ilvl w:val="1"/>
                <w:numId w:val="34"/>
              </w:numPr>
            </w:pPr>
            <w:r>
              <w:t>Impacted by the school context…........………........…</w:t>
            </w:r>
            <w:proofErr w:type="gramStart"/>
            <w:r>
              <w:t>…..</w:t>
            </w:r>
            <w:proofErr w:type="gramEnd"/>
            <w:r>
              <w:t>65</w:t>
            </w:r>
          </w:p>
          <w:p w14:paraId="40B10D3B" w14:textId="62C36DA5" w:rsidR="00F009DE" w:rsidRDefault="00F009DE" w:rsidP="00F009DE">
            <w:pPr>
              <w:pStyle w:val="ListParagraph"/>
              <w:numPr>
                <w:ilvl w:val="1"/>
                <w:numId w:val="34"/>
              </w:numPr>
            </w:pPr>
            <w:r>
              <w:t>Summary………………………………………………………….........70</w:t>
            </w:r>
          </w:p>
          <w:p w14:paraId="635570CA" w14:textId="11E08E31" w:rsidR="00F009DE" w:rsidRDefault="00F009DE" w:rsidP="00F009DE">
            <w:pPr>
              <w:pStyle w:val="ListParagraph"/>
              <w:numPr>
                <w:ilvl w:val="0"/>
                <w:numId w:val="34"/>
              </w:numPr>
            </w:pPr>
            <w:r>
              <w:t>Without a voice……………………………………………….………….......…71</w:t>
            </w:r>
          </w:p>
          <w:p w14:paraId="5FD4E5D9" w14:textId="2CACA881" w:rsidR="00F009DE" w:rsidRDefault="00F009DE" w:rsidP="00F009DE">
            <w:pPr>
              <w:pStyle w:val="ListParagraph"/>
              <w:numPr>
                <w:ilvl w:val="1"/>
                <w:numId w:val="34"/>
              </w:numPr>
            </w:pPr>
            <w:r>
              <w:t>In need of EP support to be heard…….........….......…….73</w:t>
            </w:r>
          </w:p>
          <w:p w14:paraId="0582A854" w14:textId="7962EDE4" w:rsidR="00F009DE" w:rsidRDefault="00F009DE" w:rsidP="00F009DE">
            <w:pPr>
              <w:pStyle w:val="ListParagraph"/>
              <w:numPr>
                <w:ilvl w:val="1"/>
                <w:numId w:val="34"/>
              </w:numPr>
            </w:pPr>
            <w:r>
              <w:t>In need of parental advocacy….................................…75</w:t>
            </w:r>
          </w:p>
          <w:p w14:paraId="0080409D" w14:textId="7470108B" w:rsidR="00F009DE" w:rsidRDefault="00F009DE" w:rsidP="00F009DE">
            <w:pPr>
              <w:pStyle w:val="ListParagraph"/>
              <w:numPr>
                <w:ilvl w:val="1"/>
                <w:numId w:val="34"/>
              </w:numPr>
            </w:pPr>
            <w:r>
              <w:t>Summary…………………….………………………………….......….78</w:t>
            </w:r>
          </w:p>
          <w:p w14:paraId="533B6CF3" w14:textId="518A5434" w:rsidR="00F009DE" w:rsidRDefault="00F009DE" w:rsidP="00F009DE">
            <w:pPr>
              <w:pStyle w:val="ListParagraph"/>
              <w:numPr>
                <w:ilvl w:val="0"/>
                <w:numId w:val="34"/>
              </w:numPr>
            </w:pPr>
            <w:r>
              <w:t>Impacted by a complex range of physical and mental needs………………………………....…………………………….......………</w:t>
            </w:r>
            <w:proofErr w:type="gramStart"/>
            <w:r>
              <w:t>…..</w:t>
            </w:r>
            <w:proofErr w:type="gramEnd"/>
            <w:r>
              <w:t>78</w:t>
            </w:r>
          </w:p>
          <w:p w14:paraId="29CF7CAC" w14:textId="46365A25" w:rsidR="00F009DE" w:rsidRDefault="00F009DE" w:rsidP="00F009DE">
            <w:pPr>
              <w:pStyle w:val="ListParagraph"/>
              <w:numPr>
                <w:ilvl w:val="1"/>
                <w:numId w:val="34"/>
              </w:numPr>
            </w:pPr>
            <w:r>
              <w:t>Summary……………………….………………….......……………….82</w:t>
            </w:r>
          </w:p>
          <w:p w14:paraId="17EEA1FC" w14:textId="3467208A" w:rsidR="00F009DE" w:rsidRDefault="00F009DE" w:rsidP="00F009DE">
            <w:pPr>
              <w:pStyle w:val="ListParagraph"/>
              <w:numPr>
                <w:ilvl w:val="0"/>
                <w:numId w:val="34"/>
              </w:numPr>
            </w:pPr>
            <w:r>
              <w:t>Motivated to learn………………….…………………………….......……….83</w:t>
            </w:r>
          </w:p>
          <w:p w14:paraId="38C90FAC" w14:textId="3DAAEC06" w:rsidR="00F009DE" w:rsidRDefault="00F009DE" w:rsidP="00F009DE">
            <w:pPr>
              <w:pStyle w:val="ListParagraph"/>
              <w:numPr>
                <w:ilvl w:val="1"/>
                <w:numId w:val="34"/>
              </w:numPr>
            </w:pPr>
            <w:r>
              <w:t>Summary……………………….…………………………………........86</w:t>
            </w:r>
          </w:p>
          <w:p w14:paraId="146B0C22" w14:textId="262FDDB1" w:rsidR="00F009DE" w:rsidRDefault="00F009DE" w:rsidP="00F009DE">
            <w:pPr>
              <w:pStyle w:val="ListParagraph"/>
              <w:numPr>
                <w:ilvl w:val="0"/>
                <w:numId w:val="34"/>
              </w:numPr>
            </w:pPr>
            <w:r>
              <w:t>Supported by relationships…………………….......……………</w:t>
            </w:r>
            <w:proofErr w:type="gramStart"/>
            <w:r>
              <w:t>…..</w:t>
            </w:r>
            <w:proofErr w:type="gramEnd"/>
            <w:r>
              <w:t>…….86</w:t>
            </w:r>
          </w:p>
          <w:p w14:paraId="69BD353D" w14:textId="4C0B16E6" w:rsidR="00F009DE" w:rsidRDefault="00F009DE" w:rsidP="00F009DE">
            <w:pPr>
              <w:pStyle w:val="ListParagraph"/>
              <w:numPr>
                <w:ilvl w:val="1"/>
                <w:numId w:val="34"/>
              </w:numPr>
            </w:pPr>
            <w:r>
              <w:t>Summary……………………………….…………………………........91</w:t>
            </w:r>
          </w:p>
          <w:p w14:paraId="1AB04A8A" w14:textId="77777777" w:rsidR="00F009DE" w:rsidRDefault="00F009DE" w:rsidP="00F009DE">
            <w:pPr>
              <w:pStyle w:val="ListParagraph"/>
              <w:numPr>
                <w:ilvl w:val="0"/>
                <w:numId w:val="34"/>
              </w:numPr>
            </w:pPr>
            <w:r>
              <w:t>In need of specialist support………………….......………………</w:t>
            </w:r>
            <w:proofErr w:type="gramStart"/>
            <w:r>
              <w:t>….…..</w:t>
            </w:r>
            <w:proofErr w:type="gramEnd"/>
            <w:r>
              <w:t>91</w:t>
            </w:r>
          </w:p>
          <w:p w14:paraId="782860C1" w14:textId="607A5DEE" w:rsidR="00F009DE" w:rsidRDefault="00F009DE" w:rsidP="00F009DE">
            <w:pPr>
              <w:pStyle w:val="ListParagraph"/>
              <w:numPr>
                <w:ilvl w:val="1"/>
                <w:numId w:val="34"/>
              </w:numPr>
            </w:pPr>
            <w:r>
              <w:t>Summary………………………………….…………………….......….94</w:t>
            </w:r>
          </w:p>
          <w:p w14:paraId="4014B709" w14:textId="77777777" w:rsidR="00F009DE" w:rsidRDefault="00F009DE" w:rsidP="00F009DE">
            <w:pPr>
              <w:pStyle w:val="ListParagraph"/>
              <w:numPr>
                <w:ilvl w:val="0"/>
                <w:numId w:val="34"/>
              </w:numPr>
            </w:pPr>
            <w:r>
              <w:t>Summary of discourse analysis…………………………………….........95</w:t>
            </w:r>
          </w:p>
          <w:p w14:paraId="75BEB5E6" w14:textId="2931B2F7" w:rsidR="00F009DE" w:rsidRPr="006D0C54" w:rsidRDefault="00F009DE" w:rsidP="00F009DE">
            <w:pPr>
              <w:pStyle w:val="ListParagraph"/>
              <w:numPr>
                <w:ilvl w:val="1"/>
                <w:numId w:val="34"/>
              </w:numPr>
              <w:rPr>
                <w:rFonts w:cstheme="minorHAnsi"/>
                <w:bCs/>
              </w:rPr>
            </w:pPr>
            <w:r w:rsidRPr="006D0C54">
              <w:rPr>
                <w:rFonts w:cstheme="minorHAnsi"/>
                <w:bCs/>
                <w:iCs/>
              </w:rPr>
              <w:lastRenderedPageBreak/>
              <w:t>What discourses do Educational Psychologists draw upon within their construction of Emotional</w:t>
            </w:r>
            <w:r>
              <w:rPr>
                <w:rFonts w:cstheme="minorHAnsi"/>
                <w:bCs/>
                <w:iCs/>
              </w:rPr>
              <w:t>ly</w:t>
            </w:r>
            <w:r w:rsidRPr="006D0C54">
              <w:rPr>
                <w:rFonts w:cstheme="minorHAnsi"/>
                <w:bCs/>
                <w:iCs/>
              </w:rPr>
              <w:t xml:space="preserve"> Based School Avoidance when reflecting on their practice?</w:t>
            </w:r>
            <w:r>
              <w:rPr>
                <w:rFonts w:cstheme="minorHAnsi"/>
                <w:bCs/>
                <w:iCs/>
              </w:rPr>
              <w:t>......................................................................96</w:t>
            </w:r>
          </w:p>
          <w:p w14:paraId="30552C65" w14:textId="3723F8BE" w:rsidR="00F009DE" w:rsidRPr="006D0C54" w:rsidRDefault="00F009DE" w:rsidP="00F009DE">
            <w:pPr>
              <w:pStyle w:val="ListParagraph"/>
              <w:numPr>
                <w:ilvl w:val="1"/>
                <w:numId w:val="34"/>
              </w:numPr>
              <w:rPr>
                <w:rFonts w:cstheme="minorHAnsi"/>
                <w:bCs/>
              </w:rPr>
            </w:pPr>
            <w:r w:rsidRPr="006D0C54">
              <w:rPr>
                <w:rFonts w:cstheme="minorHAnsi"/>
                <w:bCs/>
              </w:rPr>
              <w:t>How are the Educational Psychologists’ constructions of Emotionally Based School Avoidance informing their practice?</w:t>
            </w:r>
            <w:r>
              <w:rPr>
                <w:rFonts w:cstheme="minorHAnsi"/>
                <w:bCs/>
              </w:rPr>
              <w:t>......................................................................97</w:t>
            </w:r>
          </w:p>
          <w:p w14:paraId="4E94F17D" w14:textId="77777777" w:rsidR="00F009DE" w:rsidRPr="006D0C54" w:rsidRDefault="00F009DE" w:rsidP="004C0ADF">
            <w:pPr>
              <w:rPr>
                <w:rFonts w:cstheme="minorHAnsi"/>
                <w:bCs/>
              </w:rPr>
            </w:pPr>
          </w:p>
        </w:tc>
      </w:tr>
      <w:tr w:rsidR="00F009DE" w:rsidRPr="009A221E" w14:paraId="318F5A65" w14:textId="77777777" w:rsidTr="004C0ADF">
        <w:tc>
          <w:tcPr>
            <w:tcW w:w="3114" w:type="dxa"/>
          </w:tcPr>
          <w:p w14:paraId="1BE535EF" w14:textId="77777777" w:rsidR="00F009DE" w:rsidRPr="009A221E" w:rsidRDefault="00F009DE" w:rsidP="00F009DE">
            <w:pPr>
              <w:pStyle w:val="ListParagraph"/>
              <w:numPr>
                <w:ilvl w:val="0"/>
                <w:numId w:val="27"/>
              </w:numPr>
            </w:pPr>
            <w:r>
              <w:lastRenderedPageBreak/>
              <w:t>Conclusion, implications, and personal reflections</w:t>
            </w:r>
          </w:p>
        </w:tc>
        <w:tc>
          <w:tcPr>
            <w:tcW w:w="6962" w:type="dxa"/>
          </w:tcPr>
          <w:p w14:paraId="4352E332" w14:textId="77777777" w:rsidR="00F009DE" w:rsidRDefault="00F009DE" w:rsidP="00F009DE">
            <w:pPr>
              <w:pStyle w:val="ListParagraph"/>
              <w:numPr>
                <w:ilvl w:val="0"/>
                <w:numId w:val="35"/>
              </w:numPr>
            </w:pPr>
            <w:r>
              <w:t>Overview of research…………………………………………........………103</w:t>
            </w:r>
          </w:p>
          <w:p w14:paraId="5DE2D90B" w14:textId="7334FA23" w:rsidR="00F009DE" w:rsidRDefault="00F009DE" w:rsidP="00F009DE">
            <w:pPr>
              <w:pStyle w:val="ListParagraph"/>
              <w:numPr>
                <w:ilvl w:val="0"/>
                <w:numId w:val="35"/>
              </w:numPr>
            </w:pPr>
            <w:r>
              <w:t>Implications……………………………………………………….......</w:t>
            </w:r>
            <w:proofErr w:type="gramStart"/>
            <w:r>
              <w:t>…..</w:t>
            </w:r>
            <w:proofErr w:type="gramEnd"/>
            <w:r>
              <w:t>……104</w:t>
            </w:r>
          </w:p>
          <w:p w14:paraId="62AD59B4" w14:textId="0E46BC77" w:rsidR="00F009DE" w:rsidRDefault="00F009DE" w:rsidP="00F009DE">
            <w:pPr>
              <w:pStyle w:val="ListParagraph"/>
              <w:numPr>
                <w:ilvl w:val="0"/>
                <w:numId w:val="35"/>
              </w:numPr>
            </w:pPr>
            <w:r>
              <w:t>Strengths and Limitations of the Research……...….......…....…107</w:t>
            </w:r>
          </w:p>
          <w:p w14:paraId="2F573F02" w14:textId="7D0BE173" w:rsidR="00F009DE" w:rsidRDefault="00F009DE" w:rsidP="00F009DE">
            <w:pPr>
              <w:pStyle w:val="ListParagraph"/>
              <w:numPr>
                <w:ilvl w:val="0"/>
                <w:numId w:val="35"/>
              </w:numPr>
            </w:pPr>
            <w:r>
              <w:t>Future Research……………………………………</w:t>
            </w:r>
            <w:proofErr w:type="gramStart"/>
            <w:r>
              <w:t>…..</w:t>
            </w:r>
            <w:proofErr w:type="gramEnd"/>
            <w:r>
              <w:t>…………......…..….110</w:t>
            </w:r>
          </w:p>
          <w:p w14:paraId="411909CA" w14:textId="2E599F33" w:rsidR="00F009DE" w:rsidRDefault="00F009DE" w:rsidP="00F009DE">
            <w:pPr>
              <w:pStyle w:val="ListParagraph"/>
              <w:numPr>
                <w:ilvl w:val="0"/>
                <w:numId w:val="35"/>
              </w:numPr>
            </w:pPr>
            <w:r>
              <w:t>Personal Reflections…………………………………….……………......…112</w:t>
            </w:r>
          </w:p>
          <w:p w14:paraId="789970F5" w14:textId="77777777" w:rsidR="00F009DE" w:rsidRPr="009A221E" w:rsidRDefault="00F009DE" w:rsidP="004C0ADF">
            <w:pPr>
              <w:pStyle w:val="ListParagraph"/>
            </w:pPr>
          </w:p>
        </w:tc>
      </w:tr>
      <w:tr w:rsidR="00F009DE" w:rsidRPr="009A221E" w14:paraId="549E07F1" w14:textId="77777777" w:rsidTr="004C0ADF">
        <w:tc>
          <w:tcPr>
            <w:tcW w:w="3114" w:type="dxa"/>
          </w:tcPr>
          <w:p w14:paraId="638BA40A" w14:textId="77777777" w:rsidR="00F009DE" w:rsidRDefault="00F009DE" w:rsidP="00F009DE">
            <w:pPr>
              <w:pStyle w:val="ListParagraph"/>
              <w:numPr>
                <w:ilvl w:val="0"/>
                <w:numId w:val="27"/>
              </w:numPr>
            </w:pPr>
            <w:r>
              <w:t>References</w:t>
            </w:r>
          </w:p>
        </w:tc>
        <w:tc>
          <w:tcPr>
            <w:tcW w:w="6962" w:type="dxa"/>
          </w:tcPr>
          <w:p w14:paraId="7F20FB2E" w14:textId="2813ED6D" w:rsidR="00F009DE" w:rsidRDefault="00F009DE" w:rsidP="004C0ADF">
            <w:r>
              <w:t>……………………………………………………………………………….......………</w:t>
            </w:r>
            <w:proofErr w:type="gramStart"/>
            <w:r>
              <w:t>.....</w:t>
            </w:r>
            <w:proofErr w:type="gramEnd"/>
            <w:r>
              <w:t>….113</w:t>
            </w:r>
          </w:p>
          <w:p w14:paraId="2F5114F7" w14:textId="77777777" w:rsidR="00F009DE" w:rsidRDefault="00F009DE" w:rsidP="004C0ADF"/>
        </w:tc>
      </w:tr>
      <w:tr w:rsidR="00F009DE" w:rsidRPr="009A221E" w14:paraId="7133738A" w14:textId="77777777" w:rsidTr="004C0ADF">
        <w:tc>
          <w:tcPr>
            <w:tcW w:w="3114" w:type="dxa"/>
          </w:tcPr>
          <w:p w14:paraId="4DA39BF1" w14:textId="77777777" w:rsidR="00F009DE" w:rsidRDefault="00F009DE" w:rsidP="00F009DE">
            <w:pPr>
              <w:pStyle w:val="ListParagraph"/>
              <w:numPr>
                <w:ilvl w:val="0"/>
                <w:numId w:val="27"/>
              </w:numPr>
            </w:pPr>
            <w:r>
              <w:t>Appendices</w:t>
            </w:r>
          </w:p>
        </w:tc>
        <w:tc>
          <w:tcPr>
            <w:tcW w:w="6962" w:type="dxa"/>
          </w:tcPr>
          <w:p w14:paraId="18A23BE7" w14:textId="22DFA282" w:rsidR="00F009DE" w:rsidRPr="0090453A" w:rsidRDefault="00F009DE" w:rsidP="00F009DE">
            <w:pPr>
              <w:pStyle w:val="ListParagraph"/>
              <w:numPr>
                <w:ilvl w:val="0"/>
                <w:numId w:val="35"/>
              </w:numPr>
            </w:pPr>
            <w:r w:rsidRPr="0090453A">
              <w:t xml:space="preserve">Appendix 1: </w:t>
            </w:r>
            <w:r w:rsidRPr="0090453A">
              <w:rPr>
                <w:i/>
                <w:iCs/>
              </w:rPr>
              <w:t>Ethics Approval Letter</w:t>
            </w:r>
            <w:r>
              <w:rPr>
                <w:i/>
                <w:iCs/>
              </w:rPr>
              <w:t>…………………</w:t>
            </w:r>
            <w:proofErr w:type="gramStart"/>
            <w:r>
              <w:rPr>
                <w:i/>
                <w:iCs/>
              </w:rPr>
              <w:t>…..</w:t>
            </w:r>
            <w:proofErr w:type="gramEnd"/>
            <w:r>
              <w:rPr>
                <w:i/>
                <w:iCs/>
              </w:rPr>
              <w:t>……….....…126</w:t>
            </w:r>
          </w:p>
          <w:p w14:paraId="22E0CE1C" w14:textId="1A57CAF9" w:rsidR="00F009DE" w:rsidRDefault="00F009DE" w:rsidP="00F009DE">
            <w:pPr>
              <w:pStyle w:val="ListParagraph"/>
              <w:numPr>
                <w:ilvl w:val="0"/>
                <w:numId w:val="35"/>
              </w:numPr>
            </w:pPr>
            <w:r>
              <w:t>Appendix 2: Information sheet for participants……............…127</w:t>
            </w:r>
          </w:p>
          <w:p w14:paraId="254FBCB3" w14:textId="001738A5" w:rsidR="00F009DE" w:rsidRDefault="00F009DE" w:rsidP="00F009DE">
            <w:pPr>
              <w:pStyle w:val="ListParagraph"/>
              <w:numPr>
                <w:ilvl w:val="0"/>
                <w:numId w:val="35"/>
              </w:numPr>
            </w:pPr>
            <w:r>
              <w:t>Appendix 3: Consent Form for participants….………...…......…131</w:t>
            </w:r>
          </w:p>
          <w:p w14:paraId="7F06DF2A" w14:textId="7324709B" w:rsidR="00F009DE" w:rsidRDefault="00F009DE" w:rsidP="00F009DE">
            <w:pPr>
              <w:pStyle w:val="ListParagraph"/>
              <w:numPr>
                <w:ilvl w:val="0"/>
                <w:numId w:val="35"/>
              </w:numPr>
            </w:pPr>
            <w:r>
              <w:t>Appendix 4: Interview Schedule………………………….……….......133</w:t>
            </w:r>
          </w:p>
          <w:p w14:paraId="45AC3AAE" w14:textId="30A91B43" w:rsidR="00F009DE" w:rsidRDefault="00F009DE" w:rsidP="00F009DE">
            <w:pPr>
              <w:pStyle w:val="ListParagraph"/>
              <w:numPr>
                <w:ilvl w:val="0"/>
                <w:numId w:val="35"/>
              </w:numPr>
            </w:pPr>
            <w:r>
              <w:t>Appendix 5: Examples of coding of discursive constructions in NVIVO………………………………………………...................................135</w:t>
            </w:r>
          </w:p>
          <w:p w14:paraId="7B53F8C1" w14:textId="345F161C" w:rsidR="00F009DE" w:rsidRDefault="00F009DE" w:rsidP="00F009DE">
            <w:pPr>
              <w:pStyle w:val="ListParagraph"/>
              <w:numPr>
                <w:ilvl w:val="0"/>
                <w:numId w:val="35"/>
              </w:numPr>
            </w:pPr>
            <w:r>
              <w:t>Appendix 6: Excerpts from reflective diary…………………........136</w:t>
            </w:r>
          </w:p>
          <w:p w14:paraId="5F7AF242" w14:textId="335A4D5C" w:rsidR="00F009DE" w:rsidRDefault="00F009DE" w:rsidP="00F009DE">
            <w:pPr>
              <w:pStyle w:val="ListParagraph"/>
              <w:numPr>
                <w:ilvl w:val="0"/>
                <w:numId w:val="35"/>
              </w:numPr>
            </w:pPr>
            <w:r>
              <w:t>Appendix 7: Transcript for interview 1……………</w:t>
            </w:r>
            <w:proofErr w:type="gramStart"/>
            <w:r>
              <w:t>…..</w:t>
            </w:r>
            <w:proofErr w:type="gramEnd"/>
            <w:r>
              <w:t>……….....…138</w:t>
            </w:r>
          </w:p>
          <w:p w14:paraId="0AACA845" w14:textId="5118C854" w:rsidR="00F009DE" w:rsidRDefault="00F009DE" w:rsidP="00F009DE">
            <w:pPr>
              <w:pStyle w:val="ListParagraph"/>
              <w:numPr>
                <w:ilvl w:val="0"/>
                <w:numId w:val="35"/>
              </w:numPr>
            </w:pPr>
            <w:r>
              <w:t>Appendix 8: Transcript for interview 2……………….….......…….162</w:t>
            </w:r>
          </w:p>
          <w:p w14:paraId="1CC00DD3" w14:textId="2DC87993" w:rsidR="00F009DE" w:rsidRDefault="00F009DE" w:rsidP="00F009DE">
            <w:pPr>
              <w:pStyle w:val="ListParagraph"/>
              <w:numPr>
                <w:ilvl w:val="0"/>
                <w:numId w:val="35"/>
              </w:numPr>
            </w:pPr>
            <w:r>
              <w:t>Appendix 9: Transcript for interview 3………………….……........188</w:t>
            </w:r>
          </w:p>
          <w:p w14:paraId="36F5F43A" w14:textId="77777777" w:rsidR="00F009DE" w:rsidRDefault="00F009DE" w:rsidP="00F009DE">
            <w:pPr>
              <w:pStyle w:val="ListParagraph"/>
              <w:numPr>
                <w:ilvl w:val="0"/>
                <w:numId w:val="35"/>
              </w:numPr>
            </w:pPr>
            <w:r>
              <w:t>Appendix 10: Transcript for interview 4……………………..........202</w:t>
            </w:r>
          </w:p>
          <w:p w14:paraId="1FB4ABE7" w14:textId="6234043D" w:rsidR="00F009DE" w:rsidRPr="0090453A" w:rsidRDefault="00F009DE" w:rsidP="00F009DE">
            <w:pPr>
              <w:pStyle w:val="ListParagraph"/>
            </w:pPr>
          </w:p>
        </w:tc>
      </w:tr>
    </w:tbl>
    <w:p w14:paraId="6E9694FF" w14:textId="77777777" w:rsidR="00C37CD1" w:rsidRDefault="00C37CD1" w:rsidP="00C37CD1">
      <w:pPr>
        <w:spacing w:line="360" w:lineRule="auto"/>
        <w:rPr>
          <w:b/>
          <w:bCs/>
          <w:u w:val="single"/>
        </w:rPr>
      </w:pPr>
    </w:p>
    <w:p w14:paraId="40A533BE" w14:textId="15AED10D" w:rsidR="00FE719C" w:rsidRDefault="00FE719C" w:rsidP="00C37CD1">
      <w:pPr>
        <w:spacing w:line="360" w:lineRule="auto"/>
        <w:rPr>
          <w:b/>
          <w:bCs/>
          <w:u w:val="single"/>
        </w:rPr>
      </w:pPr>
      <w:r w:rsidRPr="00E564F2">
        <w:rPr>
          <w:b/>
          <w:bCs/>
          <w:u w:val="single"/>
        </w:rPr>
        <w:t xml:space="preserve">List of Figures </w:t>
      </w:r>
      <w:r>
        <w:rPr>
          <w:b/>
          <w:bCs/>
          <w:u w:val="single"/>
        </w:rPr>
        <w:t xml:space="preserve">and tables </w:t>
      </w:r>
    </w:p>
    <w:p w14:paraId="1CBEC64F" w14:textId="77777777" w:rsidR="00FE719C" w:rsidRDefault="00FE719C" w:rsidP="00C37CD1">
      <w:pPr>
        <w:spacing w:line="360" w:lineRule="auto"/>
        <w:rPr>
          <w:b/>
          <w:bCs/>
          <w:u w:val="single"/>
        </w:rPr>
      </w:pPr>
    </w:p>
    <w:tbl>
      <w:tblPr>
        <w:tblStyle w:val="TableGrid"/>
        <w:tblW w:w="0" w:type="auto"/>
        <w:tblLook w:val="04A0" w:firstRow="1" w:lastRow="0" w:firstColumn="1" w:lastColumn="0" w:noHBand="0" w:noVBand="1"/>
      </w:tblPr>
      <w:tblGrid>
        <w:gridCol w:w="3097"/>
        <w:gridCol w:w="3169"/>
        <w:gridCol w:w="3084"/>
      </w:tblGrid>
      <w:tr w:rsidR="00635A6A" w14:paraId="3BC42D70" w14:textId="77777777" w:rsidTr="004C0ADF">
        <w:tc>
          <w:tcPr>
            <w:tcW w:w="3358" w:type="dxa"/>
          </w:tcPr>
          <w:p w14:paraId="38F3B397" w14:textId="77777777" w:rsidR="00635A6A" w:rsidRPr="00E564F2" w:rsidRDefault="00635A6A" w:rsidP="004C0ADF">
            <w:pPr>
              <w:rPr>
                <w:b/>
                <w:bCs/>
              </w:rPr>
            </w:pPr>
            <w:r w:rsidRPr="00E564F2">
              <w:rPr>
                <w:b/>
                <w:bCs/>
              </w:rPr>
              <w:t>Figure</w:t>
            </w:r>
            <w:r>
              <w:rPr>
                <w:b/>
                <w:bCs/>
              </w:rPr>
              <w:t xml:space="preserve"> / table </w:t>
            </w:r>
          </w:p>
        </w:tc>
        <w:tc>
          <w:tcPr>
            <w:tcW w:w="3359" w:type="dxa"/>
          </w:tcPr>
          <w:p w14:paraId="783D7002" w14:textId="77777777" w:rsidR="00635A6A" w:rsidRPr="00E564F2" w:rsidRDefault="00635A6A" w:rsidP="004C0ADF">
            <w:pPr>
              <w:rPr>
                <w:b/>
                <w:bCs/>
              </w:rPr>
            </w:pPr>
            <w:r w:rsidRPr="00E564F2">
              <w:rPr>
                <w:b/>
                <w:bCs/>
              </w:rPr>
              <w:t xml:space="preserve">Title </w:t>
            </w:r>
          </w:p>
        </w:tc>
        <w:tc>
          <w:tcPr>
            <w:tcW w:w="3359" w:type="dxa"/>
          </w:tcPr>
          <w:p w14:paraId="67FEF9DB" w14:textId="77777777" w:rsidR="00635A6A" w:rsidRPr="00E564F2" w:rsidRDefault="00635A6A" w:rsidP="004C0ADF">
            <w:pPr>
              <w:rPr>
                <w:b/>
                <w:bCs/>
              </w:rPr>
            </w:pPr>
            <w:r w:rsidRPr="00E564F2">
              <w:rPr>
                <w:b/>
                <w:bCs/>
              </w:rPr>
              <w:t>Page</w:t>
            </w:r>
          </w:p>
        </w:tc>
      </w:tr>
      <w:tr w:rsidR="00635A6A" w14:paraId="25910E0D" w14:textId="77777777" w:rsidTr="004C0ADF">
        <w:tc>
          <w:tcPr>
            <w:tcW w:w="3358" w:type="dxa"/>
          </w:tcPr>
          <w:p w14:paraId="700FE439" w14:textId="77777777" w:rsidR="00635A6A" w:rsidRPr="00E564F2" w:rsidRDefault="00635A6A" w:rsidP="004C0ADF">
            <w:r>
              <w:t>Table 1</w:t>
            </w:r>
          </w:p>
        </w:tc>
        <w:tc>
          <w:tcPr>
            <w:tcW w:w="3359" w:type="dxa"/>
          </w:tcPr>
          <w:p w14:paraId="2CB343F0" w14:textId="77777777" w:rsidR="00635A6A" w:rsidRPr="00E564F2" w:rsidRDefault="00635A6A" w:rsidP="004C0ADF">
            <w:r w:rsidRPr="006A5C9A">
              <w:rPr>
                <w:i/>
                <w:iCs/>
              </w:rPr>
              <w:t>Adaptation of Waters’ (2014) framework for Foucauldian Discourse Analysis, based upon Willig’s (2014) six stage framework and Parker’s (1992) ‘historically located discourses.</w:t>
            </w:r>
          </w:p>
        </w:tc>
        <w:tc>
          <w:tcPr>
            <w:tcW w:w="3359" w:type="dxa"/>
          </w:tcPr>
          <w:p w14:paraId="744210F2" w14:textId="77777777" w:rsidR="00635A6A" w:rsidRPr="00E564F2" w:rsidRDefault="00635A6A" w:rsidP="004C0ADF">
            <w:r>
              <w:t>55</w:t>
            </w:r>
          </w:p>
        </w:tc>
      </w:tr>
      <w:tr w:rsidR="00635A6A" w14:paraId="74B9A84C" w14:textId="77777777" w:rsidTr="004C0ADF">
        <w:tc>
          <w:tcPr>
            <w:tcW w:w="3358" w:type="dxa"/>
          </w:tcPr>
          <w:p w14:paraId="48D4BF0C" w14:textId="77777777" w:rsidR="00635A6A" w:rsidRPr="00E564F2" w:rsidRDefault="00635A6A" w:rsidP="004C0ADF">
            <w:r>
              <w:lastRenderedPageBreak/>
              <w:t>Figure 1</w:t>
            </w:r>
          </w:p>
        </w:tc>
        <w:tc>
          <w:tcPr>
            <w:tcW w:w="3359" w:type="dxa"/>
          </w:tcPr>
          <w:p w14:paraId="24B1FD49" w14:textId="77777777" w:rsidR="00635A6A" w:rsidRPr="00E564F2" w:rsidRDefault="00635A6A" w:rsidP="004C0ADF">
            <w:r w:rsidRPr="006A5C9A">
              <w:rPr>
                <w:i/>
                <w:iCs/>
              </w:rPr>
              <w:t>An overview of the steps taken during the analysis process of this research</w:t>
            </w:r>
          </w:p>
        </w:tc>
        <w:tc>
          <w:tcPr>
            <w:tcW w:w="3359" w:type="dxa"/>
          </w:tcPr>
          <w:p w14:paraId="5B4EAFC3" w14:textId="47576F17" w:rsidR="00635A6A" w:rsidRPr="00E564F2" w:rsidRDefault="00F92723" w:rsidP="004C0ADF">
            <w:r>
              <w:t>60</w:t>
            </w:r>
          </w:p>
        </w:tc>
      </w:tr>
      <w:tr w:rsidR="00635A6A" w14:paraId="50916F8F" w14:textId="77777777" w:rsidTr="004C0ADF">
        <w:tc>
          <w:tcPr>
            <w:tcW w:w="3358" w:type="dxa"/>
          </w:tcPr>
          <w:p w14:paraId="117A715C" w14:textId="77777777" w:rsidR="00635A6A" w:rsidRPr="00E564F2" w:rsidRDefault="00635A6A" w:rsidP="004C0ADF">
            <w:r>
              <w:t>Figure 2</w:t>
            </w:r>
          </w:p>
        </w:tc>
        <w:tc>
          <w:tcPr>
            <w:tcW w:w="3359" w:type="dxa"/>
          </w:tcPr>
          <w:p w14:paraId="215B92BE" w14:textId="77777777" w:rsidR="00635A6A" w:rsidRPr="00E564F2" w:rsidRDefault="00635A6A" w:rsidP="004C0ADF">
            <w:r w:rsidRPr="00FE719C">
              <w:rPr>
                <w:rFonts w:cstheme="minorHAnsi"/>
                <w:i/>
                <w:iCs/>
              </w:rPr>
              <w:t>Concept</w:t>
            </w:r>
            <w:r w:rsidRPr="00A12D7F">
              <w:rPr>
                <w:rFonts w:cstheme="minorHAnsi"/>
                <w:i/>
                <w:iCs/>
              </w:rPr>
              <w:t xml:space="preserve"> map illustrating the relationship between constructions of EBSA and wider discourses</w:t>
            </w:r>
            <w:r>
              <w:rPr>
                <w:rFonts w:cstheme="minorHAnsi"/>
                <w:i/>
                <w:iCs/>
              </w:rPr>
              <w:t>.</w:t>
            </w:r>
          </w:p>
        </w:tc>
        <w:tc>
          <w:tcPr>
            <w:tcW w:w="3359" w:type="dxa"/>
          </w:tcPr>
          <w:p w14:paraId="51193EF7" w14:textId="3E0085E7" w:rsidR="00635A6A" w:rsidRPr="00E564F2" w:rsidRDefault="00635A6A" w:rsidP="004C0ADF">
            <w:r>
              <w:t>9</w:t>
            </w:r>
            <w:r w:rsidR="00F92723">
              <w:t>5</w:t>
            </w:r>
          </w:p>
        </w:tc>
      </w:tr>
    </w:tbl>
    <w:p w14:paraId="532B0600" w14:textId="77777777" w:rsidR="00FE719C" w:rsidRDefault="00FE719C" w:rsidP="00C37CD1">
      <w:pPr>
        <w:spacing w:line="360" w:lineRule="auto"/>
        <w:rPr>
          <w:b/>
          <w:bCs/>
          <w:u w:val="single"/>
        </w:rPr>
      </w:pPr>
    </w:p>
    <w:p w14:paraId="34920F7C" w14:textId="77777777" w:rsidR="00FE719C" w:rsidRDefault="00FE719C" w:rsidP="00C37CD1">
      <w:pPr>
        <w:spacing w:line="360" w:lineRule="auto"/>
        <w:rPr>
          <w:b/>
          <w:bCs/>
          <w:u w:val="single"/>
        </w:rPr>
      </w:pPr>
      <w:r>
        <w:rPr>
          <w:b/>
          <w:bCs/>
          <w:u w:val="single"/>
        </w:rPr>
        <w:t>List of reflection boxes</w:t>
      </w:r>
    </w:p>
    <w:tbl>
      <w:tblPr>
        <w:tblStyle w:val="TableGrid"/>
        <w:tblW w:w="0" w:type="auto"/>
        <w:tblLook w:val="04A0" w:firstRow="1" w:lastRow="0" w:firstColumn="1" w:lastColumn="0" w:noHBand="0" w:noVBand="1"/>
      </w:tblPr>
      <w:tblGrid>
        <w:gridCol w:w="3121"/>
        <w:gridCol w:w="3165"/>
        <w:gridCol w:w="3064"/>
      </w:tblGrid>
      <w:tr w:rsidR="00F92723" w:rsidRPr="00E564F2" w14:paraId="06B40F85" w14:textId="77777777" w:rsidTr="004C0ADF">
        <w:tc>
          <w:tcPr>
            <w:tcW w:w="3358" w:type="dxa"/>
          </w:tcPr>
          <w:p w14:paraId="213A7821" w14:textId="77777777" w:rsidR="00F92723" w:rsidRPr="00E564F2" w:rsidRDefault="00F92723" w:rsidP="004C0ADF">
            <w:pPr>
              <w:rPr>
                <w:b/>
                <w:bCs/>
              </w:rPr>
            </w:pPr>
            <w:r>
              <w:rPr>
                <w:b/>
                <w:bCs/>
              </w:rPr>
              <w:t xml:space="preserve">Reflection box </w:t>
            </w:r>
          </w:p>
        </w:tc>
        <w:tc>
          <w:tcPr>
            <w:tcW w:w="3359" w:type="dxa"/>
          </w:tcPr>
          <w:p w14:paraId="5B1F463B" w14:textId="77777777" w:rsidR="00F92723" w:rsidRPr="00E564F2" w:rsidRDefault="00F92723" w:rsidP="004C0ADF">
            <w:pPr>
              <w:rPr>
                <w:b/>
                <w:bCs/>
              </w:rPr>
            </w:pPr>
            <w:r w:rsidRPr="00E564F2">
              <w:rPr>
                <w:b/>
                <w:bCs/>
              </w:rPr>
              <w:t xml:space="preserve">Title </w:t>
            </w:r>
          </w:p>
        </w:tc>
        <w:tc>
          <w:tcPr>
            <w:tcW w:w="3359" w:type="dxa"/>
          </w:tcPr>
          <w:p w14:paraId="59D620C5" w14:textId="77777777" w:rsidR="00F92723" w:rsidRPr="00E564F2" w:rsidRDefault="00F92723" w:rsidP="004C0ADF">
            <w:pPr>
              <w:rPr>
                <w:b/>
                <w:bCs/>
              </w:rPr>
            </w:pPr>
            <w:r w:rsidRPr="00E564F2">
              <w:rPr>
                <w:b/>
                <w:bCs/>
              </w:rPr>
              <w:t>Page</w:t>
            </w:r>
          </w:p>
        </w:tc>
      </w:tr>
      <w:tr w:rsidR="00F92723" w:rsidRPr="00E564F2" w14:paraId="771F8AEF" w14:textId="77777777" w:rsidTr="004C0ADF">
        <w:tc>
          <w:tcPr>
            <w:tcW w:w="3358" w:type="dxa"/>
          </w:tcPr>
          <w:p w14:paraId="44C40EA6" w14:textId="77777777" w:rsidR="00F92723" w:rsidRPr="00E564F2" w:rsidRDefault="00F92723" w:rsidP="004C0ADF">
            <w:r>
              <w:t>1.1</w:t>
            </w:r>
          </w:p>
        </w:tc>
        <w:tc>
          <w:tcPr>
            <w:tcW w:w="3359" w:type="dxa"/>
          </w:tcPr>
          <w:p w14:paraId="3072CC06" w14:textId="77777777" w:rsidR="00F92723" w:rsidRPr="00E564F2" w:rsidRDefault="00F92723" w:rsidP="004C0ADF">
            <w:r>
              <w:rPr>
                <w:i/>
                <w:iCs/>
              </w:rPr>
              <w:t xml:space="preserve">reflections on my positionality </w:t>
            </w:r>
            <w:r w:rsidRPr="000E7C9E">
              <w:rPr>
                <w:i/>
                <w:iCs/>
              </w:rPr>
              <w:t xml:space="preserve"> </w:t>
            </w:r>
          </w:p>
        </w:tc>
        <w:tc>
          <w:tcPr>
            <w:tcW w:w="3359" w:type="dxa"/>
          </w:tcPr>
          <w:p w14:paraId="3F09D43A" w14:textId="77777777" w:rsidR="00F92723" w:rsidRPr="00E564F2" w:rsidRDefault="00F92723" w:rsidP="004C0ADF">
            <w:r>
              <w:t>12</w:t>
            </w:r>
          </w:p>
        </w:tc>
      </w:tr>
      <w:tr w:rsidR="00F92723" w:rsidRPr="00E564F2" w14:paraId="4C318D42" w14:textId="77777777" w:rsidTr="004C0ADF">
        <w:tc>
          <w:tcPr>
            <w:tcW w:w="3358" w:type="dxa"/>
          </w:tcPr>
          <w:p w14:paraId="1021F92D" w14:textId="77777777" w:rsidR="00F92723" w:rsidRPr="00E564F2" w:rsidRDefault="00F92723" w:rsidP="004C0ADF">
            <w:r>
              <w:t>1.2</w:t>
            </w:r>
          </w:p>
        </w:tc>
        <w:tc>
          <w:tcPr>
            <w:tcW w:w="3359" w:type="dxa"/>
          </w:tcPr>
          <w:p w14:paraId="0260DAB0" w14:textId="77777777" w:rsidR="00F92723" w:rsidRPr="00E564F2" w:rsidRDefault="00F92723" w:rsidP="004C0ADF">
            <w:r>
              <w:rPr>
                <w:i/>
                <w:iCs/>
              </w:rPr>
              <w:t>conflicts regarding data</w:t>
            </w:r>
          </w:p>
        </w:tc>
        <w:tc>
          <w:tcPr>
            <w:tcW w:w="3359" w:type="dxa"/>
          </w:tcPr>
          <w:p w14:paraId="58B25346" w14:textId="77777777" w:rsidR="00F92723" w:rsidRPr="00E564F2" w:rsidRDefault="00F92723" w:rsidP="004C0ADF">
            <w:r>
              <w:t>19</w:t>
            </w:r>
          </w:p>
        </w:tc>
      </w:tr>
      <w:tr w:rsidR="00F92723" w:rsidRPr="00E564F2" w14:paraId="43D69827" w14:textId="77777777" w:rsidTr="004C0ADF">
        <w:tc>
          <w:tcPr>
            <w:tcW w:w="3358" w:type="dxa"/>
          </w:tcPr>
          <w:p w14:paraId="2404EBE1" w14:textId="77777777" w:rsidR="00F92723" w:rsidRDefault="00F92723" w:rsidP="004C0ADF">
            <w:r>
              <w:t>1.3</w:t>
            </w:r>
          </w:p>
        </w:tc>
        <w:tc>
          <w:tcPr>
            <w:tcW w:w="3359" w:type="dxa"/>
          </w:tcPr>
          <w:p w14:paraId="6BD9D47A" w14:textId="77777777" w:rsidR="00F92723" w:rsidRPr="00576493" w:rsidRDefault="00F92723" w:rsidP="004C0ADF">
            <w:pPr>
              <w:rPr>
                <w:i/>
                <w:iCs/>
              </w:rPr>
            </w:pPr>
            <w:r>
              <w:rPr>
                <w:i/>
                <w:iCs/>
              </w:rPr>
              <w:t>reflections on the inclusion of a historical review section</w:t>
            </w:r>
          </w:p>
        </w:tc>
        <w:tc>
          <w:tcPr>
            <w:tcW w:w="3359" w:type="dxa"/>
          </w:tcPr>
          <w:p w14:paraId="1EB93FF0" w14:textId="77777777" w:rsidR="00F92723" w:rsidRDefault="00F92723" w:rsidP="004C0ADF">
            <w:r>
              <w:t>24</w:t>
            </w:r>
          </w:p>
        </w:tc>
      </w:tr>
      <w:tr w:rsidR="00F92723" w:rsidRPr="00E564F2" w14:paraId="6FB32425" w14:textId="77777777" w:rsidTr="004C0ADF">
        <w:tc>
          <w:tcPr>
            <w:tcW w:w="3358" w:type="dxa"/>
          </w:tcPr>
          <w:p w14:paraId="1A97F254" w14:textId="77777777" w:rsidR="00F92723" w:rsidRPr="00E564F2" w:rsidRDefault="00F92723" w:rsidP="004C0ADF">
            <w:r>
              <w:t>1.4</w:t>
            </w:r>
          </w:p>
        </w:tc>
        <w:tc>
          <w:tcPr>
            <w:tcW w:w="3359" w:type="dxa"/>
          </w:tcPr>
          <w:p w14:paraId="5238320B" w14:textId="77777777" w:rsidR="00F92723" w:rsidRPr="00576493" w:rsidRDefault="00F92723" w:rsidP="004C0ADF">
            <w:pPr>
              <w:rPr>
                <w:i/>
                <w:iCs/>
              </w:rPr>
            </w:pPr>
            <w:r w:rsidRPr="00576493">
              <w:rPr>
                <w:i/>
                <w:iCs/>
              </w:rPr>
              <w:t xml:space="preserve">reflections on discourse </w:t>
            </w:r>
          </w:p>
        </w:tc>
        <w:tc>
          <w:tcPr>
            <w:tcW w:w="3359" w:type="dxa"/>
          </w:tcPr>
          <w:p w14:paraId="50E4AC4F" w14:textId="77777777" w:rsidR="00F92723" w:rsidRPr="00E564F2" w:rsidRDefault="00F92723" w:rsidP="004C0ADF">
            <w:r>
              <w:t>26</w:t>
            </w:r>
          </w:p>
        </w:tc>
      </w:tr>
      <w:tr w:rsidR="00F92723" w:rsidRPr="00E564F2" w14:paraId="4868F809" w14:textId="77777777" w:rsidTr="004C0ADF">
        <w:tc>
          <w:tcPr>
            <w:tcW w:w="3358" w:type="dxa"/>
          </w:tcPr>
          <w:p w14:paraId="467E8A4A" w14:textId="77777777" w:rsidR="00F92723" w:rsidRDefault="00F92723" w:rsidP="004C0ADF">
            <w:r>
              <w:t>1.5</w:t>
            </w:r>
          </w:p>
        </w:tc>
        <w:tc>
          <w:tcPr>
            <w:tcW w:w="3359" w:type="dxa"/>
          </w:tcPr>
          <w:p w14:paraId="7F8C1378" w14:textId="77777777" w:rsidR="00F92723" w:rsidRPr="00576493" w:rsidRDefault="00F92723" w:rsidP="004C0ADF">
            <w:pPr>
              <w:rPr>
                <w:i/>
                <w:iCs/>
              </w:rPr>
            </w:pPr>
            <w:r w:rsidRPr="00576493">
              <w:rPr>
                <w:i/>
                <w:iCs/>
              </w:rPr>
              <w:t xml:space="preserve">reflections on discourse </w:t>
            </w:r>
          </w:p>
        </w:tc>
        <w:tc>
          <w:tcPr>
            <w:tcW w:w="3359" w:type="dxa"/>
          </w:tcPr>
          <w:p w14:paraId="3BD3D396" w14:textId="77777777" w:rsidR="00F92723" w:rsidRDefault="00F92723" w:rsidP="004C0ADF">
            <w:r>
              <w:t>27</w:t>
            </w:r>
          </w:p>
        </w:tc>
      </w:tr>
      <w:tr w:rsidR="00F92723" w:rsidRPr="00E564F2" w14:paraId="64A68DCD" w14:textId="77777777" w:rsidTr="004C0ADF">
        <w:tc>
          <w:tcPr>
            <w:tcW w:w="3358" w:type="dxa"/>
          </w:tcPr>
          <w:p w14:paraId="7E00433D" w14:textId="77777777" w:rsidR="00F92723" w:rsidRDefault="00F92723" w:rsidP="004C0ADF">
            <w:r>
              <w:t>1.6</w:t>
            </w:r>
          </w:p>
        </w:tc>
        <w:tc>
          <w:tcPr>
            <w:tcW w:w="3359" w:type="dxa"/>
          </w:tcPr>
          <w:p w14:paraId="6B20706C" w14:textId="77777777" w:rsidR="00F92723" w:rsidRPr="00576493" w:rsidRDefault="00F92723" w:rsidP="004C0ADF">
            <w:pPr>
              <w:rPr>
                <w:i/>
                <w:iCs/>
              </w:rPr>
            </w:pPr>
            <w:r w:rsidRPr="00576493">
              <w:rPr>
                <w:i/>
                <w:iCs/>
              </w:rPr>
              <w:t>reflections on discourse</w:t>
            </w:r>
          </w:p>
        </w:tc>
        <w:tc>
          <w:tcPr>
            <w:tcW w:w="3359" w:type="dxa"/>
          </w:tcPr>
          <w:p w14:paraId="5685C36A" w14:textId="77777777" w:rsidR="00F92723" w:rsidRDefault="00F92723" w:rsidP="004C0ADF">
            <w:r>
              <w:t>28</w:t>
            </w:r>
          </w:p>
        </w:tc>
      </w:tr>
      <w:tr w:rsidR="00F92723" w:rsidRPr="00E564F2" w14:paraId="56BD280D" w14:textId="77777777" w:rsidTr="004C0ADF">
        <w:tc>
          <w:tcPr>
            <w:tcW w:w="3358" w:type="dxa"/>
          </w:tcPr>
          <w:p w14:paraId="649AD892" w14:textId="77777777" w:rsidR="00F92723" w:rsidRDefault="00F92723" w:rsidP="004C0ADF">
            <w:r>
              <w:t>1.7</w:t>
            </w:r>
          </w:p>
        </w:tc>
        <w:tc>
          <w:tcPr>
            <w:tcW w:w="3359" w:type="dxa"/>
          </w:tcPr>
          <w:p w14:paraId="237356D9" w14:textId="77777777" w:rsidR="00F92723" w:rsidRPr="00576493" w:rsidRDefault="00F92723" w:rsidP="004C0ADF">
            <w:pPr>
              <w:rPr>
                <w:i/>
                <w:iCs/>
              </w:rPr>
            </w:pPr>
            <w:r w:rsidRPr="00576493">
              <w:rPr>
                <w:i/>
                <w:iCs/>
              </w:rPr>
              <w:t>reflections on discourse</w:t>
            </w:r>
          </w:p>
        </w:tc>
        <w:tc>
          <w:tcPr>
            <w:tcW w:w="3359" w:type="dxa"/>
          </w:tcPr>
          <w:p w14:paraId="1AD77556" w14:textId="77777777" w:rsidR="00F92723" w:rsidRDefault="00F92723" w:rsidP="004C0ADF">
            <w:r>
              <w:t>29</w:t>
            </w:r>
          </w:p>
        </w:tc>
      </w:tr>
      <w:tr w:rsidR="00F92723" w:rsidRPr="00E564F2" w14:paraId="3D371A5C" w14:textId="77777777" w:rsidTr="004C0ADF">
        <w:tc>
          <w:tcPr>
            <w:tcW w:w="3358" w:type="dxa"/>
          </w:tcPr>
          <w:p w14:paraId="31B66353" w14:textId="77777777" w:rsidR="00F92723" w:rsidRDefault="00F92723" w:rsidP="004C0ADF">
            <w:r>
              <w:t>1.8</w:t>
            </w:r>
          </w:p>
        </w:tc>
        <w:tc>
          <w:tcPr>
            <w:tcW w:w="3359" w:type="dxa"/>
          </w:tcPr>
          <w:p w14:paraId="3D0D3082" w14:textId="77777777" w:rsidR="00F92723" w:rsidRPr="00576493" w:rsidRDefault="00F92723" w:rsidP="004C0ADF">
            <w:pPr>
              <w:rPr>
                <w:i/>
                <w:iCs/>
              </w:rPr>
            </w:pPr>
            <w:r w:rsidRPr="00576493">
              <w:rPr>
                <w:i/>
                <w:iCs/>
              </w:rPr>
              <w:t>reflections on discourse</w:t>
            </w:r>
          </w:p>
        </w:tc>
        <w:tc>
          <w:tcPr>
            <w:tcW w:w="3359" w:type="dxa"/>
          </w:tcPr>
          <w:p w14:paraId="3E0ABE66" w14:textId="77777777" w:rsidR="00F92723" w:rsidRDefault="00F92723" w:rsidP="004C0ADF">
            <w:r>
              <w:t>30</w:t>
            </w:r>
          </w:p>
        </w:tc>
      </w:tr>
      <w:tr w:rsidR="00F92723" w:rsidRPr="00E564F2" w14:paraId="4D0D9F12" w14:textId="77777777" w:rsidTr="004C0ADF">
        <w:tc>
          <w:tcPr>
            <w:tcW w:w="3358" w:type="dxa"/>
          </w:tcPr>
          <w:p w14:paraId="05FB03F5" w14:textId="77777777" w:rsidR="00F92723" w:rsidRDefault="00F92723" w:rsidP="004C0ADF">
            <w:r>
              <w:t>1.9</w:t>
            </w:r>
          </w:p>
        </w:tc>
        <w:tc>
          <w:tcPr>
            <w:tcW w:w="3359" w:type="dxa"/>
          </w:tcPr>
          <w:p w14:paraId="09D37AE4" w14:textId="77777777" w:rsidR="00F92723" w:rsidRPr="00576493" w:rsidRDefault="00F92723" w:rsidP="004C0ADF">
            <w:pPr>
              <w:rPr>
                <w:i/>
                <w:iCs/>
              </w:rPr>
            </w:pPr>
            <w:r w:rsidRPr="00576493">
              <w:rPr>
                <w:i/>
                <w:iCs/>
              </w:rPr>
              <w:t>reflections on discourse</w:t>
            </w:r>
          </w:p>
        </w:tc>
        <w:tc>
          <w:tcPr>
            <w:tcW w:w="3359" w:type="dxa"/>
          </w:tcPr>
          <w:p w14:paraId="111E28BD" w14:textId="77777777" w:rsidR="00F92723" w:rsidRDefault="00F92723" w:rsidP="004C0ADF">
            <w:r>
              <w:t>39</w:t>
            </w:r>
          </w:p>
        </w:tc>
      </w:tr>
      <w:tr w:rsidR="00F92723" w:rsidRPr="00E564F2" w14:paraId="74738FAA" w14:textId="77777777" w:rsidTr="004C0ADF">
        <w:tc>
          <w:tcPr>
            <w:tcW w:w="3358" w:type="dxa"/>
          </w:tcPr>
          <w:p w14:paraId="1E9C4929" w14:textId="77777777" w:rsidR="00F92723" w:rsidRDefault="00F92723" w:rsidP="004C0ADF">
            <w:r>
              <w:t>2.1</w:t>
            </w:r>
          </w:p>
        </w:tc>
        <w:tc>
          <w:tcPr>
            <w:tcW w:w="3359" w:type="dxa"/>
          </w:tcPr>
          <w:p w14:paraId="6CAF78A4" w14:textId="77777777" w:rsidR="00F92723" w:rsidRPr="00576493" w:rsidRDefault="00F92723" w:rsidP="004C0ADF">
            <w:pPr>
              <w:rPr>
                <w:i/>
                <w:iCs/>
              </w:rPr>
            </w:pPr>
            <w:r w:rsidRPr="00576493">
              <w:rPr>
                <w:i/>
                <w:iCs/>
              </w:rPr>
              <w:t>reflections on discourse</w:t>
            </w:r>
          </w:p>
        </w:tc>
        <w:tc>
          <w:tcPr>
            <w:tcW w:w="3359" w:type="dxa"/>
          </w:tcPr>
          <w:p w14:paraId="22B4281C" w14:textId="77777777" w:rsidR="00F92723" w:rsidRDefault="00F92723" w:rsidP="004C0ADF">
            <w:r>
              <w:t>42</w:t>
            </w:r>
          </w:p>
        </w:tc>
      </w:tr>
      <w:tr w:rsidR="00F92723" w:rsidRPr="00E564F2" w14:paraId="7CAC8EBE" w14:textId="77777777" w:rsidTr="004C0ADF">
        <w:tc>
          <w:tcPr>
            <w:tcW w:w="3358" w:type="dxa"/>
          </w:tcPr>
          <w:p w14:paraId="105B5044" w14:textId="77777777" w:rsidR="00F92723" w:rsidRDefault="00F92723" w:rsidP="004C0ADF">
            <w:r>
              <w:t>2.2</w:t>
            </w:r>
          </w:p>
        </w:tc>
        <w:tc>
          <w:tcPr>
            <w:tcW w:w="3359" w:type="dxa"/>
          </w:tcPr>
          <w:p w14:paraId="1A22FC93" w14:textId="77777777" w:rsidR="00F92723" w:rsidRPr="00576493" w:rsidRDefault="00F92723" w:rsidP="004C0ADF">
            <w:pPr>
              <w:rPr>
                <w:i/>
                <w:iCs/>
              </w:rPr>
            </w:pPr>
            <w:r>
              <w:rPr>
                <w:i/>
                <w:iCs/>
              </w:rPr>
              <w:t>reflections on discourse</w:t>
            </w:r>
          </w:p>
        </w:tc>
        <w:tc>
          <w:tcPr>
            <w:tcW w:w="3359" w:type="dxa"/>
          </w:tcPr>
          <w:p w14:paraId="4B404BE6" w14:textId="77777777" w:rsidR="00F92723" w:rsidRDefault="00F92723" w:rsidP="004C0ADF">
            <w:r>
              <w:t>43</w:t>
            </w:r>
          </w:p>
        </w:tc>
      </w:tr>
      <w:tr w:rsidR="00F92723" w:rsidRPr="00E564F2" w14:paraId="7C9C6909" w14:textId="77777777" w:rsidTr="004C0ADF">
        <w:tc>
          <w:tcPr>
            <w:tcW w:w="3358" w:type="dxa"/>
          </w:tcPr>
          <w:p w14:paraId="02ED0736" w14:textId="77777777" w:rsidR="00F92723" w:rsidRDefault="00F92723" w:rsidP="004C0ADF">
            <w:r>
              <w:t>2.3</w:t>
            </w:r>
          </w:p>
        </w:tc>
        <w:tc>
          <w:tcPr>
            <w:tcW w:w="3359" w:type="dxa"/>
          </w:tcPr>
          <w:p w14:paraId="5A3A6394" w14:textId="77777777" w:rsidR="00F92723" w:rsidRPr="00576493" w:rsidRDefault="00F92723" w:rsidP="004C0ADF">
            <w:pPr>
              <w:rPr>
                <w:i/>
                <w:iCs/>
              </w:rPr>
            </w:pPr>
            <w:r w:rsidRPr="00576493">
              <w:rPr>
                <w:i/>
                <w:iCs/>
              </w:rPr>
              <w:t xml:space="preserve">reflections on theoretical orientation </w:t>
            </w:r>
          </w:p>
        </w:tc>
        <w:tc>
          <w:tcPr>
            <w:tcW w:w="3359" w:type="dxa"/>
          </w:tcPr>
          <w:p w14:paraId="0D0B111E" w14:textId="77777777" w:rsidR="00F92723" w:rsidRDefault="00F92723" w:rsidP="004C0ADF">
            <w:r>
              <w:t>47</w:t>
            </w:r>
          </w:p>
        </w:tc>
      </w:tr>
      <w:tr w:rsidR="00F92723" w:rsidRPr="00E564F2" w14:paraId="27B0BC91" w14:textId="77777777" w:rsidTr="004C0ADF">
        <w:tc>
          <w:tcPr>
            <w:tcW w:w="3358" w:type="dxa"/>
          </w:tcPr>
          <w:p w14:paraId="177686DE" w14:textId="77777777" w:rsidR="00F92723" w:rsidRDefault="00F92723" w:rsidP="004C0ADF">
            <w:r>
              <w:t>2.4</w:t>
            </w:r>
          </w:p>
        </w:tc>
        <w:tc>
          <w:tcPr>
            <w:tcW w:w="3359" w:type="dxa"/>
          </w:tcPr>
          <w:p w14:paraId="3920AB38" w14:textId="77777777" w:rsidR="00F92723" w:rsidRPr="00576493" w:rsidRDefault="00F92723" w:rsidP="004C0ADF">
            <w:pPr>
              <w:rPr>
                <w:i/>
                <w:iCs/>
              </w:rPr>
            </w:pPr>
            <w:r w:rsidRPr="00576493">
              <w:rPr>
                <w:i/>
                <w:iCs/>
              </w:rPr>
              <w:t>ethics of FDA</w:t>
            </w:r>
          </w:p>
        </w:tc>
        <w:tc>
          <w:tcPr>
            <w:tcW w:w="3359" w:type="dxa"/>
          </w:tcPr>
          <w:p w14:paraId="35556281" w14:textId="77777777" w:rsidR="00F92723" w:rsidRDefault="00F92723" w:rsidP="004C0ADF">
            <w:r>
              <w:t>50</w:t>
            </w:r>
          </w:p>
        </w:tc>
      </w:tr>
      <w:tr w:rsidR="00F92723" w:rsidRPr="00E564F2" w14:paraId="47204BE0" w14:textId="77777777" w:rsidTr="004C0ADF">
        <w:tc>
          <w:tcPr>
            <w:tcW w:w="3358" w:type="dxa"/>
          </w:tcPr>
          <w:p w14:paraId="423EC803" w14:textId="77777777" w:rsidR="00F92723" w:rsidRDefault="00F92723" w:rsidP="004C0ADF">
            <w:r>
              <w:t>2.5</w:t>
            </w:r>
          </w:p>
        </w:tc>
        <w:tc>
          <w:tcPr>
            <w:tcW w:w="3359" w:type="dxa"/>
          </w:tcPr>
          <w:p w14:paraId="7D8C03E9" w14:textId="77777777" w:rsidR="00F92723" w:rsidRPr="00576493" w:rsidRDefault="00F92723" w:rsidP="004C0ADF">
            <w:pPr>
              <w:rPr>
                <w:i/>
                <w:iCs/>
              </w:rPr>
            </w:pPr>
            <w:r w:rsidRPr="00576493">
              <w:rPr>
                <w:i/>
                <w:iCs/>
              </w:rPr>
              <w:t>inclusion of anxiety as a discursive construction</w:t>
            </w:r>
          </w:p>
        </w:tc>
        <w:tc>
          <w:tcPr>
            <w:tcW w:w="3359" w:type="dxa"/>
          </w:tcPr>
          <w:p w14:paraId="7F7F0644" w14:textId="77777777" w:rsidR="00F92723" w:rsidRDefault="00F92723" w:rsidP="004C0ADF">
            <w:r>
              <w:t>63</w:t>
            </w:r>
          </w:p>
        </w:tc>
      </w:tr>
      <w:tr w:rsidR="00F92723" w:rsidRPr="00E564F2" w14:paraId="38A7C295" w14:textId="77777777" w:rsidTr="004C0ADF">
        <w:tc>
          <w:tcPr>
            <w:tcW w:w="3358" w:type="dxa"/>
          </w:tcPr>
          <w:p w14:paraId="3D0B9CE1" w14:textId="77777777" w:rsidR="00F92723" w:rsidRDefault="00F92723" w:rsidP="004C0ADF">
            <w:r>
              <w:t>2.6</w:t>
            </w:r>
          </w:p>
        </w:tc>
        <w:tc>
          <w:tcPr>
            <w:tcW w:w="3359" w:type="dxa"/>
          </w:tcPr>
          <w:p w14:paraId="018E28AD" w14:textId="77777777" w:rsidR="00F92723" w:rsidRPr="00576493" w:rsidRDefault="00F92723" w:rsidP="004C0ADF">
            <w:pPr>
              <w:rPr>
                <w:i/>
                <w:iCs/>
              </w:rPr>
            </w:pPr>
            <w:r w:rsidRPr="00576493">
              <w:rPr>
                <w:i/>
                <w:iCs/>
              </w:rPr>
              <w:t>is schooling inherently good?</w:t>
            </w:r>
          </w:p>
        </w:tc>
        <w:tc>
          <w:tcPr>
            <w:tcW w:w="3359" w:type="dxa"/>
          </w:tcPr>
          <w:p w14:paraId="45BB2C85" w14:textId="77777777" w:rsidR="00F92723" w:rsidRDefault="00F92723" w:rsidP="004C0ADF">
            <w:r>
              <w:t>67</w:t>
            </w:r>
          </w:p>
        </w:tc>
      </w:tr>
      <w:tr w:rsidR="00F92723" w:rsidRPr="00E564F2" w14:paraId="27A1CFA1" w14:textId="77777777" w:rsidTr="004C0ADF">
        <w:tc>
          <w:tcPr>
            <w:tcW w:w="3358" w:type="dxa"/>
          </w:tcPr>
          <w:p w14:paraId="16E0B263" w14:textId="77777777" w:rsidR="00F92723" w:rsidRDefault="00F92723" w:rsidP="004C0ADF">
            <w:r>
              <w:t>2.7</w:t>
            </w:r>
          </w:p>
        </w:tc>
        <w:tc>
          <w:tcPr>
            <w:tcW w:w="3359" w:type="dxa"/>
          </w:tcPr>
          <w:p w14:paraId="452834CA" w14:textId="77777777" w:rsidR="00F92723" w:rsidRPr="00576493" w:rsidRDefault="00F92723" w:rsidP="004C0ADF">
            <w:pPr>
              <w:rPr>
                <w:i/>
                <w:iCs/>
              </w:rPr>
            </w:pPr>
            <w:r>
              <w:rPr>
                <w:i/>
                <w:iCs/>
              </w:rPr>
              <w:t>r</w:t>
            </w:r>
            <w:r w:rsidRPr="00576493">
              <w:rPr>
                <w:i/>
                <w:iCs/>
              </w:rPr>
              <w:t>eflections on the presentation of without a voice</w:t>
            </w:r>
          </w:p>
        </w:tc>
        <w:tc>
          <w:tcPr>
            <w:tcW w:w="3359" w:type="dxa"/>
          </w:tcPr>
          <w:p w14:paraId="327E0565" w14:textId="77777777" w:rsidR="00F92723" w:rsidRDefault="00F92723" w:rsidP="004C0ADF">
            <w:r>
              <w:t>71</w:t>
            </w:r>
          </w:p>
        </w:tc>
      </w:tr>
      <w:tr w:rsidR="00F92723" w:rsidRPr="00E564F2" w14:paraId="03B66111" w14:textId="77777777" w:rsidTr="004C0ADF">
        <w:tc>
          <w:tcPr>
            <w:tcW w:w="3358" w:type="dxa"/>
          </w:tcPr>
          <w:p w14:paraId="05A72876" w14:textId="77777777" w:rsidR="00F92723" w:rsidRDefault="00F92723" w:rsidP="004C0ADF">
            <w:r>
              <w:t>2.8</w:t>
            </w:r>
          </w:p>
        </w:tc>
        <w:tc>
          <w:tcPr>
            <w:tcW w:w="3359" w:type="dxa"/>
          </w:tcPr>
          <w:p w14:paraId="78C7E997" w14:textId="77777777" w:rsidR="00F92723" w:rsidRDefault="00F92723" w:rsidP="004C0ADF">
            <w:r>
              <w:rPr>
                <w:rFonts w:cstheme="minorHAnsi"/>
                <w:i/>
                <w:iCs/>
              </w:rPr>
              <w:t>reflections on parental responsibility / blame</w:t>
            </w:r>
          </w:p>
        </w:tc>
        <w:tc>
          <w:tcPr>
            <w:tcW w:w="3359" w:type="dxa"/>
          </w:tcPr>
          <w:p w14:paraId="285944F0" w14:textId="77777777" w:rsidR="00F92723" w:rsidRDefault="00F92723" w:rsidP="004C0ADF">
            <w:r>
              <w:t>75</w:t>
            </w:r>
          </w:p>
        </w:tc>
      </w:tr>
      <w:tr w:rsidR="00F92723" w:rsidRPr="00E564F2" w14:paraId="76A8E94B" w14:textId="77777777" w:rsidTr="004C0ADF">
        <w:tc>
          <w:tcPr>
            <w:tcW w:w="3358" w:type="dxa"/>
          </w:tcPr>
          <w:p w14:paraId="06B66D4C" w14:textId="77777777" w:rsidR="00F92723" w:rsidRDefault="00F92723" w:rsidP="004C0ADF">
            <w:r>
              <w:t>2.9</w:t>
            </w:r>
          </w:p>
        </w:tc>
        <w:tc>
          <w:tcPr>
            <w:tcW w:w="3359" w:type="dxa"/>
          </w:tcPr>
          <w:p w14:paraId="1F8B9EDB" w14:textId="77777777" w:rsidR="00F92723" w:rsidRDefault="00F92723" w:rsidP="004C0ADF">
            <w:r>
              <w:rPr>
                <w:rFonts w:cstheme="minorHAnsi"/>
                <w:i/>
                <w:iCs/>
              </w:rPr>
              <w:t>research reflecting my experience of complex needs and EBSA</w:t>
            </w:r>
          </w:p>
        </w:tc>
        <w:tc>
          <w:tcPr>
            <w:tcW w:w="3359" w:type="dxa"/>
          </w:tcPr>
          <w:p w14:paraId="4A59EB69" w14:textId="77777777" w:rsidR="00F92723" w:rsidRDefault="00F92723" w:rsidP="004C0ADF">
            <w:r>
              <w:t>80</w:t>
            </w:r>
          </w:p>
        </w:tc>
      </w:tr>
      <w:tr w:rsidR="00F92723" w:rsidRPr="00E564F2" w14:paraId="2E5276DF" w14:textId="77777777" w:rsidTr="004C0ADF">
        <w:tc>
          <w:tcPr>
            <w:tcW w:w="3358" w:type="dxa"/>
          </w:tcPr>
          <w:p w14:paraId="490ACD65" w14:textId="77777777" w:rsidR="00F92723" w:rsidRDefault="00F92723" w:rsidP="004C0ADF">
            <w:r>
              <w:t>3.1</w:t>
            </w:r>
          </w:p>
        </w:tc>
        <w:tc>
          <w:tcPr>
            <w:tcW w:w="3359" w:type="dxa"/>
          </w:tcPr>
          <w:p w14:paraId="3E766BCA" w14:textId="77777777" w:rsidR="00F92723" w:rsidRDefault="00F92723" w:rsidP="004C0ADF">
            <w:r>
              <w:rPr>
                <w:i/>
                <w:iCs/>
              </w:rPr>
              <w:t>behaviour and EBSA</w:t>
            </w:r>
          </w:p>
        </w:tc>
        <w:tc>
          <w:tcPr>
            <w:tcW w:w="3359" w:type="dxa"/>
          </w:tcPr>
          <w:p w14:paraId="601204E4" w14:textId="77777777" w:rsidR="00F92723" w:rsidRDefault="00F92723" w:rsidP="004C0ADF">
            <w:r>
              <w:t>82</w:t>
            </w:r>
          </w:p>
        </w:tc>
      </w:tr>
      <w:tr w:rsidR="00F92723" w:rsidRPr="00E564F2" w14:paraId="74016E72" w14:textId="77777777" w:rsidTr="004C0ADF">
        <w:tc>
          <w:tcPr>
            <w:tcW w:w="3358" w:type="dxa"/>
          </w:tcPr>
          <w:p w14:paraId="2CA70CE6" w14:textId="77777777" w:rsidR="00F92723" w:rsidRDefault="00F92723" w:rsidP="004C0ADF">
            <w:r>
              <w:t>3.2</w:t>
            </w:r>
          </w:p>
        </w:tc>
        <w:tc>
          <w:tcPr>
            <w:tcW w:w="3359" w:type="dxa"/>
          </w:tcPr>
          <w:p w14:paraId="1FA69CC3" w14:textId="77777777" w:rsidR="00F92723" w:rsidRPr="005F58F8" w:rsidRDefault="00F92723" w:rsidP="004C0ADF">
            <w:pPr>
              <w:rPr>
                <w:b/>
                <w:bCs/>
              </w:rPr>
            </w:pPr>
            <w:r>
              <w:rPr>
                <w:rFonts w:cstheme="minorHAnsi"/>
                <w:i/>
                <w:iCs/>
              </w:rPr>
              <w:t>reflecting on inclusion</w:t>
            </w:r>
          </w:p>
        </w:tc>
        <w:tc>
          <w:tcPr>
            <w:tcW w:w="3359" w:type="dxa"/>
          </w:tcPr>
          <w:p w14:paraId="55D8AA13" w14:textId="77777777" w:rsidR="00F92723" w:rsidRDefault="00F92723" w:rsidP="004C0ADF">
            <w:r>
              <w:t>86</w:t>
            </w:r>
          </w:p>
        </w:tc>
      </w:tr>
      <w:tr w:rsidR="00F92723" w:rsidRPr="00E564F2" w14:paraId="057944B2" w14:textId="77777777" w:rsidTr="004C0ADF">
        <w:tc>
          <w:tcPr>
            <w:tcW w:w="3358" w:type="dxa"/>
          </w:tcPr>
          <w:p w14:paraId="75F6F98E" w14:textId="77777777" w:rsidR="00F92723" w:rsidRDefault="00F92723" w:rsidP="004C0ADF">
            <w:r>
              <w:t>3.3</w:t>
            </w:r>
          </w:p>
        </w:tc>
        <w:tc>
          <w:tcPr>
            <w:tcW w:w="3359" w:type="dxa"/>
          </w:tcPr>
          <w:p w14:paraId="1ED0BD3D" w14:textId="77777777" w:rsidR="00F92723" w:rsidRPr="005F58F8" w:rsidRDefault="00F92723" w:rsidP="004C0ADF">
            <w:pPr>
              <w:rPr>
                <w:i/>
                <w:iCs/>
              </w:rPr>
            </w:pPr>
            <w:r>
              <w:rPr>
                <w:i/>
                <w:iCs/>
              </w:rPr>
              <w:t>r</w:t>
            </w:r>
            <w:r w:rsidRPr="005F58F8">
              <w:rPr>
                <w:i/>
                <w:iCs/>
              </w:rPr>
              <w:t>eflections o</w:t>
            </w:r>
            <w:r>
              <w:rPr>
                <w:i/>
                <w:iCs/>
              </w:rPr>
              <w:t>n</w:t>
            </w:r>
            <w:r w:rsidRPr="005F58F8">
              <w:rPr>
                <w:i/>
                <w:iCs/>
              </w:rPr>
              <w:t xml:space="preserve"> social relationships, EBSA and </w:t>
            </w:r>
            <w:r>
              <w:rPr>
                <w:i/>
                <w:iCs/>
              </w:rPr>
              <w:t>neurodiversity</w:t>
            </w:r>
          </w:p>
        </w:tc>
        <w:tc>
          <w:tcPr>
            <w:tcW w:w="3359" w:type="dxa"/>
          </w:tcPr>
          <w:p w14:paraId="48F8A25A" w14:textId="77777777" w:rsidR="00F92723" w:rsidRDefault="00F92723" w:rsidP="004C0ADF">
            <w:r>
              <w:t>88</w:t>
            </w:r>
          </w:p>
        </w:tc>
      </w:tr>
      <w:tr w:rsidR="00F92723" w:rsidRPr="00E564F2" w14:paraId="7F6E5BCD" w14:textId="77777777" w:rsidTr="004C0ADF">
        <w:tc>
          <w:tcPr>
            <w:tcW w:w="3358" w:type="dxa"/>
          </w:tcPr>
          <w:p w14:paraId="184D06A8" w14:textId="77777777" w:rsidR="00F92723" w:rsidRDefault="00F92723" w:rsidP="004C0ADF">
            <w:r>
              <w:t>3.4</w:t>
            </w:r>
          </w:p>
        </w:tc>
        <w:tc>
          <w:tcPr>
            <w:tcW w:w="3359" w:type="dxa"/>
          </w:tcPr>
          <w:p w14:paraId="5E051207" w14:textId="77777777" w:rsidR="00F92723" w:rsidRDefault="00F92723" w:rsidP="004C0ADF">
            <w:r>
              <w:rPr>
                <w:i/>
                <w:iCs/>
              </w:rPr>
              <w:t>reflections on terminology</w:t>
            </w:r>
          </w:p>
        </w:tc>
        <w:tc>
          <w:tcPr>
            <w:tcW w:w="3359" w:type="dxa"/>
          </w:tcPr>
          <w:p w14:paraId="03917CD3" w14:textId="77777777" w:rsidR="00F92723" w:rsidRDefault="00F92723" w:rsidP="004C0ADF">
            <w:r>
              <w:t>91</w:t>
            </w:r>
          </w:p>
        </w:tc>
      </w:tr>
      <w:tr w:rsidR="00F92723" w:rsidRPr="00E564F2" w14:paraId="1EBAC418" w14:textId="77777777" w:rsidTr="004C0ADF">
        <w:tc>
          <w:tcPr>
            <w:tcW w:w="3358" w:type="dxa"/>
          </w:tcPr>
          <w:p w14:paraId="47C4CDAB" w14:textId="77777777" w:rsidR="00F92723" w:rsidRDefault="00F92723" w:rsidP="004C0ADF">
            <w:r>
              <w:lastRenderedPageBreak/>
              <w:t>3.5</w:t>
            </w:r>
          </w:p>
        </w:tc>
        <w:tc>
          <w:tcPr>
            <w:tcW w:w="3359" w:type="dxa"/>
          </w:tcPr>
          <w:p w14:paraId="6412FF3F" w14:textId="77777777" w:rsidR="00F92723" w:rsidRDefault="00F92723" w:rsidP="004C0ADF">
            <w:r>
              <w:rPr>
                <w:i/>
                <w:iCs/>
              </w:rPr>
              <w:t>reflections on the EHCP process</w:t>
            </w:r>
          </w:p>
        </w:tc>
        <w:tc>
          <w:tcPr>
            <w:tcW w:w="3359" w:type="dxa"/>
          </w:tcPr>
          <w:p w14:paraId="47D703D4" w14:textId="77777777" w:rsidR="00F92723" w:rsidRDefault="00F92723" w:rsidP="004C0ADF">
            <w:r>
              <w:t>94</w:t>
            </w:r>
          </w:p>
        </w:tc>
      </w:tr>
      <w:tr w:rsidR="00F92723" w:rsidRPr="00E564F2" w14:paraId="72309B78" w14:textId="77777777" w:rsidTr="004C0ADF">
        <w:tc>
          <w:tcPr>
            <w:tcW w:w="3358" w:type="dxa"/>
          </w:tcPr>
          <w:p w14:paraId="7E018BA8" w14:textId="77777777" w:rsidR="00F92723" w:rsidRDefault="00F92723" w:rsidP="004C0ADF">
            <w:r>
              <w:t>3.6</w:t>
            </w:r>
          </w:p>
        </w:tc>
        <w:tc>
          <w:tcPr>
            <w:tcW w:w="3359" w:type="dxa"/>
          </w:tcPr>
          <w:p w14:paraId="1C579C0D" w14:textId="77777777" w:rsidR="00F92723" w:rsidRDefault="00F92723" w:rsidP="004C0ADF">
            <w:r>
              <w:rPr>
                <w:i/>
                <w:iCs/>
              </w:rPr>
              <w:t>reflections on FDA</w:t>
            </w:r>
          </w:p>
        </w:tc>
        <w:tc>
          <w:tcPr>
            <w:tcW w:w="3359" w:type="dxa"/>
          </w:tcPr>
          <w:p w14:paraId="680A677A" w14:textId="77777777" w:rsidR="00F92723" w:rsidRDefault="00F92723" w:rsidP="004C0ADF">
            <w:r>
              <w:t>110</w:t>
            </w:r>
          </w:p>
        </w:tc>
      </w:tr>
      <w:tr w:rsidR="00F92723" w:rsidRPr="00E564F2" w14:paraId="54AA258A" w14:textId="77777777" w:rsidTr="004C0ADF">
        <w:tc>
          <w:tcPr>
            <w:tcW w:w="3358" w:type="dxa"/>
          </w:tcPr>
          <w:p w14:paraId="4DC936DD" w14:textId="77777777" w:rsidR="00F92723" w:rsidRDefault="00F92723" w:rsidP="004C0ADF">
            <w:r>
              <w:t>3.7</w:t>
            </w:r>
          </w:p>
        </w:tc>
        <w:tc>
          <w:tcPr>
            <w:tcW w:w="3359" w:type="dxa"/>
          </w:tcPr>
          <w:p w14:paraId="3B4AA842" w14:textId="77777777" w:rsidR="00F92723" w:rsidRPr="005F58F8" w:rsidRDefault="00F92723" w:rsidP="004C0ADF">
            <w:r w:rsidRPr="005F58F8">
              <w:rPr>
                <w:i/>
                <w:iCs/>
              </w:rPr>
              <w:t>final reflections</w:t>
            </w:r>
          </w:p>
        </w:tc>
        <w:tc>
          <w:tcPr>
            <w:tcW w:w="3359" w:type="dxa"/>
          </w:tcPr>
          <w:p w14:paraId="3A25BC00" w14:textId="77777777" w:rsidR="00F92723" w:rsidRDefault="00F92723" w:rsidP="004C0ADF">
            <w:r>
              <w:t>112</w:t>
            </w:r>
          </w:p>
        </w:tc>
      </w:tr>
    </w:tbl>
    <w:p w14:paraId="1D539F77" w14:textId="77777777" w:rsidR="0022674F" w:rsidRDefault="0022674F" w:rsidP="0022674F">
      <w:pPr>
        <w:spacing w:line="360" w:lineRule="auto"/>
        <w:rPr>
          <w:b/>
          <w:bCs/>
          <w:sz w:val="30"/>
          <w:szCs w:val="30"/>
          <w:u w:val="single"/>
        </w:rPr>
      </w:pPr>
    </w:p>
    <w:p w14:paraId="459E8911" w14:textId="77777777" w:rsidR="0022674F" w:rsidRDefault="0022674F" w:rsidP="00FE32F0">
      <w:pPr>
        <w:spacing w:line="360" w:lineRule="auto"/>
        <w:rPr>
          <w:b/>
          <w:bCs/>
          <w:sz w:val="30"/>
          <w:szCs w:val="30"/>
          <w:u w:val="single"/>
        </w:rPr>
      </w:pPr>
    </w:p>
    <w:p w14:paraId="3EC52A70" w14:textId="77777777" w:rsidR="00FE32F0" w:rsidRDefault="00FE32F0" w:rsidP="00FE32F0">
      <w:pPr>
        <w:spacing w:line="360" w:lineRule="auto"/>
        <w:rPr>
          <w:b/>
          <w:bCs/>
          <w:sz w:val="30"/>
          <w:szCs w:val="30"/>
          <w:u w:val="single"/>
        </w:rPr>
      </w:pPr>
    </w:p>
    <w:p w14:paraId="4AE67584" w14:textId="77777777" w:rsidR="003A5633" w:rsidRDefault="003A5633" w:rsidP="00FE32F0">
      <w:pPr>
        <w:spacing w:line="360" w:lineRule="auto"/>
        <w:rPr>
          <w:b/>
          <w:bCs/>
          <w:sz w:val="30"/>
          <w:szCs w:val="30"/>
          <w:u w:val="single"/>
        </w:rPr>
      </w:pPr>
    </w:p>
    <w:p w14:paraId="0BFC7A65" w14:textId="77777777" w:rsidR="003A5633" w:rsidRDefault="003A5633" w:rsidP="00FE32F0">
      <w:pPr>
        <w:spacing w:line="360" w:lineRule="auto"/>
        <w:rPr>
          <w:b/>
          <w:bCs/>
          <w:sz w:val="30"/>
          <w:szCs w:val="30"/>
          <w:u w:val="single"/>
        </w:rPr>
      </w:pPr>
    </w:p>
    <w:p w14:paraId="6DE54CE6" w14:textId="77777777" w:rsidR="003A5633" w:rsidRDefault="003A5633" w:rsidP="00FE32F0">
      <w:pPr>
        <w:spacing w:line="360" w:lineRule="auto"/>
        <w:rPr>
          <w:b/>
          <w:bCs/>
          <w:sz w:val="30"/>
          <w:szCs w:val="30"/>
          <w:u w:val="single"/>
        </w:rPr>
      </w:pPr>
    </w:p>
    <w:p w14:paraId="4BC11C09" w14:textId="77777777" w:rsidR="003A5633" w:rsidRDefault="003A5633" w:rsidP="00FE32F0">
      <w:pPr>
        <w:spacing w:line="360" w:lineRule="auto"/>
        <w:rPr>
          <w:b/>
          <w:bCs/>
          <w:sz w:val="30"/>
          <w:szCs w:val="30"/>
          <w:u w:val="single"/>
        </w:rPr>
      </w:pPr>
    </w:p>
    <w:p w14:paraId="7BDCDDEB" w14:textId="77777777" w:rsidR="003A5633" w:rsidRDefault="003A5633" w:rsidP="00FE32F0">
      <w:pPr>
        <w:spacing w:line="360" w:lineRule="auto"/>
        <w:rPr>
          <w:b/>
          <w:bCs/>
          <w:sz w:val="30"/>
          <w:szCs w:val="30"/>
          <w:u w:val="single"/>
        </w:rPr>
      </w:pPr>
    </w:p>
    <w:p w14:paraId="53F39523" w14:textId="77777777" w:rsidR="003A5633" w:rsidRDefault="003A5633" w:rsidP="00FE32F0">
      <w:pPr>
        <w:spacing w:line="360" w:lineRule="auto"/>
        <w:rPr>
          <w:b/>
          <w:bCs/>
          <w:sz w:val="30"/>
          <w:szCs w:val="30"/>
          <w:u w:val="single"/>
        </w:rPr>
      </w:pPr>
    </w:p>
    <w:p w14:paraId="6EEA1E41" w14:textId="77777777" w:rsidR="00635A6A" w:rsidRDefault="00635A6A" w:rsidP="00FE32F0">
      <w:pPr>
        <w:spacing w:line="360" w:lineRule="auto"/>
        <w:rPr>
          <w:b/>
          <w:bCs/>
          <w:sz w:val="30"/>
          <w:szCs w:val="30"/>
          <w:u w:val="single"/>
        </w:rPr>
      </w:pPr>
    </w:p>
    <w:p w14:paraId="215AA759" w14:textId="77777777" w:rsidR="00635A6A" w:rsidRDefault="00635A6A" w:rsidP="00FE32F0">
      <w:pPr>
        <w:spacing w:line="360" w:lineRule="auto"/>
        <w:rPr>
          <w:b/>
          <w:bCs/>
          <w:sz w:val="30"/>
          <w:szCs w:val="30"/>
          <w:u w:val="single"/>
        </w:rPr>
      </w:pPr>
    </w:p>
    <w:p w14:paraId="0B716CB5" w14:textId="77777777" w:rsidR="00635A6A" w:rsidRDefault="00635A6A" w:rsidP="00FE32F0">
      <w:pPr>
        <w:spacing w:line="360" w:lineRule="auto"/>
        <w:rPr>
          <w:b/>
          <w:bCs/>
          <w:sz w:val="30"/>
          <w:szCs w:val="30"/>
          <w:u w:val="single"/>
        </w:rPr>
      </w:pPr>
    </w:p>
    <w:p w14:paraId="2C955408" w14:textId="77777777" w:rsidR="00635A6A" w:rsidRDefault="00635A6A" w:rsidP="00FE32F0">
      <w:pPr>
        <w:spacing w:line="360" w:lineRule="auto"/>
        <w:rPr>
          <w:b/>
          <w:bCs/>
          <w:sz w:val="30"/>
          <w:szCs w:val="30"/>
          <w:u w:val="single"/>
        </w:rPr>
      </w:pPr>
    </w:p>
    <w:p w14:paraId="7082AA3D" w14:textId="77777777" w:rsidR="00635A6A" w:rsidRDefault="00635A6A" w:rsidP="00FE32F0">
      <w:pPr>
        <w:spacing w:line="360" w:lineRule="auto"/>
        <w:rPr>
          <w:b/>
          <w:bCs/>
          <w:sz w:val="30"/>
          <w:szCs w:val="30"/>
          <w:u w:val="single"/>
        </w:rPr>
      </w:pPr>
    </w:p>
    <w:p w14:paraId="5D63E8E1" w14:textId="77777777" w:rsidR="00635A6A" w:rsidRDefault="00635A6A" w:rsidP="00FE32F0">
      <w:pPr>
        <w:spacing w:line="360" w:lineRule="auto"/>
        <w:rPr>
          <w:b/>
          <w:bCs/>
          <w:sz w:val="30"/>
          <w:szCs w:val="30"/>
          <w:u w:val="single"/>
        </w:rPr>
      </w:pPr>
    </w:p>
    <w:p w14:paraId="13976591" w14:textId="77777777" w:rsidR="00635A6A" w:rsidRDefault="00635A6A" w:rsidP="00FE32F0">
      <w:pPr>
        <w:spacing w:line="360" w:lineRule="auto"/>
        <w:rPr>
          <w:b/>
          <w:bCs/>
          <w:sz w:val="30"/>
          <w:szCs w:val="30"/>
          <w:u w:val="single"/>
        </w:rPr>
      </w:pPr>
    </w:p>
    <w:p w14:paraId="301C85EB" w14:textId="77777777" w:rsidR="007968BF" w:rsidRDefault="007968BF" w:rsidP="007968BF">
      <w:pPr>
        <w:spacing w:line="360" w:lineRule="auto"/>
        <w:rPr>
          <w:b/>
          <w:bCs/>
          <w:sz w:val="30"/>
          <w:szCs w:val="30"/>
          <w:u w:val="single"/>
        </w:rPr>
      </w:pPr>
    </w:p>
    <w:p w14:paraId="2A4B62A2" w14:textId="77777777" w:rsidR="00F92723" w:rsidRDefault="00F92723" w:rsidP="007968BF">
      <w:pPr>
        <w:spacing w:line="360" w:lineRule="auto"/>
        <w:rPr>
          <w:b/>
          <w:bCs/>
          <w:sz w:val="30"/>
          <w:szCs w:val="30"/>
          <w:u w:val="single"/>
        </w:rPr>
      </w:pPr>
    </w:p>
    <w:p w14:paraId="5A76B2C2" w14:textId="77777777" w:rsidR="00F92723" w:rsidRDefault="00F92723" w:rsidP="007968BF">
      <w:pPr>
        <w:spacing w:line="360" w:lineRule="auto"/>
        <w:rPr>
          <w:b/>
          <w:bCs/>
          <w:sz w:val="30"/>
          <w:szCs w:val="30"/>
          <w:u w:val="single"/>
        </w:rPr>
      </w:pPr>
    </w:p>
    <w:p w14:paraId="4EB25CD5" w14:textId="77777777" w:rsidR="00F92723" w:rsidRDefault="00F92723" w:rsidP="007968BF">
      <w:pPr>
        <w:spacing w:line="360" w:lineRule="auto"/>
        <w:rPr>
          <w:b/>
          <w:bCs/>
          <w:sz w:val="30"/>
          <w:szCs w:val="30"/>
          <w:u w:val="single"/>
        </w:rPr>
      </w:pPr>
    </w:p>
    <w:p w14:paraId="3DFCC6F4" w14:textId="77777777" w:rsidR="00F92723" w:rsidRDefault="00F92723" w:rsidP="007968BF">
      <w:pPr>
        <w:spacing w:line="360" w:lineRule="auto"/>
        <w:rPr>
          <w:b/>
          <w:bCs/>
          <w:sz w:val="30"/>
          <w:szCs w:val="30"/>
          <w:u w:val="single"/>
        </w:rPr>
      </w:pPr>
    </w:p>
    <w:p w14:paraId="12499250" w14:textId="77777777" w:rsidR="00F92723" w:rsidRDefault="00F92723" w:rsidP="007968BF">
      <w:pPr>
        <w:spacing w:line="360" w:lineRule="auto"/>
        <w:rPr>
          <w:b/>
          <w:bCs/>
          <w:sz w:val="30"/>
          <w:szCs w:val="30"/>
          <w:u w:val="single"/>
        </w:rPr>
      </w:pPr>
    </w:p>
    <w:p w14:paraId="3ADD8E3E" w14:textId="77777777" w:rsidR="00F92723" w:rsidRDefault="00F92723" w:rsidP="007968BF">
      <w:pPr>
        <w:spacing w:line="360" w:lineRule="auto"/>
        <w:rPr>
          <w:b/>
          <w:bCs/>
          <w:sz w:val="30"/>
          <w:szCs w:val="30"/>
          <w:u w:val="single"/>
        </w:rPr>
      </w:pPr>
    </w:p>
    <w:p w14:paraId="3903CFAD" w14:textId="67AE987B" w:rsidR="008919A0" w:rsidRPr="00EB43A7" w:rsidRDefault="008919A0" w:rsidP="007968BF">
      <w:pPr>
        <w:spacing w:line="360" w:lineRule="auto"/>
        <w:jc w:val="center"/>
        <w:rPr>
          <w:b/>
          <w:bCs/>
          <w:sz w:val="30"/>
          <w:szCs w:val="30"/>
          <w:u w:val="single"/>
        </w:rPr>
      </w:pPr>
      <w:r>
        <w:rPr>
          <w:b/>
          <w:bCs/>
          <w:sz w:val="30"/>
          <w:szCs w:val="30"/>
          <w:u w:val="single"/>
        </w:rPr>
        <w:t>Chapter 1: Introduction</w:t>
      </w:r>
    </w:p>
    <w:p w14:paraId="6243017A" w14:textId="77777777" w:rsidR="008919A0" w:rsidRPr="000E7C9E" w:rsidRDefault="008919A0" w:rsidP="00C37CD1">
      <w:pPr>
        <w:spacing w:line="360" w:lineRule="auto"/>
        <w:rPr>
          <w:b/>
          <w:bCs/>
          <w:u w:val="single"/>
        </w:rPr>
      </w:pPr>
    </w:p>
    <w:p w14:paraId="3F9C9929" w14:textId="77777777" w:rsidR="008919A0" w:rsidRDefault="008919A0" w:rsidP="00C37CD1">
      <w:pPr>
        <w:spacing w:line="360" w:lineRule="auto"/>
        <w:rPr>
          <w:b/>
          <w:bCs/>
          <w:u w:val="single"/>
        </w:rPr>
      </w:pPr>
      <w:r>
        <w:rPr>
          <w:b/>
          <w:bCs/>
          <w:u w:val="single"/>
        </w:rPr>
        <w:t xml:space="preserve">Introduction </w:t>
      </w:r>
    </w:p>
    <w:p w14:paraId="75AC8CB0" w14:textId="77777777" w:rsidR="008919A0" w:rsidRDefault="008919A0" w:rsidP="00C37CD1">
      <w:pPr>
        <w:spacing w:line="360" w:lineRule="auto"/>
        <w:rPr>
          <w:b/>
          <w:bCs/>
          <w:u w:val="single"/>
        </w:rPr>
      </w:pPr>
    </w:p>
    <w:p w14:paraId="779E311F" w14:textId="52B532CA" w:rsidR="008919A0" w:rsidRPr="006C34FC" w:rsidRDefault="008919A0" w:rsidP="00C37CD1">
      <w:pPr>
        <w:spacing w:line="360" w:lineRule="auto"/>
      </w:pPr>
      <w:r>
        <w:t xml:space="preserve">This chapter begins with a presentation of my theoretical orientation so the reader can be clear on my positionality throughout the thesis. It will then highlight the key terminology from which this thesis is based upon and present a clear rationale for the research through consideration of the importance of attendance difficulties within the UK education system and the current context </w:t>
      </w:r>
      <w:r w:rsidR="0031129D">
        <w:t>for the emergence of the concept of EBSA</w:t>
      </w:r>
      <w:r>
        <w:t xml:space="preserve"> within the educational psychology profession. </w:t>
      </w:r>
    </w:p>
    <w:p w14:paraId="0ACF75C4" w14:textId="77777777" w:rsidR="008919A0" w:rsidRPr="000E7C9E" w:rsidRDefault="008919A0" w:rsidP="00C37CD1">
      <w:pPr>
        <w:spacing w:line="360" w:lineRule="auto"/>
        <w:rPr>
          <w:b/>
          <w:bCs/>
          <w:u w:val="single"/>
        </w:rPr>
      </w:pPr>
    </w:p>
    <w:p w14:paraId="53E58B49" w14:textId="77777777" w:rsidR="008919A0" w:rsidRDefault="008919A0" w:rsidP="00C37CD1">
      <w:pPr>
        <w:spacing w:line="360" w:lineRule="auto"/>
        <w:rPr>
          <w:b/>
          <w:bCs/>
          <w:u w:val="single"/>
        </w:rPr>
      </w:pPr>
      <w:r w:rsidRPr="000E7C9E">
        <w:rPr>
          <w:b/>
          <w:bCs/>
          <w:u w:val="single"/>
        </w:rPr>
        <w:t>Theoretical Orientation</w:t>
      </w:r>
    </w:p>
    <w:p w14:paraId="281D5A5E" w14:textId="77777777" w:rsidR="008919A0" w:rsidRDefault="008919A0" w:rsidP="00C37CD1">
      <w:pPr>
        <w:spacing w:line="360" w:lineRule="auto"/>
        <w:rPr>
          <w:b/>
          <w:bCs/>
          <w:u w:val="single"/>
        </w:rPr>
      </w:pPr>
    </w:p>
    <w:p w14:paraId="0920A2BE" w14:textId="1287C2C6" w:rsidR="008919A0" w:rsidRDefault="008919A0" w:rsidP="00C37CD1">
      <w:pPr>
        <w:spacing w:line="360" w:lineRule="auto"/>
      </w:pPr>
      <w:r w:rsidRPr="0006546F">
        <w:t>This thesis is written from a social constructionist position to explore Educational Psychologists</w:t>
      </w:r>
      <w:r w:rsidR="00217355" w:rsidRPr="0006546F">
        <w:t>’</w:t>
      </w:r>
      <w:r w:rsidR="00217355">
        <w:t xml:space="preserve"> </w:t>
      </w:r>
      <w:r w:rsidR="00E94E14">
        <w:t>(EPs</w:t>
      </w:r>
      <w:r w:rsidR="00F92723">
        <w:t>’</w:t>
      </w:r>
      <w:r w:rsidR="00E94E14">
        <w:t xml:space="preserve">) </w:t>
      </w:r>
      <w:r>
        <w:t xml:space="preserve">constructions of Emotionally Based School Avoidance (EBSA) and how such constructions implicate their practice. Social constructionism is the perspective that all experience and phenomena can be derived and maintained socially by humans sharing meaning throughout society </w:t>
      </w:r>
      <w:r>
        <w:fldChar w:fldCharType="begin"/>
      </w:r>
      <w:r>
        <w:instrText xml:space="preserve"> ADDIN EN.CITE &lt;EndNote&gt;&lt;Cite&gt;&lt;Author&gt;Burr&lt;/Author&gt;&lt;Year&gt;2003&lt;/Year&gt;&lt;RecNum&gt;830&lt;/RecNum&gt;&lt;DisplayText&gt;(Burr, 2003)&lt;/DisplayText&gt;&lt;record&gt;&lt;rec-number&gt;830&lt;/rec-number&gt;&lt;foreign-keys&gt;&lt;key app="EN" db-id="tspf9z9pbrpprwe95dep9rf90zr5za0rptew" timestamp="1712674286"&gt;830&lt;/key&gt;&lt;/foreign-keys&gt;&lt;ref-type name="Book"&gt;6&lt;/ref-type&gt;&lt;contributors&gt;&lt;authors&gt;&lt;author&gt;Burr, V.&lt;/author&gt;&lt;/authors&gt;&lt;/contributors&gt;&lt;titles&gt;&lt;title&gt;Social Constructionism&lt;/title&gt;&lt;/titles&gt;&lt;dates&gt;&lt;year&gt;2003&lt;/year&gt;&lt;/dates&gt;&lt;publisher&gt;Routledge&lt;/publisher&gt;&lt;isbn&gt;9780415317603&lt;/isbn&gt;&lt;urls&gt;&lt;related-urls&gt;&lt;url&gt;https://books.google.co.uk/books?id=AR_lQURihrgC&lt;/url&gt;&lt;/related-urls&gt;&lt;/urls&gt;&lt;/record&gt;&lt;/Cite&gt;&lt;/EndNote&gt;</w:instrText>
      </w:r>
      <w:r>
        <w:fldChar w:fldCharType="separate"/>
      </w:r>
      <w:r>
        <w:rPr>
          <w:noProof/>
        </w:rPr>
        <w:t>(Burr, 2003)</w:t>
      </w:r>
      <w:r>
        <w:fldChar w:fldCharType="end"/>
      </w:r>
      <w:r>
        <w:t xml:space="preserve">. It is therefore language which is central to making meaning and provides the basis of thought (Burr, 2003). Social constructionism rejects </w:t>
      </w:r>
      <w:r w:rsidR="0032697B">
        <w:t>a</w:t>
      </w:r>
      <w:r>
        <w:t xml:space="preserve"> realist objective truth in favour of multiple perspectives </w:t>
      </w:r>
      <w:r w:rsidR="00A04ACF">
        <w:t>created</w:t>
      </w:r>
      <w:r>
        <w:t xml:space="preserve"> through discourses which “systematically form the objects of which they speak” (Foucault, 1972, p.49). </w:t>
      </w:r>
    </w:p>
    <w:p w14:paraId="440FF74A" w14:textId="77777777" w:rsidR="008919A0" w:rsidRDefault="008919A0" w:rsidP="00C37CD1">
      <w:pPr>
        <w:spacing w:line="360" w:lineRule="auto"/>
      </w:pPr>
    </w:p>
    <w:p w14:paraId="338EA86D" w14:textId="1CB8A719" w:rsidR="008919A0" w:rsidRDefault="008919A0" w:rsidP="00C37CD1">
      <w:pPr>
        <w:spacing w:line="360" w:lineRule="auto"/>
      </w:pPr>
      <w:r>
        <w:t xml:space="preserve">Discourses are situated instances of language use which produce a particular version of events. Through the lens of social constructionism, where multiple realities can exist through language, multiple discourses will construct and represent the object differently </w:t>
      </w:r>
      <w:r>
        <w:fldChar w:fldCharType="begin"/>
      </w:r>
      <w:r>
        <w:instrText xml:space="preserve"> ADDIN EN.CITE &lt;EndNote&gt;&lt;Cite&gt;&lt;Author&gt;Burr&lt;/Author&gt;&lt;Year&gt;2003&lt;/Year&gt;&lt;RecNum&gt;830&lt;/RecNum&gt;&lt;DisplayText&gt;(Burr, 2003)&lt;/DisplayText&gt;&lt;record&gt;&lt;rec-number&gt;830&lt;/rec-number&gt;&lt;foreign-keys&gt;&lt;key app="EN" db-id="tspf9z9pbrpprwe95dep9rf90zr5za0rptew" timestamp="1712674286"&gt;830&lt;/key&gt;&lt;/foreign-keys&gt;&lt;ref-type name="Book"&gt;6&lt;/ref-type&gt;&lt;contributors&gt;&lt;authors&gt;&lt;author&gt;Burr, V.&lt;/author&gt;&lt;/authors&gt;&lt;/contributors&gt;&lt;titles&gt;&lt;title&gt;Social Constructionism&lt;/title&gt;&lt;/titles&gt;&lt;dates&gt;&lt;year&gt;2003&lt;/year&gt;&lt;/dates&gt;&lt;publisher&gt;Routledge&lt;/publisher&gt;&lt;isbn&gt;9780415317603&lt;/isbn&gt;&lt;urls&gt;&lt;related-urls&gt;&lt;url&gt;https://books.google.co.uk/books?id=AR_lQURihrgC&lt;/url&gt;&lt;/related-urls&gt;&lt;/urls&gt;&lt;/record&gt;&lt;/Cite&gt;&lt;/EndNote&gt;</w:instrText>
      </w:r>
      <w:r>
        <w:fldChar w:fldCharType="separate"/>
      </w:r>
      <w:r>
        <w:rPr>
          <w:noProof/>
        </w:rPr>
        <w:t>(Burr, 2003)</w:t>
      </w:r>
      <w:r>
        <w:fldChar w:fldCharType="end"/>
      </w:r>
      <w:r>
        <w:t>. In this case the purpose of the research is</w:t>
      </w:r>
      <w:r w:rsidR="00E94E14">
        <w:t xml:space="preserve"> to</w:t>
      </w:r>
      <w:r>
        <w:t xml:space="preserve"> explore the discourses around EBSA within EP interviews. </w:t>
      </w:r>
    </w:p>
    <w:p w14:paraId="02E02F93" w14:textId="77777777" w:rsidR="008919A0" w:rsidRDefault="008919A0" w:rsidP="00C37CD1">
      <w:pPr>
        <w:spacing w:line="360" w:lineRule="auto"/>
      </w:pPr>
    </w:p>
    <w:p w14:paraId="6D8DC2F0" w14:textId="4CBE1BF9" w:rsidR="008919A0" w:rsidRDefault="008919A0" w:rsidP="00C37CD1">
      <w:pPr>
        <w:spacing w:line="360" w:lineRule="auto"/>
      </w:pPr>
      <w:r>
        <w:lastRenderedPageBreak/>
        <w:fldChar w:fldCharType="begin"/>
      </w:r>
      <w:r>
        <w:instrText xml:space="preserve"> ADDIN EN.CITE &lt;EndNote&gt;&lt;Cite AuthorYear="1"&gt;&lt;Author&gt;Pomerantz&lt;/Author&gt;&lt;Year&gt;2008&lt;/Year&gt;&lt;RecNum&gt;822&lt;/RecNum&gt;&lt;DisplayText&gt;Pomerantz (2008)&lt;/DisplayText&gt;&lt;record&gt;&lt;rec-number&gt;822&lt;/rec-number&gt;&lt;foreign-keys&gt;&lt;key app="EN" db-id="tspf9z9pbrpprwe95dep9rf90zr5za0rptew" timestamp="1712586068"&gt;822&lt;/key&gt;&lt;/foreign-keys&gt;&lt;ref-type name="Journal Article"&gt;17&lt;/ref-type&gt;&lt;contributors&gt;&lt;authors&gt;&lt;author&gt;Pomerantz, Kathryn Anne&lt;/author&gt;&lt;/authors&gt;&lt;/contributors&gt;&lt;titles&gt;&lt;title&gt;Analysing and interpreting spoken discourse: Educational psychologists as reflexive practitioners&lt;/title&gt;&lt;secondary-title&gt;Educational and Child Psychology&lt;/secondary-title&gt;&lt;/titles&gt;&lt;periodical&gt;&lt;full-title&gt;Educational and Child Psychology&lt;/full-title&gt;&lt;/periodical&gt;&lt;pages&gt;5-16&lt;/pages&gt;&lt;volume&gt;25&lt;/volume&gt;&lt;number&gt;1&lt;/number&gt;&lt;dates&gt;&lt;year&gt;2008&lt;/year&gt;&lt;/dates&gt;&lt;urls&gt;&lt;/urls&gt;&lt;/record&gt;&lt;/Cite&gt;&lt;/EndNote&gt;</w:instrText>
      </w:r>
      <w:r>
        <w:fldChar w:fldCharType="separate"/>
      </w:r>
      <w:r>
        <w:rPr>
          <w:noProof/>
        </w:rPr>
        <w:t>Pomerantz (2008)</w:t>
      </w:r>
      <w:r>
        <w:fldChar w:fldCharType="end"/>
      </w:r>
      <w:r>
        <w:t xml:space="preserve"> highlights how the EP is surrounded by discourse through listening to the speech of others and how they talk with and about the young people they are working with. It is therefore important that EP</w:t>
      </w:r>
      <w:r w:rsidR="002479D0">
        <w:t>s</w:t>
      </w:r>
      <w:r>
        <w:t xml:space="preserve"> recognises how they are influenced and influenc</w:t>
      </w:r>
      <w:r w:rsidR="00E94E14">
        <w:t>e</w:t>
      </w:r>
      <w:r>
        <w:t xml:space="preserve"> situations through the discourses they </w:t>
      </w:r>
      <w:r w:rsidR="0031129D">
        <w:t>reproduce</w:t>
      </w:r>
      <w:r>
        <w:t xml:space="preserve"> </w:t>
      </w:r>
      <w:r>
        <w:fldChar w:fldCharType="begin"/>
      </w:r>
      <w:r>
        <w:instrText xml:space="preserve"> ADDIN EN.CITE &lt;EndNote&gt;&lt;Cite&gt;&lt;Author&gt;Pomerantz&lt;/Author&gt;&lt;Year&gt;2008&lt;/Year&gt;&lt;RecNum&gt;822&lt;/RecNum&gt;&lt;DisplayText&gt;(Pomerantz, 2008)&lt;/DisplayText&gt;&lt;record&gt;&lt;rec-number&gt;822&lt;/rec-number&gt;&lt;foreign-keys&gt;&lt;key app="EN" db-id="tspf9z9pbrpprwe95dep9rf90zr5za0rptew" timestamp="1712586068"&gt;822&lt;/key&gt;&lt;/foreign-keys&gt;&lt;ref-type name="Journal Article"&gt;17&lt;/ref-type&gt;&lt;contributors&gt;&lt;authors&gt;&lt;author&gt;Pomerantz, Kathryn Anne&lt;/author&gt;&lt;/authors&gt;&lt;/contributors&gt;&lt;titles&gt;&lt;title&gt;Analysing and interpreting spoken discourse: Educational psychologists as reflexive practitioners&lt;/title&gt;&lt;secondary-title&gt;Educational and Child Psychology&lt;/secondary-title&gt;&lt;/titles&gt;&lt;periodical&gt;&lt;full-title&gt;Educational and Child Psychology&lt;/full-title&gt;&lt;/periodical&gt;&lt;pages&gt;5-16&lt;/pages&gt;&lt;volume&gt;25&lt;/volume&gt;&lt;number&gt;1&lt;/number&gt;&lt;dates&gt;&lt;year&gt;2008&lt;/year&gt;&lt;/dates&gt;&lt;urls&gt;&lt;/urls&gt;&lt;/record&gt;&lt;/Cite&gt;&lt;/EndNote&gt;</w:instrText>
      </w:r>
      <w:r>
        <w:fldChar w:fldCharType="separate"/>
      </w:r>
      <w:r>
        <w:rPr>
          <w:noProof/>
        </w:rPr>
        <w:t>(Pomerantz, 2008)</w:t>
      </w:r>
      <w:r>
        <w:fldChar w:fldCharType="end"/>
      </w:r>
      <w:r>
        <w:t>. This thesis therefore takes the perspective that it is important for EPs to reflect on how language</w:t>
      </w:r>
      <w:r w:rsidR="00E94E14">
        <w:t xml:space="preserve"> is</w:t>
      </w:r>
      <w:r>
        <w:t xml:space="preserve"> used to construct the </w:t>
      </w:r>
      <w:r w:rsidR="00894A63">
        <w:t xml:space="preserve">children and </w:t>
      </w:r>
      <w:r>
        <w:t xml:space="preserve">young people they work with and the implications this has for practice. </w:t>
      </w:r>
    </w:p>
    <w:p w14:paraId="727C554B" w14:textId="77777777" w:rsidR="008919A0" w:rsidRDefault="008919A0" w:rsidP="00C37CD1">
      <w:pPr>
        <w:spacing w:line="360" w:lineRule="auto"/>
      </w:pPr>
    </w:p>
    <w:p w14:paraId="26E1026D" w14:textId="77777777" w:rsidR="008919A0" w:rsidRDefault="008919A0" w:rsidP="00C37CD1">
      <w:pPr>
        <w:spacing w:line="360" w:lineRule="auto"/>
        <w:rPr>
          <w:b/>
          <w:bCs/>
          <w:u w:val="single"/>
        </w:rPr>
      </w:pPr>
      <w:r>
        <w:t xml:space="preserve">This reflexivity described by </w:t>
      </w:r>
      <w:r>
        <w:fldChar w:fldCharType="begin"/>
      </w:r>
      <w:r>
        <w:instrText xml:space="preserve"> ADDIN EN.CITE &lt;EndNote&gt;&lt;Cite AuthorYear="1"&gt;&lt;Author&gt;Pomerantz&lt;/Author&gt;&lt;Year&gt;2008&lt;/Year&gt;&lt;RecNum&gt;822&lt;/RecNum&gt;&lt;DisplayText&gt;Pomerantz (2008)&lt;/DisplayText&gt;&lt;record&gt;&lt;rec-number&gt;822&lt;/rec-number&gt;&lt;foreign-keys&gt;&lt;key app="EN" db-id="tspf9z9pbrpprwe95dep9rf90zr5za0rptew" timestamp="1712586068"&gt;822&lt;/key&gt;&lt;/foreign-keys&gt;&lt;ref-type name="Journal Article"&gt;17&lt;/ref-type&gt;&lt;contributors&gt;&lt;authors&gt;&lt;author&gt;Pomerantz, Kathryn Anne&lt;/author&gt;&lt;/authors&gt;&lt;/contributors&gt;&lt;titles&gt;&lt;title&gt;Analysing and interpreting spoken discourse: Educational psychologists as reflexive practitioners&lt;/title&gt;&lt;secondary-title&gt;Educational and Child Psychology&lt;/secondary-title&gt;&lt;/titles&gt;&lt;periodical&gt;&lt;full-title&gt;Educational and Child Psychology&lt;/full-title&gt;&lt;/periodical&gt;&lt;pages&gt;5-16&lt;/pages&gt;&lt;volume&gt;25&lt;/volume&gt;&lt;number&gt;1&lt;/number&gt;&lt;dates&gt;&lt;year&gt;2008&lt;/year&gt;&lt;/dates&gt;&lt;urls&gt;&lt;/urls&gt;&lt;/record&gt;&lt;/Cite&gt;&lt;/EndNote&gt;</w:instrText>
      </w:r>
      <w:r>
        <w:fldChar w:fldCharType="separate"/>
      </w:r>
      <w:r>
        <w:rPr>
          <w:noProof/>
        </w:rPr>
        <w:t>Pomerantz (2008)</w:t>
      </w:r>
      <w:r>
        <w:fldChar w:fldCharType="end"/>
      </w:r>
      <w:r>
        <w:t xml:space="preserve"> is embedded throughout the research. My own reflections of how I have been influenced by the research and influenced it in return are represented within reflection boxes throughout this thesis. </w:t>
      </w:r>
    </w:p>
    <w:p w14:paraId="2126E3E5" w14:textId="77777777" w:rsidR="008919A0" w:rsidRDefault="008919A0" w:rsidP="00C37CD1">
      <w:pPr>
        <w:spacing w:line="360" w:lineRule="auto"/>
        <w:rPr>
          <w:b/>
          <w:bCs/>
          <w:u w:val="single"/>
        </w:rPr>
      </w:pPr>
    </w:p>
    <w:p w14:paraId="6C0188ED" w14:textId="77777777" w:rsidR="008919A0" w:rsidRDefault="008919A0" w:rsidP="00C37CD1">
      <w:pPr>
        <w:spacing w:line="360" w:lineRule="auto"/>
        <w:rPr>
          <w:b/>
          <w:bCs/>
          <w:u w:val="single"/>
        </w:rPr>
      </w:pPr>
      <w:r>
        <w:rPr>
          <w:b/>
          <w:bCs/>
          <w:u w:val="single"/>
        </w:rPr>
        <w:t>Terminology</w:t>
      </w:r>
    </w:p>
    <w:p w14:paraId="11EEE9E8" w14:textId="77777777" w:rsidR="008919A0" w:rsidRDefault="008919A0" w:rsidP="00C37CD1">
      <w:pPr>
        <w:spacing w:line="360" w:lineRule="auto"/>
      </w:pPr>
    </w:p>
    <w:p w14:paraId="15901BDC" w14:textId="77777777" w:rsidR="008919A0" w:rsidRDefault="008919A0" w:rsidP="00C37CD1">
      <w:pPr>
        <w:spacing w:line="360" w:lineRule="auto"/>
      </w:pPr>
      <w:r>
        <w:t xml:space="preserve">School attendance is a pressing issue within the field of education, and there are a multitude of definitions used to describe children who struggle to attend school, which can make it difficult to define and understand </w:t>
      </w:r>
      <w:r>
        <w:fldChar w:fldCharType="begin"/>
      </w:r>
      <w:r>
        <w:instrText xml:space="preserve"> ADDIN EN.CITE &lt;EndNote&gt;&lt;Cite&gt;&lt;Author&gt;Elliott&lt;/Author&gt;&lt;Year&gt;1999&lt;/Year&gt;&lt;RecNum&gt;480&lt;/RecNum&gt;&lt;DisplayText&gt;(Elliott, 1999)&lt;/DisplayText&gt;&lt;record&gt;&lt;rec-number&gt;480&lt;/rec-number&gt;&lt;foreign-keys&gt;&lt;key app="EN" db-id="tspf9z9pbrpprwe95dep9rf90zr5za0rptew" timestamp="1660743931"&gt;480&lt;/key&gt;&lt;/foreign-keys&gt;&lt;ref-type name="Journal Article"&gt;17&lt;/ref-type&gt;&lt;contributors&gt;&lt;authors&gt;&lt;author&gt;Elliott, Julian G&lt;/author&gt;&lt;/authors&gt;&lt;/contributors&gt;&lt;titles&gt;&lt;title&gt;Practitioner review: School refusal: Issues of conceptualisation, assessment, and treatment&lt;/title&gt;&lt;secondary-title&gt;The Journal of Child Psychology and Psychiatry and Allied Disciplines&lt;/secondary-title&gt;&lt;/titles&gt;&lt;periodical&gt;&lt;full-title&gt;The Journal of Child Psychology and Psychiatry and Allied Disciplines&lt;/full-title&gt;&lt;/periodical&gt;&lt;pages&gt;1001-1012&lt;/pages&gt;&lt;volume&gt;40&lt;/volume&gt;&lt;number&gt;7&lt;/number&gt;&lt;dates&gt;&lt;year&gt;1999&lt;/year&gt;&lt;/dates&gt;&lt;isbn&gt;1469-7610&lt;/isbn&gt;&lt;urls&gt;&lt;/urls&gt;&lt;/record&gt;&lt;/Cite&gt;&lt;/EndNote&gt;</w:instrText>
      </w:r>
      <w:r>
        <w:fldChar w:fldCharType="separate"/>
      </w:r>
      <w:r>
        <w:rPr>
          <w:noProof/>
        </w:rPr>
        <w:t>(Elliott, 1999)</w:t>
      </w:r>
      <w:r>
        <w:fldChar w:fldCharType="end"/>
      </w:r>
      <w:r>
        <w:t xml:space="preserve">. </w:t>
      </w:r>
    </w:p>
    <w:p w14:paraId="548991B3" w14:textId="77777777" w:rsidR="008919A0" w:rsidRDefault="008919A0" w:rsidP="00C37CD1">
      <w:pPr>
        <w:spacing w:line="360" w:lineRule="auto"/>
      </w:pPr>
    </w:p>
    <w:p w14:paraId="3CA76482" w14:textId="7C61EDC5" w:rsidR="008919A0" w:rsidRPr="0006546F" w:rsidRDefault="008919A0" w:rsidP="00C37CD1">
      <w:pPr>
        <w:spacing w:line="360" w:lineRule="auto"/>
      </w:pPr>
      <w:r>
        <w:t xml:space="preserve">Terms used within the literature overtime include but are not limited to school refusal </w:t>
      </w:r>
      <w:r>
        <w:fldChar w:fldCharType="begin"/>
      </w:r>
      <w:r>
        <w:instrText xml:space="preserve"> ADDIN EN.CITE &lt;EndNote&gt;&lt;Cite&gt;&lt;Author&gt;Berg&lt;/Author&gt;&lt;Year&gt;1997&lt;/Year&gt;&lt;RecNum&gt;556&lt;/RecNum&gt;&lt;DisplayText&gt;(Berg, 1997)&lt;/DisplayText&gt;&lt;record&gt;&lt;rec-number&gt;556&lt;/rec-number&gt;&lt;foreign-keys&gt;&lt;key app="EN" db-id="tspf9z9pbrpprwe95dep9rf90zr5za0rptew" timestamp="1669558406"&gt;556&lt;/key&gt;&lt;/foreign-keys&gt;&lt;ref-type name="Journal Article"&gt;17&lt;/ref-type&gt;&lt;contributors&gt;&lt;authors&gt;&lt;author&gt;Berg, Ian&lt;/author&gt;&lt;/authors&gt;&lt;/contributors&gt;&lt;titles&gt;&lt;title&gt;School refusal and truancy&lt;/title&gt;&lt;secondary-title&gt;Archives of disease in childhood&lt;/secondary-title&gt;&lt;/titles&gt;&lt;periodical&gt;&lt;full-title&gt;Archives of disease in childhood&lt;/full-title&gt;&lt;/periodical&gt;&lt;pages&gt;90-91&lt;/pages&gt;&lt;volume&gt;76&lt;/volume&gt;&lt;number&gt;2&lt;/number&gt;&lt;dates&gt;&lt;year&gt;1997&lt;/year&gt;&lt;/dates&gt;&lt;isbn&gt;0003-9888&lt;/isbn&gt;&lt;urls&gt;&lt;/urls&gt;&lt;/record&gt;&lt;/Cite&gt;&lt;/EndNote&gt;</w:instrText>
      </w:r>
      <w:r>
        <w:fldChar w:fldCharType="separate"/>
      </w:r>
      <w:r>
        <w:rPr>
          <w:noProof/>
        </w:rPr>
        <w:t>(Berg, 1997)</w:t>
      </w:r>
      <w:r>
        <w:fldChar w:fldCharType="end"/>
      </w:r>
      <w:r>
        <w:t xml:space="preserve">, school phobia </w:t>
      </w:r>
      <w:r>
        <w:fldChar w:fldCharType="begin"/>
      </w:r>
      <w:r>
        <w:instrText xml:space="preserve"> ADDIN EN.CITE &lt;EndNote&gt;&lt;Cite&gt;&lt;Author&gt;Johnson&lt;/Author&gt;&lt;Year&gt;1941&lt;/Year&gt;&lt;RecNum&gt;555&lt;/RecNum&gt;&lt;DisplayText&gt;(Johnson, 1941)&lt;/DisplayText&gt;&lt;record&gt;&lt;rec-number&gt;555&lt;/rec-number&gt;&lt;foreign-keys&gt;&lt;key app="EN" db-id="tspf9z9pbrpprwe95dep9rf90zr5za0rptew" timestamp="1669557820"&gt;555&lt;/key&gt;&lt;/foreign-keys&gt;&lt;ref-type name="Journal Article"&gt;17&lt;/ref-type&gt;&lt;contributors&gt;&lt;authors&gt;&lt;author&gt;Johnson, A.M., Falstein, E.I., Szurek, S.A., &amp;amp; Svendsen, M. &lt;/author&gt;&lt;/authors&gt;&lt;/contributors&gt;&lt;titles&gt;&lt;title&gt;School Phobia&lt;/title&gt;&lt;secondary-title&gt;American Journal of Orthopsychiatry&lt;/secondary-title&gt;&lt;/titles&gt;&lt;periodical&gt;&lt;full-title&gt;American Journal of Orthopsychiatry&lt;/full-title&gt;&lt;/periodical&gt;&lt;pages&gt;702-711&lt;/pages&gt;&lt;volume&gt;11&lt;/volume&gt;&lt;number&gt;4&lt;/number&gt;&lt;dates&gt;&lt;year&gt;1941&lt;/year&gt;&lt;/dates&gt;&lt;isbn&gt;0002-9432&lt;/isbn&gt;&lt;urls&gt;&lt;related-urls&gt;&lt;url&gt;https://onlinelibrary.wiley.com/doi/abs/10.1111/j.1939-0025.1941.tb05860.x&lt;/url&gt;&lt;/related-urls&gt;&lt;/urls&gt;&lt;electronic-resource-num&gt;https://doi.org/10.1111/j.1939-0025.1941.tb05860.x&lt;/electronic-resource-num&gt;&lt;/record&gt;&lt;/Cite&gt;&lt;/EndNote&gt;</w:instrText>
      </w:r>
      <w:r>
        <w:fldChar w:fldCharType="separate"/>
      </w:r>
      <w:r>
        <w:rPr>
          <w:noProof/>
        </w:rPr>
        <w:t>(Johnson, 1941)</w:t>
      </w:r>
      <w:r>
        <w:fldChar w:fldCharType="end"/>
      </w:r>
      <w:r>
        <w:t>, school non-</w:t>
      </w:r>
      <w:r w:rsidRPr="0006546F">
        <w:t xml:space="preserve">attendance </w:t>
      </w:r>
      <w:r w:rsidRPr="0006546F">
        <w:fldChar w:fldCharType="begin"/>
      </w:r>
      <w:r w:rsidRPr="0006546F">
        <w:instrText xml:space="preserve"> ADDIN EN.CITE &lt;EndNote&gt;&lt;Cite&gt;&lt;Author&gt;Thambirajah&lt;/Author&gt;&lt;Year&gt;2008&lt;/Year&gt;&lt;RecNum&gt;486&lt;/RecNum&gt;&lt;DisplayText&gt;(Thambirajah et al., 2008)&lt;/DisplayText&gt;&lt;record&gt;&lt;rec-number&gt;486&lt;/rec-number&gt;&lt;foreign-keys&gt;&lt;key app="EN" db-id="tspf9z9pbrpprwe95dep9rf90zr5za0rptew" timestamp="1661355627"&gt;486&lt;/key&gt;&lt;/foreign-keys&gt;&lt;ref-type name="Book"&gt;6&lt;/ref-type&gt;&lt;contributors&gt;&lt;authors&gt;&lt;author&gt;Thambirajah, MS&lt;/author&gt;&lt;author&gt;Grandison, Karen J&lt;/author&gt;&lt;author&gt;De-Hayes, Louise&lt;/author&gt;&lt;/authors&gt;&lt;/contributors&gt;&lt;titles&gt;&lt;title&gt;Understanding school refusal: A handbook for professionals in education, health and social care&lt;/title&gt;&lt;/titles&gt;&lt;dates&gt;&lt;year&gt;2008&lt;/year&gt;&lt;/dates&gt;&lt;publisher&gt;Jessica Kingsley Publishers&lt;/publisher&gt;&lt;isbn&gt;1843105675&lt;/isbn&gt;&lt;urls&gt;&lt;/urls&gt;&lt;/record&gt;&lt;/Cite&gt;&lt;/EndNote&gt;</w:instrText>
      </w:r>
      <w:r w:rsidRPr="0006546F">
        <w:fldChar w:fldCharType="separate"/>
      </w:r>
      <w:r w:rsidRPr="0006546F">
        <w:rPr>
          <w:noProof/>
        </w:rPr>
        <w:t>(Thambirajah et al., 2008)</w:t>
      </w:r>
      <w:r w:rsidRPr="0006546F">
        <w:fldChar w:fldCharType="end"/>
      </w:r>
      <w:r w:rsidR="00FA4D62" w:rsidRPr="0006546F">
        <w:t xml:space="preserve">, </w:t>
      </w:r>
      <w:r w:rsidRPr="0006546F">
        <w:t xml:space="preserve">extended school non-attendance </w:t>
      </w:r>
      <w:r w:rsidRPr="0006546F">
        <w:fldChar w:fldCharType="begin"/>
      </w:r>
      <w:r w:rsidRPr="0006546F">
        <w:instrText xml:space="preserve"> ADDIN EN.CITE &lt;EndNote&gt;&lt;Cite&gt;&lt;Author&gt;Pellegrini&lt;/Author&gt;&lt;Year&gt;2007&lt;/Year&gt;&lt;RecNum&gt;454&lt;/RecNum&gt;&lt;DisplayText&gt;(Pellegrini,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sidRPr="0006546F">
        <w:fldChar w:fldCharType="separate"/>
      </w:r>
      <w:r w:rsidRPr="0006546F">
        <w:rPr>
          <w:noProof/>
        </w:rPr>
        <w:t>(Pellegrini, 2007)</w:t>
      </w:r>
      <w:r w:rsidRPr="0006546F">
        <w:fldChar w:fldCharType="end"/>
      </w:r>
      <w:r w:rsidR="00FA4D62" w:rsidRPr="0006546F">
        <w:t xml:space="preserve"> and </w:t>
      </w:r>
      <w:r w:rsidR="00F92723" w:rsidRPr="0006546F">
        <w:t>e</w:t>
      </w:r>
      <w:r w:rsidR="00814E42" w:rsidRPr="0006546F">
        <w:t>motionally based</w:t>
      </w:r>
      <w:r w:rsidR="00FA4D62" w:rsidRPr="0006546F">
        <w:t xml:space="preserve"> school non-attendance (Corcoran et al, 2022)</w:t>
      </w:r>
      <w:r w:rsidRPr="0006546F">
        <w:t xml:space="preserve">. The debate concerning attendance difficulties and how they are conceptualised is continually evolving, and to date there is little consensus within the literature, with new papers published yearly using different terms and definitions. </w:t>
      </w:r>
    </w:p>
    <w:p w14:paraId="7CC798F4" w14:textId="77777777" w:rsidR="008919A0" w:rsidRPr="0006546F" w:rsidRDefault="008919A0" w:rsidP="00C37CD1">
      <w:pPr>
        <w:spacing w:line="360" w:lineRule="auto"/>
      </w:pPr>
    </w:p>
    <w:p w14:paraId="1043BEA8" w14:textId="1F6D16AE" w:rsidR="008919A0" w:rsidRPr="0006546F" w:rsidRDefault="008919A0" w:rsidP="00C37CD1">
      <w:pPr>
        <w:spacing w:line="360" w:lineRule="auto"/>
      </w:pPr>
      <w:r w:rsidRPr="0006546F">
        <w:t>As highlighted above, language is core to the principles of social constructionism and in turn this research. These different terms and definitions</w:t>
      </w:r>
      <w:r w:rsidR="002C2464" w:rsidRPr="0006546F">
        <w:t xml:space="preserve"> </w:t>
      </w:r>
      <w:r w:rsidRPr="0006546F">
        <w:t>bring with them different construction</w:t>
      </w:r>
      <w:r w:rsidR="002C2464" w:rsidRPr="0006546F">
        <w:t>s</w:t>
      </w:r>
      <w:r w:rsidRPr="0006546F">
        <w:t xml:space="preserve"> and understanding</w:t>
      </w:r>
      <w:r w:rsidR="002C2464" w:rsidRPr="0006546F">
        <w:t>s</w:t>
      </w:r>
      <w:r w:rsidRPr="0006546F">
        <w:t xml:space="preserve"> of attendance difficulties</w:t>
      </w:r>
      <w:r w:rsidR="00FA4D62" w:rsidRPr="0006546F">
        <w:t xml:space="preserve">, for example terminology such as refusal and avoidance have been argued to position the responsibility within the child, potentially conceptualising non-attendance as a choice whereas non-attendance could be argued to reflect </w:t>
      </w:r>
      <w:r w:rsidR="00FA4D62" w:rsidRPr="0006546F">
        <w:lastRenderedPageBreak/>
        <w:t xml:space="preserve">a broader complex concept made up of a range of interacting factors (Corcoran et al, 2022). Furthermore, the use of avoidance in comparison to non-attendance could allow for the consideration of children who attend school but struggle to </w:t>
      </w:r>
      <w:r w:rsidR="00C25EE5" w:rsidRPr="0006546F">
        <w:t xml:space="preserve">go to their </w:t>
      </w:r>
      <w:r w:rsidR="00FA4D62" w:rsidRPr="0006546F">
        <w:t>lessons. T</w:t>
      </w:r>
      <w:r w:rsidRPr="0006546F">
        <w:t>herefore, it is essential that the use of terminology is clear within this thesis</w:t>
      </w:r>
      <w:r w:rsidR="00FA4D62" w:rsidRPr="0006546F">
        <w:t xml:space="preserve"> as constructions and understands can vary considerably depending on the language used</w:t>
      </w:r>
      <w:r w:rsidRPr="0006546F">
        <w:t xml:space="preserve">. </w:t>
      </w:r>
    </w:p>
    <w:p w14:paraId="11F5E9CF" w14:textId="77777777" w:rsidR="008919A0" w:rsidRPr="0006546F" w:rsidRDefault="008919A0" w:rsidP="00C37CD1">
      <w:pPr>
        <w:spacing w:line="360" w:lineRule="auto"/>
      </w:pPr>
    </w:p>
    <w:p w14:paraId="22175536" w14:textId="6D512211" w:rsidR="008919A0" w:rsidRDefault="008919A0" w:rsidP="00C37CD1">
      <w:pPr>
        <w:spacing w:line="360" w:lineRule="auto"/>
      </w:pPr>
      <w:r w:rsidRPr="0006546F">
        <w:t>I have chosen to focus my research on the term Emotional</w:t>
      </w:r>
      <w:r w:rsidR="00A4007C" w:rsidRPr="0006546F">
        <w:t>ly</w:t>
      </w:r>
      <w:r w:rsidRPr="0006546F">
        <w:t xml:space="preserve"> Based School Avoidance. This term was introduced by West Sussex Educational Psychology Service </w:t>
      </w:r>
      <w:r w:rsidR="0031129D" w:rsidRPr="0006546F">
        <w:t xml:space="preserve">(EPS) </w:t>
      </w:r>
      <w:r w:rsidRPr="0006546F">
        <w:t xml:space="preserve">within their guidance ‘Emotionally Based School Avoidance: Guidance for School and Support Agencies’ </w:t>
      </w:r>
      <w:r w:rsidRPr="0006546F">
        <w:fldChar w:fldCharType="begin"/>
      </w:r>
      <w:r w:rsidR="00B14E06" w:rsidRPr="0006546F">
        <w:instrText xml:space="preserve"> ADDIN EN.CITE &lt;EndNote&gt;&lt;Cite&gt;&lt;Author&gt;West Sussex Educational Psychology Service&lt;/Author&gt;&lt;Year&gt;2018&lt;/Year&gt;&lt;RecNum&gt;584&lt;/RecNum&gt;&lt;DisplayText&gt;(West Sussex Educational Psychology Service, 2018)&lt;/DisplayText&gt;&lt;record&gt;&lt;rec-number&gt;584&lt;/rec-number&gt;&lt;foreign-keys&gt;&lt;key app="EN" db-id="tspf9z9pbrpprwe95dep9rf90zr5za0rptew" timestamp="1669990116"&gt;584&lt;/key&gt;&lt;/foreign-keys&gt;&lt;ref-type name="Web Page"&gt;12&lt;/ref-type&gt;&lt;contributors&gt;&lt;authors&gt;&lt;author&gt;West Sussex Educational Psychology Service,&lt;/author&gt;&lt;/authors&gt;&lt;/contributors&gt;&lt;titles&gt;&lt;title&gt;Emotionally-based school avoidance: good practice guidance for schools and support agencies.&lt;/title&gt;&lt;/titles&gt;&lt;dates&gt;&lt;year&gt;2018&lt;/year&gt;&lt;/dates&gt;&lt;urls&gt;&lt;/urls&gt;&lt;/record&gt;&lt;/Cite&gt;&lt;/EndNote&gt;</w:instrText>
      </w:r>
      <w:r w:rsidRPr="0006546F">
        <w:fldChar w:fldCharType="separate"/>
      </w:r>
      <w:r w:rsidR="00B14E06" w:rsidRPr="0006546F">
        <w:rPr>
          <w:noProof/>
        </w:rPr>
        <w:t>(West Sussex E</w:t>
      </w:r>
      <w:r w:rsidR="00FE32F0" w:rsidRPr="0006546F">
        <w:rPr>
          <w:noProof/>
        </w:rPr>
        <w:t>PS</w:t>
      </w:r>
      <w:r w:rsidR="00B14E06" w:rsidRPr="0006546F">
        <w:rPr>
          <w:noProof/>
        </w:rPr>
        <w:t>, 2018)</w:t>
      </w:r>
      <w:r w:rsidRPr="0006546F">
        <w:fldChar w:fldCharType="end"/>
      </w:r>
      <w:r w:rsidRPr="0006546F">
        <w:t>, adapted from their previously used term Emotionally</w:t>
      </w:r>
      <w:r>
        <w:t xml:space="preserve"> Based School Refusal </w:t>
      </w:r>
      <w:r>
        <w:fldChar w:fldCharType="begin"/>
      </w:r>
      <w:r w:rsidR="00B14E06">
        <w:instrText xml:space="preserve"> ADDIN EN.CITE &lt;EndNote&gt;&lt;Cite&gt;&lt;Author&gt;West Sussex Educational Psychology Service&lt;/Author&gt;&lt;Year&gt;2004&lt;/Year&gt;&lt;RecNum&gt;585&lt;/RecNum&gt;&lt;DisplayText&gt;(West Sussex Educational Psychology Service, 2004)&lt;/DisplayText&gt;&lt;record&gt;&lt;rec-number&gt;585&lt;/rec-number&gt;&lt;foreign-keys&gt;&lt;key app="EN" db-id="tspf9z9pbrpprwe95dep9rf90zr5za0rptew" timestamp="1669990191"&gt;585&lt;/key&gt;&lt;/foreign-keys&gt;&lt;ref-type name="Journal Article"&gt;17&lt;/ref-type&gt;&lt;contributors&gt;&lt;authors&gt;&lt;author&gt;West Sussex Educational Psychology Service,&lt;/author&gt;&lt;/authors&gt;&lt;/contributors&gt;&lt;titles&gt;&lt;title&gt;Emotionally Based School Refusal: Guidance for School and Support Agencies.&lt;/title&gt;&lt;/titles&gt;&lt;dates&gt;&lt;year&gt;2004&lt;/year&gt;&lt;/dates&gt;&lt;urls&gt;&lt;/urls&gt;&lt;/record&gt;&lt;/Cite&gt;&lt;/EndNote&gt;</w:instrText>
      </w:r>
      <w:r>
        <w:fldChar w:fldCharType="separate"/>
      </w:r>
      <w:r w:rsidR="00B14E06">
        <w:rPr>
          <w:noProof/>
        </w:rPr>
        <w:t xml:space="preserve">(West Sussex </w:t>
      </w:r>
      <w:r w:rsidR="00FE32F0">
        <w:rPr>
          <w:noProof/>
        </w:rPr>
        <w:t>EPS</w:t>
      </w:r>
      <w:r w:rsidR="00B14E06">
        <w:rPr>
          <w:noProof/>
        </w:rPr>
        <w:t>, 2004)</w:t>
      </w:r>
      <w:r>
        <w:fldChar w:fldCharType="end"/>
      </w:r>
      <w:r>
        <w:t xml:space="preserve">. EBSA is described as: </w:t>
      </w:r>
    </w:p>
    <w:p w14:paraId="742CB621" w14:textId="77777777" w:rsidR="008919A0" w:rsidRDefault="008919A0" w:rsidP="00C37CD1">
      <w:pPr>
        <w:spacing w:line="360" w:lineRule="auto"/>
      </w:pPr>
    </w:p>
    <w:p w14:paraId="7254150F" w14:textId="77777777" w:rsidR="008919A0" w:rsidRDefault="008919A0" w:rsidP="00C37CD1">
      <w:pPr>
        <w:spacing w:line="360" w:lineRule="auto"/>
      </w:pPr>
      <w:r w:rsidRPr="002F5251">
        <w:rPr>
          <w:i/>
          <w:iCs/>
        </w:rPr>
        <w:t>“a broad umbrella term used to describe a group of children and young people who have severe difficulty in attending school due to emotional factors, often resulting in prolonged absences from school”</w:t>
      </w:r>
      <w:r>
        <w:t xml:space="preserve"> (West Sussex EPS, 2004, p.3).</w:t>
      </w:r>
    </w:p>
    <w:p w14:paraId="1EB8D112" w14:textId="5E27A5CD" w:rsidR="008919A0" w:rsidRDefault="008919A0" w:rsidP="00C37CD1">
      <w:pPr>
        <w:spacing w:line="360" w:lineRule="auto"/>
      </w:pPr>
    </w:p>
    <w:p w14:paraId="33395351" w14:textId="5368391C" w:rsidR="008919A0" w:rsidRDefault="008919A0" w:rsidP="00C37CD1">
      <w:pPr>
        <w:spacing w:line="360" w:lineRule="auto"/>
      </w:pPr>
      <w:r>
        <w:t>Within my own practice EBSA is the terminology I encounter the most when working with students with attendance difficulties. This is also reflected within the number of EPS guidance documents which have been created across the UK based on the West Sussex definition of EBSA</w:t>
      </w:r>
      <w:r w:rsidR="00B14E06">
        <w:t xml:space="preserve"> </w:t>
      </w:r>
      <w:r w:rsidR="00FA3229">
        <w:fldChar w:fldCharType="begin">
          <w:fldData xml:space="preserve">PEVuZE5vdGU+PENpdGU+PEF1dGhvcj5XZXN0IEJlcmtzaGlyZSBFZHVjYXRpb25hbCBQc3ljaG9s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</w:fldData>
        </w:fldChar>
      </w:r>
      <w:r w:rsidR="00FA3229">
        <w:instrText xml:space="preserve"> ADDIN EN.CITE </w:instrText>
      </w:r>
      <w:r w:rsidR="00FA3229">
        <w:fldChar w:fldCharType="begin">
          <w:fldData xml:space="preserve">PEVuZE5vdGU+PENpdGU+PEF1dGhvcj5XZXN0IEJlcmtzaGlyZSBFZHVjYXRpb25hbCBQc3ljaG9s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</w:fldData>
        </w:fldChar>
      </w:r>
      <w:r w:rsidR="00FA3229">
        <w:instrText xml:space="preserve"> ADDIN EN.CITE.DATA </w:instrText>
      </w:r>
      <w:r w:rsidR="00FA3229">
        <w:fldChar w:fldCharType="end"/>
      </w:r>
      <w:r w:rsidR="00FA3229">
        <w:fldChar w:fldCharType="separate"/>
      </w:r>
      <w:r w:rsidR="00FA3229">
        <w:rPr>
          <w:noProof/>
        </w:rPr>
        <w:t>(Bradford E</w:t>
      </w:r>
      <w:r w:rsidR="00FE32F0">
        <w:rPr>
          <w:noProof/>
        </w:rPr>
        <w:t>PS</w:t>
      </w:r>
      <w:r w:rsidR="00FA3229">
        <w:rPr>
          <w:noProof/>
        </w:rPr>
        <w:t>, 2024; Salford City Council, 2022; Wakefield E</w:t>
      </w:r>
      <w:r w:rsidR="00FE32F0">
        <w:rPr>
          <w:noProof/>
        </w:rPr>
        <w:t>PS</w:t>
      </w:r>
      <w:r w:rsidR="00FA3229">
        <w:rPr>
          <w:noProof/>
        </w:rPr>
        <w:t>, 2023a; West Berkshire Educational Psychology Service, 2020)</w:t>
      </w:r>
      <w:r w:rsidR="00FA3229">
        <w:fldChar w:fldCharType="end"/>
      </w:r>
      <w:r>
        <w:t>. It therefore felt appropriate to base my research on this term and to speak to EPs who utilise this definition and terminology of EBSA.</w:t>
      </w:r>
    </w:p>
    <w:p w14:paraId="7E488E73" w14:textId="02D433CB" w:rsidR="00FA3229" w:rsidRDefault="00FA3229" w:rsidP="00C37CD1">
      <w:pPr>
        <w:spacing w:line="360" w:lineRule="auto"/>
      </w:pPr>
    </w:p>
    <w:p w14:paraId="139F33C9" w14:textId="33907EDB" w:rsidR="00FA3229" w:rsidRDefault="002C2464" w:rsidP="00C37CD1">
      <w:pPr>
        <w:spacing w:line="360" w:lineRule="auto"/>
      </w:pPr>
      <w:r>
        <w:t>I</w:t>
      </w:r>
      <w:r w:rsidR="00FA3229">
        <w:t xml:space="preserve">t is recognised by the author that there is an assumption when using the term EBSA </w:t>
      </w:r>
      <w:r w:rsidR="00894A63">
        <w:t xml:space="preserve">that </w:t>
      </w:r>
      <w:r w:rsidR="00FA3229">
        <w:t>we are referring to a child</w:t>
      </w:r>
      <w:r>
        <w:t xml:space="preserve">. Nevertheless, </w:t>
      </w:r>
      <w:r w:rsidR="00FA3229">
        <w:t xml:space="preserve">any reference to EBSA within this thesis is denoting the </w:t>
      </w:r>
      <w:r>
        <w:t>concept of</w:t>
      </w:r>
      <w:r w:rsidR="00FA3229">
        <w:t xml:space="preserve"> EBSA and not the child themself.  </w:t>
      </w:r>
      <w:r>
        <w:t>In line with the theoretical positioning of the research, it is important for constructions of the child and EBSA to be maintained as separate</w:t>
      </w:r>
      <w:r w:rsidR="003505B5">
        <w:t xml:space="preserve">, therefore the child is not ‘EBSA’ but constructed within the EBSA discourse. </w:t>
      </w:r>
    </w:p>
    <w:p w14:paraId="50B09DF7" w14:textId="51C1D1EC" w:rsidR="00FA3229" w:rsidRDefault="00FA3229" w:rsidP="00C37CD1">
      <w:pPr>
        <w:spacing w:line="360" w:lineRule="auto"/>
      </w:pPr>
      <w:r>
        <w:t xml:space="preserve"> </w:t>
      </w:r>
    </w:p>
    <w:p w14:paraId="1D365694" w14:textId="066A87C8" w:rsidR="008919A0" w:rsidRDefault="008919A0" w:rsidP="00C37CD1">
      <w:pPr>
        <w:spacing w:line="360" w:lineRule="auto"/>
      </w:pPr>
      <w:r>
        <w:lastRenderedPageBreak/>
        <w:t xml:space="preserve">When reference is made to school non-attenders or students with attendance difficulties, I am referring to a broader range of attendance difficulties which includes but is not limited to not attending school due to behaviour difficulties or family circumstances. </w:t>
      </w:r>
    </w:p>
    <w:p w14:paraId="724962C4" w14:textId="129600CC" w:rsidR="00EE24CD" w:rsidRDefault="00EE24CD" w:rsidP="00C37CD1">
      <w:pPr>
        <w:spacing w:line="360" w:lineRule="auto"/>
      </w:pPr>
    </w:p>
    <w:p w14:paraId="797FAAE3" w14:textId="77777777" w:rsidR="00C37CD1" w:rsidRDefault="00C37CD1" w:rsidP="00C37CD1">
      <w:pPr>
        <w:spacing w:line="360" w:lineRule="auto"/>
        <w:rPr>
          <w:b/>
          <w:bCs/>
          <w:u w:val="single"/>
        </w:rPr>
      </w:pPr>
      <w:r>
        <w:rPr>
          <w:noProof/>
          <w:lang w:eastAsia="zh-CN"/>
        </w:rPr>
        <w:lastRenderedPageBreak/>
        <mc:AlternateContent>
          <mc:Choice Requires="wps">
            <w:drawing>
              <wp:anchor distT="0" distB="0" distL="114300" distR="114300" simplePos="0" relativeHeight="251659264" behindDoc="0" locked="0" layoutInCell="1" allowOverlap="1" wp14:anchorId="08A85F02" wp14:editId="50582557">
                <wp:simplePos x="0" y="0"/>
                <wp:positionH relativeFrom="column">
                  <wp:posOffset>-287020</wp:posOffset>
                </wp:positionH>
                <wp:positionV relativeFrom="paragraph">
                  <wp:posOffset>0</wp:posOffset>
                </wp:positionV>
                <wp:extent cx="6522720" cy="6979920"/>
                <wp:effectExtent l="0" t="0" r="17780" b="17780"/>
                <wp:wrapSquare wrapText="bothSides"/>
                <wp:docPr id="870669500" name="Text Box 1"/>
                <wp:cNvGraphicFramePr/>
                <a:graphic xmlns:a="http://schemas.openxmlformats.org/drawingml/2006/main">
                  <a:graphicData uri="http://schemas.microsoft.com/office/word/2010/wordprocessingShape">
                    <wps:wsp>
                      <wps:cNvSpPr txBox="1"/>
                      <wps:spPr>
                        <a:xfrm>
                          <a:off x="0" y="0"/>
                          <a:ext cx="6522720" cy="6979920"/>
                        </a:xfrm>
                        <a:prstGeom prst="rect">
                          <a:avLst/>
                        </a:prstGeom>
                        <a:noFill/>
                        <a:ln w="6350">
                          <a:solidFill>
                            <a:prstClr val="black"/>
                          </a:solidFill>
                        </a:ln>
                      </wps:spPr>
                      <wps:txbx>
                        <w:txbxContent>
                          <w:p w14:paraId="083A232C" w14:textId="77777777" w:rsidR="0010223A" w:rsidRDefault="00D35343" w:rsidP="008919A0">
                            <w:r w:rsidRPr="0010223A">
                              <w:t>Reflection Box 1.1: reflections on my positionality</w:t>
                            </w:r>
                          </w:p>
                          <w:p w14:paraId="7C1A2E21" w14:textId="5E0BDD6A" w:rsidR="00D35343" w:rsidRPr="0010223A" w:rsidRDefault="00D35343" w:rsidP="008919A0">
                            <w:r w:rsidRPr="0010223A">
                              <w:t xml:space="preserve">  </w:t>
                            </w:r>
                          </w:p>
                          <w:p w14:paraId="1368A413" w14:textId="77777777" w:rsidR="00D35343" w:rsidRDefault="00D35343" w:rsidP="008919A0">
                            <w:pPr>
                              <w:rPr>
                                <w:i/>
                                <w:iCs/>
                              </w:rPr>
                            </w:pPr>
                            <w:r>
                              <w:rPr>
                                <w:i/>
                                <w:iCs/>
                              </w:rPr>
                              <w:t xml:space="preserve">Reflexivity is essential when conducting research within a social constructionist paradigm in order to be able to consider your impact over the research </w:t>
                            </w:r>
                            <w:r>
                              <w:rPr>
                                <w:i/>
                                <w:iCs/>
                              </w:rPr>
                              <w:fldChar w:fldCharType="begin"/>
                            </w:r>
                            <w:r>
                              <w:rPr>
                                <w:i/>
                                <w:iCs/>
                              </w:rPr>
                              <w:instrText xml:space="preserve"> ADDIN EN.CITE &lt;EndNote&gt;&lt;Cite&gt;&lt;Author&gt;Pomerantz&lt;/Author&gt;&lt;Year&gt;2008&lt;/Year&gt;&lt;RecNum&gt;822&lt;/RecNum&gt;&lt;DisplayText&gt;(Pomerantz, 2008)&lt;/DisplayText&gt;&lt;record&gt;&lt;rec-number&gt;822&lt;/rec-number&gt;&lt;foreign-keys&gt;&lt;key app="EN" db-id="tspf9z9pbrpprwe95dep9rf90zr5za0rptew" timestamp="1712586068"&gt;822&lt;/key&gt;&lt;/foreign-keys&gt;&lt;ref-type name="Journal Article"&gt;17&lt;/ref-type&gt;&lt;contributors&gt;&lt;authors&gt;&lt;author&gt;Pomerantz, Kathryn Anne&lt;/author&gt;&lt;/authors&gt;&lt;/contributors&gt;&lt;titles&gt;&lt;title&gt;Analysing and interpreting spoken discourse: Educational psychologists as reflexive practitioners&lt;/title&gt;&lt;secondary-title&gt;Educational and Child Psychology&lt;/secondary-title&gt;&lt;/titles&gt;&lt;periodical&gt;&lt;full-title&gt;Educational and Child Psychology&lt;/full-title&gt;&lt;/periodical&gt;&lt;pages&gt;5-16&lt;/pages&gt;&lt;volume&gt;25&lt;/volume&gt;&lt;number&gt;1&lt;/number&gt;&lt;dates&gt;&lt;year&gt;2008&lt;/year&gt;&lt;/dates&gt;&lt;urls&gt;&lt;/urls&gt;&lt;/record&gt;&lt;/Cite&gt;&lt;/EndNote&gt;</w:instrText>
                            </w:r>
                            <w:r>
                              <w:rPr>
                                <w:i/>
                                <w:iCs/>
                              </w:rPr>
                              <w:fldChar w:fldCharType="separate"/>
                            </w:r>
                            <w:r>
                              <w:rPr>
                                <w:i/>
                                <w:iCs/>
                                <w:noProof/>
                              </w:rPr>
                              <w:t>(Pomerantz, 2008)</w:t>
                            </w:r>
                            <w:r>
                              <w:rPr>
                                <w:i/>
                                <w:iCs/>
                              </w:rPr>
                              <w:fldChar w:fldCharType="end"/>
                            </w:r>
                            <w:r>
                              <w:rPr>
                                <w:i/>
                                <w:iCs/>
                              </w:rPr>
                              <w:t xml:space="preserve">. I think it is important to state my own positionality </w:t>
                            </w:r>
                            <w:proofErr w:type="gramStart"/>
                            <w:r>
                              <w:rPr>
                                <w:i/>
                                <w:iCs/>
                              </w:rPr>
                              <w:t>with regard to</w:t>
                            </w:r>
                            <w:proofErr w:type="gramEnd"/>
                            <w:r>
                              <w:rPr>
                                <w:i/>
                                <w:iCs/>
                              </w:rPr>
                              <w:t xml:space="preserve"> the topic of this research and my motivations to write this thesis. </w:t>
                            </w:r>
                          </w:p>
                          <w:p w14:paraId="306B1896" w14:textId="77777777" w:rsidR="00D35343" w:rsidRDefault="00D35343" w:rsidP="008919A0">
                            <w:pPr>
                              <w:rPr>
                                <w:i/>
                                <w:iCs/>
                              </w:rPr>
                            </w:pPr>
                          </w:p>
                          <w:p w14:paraId="179B085D" w14:textId="2CC1B727" w:rsidR="00D35343" w:rsidRDefault="00D35343" w:rsidP="008919A0">
                            <w:pPr>
                              <w:rPr>
                                <w:i/>
                                <w:iCs/>
                              </w:rPr>
                            </w:pPr>
                            <w:r>
                              <w:rPr>
                                <w:i/>
                                <w:iCs/>
                              </w:rPr>
                              <w:t xml:space="preserve">Although I had encountered students experiencing attendance difficulties throughout my previous roles in education before commencing my doctoral training, I was not familiar with the term EBSA. In my placement during my first year on the doctorate I encountered the term EBSA multiple times and began to engage with the research and guidance / training materials produced by </w:t>
                            </w:r>
                            <w:r w:rsidR="00894A63">
                              <w:rPr>
                                <w:i/>
                                <w:iCs/>
                              </w:rPr>
                              <w:t>e</w:t>
                            </w:r>
                            <w:r>
                              <w:rPr>
                                <w:i/>
                                <w:iCs/>
                              </w:rPr>
                              <w:t xml:space="preserve">ducational </w:t>
                            </w:r>
                            <w:r w:rsidR="00894A63">
                              <w:rPr>
                                <w:i/>
                                <w:iCs/>
                              </w:rPr>
                              <w:t>p</w:t>
                            </w:r>
                            <w:r>
                              <w:rPr>
                                <w:i/>
                                <w:iCs/>
                              </w:rPr>
                              <w:t xml:space="preserve">sychology </w:t>
                            </w:r>
                            <w:r w:rsidR="00894A63">
                              <w:rPr>
                                <w:i/>
                                <w:iCs/>
                              </w:rPr>
                              <w:t>s</w:t>
                            </w:r>
                            <w:r>
                              <w:rPr>
                                <w:i/>
                                <w:iCs/>
                              </w:rPr>
                              <w:t>ervices. An influential experience during this placement however was the main contributor to my interest within this area. I was asked to support a school in implementing a whole school EBSA approach to identify, assess and plan interventions for children with attendance difficulties. The school ha</w:t>
                            </w:r>
                            <w:r w:rsidR="00894A63">
                              <w:rPr>
                                <w:i/>
                                <w:iCs/>
                              </w:rPr>
                              <w:t>d</w:t>
                            </w:r>
                            <w:r>
                              <w:rPr>
                                <w:i/>
                                <w:iCs/>
                              </w:rPr>
                              <w:t xml:space="preserve"> already identified two children as EBSA and it was my role to model a child voice, information gathering tool to staff. The two children presented with what I perceived to be high levels of social anxiety and were visibly uncomfortable within their school environment. After I had modelled this tool a member of staff approached me to ask if she could use it with students who were in school but not going to lessons. She said, “I know they’re not EBSA because they’re clearly choosing not to be in lessons, but I wanted to know if the tool could be used on them”. This encounter made me reflect on the term EBSA and how it was being conceptualised. I wondered why the staff member was so certain the other students were not EBSA and whether my training had influenced this? </w:t>
                            </w:r>
                          </w:p>
                          <w:p w14:paraId="319C9168" w14:textId="77777777" w:rsidR="00D35343" w:rsidRDefault="00D35343" w:rsidP="008919A0">
                            <w:pPr>
                              <w:rPr>
                                <w:i/>
                                <w:iCs/>
                              </w:rPr>
                            </w:pPr>
                          </w:p>
                          <w:p w14:paraId="5E831068" w14:textId="77777777" w:rsidR="00D35343" w:rsidRDefault="00D35343" w:rsidP="008919A0">
                            <w:pPr>
                              <w:rPr>
                                <w:i/>
                                <w:iCs/>
                              </w:rPr>
                            </w:pPr>
                            <w:r>
                              <w:rPr>
                                <w:i/>
                                <w:iCs/>
                              </w:rPr>
                              <w:t xml:space="preserve">From this experience I have since encountered </w:t>
                            </w:r>
                            <w:proofErr w:type="gramStart"/>
                            <w:r>
                              <w:rPr>
                                <w:i/>
                                <w:iCs/>
                              </w:rPr>
                              <w:t>a number of</w:t>
                            </w:r>
                            <w:proofErr w:type="gramEnd"/>
                            <w:r>
                              <w:rPr>
                                <w:i/>
                                <w:iCs/>
                              </w:rPr>
                              <w:t xml:space="preserve"> cases involving school non-attendance within the secondary school I work in on my placement and have delivered training created by my local authority to school staff. On occasions I have found the term EBSA helpful in my discussions with staff, feeling it was able to give an alternative lens to view non-attendance beyond choice behaviour. On other occasions I have felt limited, for example when delivering training I felt children conceptualised as having behavioural difficulties were absent from the discussion. </w:t>
                            </w:r>
                          </w:p>
                          <w:p w14:paraId="65194683" w14:textId="77777777" w:rsidR="00D35343" w:rsidRDefault="00D35343" w:rsidP="008919A0">
                            <w:pPr>
                              <w:rPr>
                                <w:i/>
                                <w:iCs/>
                              </w:rPr>
                            </w:pPr>
                          </w:p>
                          <w:p w14:paraId="15B2FC8A" w14:textId="4531FD2E" w:rsidR="00D35343" w:rsidRPr="002A72FC" w:rsidRDefault="00D35343" w:rsidP="008919A0">
                            <w:pPr>
                              <w:rPr>
                                <w:i/>
                                <w:iCs/>
                              </w:rPr>
                            </w:pPr>
                            <w:r>
                              <w:rPr>
                                <w:i/>
                                <w:iCs/>
                              </w:rPr>
                              <w:t xml:space="preserve">Throughout my training on the doctorate thus far, I have developed a sense of criticality and questioning which I believe aligns with the Sheffield’s course ethos </w:t>
                            </w:r>
                            <w:r>
                              <w:rPr>
                                <w:i/>
                                <w:iCs/>
                              </w:rPr>
                              <w:fldChar w:fldCharType="begin"/>
                            </w:r>
                            <w:r>
                              <w:rPr>
                                <w:i/>
                                <w:iCs/>
                              </w:rPr>
                              <w:instrText xml:space="preserve"> ADDIN EN.CITE &lt;EndNote&gt;&lt;Cite&gt;&lt;Author&gt;Williams&lt;/Author&gt;&lt;Year&gt;2016&lt;/Year&gt;&lt;RecNum&gt;860&lt;/RecNum&gt;&lt;DisplayText&gt;(Williams et al., 2016)&lt;/DisplayText&gt;&lt;record&gt;&lt;rec-number&gt;860&lt;/rec-number&gt;&lt;foreign-keys&gt;&lt;key app="EN" db-id="tspf9z9pbrpprwe95dep9rf90zr5za0rptew" timestamp="1712871235"&gt;860&lt;/key&gt;&lt;/foreign-keys&gt;&lt;ref-type name="Book"&gt;6&lt;/ref-type&gt;&lt;contributors&gt;&lt;authors&gt;&lt;author&gt;Williams, Antony J&lt;/author&gt;&lt;author&gt;Billington, Tom&lt;/author&gt;&lt;author&gt;Goodley, Dan&lt;/author&gt;&lt;author&gt;Corcoran, Tim&lt;/author&gt;&lt;/authors&gt;&lt;/contributors&gt;&lt;titles&gt;&lt;title&gt;Critical educational psychology&lt;/title&gt;&lt;/titles&gt;&lt;dates&gt;&lt;year&gt;2016&lt;/year&gt;&lt;/dates&gt;&lt;publisher&gt;John Wiley &amp;amp; Sons&lt;/publisher&gt;&lt;isbn&gt;1118977602&lt;/isbn&gt;&lt;urls&gt;&lt;/urls&gt;&lt;/record&gt;&lt;/Cite&gt;&lt;/EndNote&gt;</w:instrText>
                            </w:r>
                            <w:r>
                              <w:rPr>
                                <w:i/>
                                <w:iCs/>
                              </w:rPr>
                              <w:fldChar w:fldCharType="separate"/>
                            </w:r>
                            <w:r>
                              <w:rPr>
                                <w:i/>
                                <w:iCs/>
                                <w:noProof/>
                              </w:rPr>
                              <w:t>(Williams et al., 2016)</w:t>
                            </w:r>
                            <w:r>
                              <w:rPr>
                                <w:i/>
                                <w:iCs/>
                              </w:rPr>
                              <w:fldChar w:fldCharType="end"/>
                            </w:r>
                            <w:r>
                              <w:rPr>
                                <w:i/>
                                <w:iCs/>
                              </w:rPr>
                              <w:t>.  I try to think carefully about the language I use in my report writing and conversations</w:t>
                            </w:r>
                            <w:r w:rsidR="00894A63">
                              <w:rPr>
                                <w:i/>
                                <w:iCs/>
                              </w:rPr>
                              <w:t>.</w:t>
                            </w:r>
                            <w:r>
                              <w:rPr>
                                <w:i/>
                                <w:iCs/>
                              </w:rPr>
                              <w:t xml:space="preserve"> I have and attempt to employ critical thinking regarding the tools I use within my assessments. I wonder if this has created a natural disposition within myself to question and resist labels within my practice? The intent of this research however is not to</w:t>
                            </w:r>
                            <w:r w:rsidR="007968BF">
                              <w:rPr>
                                <w:i/>
                                <w:iCs/>
                              </w:rPr>
                              <w:t xml:space="preserve"> necessarily</w:t>
                            </w:r>
                            <w:r>
                              <w:rPr>
                                <w:i/>
                                <w:iCs/>
                              </w:rPr>
                              <w:t xml:space="preserve"> criticise the label of EBSA but to take a curious approach to what discourses are surrounding EBSA and how this could be impacting EP practice and consequently outcomes for young people.     </w:t>
                            </w:r>
                            <w:r w:rsidRPr="000E7C9E">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85F02" id="_x0000_t202" coordsize="21600,21600" o:spt="202" path="m,l,21600r21600,l21600,xe">
                <v:stroke joinstyle="miter"/>
                <v:path gradientshapeok="t" o:connecttype="rect"/>
              </v:shapetype>
              <v:shape id="Text Box 1" o:spid="_x0000_s1026" type="#_x0000_t202" style="position:absolute;margin-left:-22.6pt;margin-top:0;width:513.6pt;height:5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" filled="f" strokeweight=".5pt">
                <v:textbox>
                  <w:txbxContent>
                    <w:p w14:paraId="083A232C" w14:textId="77777777" w:rsidR="0010223A" w:rsidRDefault="00D35343" w:rsidP="008919A0">
                      <w:r w:rsidRPr="0010223A">
                        <w:t>Reflection Box 1.1: reflections on my positionality</w:t>
                      </w:r>
                    </w:p>
                    <w:p w14:paraId="7C1A2E21" w14:textId="5E0BDD6A" w:rsidR="00D35343" w:rsidRPr="0010223A" w:rsidRDefault="00D35343" w:rsidP="008919A0">
                      <w:r w:rsidRPr="0010223A">
                        <w:t xml:space="preserve">  </w:t>
                      </w:r>
                    </w:p>
                    <w:p w14:paraId="1368A413" w14:textId="77777777" w:rsidR="00D35343" w:rsidRDefault="00D35343" w:rsidP="008919A0">
                      <w:pPr>
                        <w:rPr>
                          <w:i/>
                          <w:iCs/>
                        </w:rPr>
                      </w:pPr>
                      <w:r>
                        <w:rPr>
                          <w:i/>
                          <w:iCs/>
                        </w:rPr>
                        <w:t xml:space="preserve">Reflexivity is essential when conducting research within a social constructionist paradigm in order to be able to consider your impact over the research </w:t>
                      </w:r>
                      <w:r>
                        <w:rPr>
                          <w:i/>
                          <w:iCs/>
                        </w:rPr>
                        <w:fldChar w:fldCharType="begin"/>
                      </w:r>
                      <w:r>
                        <w:rPr>
                          <w:i/>
                          <w:iCs/>
                        </w:rPr>
                        <w:instrText xml:space="preserve"> ADDIN EN.CITE &lt;EndNote&gt;&lt;Cite&gt;&lt;Author&gt;Pomerantz&lt;/Author&gt;&lt;Year&gt;2008&lt;/Year&gt;&lt;RecNum&gt;822&lt;/RecNum&gt;&lt;DisplayText&gt;(Pomerantz, 2008)&lt;/DisplayText&gt;&lt;record&gt;&lt;rec-number&gt;822&lt;/rec-number&gt;&lt;foreign-keys&gt;&lt;key app="EN" db-id="tspf9z9pbrpprwe95dep9rf90zr5za0rptew" timestamp="1712586068"&gt;822&lt;/key&gt;&lt;/foreign-keys&gt;&lt;ref-type name="Journal Article"&gt;17&lt;/ref-type&gt;&lt;contributors&gt;&lt;authors&gt;&lt;author&gt;Pomerantz, Kathryn Anne&lt;/author&gt;&lt;/authors&gt;&lt;/contributors&gt;&lt;titles&gt;&lt;title&gt;Analysing and interpreting spoken discourse: Educational psychologists as reflexive practitioners&lt;/title&gt;&lt;secondary-title&gt;Educational and Child Psychology&lt;/secondary-title&gt;&lt;/titles&gt;&lt;periodical&gt;&lt;full-title&gt;Educational and Child Psychology&lt;/full-title&gt;&lt;/periodical&gt;&lt;pages&gt;5-16&lt;/pages&gt;&lt;volume&gt;25&lt;/volume&gt;&lt;number&gt;1&lt;/number&gt;&lt;dates&gt;&lt;year&gt;2008&lt;/year&gt;&lt;/dates&gt;&lt;urls&gt;&lt;/urls&gt;&lt;/record&gt;&lt;/Cite&gt;&lt;/EndNote&gt;</w:instrText>
                      </w:r>
                      <w:r>
                        <w:rPr>
                          <w:i/>
                          <w:iCs/>
                        </w:rPr>
                        <w:fldChar w:fldCharType="separate"/>
                      </w:r>
                      <w:r>
                        <w:rPr>
                          <w:i/>
                          <w:iCs/>
                          <w:noProof/>
                        </w:rPr>
                        <w:t>(Pomerantz, 2008)</w:t>
                      </w:r>
                      <w:r>
                        <w:rPr>
                          <w:i/>
                          <w:iCs/>
                        </w:rPr>
                        <w:fldChar w:fldCharType="end"/>
                      </w:r>
                      <w:r>
                        <w:rPr>
                          <w:i/>
                          <w:iCs/>
                        </w:rPr>
                        <w:t xml:space="preserve">. I think it is important to state my own positionality </w:t>
                      </w:r>
                      <w:proofErr w:type="gramStart"/>
                      <w:r>
                        <w:rPr>
                          <w:i/>
                          <w:iCs/>
                        </w:rPr>
                        <w:t>with regard to</w:t>
                      </w:r>
                      <w:proofErr w:type="gramEnd"/>
                      <w:r>
                        <w:rPr>
                          <w:i/>
                          <w:iCs/>
                        </w:rPr>
                        <w:t xml:space="preserve"> the topic of this research and my motivations to write this thesis. </w:t>
                      </w:r>
                    </w:p>
                    <w:p w14:paraId="306B1896" w14:textId="77777777" w:rsidR="00D35343" w:rsidRDefault="00D35343" w:rsidP="008919A0">
                      <w:pPr>
                        <w:rPr>
                          <w:i/>
                          <w:iCs/>
                        </w:rPr>
                      </w:pPr>
                    </w:p>
                    <w:p w14:paraId="179B085D" w14:textId="2CC1B727" w:rsidR="00D35343" w:rsidRDefault="00D35343" w:rsidP="008919A0">
                      <w:pPr>
                        <w:rPr>
                          <w:i/>
                          <w:iCs/>
                        </w:rPr>
                      </w:pPr>
                      <w:r>
                        <w:rPr>
                          <w:i/>
                          <w:iCs/>
                        </w:rPr>
                        <w:t xml:space="preserve">Although I had encountered students experiencing attendance difficulties throughout my previous roles in education before commencing my doctoral training, I was not familiar with the term EBSA. In my placement during my first year on the doctorate I encountered the term EBSA multiple times and began to engage with the research and guidance / training materials produced by </w:t>
                      </w:r>
                      <w:r w:rsidR="00894A63">
                        <w:rPr>
                          <w:i/>
                          <w:iCs/>
                        </w:rPr>
                        <w:t>e</w:t>
                      </w:r>
                      <w:r>
                        <w:rPr>
                          <w:i/>
                          <w:iCs/>
                        </w:rPr>
                        <w:t xml:space="preserve">ducational </w:t>
                      </w:r>
                      <w:r w:rsidR="00894A63">
                        <w:rPr>
                          <w:i/>
                          <w:iCs/>
                        </w:rPr>
                        <w:t>p</w:t>
                      </w:r>
                      <w:r>
                        <w:rPr>
                          <w:i/>
                          <w:iCs/>
                        </w:rPr>
                        <w:t xml:space="preserve">sychology </w:t>
                      </w:r>
                      <w:r w:rsidR="00894A63">
                        <w:rPr>
                          <w:i/>
                          <w:iCs/>
                        </w:rPr>
                        <w:t>s</w:t>
                      </w:r>
                      <w:r>
                        <w:rPr>
                          <w:i/>
                          <w:iCs/>
                        </w:rPr>
                        <w:t>ervices. An influential experience during this placement however was the main contributor to my interest within this area. I was asked to support a school in implementing a whole school EBSA approach to identify, assess and plan interventions for children with attendance difficulties. The school ha</w:t>
                      </w:r>
                      <w:r w:rsidR="00894A63">
                        <w:rPr>
                          <w:i/>
                          <w:iCs/>
                        </w:rPr>
                        <w:t>d</w:t>
                      </w:r>
                      <w:r>
                        <w:rPr>
                          <w:i/>
                          <w:iCs/>
                        </w:rPr>
                        <w:t xml:space="preserve"> already identified two children as EBSA and it was my role to model a child voice, information gathering tool to staff. The two children presented with what I perceived to be high levels of social anxiety and were visibly uncomfortable within their school environment. After I had modelled this tool a member of staff approached me to ask if she could use it with students who were in school but not going to lessons. She said, “I know they’re not EBSA because they’re clearly choosing not to be in lessons, but I wanted to know if the tool could be used on them”. This encounter made me reflect on the term EBSA and how it was being conceptualised. I wondered why the staff member was so certain the other students were not EBSA and whether my training had influenced this? </w:t>
                      </w:r>
                    </w:p>
                    <w:p w14:paraId="319C9168" w14:textId="77777777" w:rsidR="00D35343" w:rsidRDefault="00D35343" w:rsidP="008919A0">
                      <w:pPr>
                        <w:rPr>
                          <w:i/>
                          <w:iCs/>
                        </w:rPr>
                      </w:pPr>
                    </w:p>
                    <w:p w14:paraId="5E831068" w14:textId="77777777" w:rsidR="00D35343" w:rsidRDefault="00D35343" w:rsidP="008919A0">
                      <w:pPr>
                        <w:rPr>
                          <w:i/>
                          <w:iCs/>
                        </w:rPr>
                      </w:pPr>
                      <w:r>
                        <w:rPr>
                          <w:i/>
                          <w:iCs/>
                        </w:rPr>
                        <w:t xml:space="preserve">From this experience I have since encountered </w:t>
                      </w:r>
                      <w:proofErr w:type="gramStart"/>
                      <w:r>
                        <w:rPr>
                          <w:i/>
                          <w:iCs/>
                        </w:rPr>
                        <w:t>a number of</w:t>
                      </w:r>
                      <w:proofErr w:type="gramEnd"/>
                      <w:r>
                        <w:rPr>
                          <w:i/>
                          <w:iCs/>
                        </w:rPr>
                        <w:t xml:space="preserve"> cases involving school non-attendance within the secondary school I work in on my placement and have delivered training created by my local authority to school staff. On occasions I have found the term EBSA helpful in my discussions with staff, feeling it was able to give an alternative lens to view non-attendance beyond choice behaviour. On other occasions I have felt limited, for example when delivering training I felt children conceptualised as having behavioural difficulties were absent from the discussion. </w:t>
                      </w:r>
                    </w:p>
                    <w:p w14:paraId="65194683" w14:textId="77777777" w:rsidR="00D35343" w:rsidRDefault="00D35343" w:rsidP="008919A0">
                      <w:pPr>
                        <w:rPr>
                          <w:i/>
                          <w:iCs/>
                        </w:rPr>
                      </w:pPr>
                    </w:p>
                    <w:p w14:paraId="15B2FC8A" w14:textId="4531FD2E" w:rsidR="00D35343" w:rsidRPr="002A72FC" w:rsidRDefault="00D35343" w:rsidP="008919A0">
                      <w:pPr>
                        <w:rPr>
                          <w:i/>
                          <w:iCs/>
                        </w:rPr>
                      </w:pPr>
                      <w:r>
                        <w:rPr>
                          <w:i/>
                          <w:iCs/>
                        </w:rPr>
                        <w:t xml:space="preserve">Throughout my training on the doctorate thus far, I have developed a sense of criticality and questioning which I believe aligns with the Sheffield’s course ethos </w:t>
                      </w:r>
                      <w:r>
                        <w:rPr>
                          <w:i/>
                          <w:iCs/>
                        </w:rPr>
                        <w:fldChar w:fldCharType="begin"/>
                      </w:r>
                      <w:r>
                        <w:rPr>
                          <w:i/>
                          <w:iCs/>
                        </w:rPr>
                        <w:instrText xml:space="preserve"> ADDIN EN.CITE &lt;EndNote&gt;&lt;Cite&gt;&lt;Author&gt;Williams&lt;/Author&gt;&lt;Year&gt;2016&lt;/Year&gt;&lt;RecNum&gt;860&lt;/RecNum&gt;&lt;DisplayText&gt;(Williams et al., 2016)&lt;/DisplayText&gt;&lt;record&gt;&lt;rec-number&gt;860&lt;/rec-number&gt;&lt;foreign-keys&gt;&lt;key app="EN" db-id="tspf9z9pbrpprwe95dep9rf90zr5za0rptew" timestamp="1712871235"&gt;860&lt;/key&gt;&lt;/foreign-keys&gt;&lt;ref-type name="Book"&gt;6&lt;/ref-type&gt;&lt;contributors&gt;&lt;authors&gt;&lt;author&gt;Williams, Antony J&lt;/author&gt;&lt;author&gt;Billington, Tom&lt;/author&gt;&lt;author&gt;Goodley, Dan&lt;/author&gt;&lt;author&gt;Corcoran, Tim&lt;/author&gt;&lt;/authors&gt;&lt;/contributors&gt;&lt;titles&gt;&lt;title&gt;Critical educational psychology&lt;/title&gt;&lt;/titles&gt;&lt;dates&gt;&lt;year&gt;2016&lt;/year&gt;&lt;/dates&gt;&lt;publisher&gt;John Wiley &amp;amp; Sons&lt;/publisher&gt;&lt;isbn&gt;1118977602&lt;/isbn&gt;&lt;urls&gt;&lt;/urls&gt;&lt;/record&gt;&lt;/Cite&gt;&lt;/EndNote&gt;</w:instrText>
                      </w:r>
                      <w:r>
                        <w:rPr>
                          <w:i/>
                          <w:iCs/>
                        </w:rPr>
                        <w:fldChar w:fldCharType="separate"/>
                      </w:r>
                      <w:r>
                        <w:rPr>
                          <w:i/>
                          <w:iCs/>
                          <w:noProof/>
                        </w:rPr>
                        <w:t>(Williams et al., 2016)</w:t>
                      </w:r>
                      <w:r>
                        <w:rPr>
                          <w:i/>
                          <w:iCs/>
                        </w:rPr>
                        <w:fldChar w:fldCharType="end"/>
                      </w:r>
                      <w:r>
                        <w:rPr>
                          <w:i/>
                          <w:iCs/>
                        </w:rPr>
                        <w:t>.  I try to think carefully about the language I use in my report writing and conversations</w:t>
                      </w:r>
                      <w:r w:rsidR="00894A63">
                        <w:rPr>
                          <w:i/>
                          <w:iCs/>
                        </w:rPr>
                        <w:t>.</w:t>
                      </w:r>
                      <w:r>
                        <w:rPr>
                          <w:i/>
                          <w:iCs/>
                        </w:rPr>
                        <w:t xml:space="preserve"> I have and attempt to employ critical thinking regarding the tools I use within my assessments. I wonder if this has created a natural disposition within myself to question and resist labels within my practice? The intent of this research however is not to</w:t>
                      </w:r>
                      <w:r w:rsidR="007968BF">
                        <w:rPr>
                          <w:i/>
                          <w:iCs/>
                        </w:rPr>
                        <w:t xml:space="preserve"> necessarily</w:t>
                      </w:r>
                      <w:r>
                        <w:rPr>
                          <w:i/>
                          <w:iCs/>
                        </w:rPr>
                        <w:t xml:space="preserve"> criticise the label of EBSA but to take a curious approach to what discourses are surrounding EBSA and how this could be impacting EP practice and consequently outcomes for young people.     </w:t>
                      </w:r>
                      <w:r w:rsidRPr="000E7C9E">
                        <w:rPr>
                          <w:i/>
                          <w:iCs/>
                        </w:rPr>
                        <w:t xml:space="preserve"> </w:t>
                      </w:r>
                    </w:p>
                  </w:txbxContent>
                </v:textbox>
                <w10:wrap type="square"/>
              </v:shape>
            </w:pict>
          </mc:Fallback>
        </mc:AlternateContent>
      </w:r>
    </w:p>
    <w:p w14:paraId="235F3441" w14:textId="77777777" w:rsidR="00E61DAE" w:rsidRDefault="00E61DAE" w:rsidP="00C37CD1">
      <w:pPr>
        <w:spacing w:line="360" w:lineRule="auto"/>
        <w:rPr>
          <w:b/>
          <w:bCs/>
          <w:u w:val="single"/>
        </w:rPr>
      </w:pPr>
    </w:p>
    <w:p w14:paraId="23D6115F" w14:textId="77777777" w:rsidR="00E61DAE" w:rsidRDefault="00E61DAE" w:rsidP="00C37CD1">
      <w:pPr>
        <w:spacing w:line="360" w:lineRule="auto"/>
        <w:rPr>
          <w:b/>
          <w:bCs/>
          <w:u w:val="single"/>
        </w:rPr>
      </w:pPr>
    </w:p>
    <w:p w14:paraId="4608A709" w14:textId="1664607B" w:rsidR="008919A0" w:rsidRPr="00C37CD1" w:rsidRDefault="008919A0" w:rsidP="00C37CD1">
      <w:pPr>
        <w:spacing w:line="360" w:lineRule="auto"/>
        <w:rPr>
          <w:b/>
          <w:bCs/>
          <w:u w:val="single"/>
        </w:rPr>
      </w:pPr>
      <w:r>
        <w:rPr>
          <w:b/>
          <w:bCs/>
          <w:u w:val="single"/>
        </w:rPr>
        <w:t>Rational for thesis</w:t>
      </w:r>
      <w:r>
        <w:tab/>
      </w:r>
    </w:p>
    <w:p w14:paraId="54FCEFA4" w14:textId="77777777" w:rsidR="008919A0" w:rsidRDefault="008919A0" w:rsidP="00C37CD1">
      <w:pPr>
        <w:spacing w:line="360" w:lineRule="auto"/>
      </w:pPr>
    </w:p>
    <w:p w14:paraId="06824B96" w14:textId="0DDB5972" w:rsidR="008919A0" w:rsidRDefault="008919A0" w:rsidP="00C37CD1">
      <w:pPr>
        <w:spacing w:line="360" w:lineRule="auto"/>
      </w:pPr>
      <w:r>
        <w:t xml:space="preserve">This section will present my rational for the thesis, and how I arrived at my research questions. Through reviewing the literature regarding school attendance, I will highlight why attendance issues are of importance in the current context of the education system, considering the prevalence and demographics of those identified as having attendance difficulties. I will then turn to </w:t>
      </w:r>
      <w:r w:rsidR="00894A63">
        <w:t>e</w:t>
      </w:r>
      <w:r>
        <w:t xml:space="preserve">ducational </w:t>
      </w:r>
      <w:r w:rsidR="00894A63">
        <w:t>p</w:t>
      </w:r>
      <w:r>
        <w:t xml:space="preserve">sychology, highlighting why EBSA is of interest to the profession and the importance of gaining professional’s views. </w:t>
      </w:r>
    </w:p>
    <w:p w14:paraId="4F9A6746" w14:textId="77777777" w:rsidR="008919A0" w:rsidRPr="00C04B2C" w:rsidRDefault="008919A0" w:rsidP="00C37CD1">
      <w:pPr>
        <w:spacing w:line="360" w:lineRule="auto"/>
      </w:pPr>
    </w:p>
    <w:p w14:paraId="7178C197" w14:textId="77777777" w:rsidR="008919A0" w:rsidRPr="002F5251" w:rsidRDefault="008919A0" w:rsidP="00C37CD1">
      <w:pPr>
        <w:spacing w:line="360" w:lineRule="auto"/>
        <w:rPr>
          <w:b/>
          <w:bCs/>
          <w:u w:val="single"/>
        </w:rPr>
      </w:pPr>
      <w:r w:rsidRPr="005F7A61">
        <w:rPr>
          <w:u w:val="single"/>
        </w:rPr>
        <w:t>I</w:t>
      </w:r>
      <w:r w:rsidRPr="00D657A6">
        <w:rPr>
          <w:u w:val="single"/>
        </w:rPr>
        <w:t>mportance of school attendance</w:t>
      </w:r>
    </w:p>
    <w:p w14:paraId="40A7C3E7" w14:textId="77777777" w:rsidR="008919A0" w:rsidRDefault="008919A0" w:rsidP="00C37CD1">
      <w:pPr>
        <w:spacing w:line="360" w:lineRule="auto"/>
      </w:pPr>
    </w:p>
    <w:p w14:paraId="7F134D1B" w14:textId="6E80D55B" w:rsidR="008919A0" w:rsidRDefault="008919A0" w:rsidP="00C37CD1">
      <w:pPr>
        <w:spacing w:line="360" w:lineRule="auto"/>
      </w:pPr>
      <w:r>
        <w:fldChar w:fldCharType="begin"/>
      </w:r>
      <w: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Pellegrini (2007)</w:t>
      </w:r>
      <w:r>
        <w:fldChar w:fldCharType="end"/>
      </w:r>
      <w:r>
        <w:t xml:space="preserve"> suggests school attendance is viewed to be vital for developing academic skills, values, sense of culture and citizenship and therefore non-attendance </w:t>
      </w:r>
      <w:r w:rsidR="004A326D">
        <w:t>is</w:t>
      </w:r>
      <w:r>
        <w:t xml:space="preserve"> harmful for children and </w:t>
      </w:r>
      <w:proofErr w:type="gramStart"/>
      <w:r>
        <w:t>society as a whole</w:t>
      </w:r>
      <w:proofErr w:type="gramEnd"/>
      <w:r>
        <w:t xml:space="preserve">. Although it is recognised as relatively common that children will occasionally not attend </w:t>
      </w:r>
      <w:r w:rsidRPr="001E67CA">
        <w:t xml:space="preserve">school </w:t>
      </w:r>
      <w:r w:rsidRPr="001E67CA">
        <w:fldChar w:fldCharType="begin"/>
      </w:r>
      <w:r w:rsidRPr="001E67CA">
        <w:instrText xml:space="preserve"> ADDIN EN.CITE &lt;EndNote&gt;&lt;Cite&gt;&lt;Author&gt;Evans&lt;/Author&gt;&lt;Year&gt;2000&lt;/Year&gt;&lt;RecNum&gt;566&lt;/RecNum&gt;&lt;DisplayText&gt;(Evans, 2000)&lt;/DisplayText&gt;&lt;record&gt;&lt;rec-number&gt;566&lt;/rec-number&gt;&lt;foreign-keys&gt;&lt;key app="EN" db-id="tspf9z9pbrpprwe95dep9rf90zr5za0rptew" timestamp="1669559827"&gt;566&lt;/key&gt;&lt;/foreign-keys&gt;&lt;ref-type name="Journal Article"&gt;17&lt;/ref-type&gt;&lt;contributors&gt;&lt;authors&gt;&lt;author&gt;Evans, Larry D&lt;/author&gt;&lt;/authors&gt;&lt;/contributors&gt;&lt;titles&gt;&lt;title&gt;Functional school refusal subtypes: Anxiety, avoidance, and malingering&lt;/title&gt;&lt;secondary-title&gt;Psychology in the Schools&lt;/secondary-title&gt;&lt;/titles&gt;&lt;periodical&gt;&lt;full-title&gt;Psychology in the Schools&lt;/full-title&gt;&lt;/periodical&gt;&lt;pages&gt;183-191&lt;/pages&gt;&lt;volume&gt;37&lt;/volume&gt;&lt;number&gt;2&lt;/number&gt;&lt;dates&gt;&lt;year&gt;2000&lt;/year&gt;&lt;/dates&gt;&lt;isbn&gt;0033-3085&lt;/isbn&gt;&lt;urls&gt;&lt;/urls&gt;&lt;/record&gt;&lt;/Cite&gt;&lt;/EndNote&gt;</w:instrText>
      </w:r>
      <w:r w:rsidRPr="001E67CA">
        <w:fldChar w:fldCharType="separate"/>
      </w:r>
      <w:r w:rsidRPr="001E67CA">
        <w:rPr>
          <w:noProof/>
        </w:rPr>
        <w:t>(Evans, 2000)</w:t>
      </w:r>
      <w:r w:rsidRPr="001E67CA">
        <w:fldChar w:fldCharType="end"/>
      </w:r>
      <w:r w:rsidRPr="001E67CA">
        <w:t>,</w:t>
      </w:r>
      <w:r>
        <w:t xml:space="preserve"> when this absence becomes extended it is perceived as a serious problem </w:t>
      </w:r>
      <w:r>
        <w:fldChar w:fldCharType="begin"/>
      </w:r>
      <w:r>
        <w:instrText xml:space="preserve"> ADDIN EN.CITE &lt;EndNote&gt;&lt;Cite&gt;&lt;Author&gt;Lauchlan&lt;/Author&gt;&lt;Year&gt;2003&lt;/Year&gt;&lt;RecNum&gt;455&lt;/RecNum&gt;&lt;DisplayText&gt;(Lauchlan, 2003)&lt;/DisplayText&gt;&lt;record&gt;&lt;rec-number&gt;455&lt;/rec-number&gt;&lt;foreign-keys&gt;&lt;key app="EN" db-id="tspf9z9pbrpprwe95dep9rf90zr5za0rptew" timestamp="1659729320"&gt;455&lt;/key&gt;&lt;/foreign-keys&gt;&lt;ref-type name="Journal Article"&gt;17&lt;/ref-type&gt;&lt;contributors&gt;&lt;authors&gt;&lt;author&gt;Lauchlan, Fraser&lt;/author&gt;&lt;/authors&gt;&lt;/contributors&gt;&lt;titles&gt;&lt;title&gt;Responding to chronic non-attendance: A review of intervention approaches&lt;/title&gt;&lt;secondary-title&gt;Educational psychology in Practice&lt;/secondary-title&gt;&lt;/titles&gt;&lt;periodical&gt;&lt;full-title&gt;Educational Psychology in Practice&lt;/full-title&gt;&lt;/periodical&gt;&lt;pages&gt;133-146&lt;/pages&gt;&lt;volume&gt;19&lt;/volume&gt;&lt;number&gt;2&lt;/number&gt;&lt;dates&gt;&lt;year&gt;2003&lt;/year&gt;&lt;/dates&gt;&lt;isbn&gt;0266-7363&lt;/isbn&gt;&lt;urls&gt;&lt;/urls&gt;&lt;/record&gt;&lt;/Cite&gt;&lt;/EndNote&gt;</w:instrText>
      </w:r>
      <w:r>
        <w:fldChar w:fldCharType="separate"/>
      </w:r>
      <w:r>
        <w:rPr>
          <w:noProof/>
        </w:rPr>
        <w:t>(Lauchlan, 2003)</w:t>
      </w:r>
      <w:r>
        <w:fldChar w:fldCharType="end"/>
      </w:r>
      <w:r>
        <w:t>. Attendance continues to be a key topic within legislation and documentation by the Department of Education</w:t>
      </w:r>
      <w:r w:rsidR="00FE32F0">
        <w:t xml:space="preserve"> (DfE)</w:t>
      </w:r>
      <w:r>
        <w:t xml:space="preserve"> which has been brought to the forefront for many educational professionals as a result of the COVID pandemic where </w:t>
      </w:r>
      <w:r w:rsidRPr="00575551">
        <w:t>student</w:t>
      </w:r>
      <w:r>
        <w:t xml:space="preserve"> attendance was impacted</w:t>
      </w:r>
      <w:r w:rsidR="00FE32F0">
        <w:t xml:space="preserve"> </w:t>
      </w:r>
      <w:r w:rsidR="00FE32F0">
        <w:fldChar w:fldCharType="begin"/>
      </w:r>
      <w:r w:rsidR="00FE32F0">
        <w:instrText xml:space="preserve"> ADDIN EN.CITE &lt;EndNote&gt;&lt;Cite&gt;&lt;Author&gt;Department for Education&lt;/Author&gt;&lt;Year&gt;2022&lt;/Year&gt;&lt;RecNum&gt;580&lt;/RecNum&gt;&lt;DisplayText&gt;(Department for Education, 2022)&lt;/DisplayText&gt;&lt;record&gt;&lt;rec-number&gt;580&lt;/rec-number&gt;&lt;foreign-keys&gt;&lt;key app="EN" db-id="tspf9z9pbrpprwe95dep9rf90zr5za0rptew" timestamp="1669989402"&gt;580&lt;/key&gt;&lt;/foreign-keys&gt;&lt;ref-type name="Government Document"&gt;46&lt;/ref-type&gt;&lt;contributors&gt;&lt;authors&gt;&lt;author&gt;Department for Education,&lt;/author&gt;&lt;/authors&gt;&lt;/contributors&gt;&lt;titles&gt;&lt;title&gt;Working together to improve school attendance&lt;/title&gt;&lt;/titles&gt;&lt;dates&gt;&lt;year&gt;2022&lt;/year&gt;&lt;/dates&gt;&lt;urls&gt;&lt;related-urls&gt;&lt;url&gt;https://www.gov.uk/government/publications/working-together-to-improve-school-attendance&lt;/url&gt;&lt;/related-urls&gt;&lt;/urls&gt;&lt;/record&gt;&lt;/Cite&gt;&lt;/EndNote&gt;</w:instrText>
      </w:r>
      <w:r w:rsidR="00FE32F0">
        <w:fldChar w:fldCharType="separate"/>
      </w:r>
      <w:r w:rsidR="00FE32F0">
        <w:rPr>
          <w:noProof/>
        </w:rPr>
        <w:t>(DfE, 2022)</w:t>
      </w:r>
      <w:r w:rsidR="00FE32F0">
        <w:fldChar w:fldCharType="end"/>
      </w:r>
      <w:r>
        <w:t xml:space="preserve">. A historical review of attendance in the UK will be presented further on in this </w:t>
      </w:r>
      <w:r w:rsidR="00894A63">
        <w:t xml:space="preserve">thesis </w:t>
      </w:r>
      <w:r>
        <w:t xml:space="preserve">where I will build upon these ideas considering how discourses have emerged overtime to construct attendance as something that is important. </w:t>
      </w:r>
    </w:p>
    <w:p w14:paraId="2281FCFF" w14:textId="77777777" w:rsidR="008919A0" w:rsidRDefault="008919A0" w:rsidP="00C37CD1">
      <w:pPr>
        <w:spacing w:line="360" w:lineRule="auto"/>
      </w:pPr>
    </w:p>
    <w:p w14:paraId="6FD38399" w14:textId="763EF057" w:rsidR="008919A0" w:rsidRDefault="008919A0" w:rsidP="00C37CD1">
      <w:pPr>
        <w:spacing w:line="360" w:lineRule="auto"/>
      </w:pPr>
      <w:r>
        <w:t xml:space="preserve">It has long been a priority of government strategy to focus on attendance within schools. An example of this being in the Government document ‘School Attendance: Main Guidance’ </w:t>
      </w:r>
      <w:r>
        <w:fldChar w:fldCharType="begin"/>
      </w:r>
      <w:r>
        <w:instrText xml:space="preserve"> ADDIN EN.CITE &lt;EndNote&gt;&lt;Cite&gt;&lt;Author&gt;Department for Education&lt;/Author&gt;&lt;Year&gt;2020&lt;/Year&gt;&lt;RecNum&gt;579&lt;/RecNum&gt;&lt;DisplayText&gt;(Department for Education, 2020)&lt;/DisplayText&gt;&lt;record&gt;&lt;rec-number&gt;579&lt;/rec-number&gt;&lt;foreign-keys&gt;&lt;key app="EN" db-id="tspf9z9pbrpprwe95dep9rf90zr5za0rptew" timestamp="1669989206"&gt;579&lt;/key&gt;&lt;/foreign-keys&gt;&lt;ref-type name="Government Document"&gt;46&lt;/ref-type&gt;&lt;contributors&gt;&lt;authors&gt;&lt;author&gt;Department for Education, &lt;/author&gt;&lt;/authors&gt;&lt;/contributors&gt;&lt;titles&gt;&lt;title&gt;School attendance. Guidance for maintained schools, academies, independent schools and local authorities &lt;/title&gt;&lt;/titles&gt;&lt;dates&gt;&lt;year&gt;2020&lt;/year&gt;&lt;/dates&gt;&lt;urls&gt;&lt;related-urls&gt;&lt;url&gt;https://www.gov.uk/government/publications/school-attendance&lt;/url&gt;&lt;/related-urls&gt;&lt;/urls&gt;&lt;/record&gt;&lt;/Cite&gt;&lt;/EndNote&gt;</w:instrText>
      </w:r>
      <w:r>
        <w:fldChar w:fldCharType="separate"/>
      </w:r>
      <w:r>
        <w:rPr>
          <w:noProof/>
        </w:rPr>
        <w:t>(D</w:t>
      </w:r>
      <w:r w:rsidR="003B5642">
        <w:rPr>
          <w:noProof/>
        </w:rPr>
        <w:t>fE</w:t>
      </w:r>
      <w:r>
        <w:rPr>
          <w:noProof/>
        </w:rPr>
        <w:t>, 2020)</w:t>
      </w:r>
      <w:r>
        <w:fldChar w:fldCharType="end"/>
      </w:r>
      <w:r>
        <w:t xml:space="preserve">, where it strongly aligns the importance of attendance with academic success. </w:t>
      </w:r>
    </w:p>
    <w:p w14:paraId="206C70EE" w14:textId="77777777" w:rsidR="008919A0" w:rsidRDefault="008919A0" w:rsidP="00C37CD1">
      <w:pPr>
        <w:spacing w:line="360" w:lineRule="auto"/>
      </w:pPr>
    </w:p>
    <w:p w14:paraId="7B3526F6" w14:textId="64E5BB82" w:rsidR="008919A0" w:rsidRDefault="008919A0" w:rsidP="00C37CD1">
      <w:pPr>
        <w:spacing w:line="360" w:lineRule="auto"/>
      </w:pPr>
      <w:r w:rsidRPr="00C1059F">
        <w:rPr>
          <w:i/>
          <w:iCs/>
        </w:rPr>
        <w:t>‘Central to raising standards in education and ensuring all pupils can fulfil their potential is an assumption so widely understood that it is insufficiently stated – pupils need to attend school regularly to benefit from their education’</w:t>
      </w:r>
      <w:r>
        <w:t xml:space="preserve"> </w:t>
      </w:r>
      <w:r w:rsidRPr="008D063C">
        <w:t>(</w:t>
      </w:r>
      <w:r w:rsidR="003B5642">
        <w:t>DfE</w:t>
      </w:r>
      <w:r w:rsidRPr="008D063C">
        <w:t>, 2020, p.5)</w:t>
      </w:r>
    </w:p>
    <w:p w14:paraId="412496AA" w14:textId="77777777" w:rsidR="008919A0" w:rsidRDefault="008919A0" w:rsidP="00C37CD1">
      <w:pPr>
        <w:spacing w:line="360" w:lineRule="auto"/>
      </w:pPr>
    </w:p>
    <w:p w14:paraId="33B4D5CB" w14:textId="65165359" w:rsidR="008919A0" w:rsidRDefault="008919A0" w:rsidP="00C37CD1">
      <w:pPr>
        <w:spacing w:line="360" w:lineRule="auto"/>
      </w:pPr>
      <w:r>
        <w:lastRenderedPageBreak/>
        <w:t xml:space="preserve">In a more recent guidance document ‘Working together to improve school attendance’ </w:t>
      </w:r>
      <w:r>
        <w:fldChar w:fldCharType="begin"/>
      </w:r>
      <w:r>
        <w:instrText xml:space="preserve"> ADDIN EN.CITE &lt;EndNote&gt;&lt;Cite&gt;&lt;Author&gt;Department for Education&lt;/Author&gt;&lt;Year&gt;2022&lt;/Year&gt;&lt;RecNum&gt;580&lt;/RecNum&gt;&lt;DisplayText&gt;(Department for Education, 2022)&lt;/DisplayText&gt;&lt;record&gt;&lt;rec-number&gt;580&lt;/rec-number&gt;&lt;foreign-keys&gt;&lt;key app="EN" db-id="tspf9z9pbrpprwe95dep9rf90zr5za0rptew" timestamp="1669989402"&gt;580&lt;/key&gt;&lt;/foreign-keys&gt;&lt;ref-type name="Government Document"&gt;46&lt;/ref-type&gt;&lt;contributors&gt;&lt;authors&gt;&lt;author&gt;Department for Education,&lt;/author&gt;&lt;/authors&gt;&lt;/contributors&gt;&lt;titles&gt;&lt;title&gt;Working together to improve school attendance&lt;/title&gt;&lt;/titles&gt;&lt;dates&gt;&lt;year&gt;2022&lt;/year&gt;&lt;/dates&gt;&lt;urls&gt;&lt;related-urls&gt;&lt;url&gt;https://www.gov.uk/government/publications/working-together-to-improve-school-attendance&lt;/url&gt;&lt;/related-urls&gt;&lt;/urls&gt;&lt;/record&gt;&lt;/Cite&gt;&lt;/EndNote&gt;</w:instrText>
      </w:r>
      <w:r>
        <w:fldChar w:fldCharType="separate"/>
      </w:r>
      <w:r>
        <w:rPr>
          <w:noProof/>
        </w:rPr>
        <w:t>(D</w:t>
      </w:r>
      <w:r w:rsidR="003B5642">
        <w:rPr>
          <w:noProof/>
        </w:rPr>
        <w:t>fE</w:t>
      </w:r>
      <w:r>
        <w:rPr>
          <w:noProof/>
        </w:rPr>
        <w:t>, 2022)</w:t>
      </w:r>
      <w:r>
        <w:fldChar w:fldCharType="end"/>
      </w:r>
      <w:r>
        <w:t xml:space="preserve">, the message of attendance being essential for school success is emphasised, linking attendance to attainment, wellbeing and wider life chances. A supporting statistic cited in this document states that students who achieved below a grade 4 in English and Maths were </w:t>
      </w:r>
      <w:r w:rsidR="00E94E14">
        <w:t xml:space="preserve">absent over double the amount of time </w:t>
      </w:r>
      <w:r>
        <w:t xml:space="preserve">as those who achieved a grade 9-5. Furthermore, the document identified attendance in vulnerable groups to be a protective factor to maximise support and identification of need. </w:t>
      </w:r>
    </w:p>
    <w:p w14:paraId="3B7AA503" w14:textId="5E17BE97"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T</w:t>
      </w:r>
      <w:r w:rsidRPr="004D6930">
        <w:rPr>
          <w:rFonts w:asciiTheme="minorHAnsi" w:hAnsiTheme="minorHAnsi" w:cstheme="minorHAnsi"/>
        </w:rPr>
        <w:t xml:space="preserve">his view of attendance and attainment being linked, is supported in the literature.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AuthorYear="1"&gt;&lt;Author&gt;Taylor&lt;/Author&gt;&lt;Year&gt;2012&lt;/Year&gt;&lt;RecNum&gt;565&lt;/RecNum&gt;&lt;DisplayText&gt;Taylor (2012)&lt;/DisplayText&gt;&lt;record&gt;&lt;rec-number&gt;565&lt;/rec-number&gt;&lt;foreign-keys&gt;&lt;key app="EN" db-id="tspf9z9pbrpprwe95dep9rf90zr5za0rptew" timestamp="1669559674"&gt;565&lt;/key&gt;&lt;/foreign-keys&gt;&lt;ref-type name="Web Page"&gt;12&lt;/ref-type&gt;&lt;contributors&gt;&lt;authors&gt;&lt;author&gt;Taylor, C. (2012). Improving attendance at school &lt;/author&gt;&lt;/authors&gt;&lt;/contributors&gt;&lt;titles&gt;&lt;title&gt;Improving attendance at school &lt;/title&gt;&lt;/titles&gt;&lt;dates&gt;&lt;year&gt;2012&lt;/year&gt;&lt;/dates&gt;&lt;pub-location&gt;GOV.UK&lt;/pub-location&gt;&lt;urls&gt;&lt;related-urls&gt;&lt;url&gt;https://www.gov.uk/government/publications/improving-attendance-at-school&lt;/url&gt;&lt;/related-urls&gt;&lt;/urls&gt;&lt;/record&gt;&lt;/Cite&gt;&lt;/EndNote&gt;</w:instrText>
      </w:r>
      <w:r>
        <w:rPr>
          <w:rFonts w:asciiTheme="minorHAnsi" w:hAnsiTheme="minorHAnsi" w:cstheme="minorHAnsi"/>
        </w:rPr>
        <w:fldChar w:fldCharType="separate"/>
      </w:r>
      <w:r>
        <w:rPr>
          <w:rFonts w:asciiTheme="minorHAnsi" w:hAnsiTheme="minorHAnsi" w:cstheme="minorHAnsi"/>
          <w:noProof/>
        </w:rPr>
        <w:t>Taylor (2012)</w:t>
      </w:r>
      <w:r>
        <w:rPr>
          <w:rFonts w:asciiTheme="minorHAnsi" w:hAnsiTheme="minorHAnsi" w:cstheme="minorHAnsi"/>
        </w:rPr>
        <w:fldChar w:fldCharType="end"/>
      </w:r>
      <w:r w:rsidRPr="004D6930">
        <w:rPr>
          <w:rFonts w:asciiTheme="minorHAnsi" w:hAnsiTheme="minorHAnsi" w:cstheme="minorHAnsi"/>
        </w:rPr>
        <w:t xml:space="preserve"> reported attendance to be essential for academic achievement and subsequent engagement in further education or employment after </w:t>
      </w:r>
      <w:r w:rsidR="002479D0" w:rsidRPr="004D6930">
        <w:rPr>
          <w:rFonts w:asciiTheme="minorHAnsi" w:hAnsiTheme="minorHAnsi" w:cstheme="minorHAnsi"/>
        </w:rPr>
        <w:t>school and</w:t>
      </w:r>
      <w:r w:rsidRPr="004D6930">
        <w:rPr>
          <w:rFonts w:asciiTheme="minorHAnsi" w:hAnsiTheme="minorHAnsi" w:cstheme="minorHAnsi"/>
        </w:rPr>
        <w:t xml:space="preserve"> </w:t>
      </w:r>
      <w:r w:rsidR="00E94E14">
        <w:rPr>
          <w:rFonts w:asciiTheme="minorHAnsi" w:hAnsiTheme="minorHAnsi" w:cstheme="minorHAnsi"/>
        </w:rPr>
        <w:t xml:space="preserve">avoiding the </w:t>
      </w:r>
      <w:r w:rsidRPr="004D6930">
        <w:rPr>
          <w:rFonts w:asciiTheme="minorHAnsi" w:hAnsiTheme="minorHAnsi" w:cstheme="minorHAnsi"/>
        </w:rPr>
        <w:t xml:space="preserve">risk of becoming ‘NEET’: not engaging in any education employment or training. This is supported by </w:t>
      </w:r>
      <w:r>
        <w:rPr>
          <w:rFonts w:asciiTheme="minorHAnsi" w:hAnsiTheme="minorHAnsi" w:cstheme="minorHAnsi"/>
        </w:rPr>
        <w:fldChar w:fldCharType="begin"/>
      </w:r>
      <w:r w:rsidR="00894A63">
        <w:rPr>
          <w:rFonts w:asciiTheme="minorHAnsi" w:hAnsiTheme="minorHAnsi" w:cstheme="minorHAnsi"/>
        </w:rPr>
        <w:instrText xml:space="preserve"> ADDIN EN.CITE &lt;EndNote&gt;&lt;Cite AuthorYear="1"&gt;&lt;Author&gt;Bernstein&lt;/Author&gt;&lt;Year&gt;1999&lt;/Year&gt;&lt;RecNum&gt;564&lt;/RecNum&gt;&lt;DisplayText&gt;Bernstein et al. (1999); Flakierska-Praquin et al. (1997)&lt;/DisplayText&gt;&lt;record&gt;&lt;rec-number&gt;564&lt;/rec-number&gt;&lt;foreign-keys&gt;&lt;key app="EN" db-id="tspf9z9pbrpprwe95dep9rf90zr5za0rptew" timestamp="1669559355"&gt;564&lt;/key&gt;&lt;/foreign-keys&gt;&lt;ref-type name="Journal Article"&gt;17&lt;/ref-type&gt;&lt;contributors&gt;&lt;authors&gt;&lt;author&gt;Bernstein, Gail A&lt;/author&gt;&lt;author&gt;Warren, Susan L&lt;/author&gt;&lt;author&gt;Massie, Elise D&lt;/author&gt;&lt;author&gt;Thuras, Paul D&lt;/author&gt;&lt;/authors&gt;&lt;/contributors&gt;&lt;titles&gt;&lt;title&gt;Family dimensions in anxious–depressed school refusers&lt;/title&gt;&lt;secondary-title&gt;Journal of Anxiety Disorders&lt;/secondary-title&gt;&lt;/titles&gt;&lt;periodical&gt;&lt;full-title&gt;Journal of Anxiety Disorders&lt;/full-title&gt;&lt;/periodical&gt;&lt;pages&gt;513-528&lt;/pages&gt;&lt;volume&gt;13&lt;/volume&gt;&lt;number&gt;5&lt;/number&gt;&lt;dates&gt;&lt;year&gt;1999&lt;/year&gt;&lt;/dates&gt;&lt;isbn&gt;0887-6185&lt;/isbn&gt;&lt;urls&gt;&lt;/urls&gt;&lt;/record&gt;&lt;/Cite&gt;&lt;Cite AuthorYear="1"&gt;&lt;Author&gt;Flakierska-Praquin&lt;/Author&gt;&lt;Year&gt;1997&lt;/Year&gt;&lt;RecNum&gt;560&lt;/RecNum&gt;&lt;record&gt;&lt;rec-number&gt;560&lt;/rec-number&gt;&lt;foreign-keys&gt;&lt;key app="EN" db-id="tspf9z9pbrpprwe95dep9rf90zr5za0rptew" timestamp="1669559061"&gt;560&lt;/key&gt;&lt;/foreign-keys&gt;&lt;ref-type name="Journal Article"&gt;17&lt;/ref-type&gt;&lt;contributors&gt;&lt;authors&gt;&lt;author&gt;Flakierska-Praquin, Natalia&lt;/author&gt;&lt;author&gt;Lindström, Marianne&lt;/author&gt;&lt;author&gt;Gillberg, Christopher&lt;/author&gt;&lt;/authors&gt;&lt;/contributors&gt;&lt;titles&gt;&lt;title&gt;School phobia with separation anxiety disorder: A comparative 20-to 29-year follow-up study of 35 school refusers&lt;/title&gt;&lt;secondary-title&gt;Comprehensive Psychiatry&lt;/secondary-title&gt;&lt;/titles&gt;&lt;periodical&gt;&lt;full-title&gt;Comprehensive Psychiatry&lt;/full-title&gt;&lt;/periodical&gt;&lt;pages&gt;17-22&lt;/pages&gt;&lt;volume&gt;38&lt;/volume&gt;&lt;number&gt;1&lt;/number&gt;&lt;dates&gt;&lt;year&gt;1997&lt;/year&gt;&lt;/dates&gt;&lt;isbn&gt;0010-440X&lt;/isbn&gt;&lt;urls&gt;&lt;/urls&gt;&lt;/record&gt;&lt;/Cite&gt;&lt;/EndNote&gt;</w:instrText>
      </w:r>
      <w:r>
        <w:rPr>
          <w:rFonts w:asciiTheme="minorHAnsi" w:hAnsiTheme="minorHAnsi" w:cstheme="minorHAnsi"/>
        </w:rPr>
        <w:fldChar w:fldCharType="separate"/>
      </w:r>
      <w:r w:rsidR="00894A63">
        <w:rPr>
          <w:rFonts w:asciiTheme="minorHAnsi" w:hAnsiTheme="minorHAnsi" w:cstheme="minorHAnsi"/>
          <w:noProof/>
        </w:rPr>
        <w:t>Bernstein et al. (1999)</w:t>
      </w:r>
      <w:r w:rsidR="00092662">
        <w:rPr>
          <w:rFonts w:asciiTheme="minorHAnsi" w:hAnsiTheme="minorHAnsi" w:cstheme="minorHAnsi"/>
          <w:noProof/>
        </w:rPr>
        <w:t xml:space="preserve"> and</w:t>
      </w:r>
      <w:r w:rsidR="00894A63">
        <w:rPr>
          <w:rFonts w:asciiTheme="minorHAnsi" w:hAnsiTheme="minorHAnsi" w:cstheme="minorHAnsi"/>
          <w:noProof/>
        </w:rPr>
        <w:t xml:space="preserve"> Flakierska-Praquin et al. (1997)</w:t>
      </w:r>
      <w:r>
        <w:rPr>
          <w:rFonts w:asciiTheme="minorHAnsi" w:hAnsiTheme="minorHAnsi" w:cstheme="minorHAnsi"/>
        </w:rPr>
        <w:fldChar w:fldCharType="end"/>
      </w:r>
      <w:r w:rsidRPr="004D6930">
        <w:rPr>
          <w:rFonts w:asciiTheme="minorHAnsi" w:hAnsiTheme="minorHAnsi" w:cstheme="minorHAnsi"/>
        </w:rPr>
        <w:t xml:space="preserve"> who </w:t>
      </w:r>
      <w:r>
        <w:rPr>
          <w:rFonts w:asciiTheme="minorHAnsi" w:hAnsiTheme="minorHAnsi" w:cstheme="minorHAnsi"/>
        </w:rPr>
        <w:t xml:space="preserve">both </w:t>
      </w:r>
      <w:r w:rsidRPr="004D6930">
        <w:rPr>
          <w:rFonts w:asciiTheme="minorHAnsi" w:hAnsiTheme="minorHAnsi" w:cstheme="minorHAnsi"/>
        </w:rPr>
        <w:t xml:space="preserve">highlight academic underachievement and poor employment outcomes in non-attenders. </w:t>
      </w:r>
      <w:r>
        <w:rPr>
          <w:rFonts w:asciiTheme="minorHAnsi" w:hAnsiTheme="minorHAnsi" w:cstheme="minorHAnsi"/>
        </w:rPr>
        <w:t xml:space="preserve">Furthermore, in a study across seven local authorities it was reported that teachers believed pupil absence to contribute to underachievement, irrespective of the length of absence </w:t>
      </w:r>
      <w:r>
        <w:rPr>
          <w:rFonts w:asciiTheme="minorHAnsi" w:hAnsiTheme="minorHAnsi" w:cstheme="minorHAnsi"/>
        </w:rPr>
        <w:fldChar w:fldCharType="begin"/>
      </w:r>
      <w:r>
        <w:rPr>
          <w:rFonts w:asciiTheme="minorHAnsi" w:hAnsiTheme="minorHAnsi" w:cstheme="minorHAnsi"/>
        </w:rPr>
        <w:instrText xml:space="preserve"> ADDIN EN.CITE &lt;EndNote&gt;&lt;Cite&gt;&lt;Author&gt;Malcolm&lt;/Author&gt;&lt;Year&gt;2003&lt;/Year&gt;&lt;RecNum&gt;537&lt;/RecNum&gt;&lt;DisplayText&gt;(Malcolm et al., 2003)&lt;/DisplayText&gt;&lt;record&gt;&lt;rec-number&gt;537&lt;/rec-number&gt;&lt;foreign-keys&gt;&lt;key app="EN" db-id="tspf9z9pbrpprwe95dep9rf90zr5za0rptew" timestamp="1663775207"&gt;537&lt;/key&gt;&lt;/foreign-keys&gt;&lt;ref-type name="Journal Article"&gt;17&lt;/ref-type&gt;&lt;contributors&gt;&lt;authors&gt;&lt;author&gt;Malcolm, Heather&lt;/author&gt;&lt;author&gt;Wilson, Valerie&lt;/author&gt;&lt;author&gt;Davidson, Julia&lt;/author&gt;&lt;author&gt;Kirk, Susan&lt;/author&gt;&lt;/authors&gt;&lt;/contributors&gt;&lt;titles&gt;&lt;title&gt;Absence from school: A study of its causes and effects in seven LEAs&lt;/title&gt;&lt;secondary-title&gt;The SCRE Centre University of Glasgow: Glasgow&lt;/secondary-title&gt;&lt;/titles&gt;&lt;periodical&gt;&lt;full-title&gt;The SCRE Centre University of Glasgow: Glasgow&lt;/full-title&gt;&lt;/periodical&gt;&lt;dates&gt;&lt;year&gt;2003&lt;/year&gt;&lt;/dates&gt;&lt;urls&gt;&lt;/urls&gt;&lt;/record&gt;&lt;/Cite&gt;&lt;/EndNote&gt;</w:instrText>
      </w:r>
      <w:r>
        <w:rPr>
          <w:rFonts w:asciiTheme="minorHAnsi" w:hAnsiTheme="minorHAnsi" w:cstheme="minorHAnsi"/>
        </w:rPr>
        <w:fldChar w:fldCharType="separate"/>
      </w:r>
      <w:r>
        <w:rPr>
          <w:rFonts w:asciiTheme="minorHAnsi" w:hAnsiTheme="minorHAnsi" w:cstheme="minorHAnsi"/>
          <w:noProof/>
        </w:rPr>
        <w:t>(Malcolm et al., 2003)</w:t>
      </w:r>
      <w:r>
        <w:rPr>
          <w:rFonts w:asciiTheme="minorHAnsi" w:hAnsiTheme="minorHAnsi" w:cstheme="minorHAnsi"/>
        </w:rPr>
        <w:fldChar w:fldCharType="end"/>
      </w:r>
      <w:r>
        <w:rPr>
          <w:rFonts w:asciiTheme="minorHAnsi" w:hAnsiTheme="minorHAnsi" w:cstheme="minorHAnsi"/>
        </w:rPr>
        <w:t xml:space="preserve">. This suggests that attendance having an impact on attainment is a strongly held view within education. </w:t>
      </w:r>
    </w:p>
    <w:p w14:paraId="6B193CE1" w14:textId="47FEB2CF"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AuthorYear="1"&gt;&lt;Author&gt;Finning&lt;/Author&gt;&lt;Year&gt;2019&lt;/Year&gt;&lt;RecNum&gt;487&lt;/RecNum&gt;&lt;DisplayText&gt;Finning et al. (2019)&lt;/DisplayText&gt;&lt;record&gt;&lt;rec-number&gt;487&lt;/rec-number&gt;&lt;foreign-keys&gt;&lt;key app="EN" db-id="tspf9z9pbrpprwe95dep9rf90zr5za0rptew" timestamp="1661362340"&gt;487&lt;/key&gt;&lt;/foreign-keys&gt;&lt;ref-type name="Journal Article"&gt;17&lt;/ref-type&gt;&lt;contributors&gt;&lt;authors&gt;&lt;author&gt;Finning, Katie&lt;/author&gt;&lt;author&gt;Ukoumunne, Obioha C&lt;/author&gt;&lt;author&gt;Ford, Tamsin&lt;/author&gt;&lt;author&gt;Danielson‐Waters, Emilia&lt;/author&gt;&lt;author&gt;Shaw, Liz&lt;/author&gt;&lt;author&gt;Romero De Jager, Ingrid&lt;/author&gt;&lt;author&gt;Stentiford, Lauren&lt;/author&gt;&lt;author&gt;Moore, Darren A&lt;/author&gt;&lt;/authors&gt;&lt;/contributors&gt;&lt;titles&gt;&lt;title&gt;The association between anxiety and poor attendance at school–a systematic review&lt;/title&gt;&lt;secondary-title&gt;Child and adolescent mental health&lt;/secondary-title&gt;&lt;/titles&gt;&lt;periodical&gt;&lt;full-title&gt;Child and Adolescent Mental Health&lt;/full-title&gt;&lt;/periodical&gt;&lt;pages&gt;205-216&lt;/pages&gt;&lt;volume&gt;24&lt;/volume&gt;&lt;number&gt;3&lt;/number&gt;&lt;dates&gt;&lt;year&gt;2019&lt;/year&gt;&lt;/dates&gt;&lt;isbn&gt;1475-357X&lt;/isbn&gt;&lt;urls&gt;&lt;/urls&gt;&lt;/record&gt;&lt;/Cite&gt;&lt;/EndNote&gt;</w:instrText>
      </w:r>
      <w:r>
        <w:rPr>
          <w:rFonts w:asciiTheme="minorHAnsi" w:hAnsiTheme="minorHAnsi" w:cstheme="minorHAnsi"/>
        </w:rPr>
        <w:fldChar w:fldCharType="separate"/>
      </w:r>
      <w:r>
        <w:rPr>
          <w:rFonts w:asciiTheme="minorHAnsi" w:hAnsiTheme="minorHAnsi" w:cstheme="minorHAnsi"/>
          <w:noProof/>
        </w:rPr>
        <w:t>Finning et al. (2019)</w:t>
      </w:r>
      <w:r>
        <w:rPr>
          <w:rFonts w:asciiTheme="minorHAnsi" w:hAnsiTheme="minorHAnsi" w:cstheme="minorHAnsi"/>
        </w:rPr>
        <w:fldChar w:fldCharType="end"/>
      </w:r>
      <w:r>
        <w:rPr>
          <w:rFonts w:asciiTheme="minorHAnsi" w:hAnsiTheme="minorHAnsi" w:cstheme="minorHAnsi"/>
        </w:rPr>
        <w:t xml:space="preserve"> suggests that school attendance is important for social and emotional outcomes as well as academic attainment and therefore important for the holistic development of students. In addition to their findings on academic achievement,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AuthorYear="1"&gt;&lt;Author&gt;Malcolm&lt;/Author&gt;&lt;Year&gt;2003&lt;/Year&gt;&lt;RecNum&gt;537&lt;/RecNum&gt;&lt;DisplayText&gt;Malcolm et al. (2003)&lt;/DisplayText&gt;&lt;record&gt;&lt;rec-number&gt;537&lt;/rec-number&gt;&lt;foreign-keys&gt;&lt;key app="EN" db-id="tspf9z9pbrpprwe95dep9rf90zr5za0rptew" timestamp="1663775207"&gt;537&lt;/key&gt;&lt;/foreign-keys&gt;&lt;ref-type name="Journal Article"&gt;17&lt;/ref-type&gt;&lt;contributors&gt;&lt;authors&gt;&lt;author&gt;Malcolm, Heather&lt;/author&gt;&lt;author&gt;Wilson, Valerie&lt;/author&gt;&lt;author&gt;Davidson, Julia&lt;/author&gt;&lt;author&gt;Kirk, Susan&lt;/author&gt;&lt;/authors&gt;&lt;/contributors&gt;&lt;titles&gt;&lt;title&gt;Absence from school: A study of its causes and effects in seven LEAs&lt;/title&gt;&lt;secondary-title&gt;The SCRE Centre University of Glasgow: Glasgow&lt;/secondary-title&gt;&lt;/titles&gt;&lt;periodical&gt;&lt;full-title&gt;The SCRE Centre University of Glasgow: Glasgow&lt;/full-title&gt;&lt;/periodical&gt;&lt;dates&gt;&lt;year&gt;2003&lt;/year&gt;&lt;/dates&gt;&lt;urls&gt;&lt;/urls&gt;&lt;/record&gt;&lt;/Cite&gt;&lt;/EndNote&gt;</w:instrText>
      </w:r>
      <w:r>
        <w:rPr>
          <w:rFonts w:asciiTheme="minorHAnsi" w:hAnsiTheme="minorHAnsi" w:cstheme="minorHAnsi"/>
        </w:rPr>
        <w:fldChar w:fldCharType="separate"/>
      </w:r>
      <w:r>
        <w:rPr>
          <w:rFonts w:asciiTheme="minorHAnsi" w:hAnsiTheme="minorHAnsi" w:cstheme="minorHAnsi"/>
          <w:noProof/>
        </w:rPr>
        <w:t>Malcolm et al. (2003)</w:t>
      </w:r>
      <w:r>
        <w:rPr>
          <w:rFonts w:asciiTheme="minorHAnsi" w:hAnsiTheme="minorHAnsi" w:cstheme="minorHAnsi"/>
        </w:rPr>
        <w:fldChar w:fldCharType="end"/>
      </w:r>
      <w:r>
        <w:rPr>
          <w:rFonts w:asciiTheme="minorHAnsi" w:hAnsiTheme="minorHAnsi" w:cstheme="minorHAnsi"/>
        </w:rPr>
        <w:t xml:space="preserve"> found teachers perceived non-attendance to impact </w:t>
      </w:r>
      <w:r w:rsidRPr="00383115">
        <w:rPr>
          <w:rFonts w:asciiTheme="minorHAnsi" w:hAnsiTheme="minorHAnsi" w:cstheme="minorHAnsi"/>
        </w:rPr>
        <w:t>pupils</w:t>
      </w:r>
      <w:r w:rsidR="00575551" w:rsidRPr="00383115">
        <w:rPr>
          <w:rFonts w:asciiTheme="minorHAnsi" w:hAnsiTheme="minorHAnsi" w:cstheme="minorHAnsi"/>
        </w:rPr>
        <w:t>’</w:t>
      </w:r>
      <w:r>
        <w:rPr>
          <w:rFonts w:asciiTheme="minorHAnsi" w:hAnsiTheme="minorHAnsi" w:cstheme="minorHAnsi"/>
        </w:rPr>
        <w:t xml:space="preserve"> social skills and self-esteem. Further literature suggests those with difficulties in attending school are at greater risk </w:t>
      </w:r>
      <w:r w:rsidR="00E94E14">
        <w:rPr>
          <w:rFonts w:asciiTheme="minorHAnsi" w:hAnsiTheme="minorHAnsi" w:cstheme="minorHAnsi"/>
        </w:rPr>
        <w:t>of</w:t>
      </w:r>
      <w:r>
        <w:rPr>
          <w:rFonts w:asciiTheme="minorHAnsi" w:hAnsiTheme="minorHAnsi" w:cstheme="minorHAnsi"/>
        </w:rPr>
        <w:t xml:space="preserve"> having issues with peer relationships, </w:t>
      </w:r>
      <w:r w:rsidR="002479D0">
        <w:rPr>
          <w:rFonts w:asciiTheme="minorHAnsi" w:hAnsiTheme="minorHAnsi" w:cstheme="minorHAnsi"/>
        </w:rPr>
        <w:t>employment,</w:t>
      </w:r>
      <w:r>
        <w:rPr>
          <w:rFonts w:asciiTheme="minorHAnsi" w:hAnsiTheme="minorHAnsi" w:cstheme="minorHAnsi"/>
        </w:rPr>
        <w:t xml:space="preserve"> and prospects in general </w:t>
      </w:r>
      <w:r>
        <w:rPr>
          <w:rFonts w:asciiTheme="minorHAnsi" w:hAnsiTheme="minorHAnsi" w:cstheme="minorHAnsi"/>
        </w:rPr>
        <w:fldChar w:fldCharType="begin">
          <w:fldData xml:space="preserve">PEVuZE5vdGU+PENpdGU+PEF1dGhvcj5NY1NoYW5lPC9BdXRob3I+PFllYXI+MjAwMTwvWWVhcj48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PEVuZE5vdGU+PENpdGU+PEF1dGhvcj5NY1NoYW5lPC9BdXRob3I+PFllYXI+MjAwMTwvWWVhcj48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(Fremont, 2003; Gregory &amp; Purcell, 2014; Lyon &amp; Cotler, 2007; McShane et al., 2001)</w:t>
      </w:r>
      <w:r>
        <w:rPr>
          <w:rFonts w:asciiTheme="minorHAnsi" w:hAnsiTheme="minorHAnsi" w:cstheme="minorHAnsi"/>
        </w:rPr>
        <w:fldChar w:fldCharType="end"/>
      </w:r>
      <w:r>
        <w:rPr>
          <w:rFonts w:asciiTheme="minorHAnsi" w:hAnsiTheme="minorHAnsi" w:cstheme="minorHAnsi"/>
        </w:rPr>
        <w:t xml:space="preserve">. </w:t>
      </w:r>
      <w:r w:rsidRPr="004715A1">
        <w:rPr>
          <w:rFonts w:asciiTheme="minorHAnsi" w:hAnsiTheme="minorHAnsi" w:cstheme="minorHAnsi"/>
        </w:rPr>
        <w:t xml:space="preserve">Links have </w:t>
      </w:r>
      <w:r>
        <w:rPr>
          <w:rFonts w:asciiTheme="minorHAnsi" w:hAnsiTheme="minorHAnsi" w:cstheme="minorHAnsi"/>
        </w:rPr>
        <w:t xml:space="preserve">also </w:t>
      </w:r>
      <w:r w:rsidRPr="004715A1">
        <w:rPr>
          <w:rFonts w:asciiTheme="minorHAnsi" w:hAnsiTheme="minorHAnsi" w:cstheme="minorHAnsi"/>
        </w:rPr>
        <w:t xml:space="preserve">been made to greater risks of mental health difficulties in adulthood </w:t>
      </w:r>
      <w:r>
        <w:rPr>
          <w:rFonts w:asciiTheme="minorHAnsi" w:hAnsiTheme="minorHAnsi" w:cstheme="minorHAnsi"/>
        </w:rPr>
        <w:fldChar w:fldCharType="begin">
          <w:fldData xml:space="preserve">PEVuZE5vdGU+PENpdGU+PEF1dGhvcj5LZWFybmV5PC9BdXRob3I+PFllYXI+MjAwODwvWWVhcj48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PEVuZE5vdGU+PENpdGU+PEF1dGhvcj5LZWFybmV5PC9BdXRob3I+PFllYXI+MjAwODwvWWVhcj48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(Flakierska-Praquin et al., 1997; Kearney, 2008; Planty et al., 2005; Walter et al., 2010)</w:t>
      </w:r>
      <w:r>
        <w:rPr>
          <w:rFonts w:asciiTheme="minorHAnsi" w:hAnsiTheme="minorHAnsi" w:cstheme="minorHAnsi"/>
        </w:rPr>
        <w:fldChar w:fldCharType="end"/>
      </w:r>
      <w:r>
        <w:rPr>
          <w:rFonts w:asciiTheme="minorHAnsi" w:hAnsiTheme="minorHAnsi" w:cstheme="minorHAnsi"/>
        </w:rPr>
        <w:t xml:space="preserve">. This is reinforced further by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AuthorYear="1"&gt;&lt;Author&gt;Bjarnason&lt;/Author&gt;&lt;Year&gt;1994&lt;/Year&gt;&lt;RecNum&gt;563&lt;/RecNum&gt;&lt;DisplayText&gt;Bjarnason and Thorlindsson (1994)&lt;/DisplayText&gt;&lt;record&gt;&lt;rec-number&gt;563&lt;/rec-number&gt;&lt;foreign-keys&gt;&lt;key app="EN" db-id="tspf9z9pbrpprwe95dep9rf90zr5za0rptew" timestamp="1669559179"&gt;563&lt;/key&gt;&lt;/foreign-keys&gt;&lt;ref-type name="Journal Article"&gt;17&lt;/ref-type&gt;&lt;contributors&gt;&lt;authors&gt;&lt;author&gt;Bjarnason, Thoroddur&lt;/author&gt;&lt;author&gt;Thorlindsson, Thorolfur&lt;/author&gt;&lt;/authors&gt;&lt;/contributors&gt;&lt;titles&gt;&lt;title&gt;Manifest predictors of past suicide attempts in a population of Icelandic adolescents&lt;/title&gt;&lt;secondary-title&gt;Suicide and Life‐Threatening Behavior&lt;/secondary-title&gt;&lt;/titles&gt;&lt;periodical&gt;&lt;full-title&gt;Suicide and Life‐Threatening Behavior&lt;/full-title&gt;&lt;/periodical&gt;&lt;pages&gt;350-358&lt;/pages&gt;&lt;volume&gt;24&lt;/volume&gt;&lt;number&gt;4&lt;/number&gt;&lt;dates&gt;&lt;year&gt;1994&lt;/year&gt;&lt;/dates&gt;&lt;isbn&gt;0363-0234&lt;/isbn&gt;&lt;urls&gt;&lt;/urls&gt;&lt;/record&gt;&lt;/Cite&gt;&lt;/EndNote&gt;</w:instrText>
      </w:r>
      <w:r>
        <w:rPr>
          <w:rFonts w:asciiTheme="minorHAnsi" w:hAnsiTheme="minorHAnsi" w:cstheme="minorHAnsi"/>
        </w:rPr>
        <w:fldChar w:fldCharType="separate"/>
      </w:r>
      <w:r>
        <w:rPr>
          <w:rFonts w:asciiTheme="minorHAnsi" w:hAnsiTheme="minorHAnsi" w:cstheme="minorHAnsi"/>
          <w:noProof/>
        </w:rPr>
        <w:t>Bjarnason and Thorlindsson (1994)</w:t>
      </w:r>
      <w:r>
        <w:rPr>
          <w:rFonts w:asciiTheme="minorHAnsi" w:hAnsiTheme="minorHAnsi" w:cstheme="minorHAnsi"/>
        </w:rPr>
        <w:fldChar w:fldCharType="end"/>
      </w:r>
      <w:r>
        <w:rPr>
          <w:rFonts w:asciiTheme="minorHAnsi" w:hAnsiTheme="minorHAnsi" w:cstheme="minorHAnsi"/>
        </w:rPr>
        <w:t xml:space="preserve"> who report an association between suicidal thoughts and school non-attendance. </w:t>
      </w:r>
    </w:p>
    <w:p w14:paraId="424166F2" w14:textId="0A70F98B"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lastRenderedPageBreak/>
        <w:t xml:space="preserve">The presented literature could be understood to be located within a discourse of education being an inherently good thing and therefore something that must be compulsory for all children to attend.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AuthorYear="1"&gt;&lt;Author&gt;Lees&lt;/Author&gt;&lt;Year&gt;2014&lt;/Year&gt;&lt;RecNum&gt;853&lt;/RecNum&gt;&lt;DisplayText&gt;Lees (2014)&lt;/DisplayText&gt;&lt;record&gt;&lt;rec-number&gt;853&lt;/rec-number&gt;&lt;foreign-keys&gt;&lt;key app="EN" db-id="tspf9z9pbrpprwe95dep9rf90zr5za0rptew" timestamp="1712864783"&gt;853&lt;/key&gt;&lt;/foreign-keys&gt;&lt;ref-type name="Book Section"&gt;5&lt;/ref-type&gt;&lt;contributors&gt;&lt;authors&gt;&lt;author&gt;Lees, Helen E&lt;/author&gt;&lt;/authors&gt;&lt;/contributors&gt;&lt;titles&gt;&lt;title&gt;Is the idea of compulsory schooling ridiculous?&lt;/title&gt;&lt;secondary-title&gt;Philosophical Perspectives on Compulsory Education&lt;/secondary-title&gt;&lt;/titles&gt;&lt;pages&gt;143-156&lt;/pages&gt;&lt;dates&gt;&lt;year&gt;2014&lt;/year&gt;&lt;/dates&gt;&lt;publisher&gt;Springer&lt;/publisher&gt;&lt;urls&gt;&lt;/urls&gt;&lt;/record&gt;&lt;/Cite&gt;&lt;/EndNote&gt;</w:instrText>
      </w:r>
      <w:r>
        <w:rPr>
          <w:rFonts w:asciiTheme="minorHAnsi" w:hAnsiTheme="minorHAnsi" w:cstheme="minorHAnsi"/>
        </w:rPr>
        <w:fldChar w:fldCharType="separate"/>
      </w:r>
      <w:r>
        <w:rPr>
          <w:rFonts w:asciiTheme="minorHAnsi" w:hAnsiTheme="minorHAnsi" w:cstheme="minorHAnsi"/>
          <w:noProof/>
        </w:rPr>
        <w:t>Lees (2014)</w:t>
      </w:r>
      <w:r>
        <w:rPr>
          <w:rFonts w:asciiTheme="minorHAnsi" w:hAnsiTheme="minorHAnsi" w:cstheme="minorHAnsi"/>
        </w:rPr>
        <w:fldChar w:fldCharType="end"/>
      </w:r>
      <w:r>
        <w:rPr>
          <w:rFonts w:asciiTheme="minorHAnsi" w:hAnsiTheme="minorHAnsi" w:cstheme="minorHAnsi"/>
        </w:rPr>
        <w:t xml:space="preserve"> has attempted to resist this discourse, presenting an argument of compulsory schooling as ‘ridiculous’ when considering the physical, psychological, and emotional pain it can cause. This argument highlights how schools are positioned towards certain </w:t>
      </w:r>
      <w:r w:rsidR="00E94E14">
        <w:rPr>
          <w:rFonts w:asciiTheme="minorHAnsi" w:hAnsiTheme="minorHAnsi" w:cstheme="minorHAnsi"/>
        </w:rPr>
        <w:t xml:space="preserve">people and </w:t>
      </w:r>
      <w:r>
        <w:rPr>
          <w:rFonts w:asciiTheme="minorHAnsi" w:hAnsiTheme="minorHAnsi" w:cstheme="minorHAnsi"/>
        </w:rPr>
        <w:t xml:space="preserve">outcomes which by enabling some to flourish, inevitably fails and excludes others </w:t>
      </w:r>
      <w:r>
        <w:rPr>
          <w:rFonts w:asciiTheme="minorHAnsi" w:hAnsiTheme="minorHAnsi" w:cstheme="minorHAnsi"/>
        </w:rPr>
        <w:fldChar w:fldCharType="begin"/>
      </w:r>
      <w:r>
        <w:rPr>
          <w:rFonts w:asciiTheme="minorHAnsi" w:hAnsiTheme="minorHAnsi" w:cstheme="minorHAnsi"/>
        </w:rPr>
        <w:instrText xml:space="preserve"> ADDIN EN.CITE &lt;EndNote&gt;&lt;Cite&gt;&lt;Author&gt;Lees&lt;/Author&gt;&lt;Year&gt;2014&lt;/Year&gt;&lt;RecNum&gt;853&lt;/RecNum&gt;&lt;DisplayText&gt;(Lees, 2014)&lt;/DisplayText&gt;&lt;record&gt;&lt;rec-number&gt;853&lt;/rec-number&gt;&lt;foreign-keys&gt;&lt;key app="EN" db-id="tspf9z9pbrpprwe95dep9rf90zr5za0rptew" timestamp="1712864783"&gt;853&lt;/key&gt;&lt;/foreign-keys&gt;&lt;ref-type name="Book Section"&gt;5&lt;/ref-type&gt;&lt;contributors&gt;&lt;authors&gt;&lt;author&gt;Lees, Helen E&lt;/author&gt;&lt;/authors&gt;&lt;/contributors&gt;&lt;titles&gt;&lt;title&gt;Is the idea of compulsory schooling ridiculous?&lt;/title&gt;&lt;secondary-title&gt;Philosophical Perspectives on Compulsory Education&lt;/secondary-title&gt;&lt;/titles&gt;&lt;pages&gt;143-156&lt;/pages&gt;&lt;dates&gt;&lt;year&gt;2014&lt;/year&gt;&lt;/dates&gt;&lt;publisher&gt;Springer&lt;/publisher&gt;&lt;urls&gt;&lt;/urls&gt;&lt;/record&gt;&lt;/Cite&gt;&lt;/EndNote&gt;</w:instrText>
      </w:r>
      <w:r>
        <w:rPr>
          <w:rFonts w:asciiTheme="minorHAnsi" w:hAnsiTheme="minorHAnsi" w:cstheme="minorHAnsi"/>
        </w:rPr>
        <w:fldChar w:fldCharType="separate"/>
      </w:r>
      <w:r>
        <w:rPr>
          <w:rFonts w:asciiTheme="minorHAnsi" w:hAnsiTheme="minorHAnsi" w:cstheme="minorHAnsi"/>
          <w:noProof/>
        </w:rPr>
        <w:t>(Lees, 2014)</w:t>
      </w:r>
      <w:r>
        <w:rPr>
          <w:rFonts w:asciiTheme="minorHAnsi" w:hAnsiTheme="minorHAnsi" w:cstheme="minorHAnsi"/>
        </w:rPr>
        <w:fldChar w:fldCharType="end"/>
      </w:r>
      <w:r>
        <w:rPr>
          <w:rFonts w:asciiTheme="minorHAnsi" w:hAnsiTheme="minorHAnsi" w:cstheme="minorHAnsi"/>
        </w:rPr>
        <w:t xml:space="preserve">. </w:t>
      </w:r>
    </w:p>
    <w:p w14:paraId="62171845" w14:textId="16830A8A" w:rsidR="008919A0" w:rsidRPr="00525795" w:rsidRDefault="008919A0" w:rsidP="00C37CD1">
      <w:pPr>
        <w:pStyle w:val="NormalWeb"/>
        <w:spacing w:line="360" w:lineRule="auto"/>
        <w:rPr>
          <w:rFonts w:asciiTheme="minorHAnsi" w:hAnsiTheme="minorHAnsi" w:cstheme="minorHAnsi"/>
        </w:rPr>
      </w:pPr>
      <w:r w:rsidRPr="00525795">
        <w:rPr>
          <w:rFonts w:asciiTheme="minorHAnsi" w:hAnsiTheme="minorHAnsi" w:cstheme="minorHAnsi"/>
        </w:rPr>
        <w:t>There is a substantial amount of literature linking attendance to both attainment, social and emotional development</w:t>
      </w:r>
      <w:r>
        <w:rPr>
          <w:rFonts w:asciiTheme="minorHAnsi" w:hAnsiTheme="minorHAnsi" w:cstheme="minorHAnsi"/>
        </w:rPr>
        <w:t xml:space="preserve">, highlighting its importance of attendance for future outcomes </w:t>
      </w:r>
      <w:r>
        <w:rPr>
          <w:rFonts w:asciiTheme="minorHAnsi" w:hAnsiTheme="minorHAnsi" w:cstheme="minorHAnsi"/>
        </w:rPr>
        <w:fldChar w:fldCharType="begin">
          <w:fldData xml:space="preserve">PEVuZE5vdGU+PENpdGU+PEF1dGhvcj5UYXlsb3I8L0F1dGhvcj48WWVhcj4yMDEyPC9ZZWFyPjxS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PEVuZE5vdGU+PENpdGU+PEF1dGhvcj5UYXlsb3I8L0F1dGhvcj48WWVhcj4yMDEyPC9ZZWFyPjxS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(Bernstein et al., 1999; Flakierska-Praquin et al., 1997; Gregory &amp; Purcell, 2014; Taylor, 2012)</w:t>
      </w:r>
      <w:r>
        <w:rPr>
          <w:rFonts w:asciiTheme="minorHAnsi" w:hAnsiTheme="minorHAnsi" w:cstheme="minorHAnsi"/>
        </w:rPr>
        <w:fldChar w:fldCharType="end"/>
      </w:r>
      <w:r>
        <w:rPr>
          <w:rFonts w:asciiTheme="minorHAnsi" w:hAnsiTheme="minorHAnsi" w:cstheme="minorHAnsi"/>
        </w:rPr>
        <w:t>.</w:t>
      </w:r>
      <w:r w:rsidRPr="00525795">
        <w:rPr>
          <w:rFonts w:asciiTheme="minorHAnsi" w:hAnsiTheme="minorHAnsi" w:cstheme="minorHAnsi"/>
        </w:rPr>
        <w:t xml:space="preserve"> </w:t>
      </w:r>
      <w:r>
        <w:rPr>
          <w:rFonts w:asciiTheme="minorHAnsi" w:hAnsiTheme="minorHAnsi" w:cstheme="minorHAnsi"/>
        </w:rPr>
        <w:t>With this dominant discourse of attendance being important and present within the literature it is</w:t>
      </w:r>
      <w:r w:rsidRPr="00525795">
        <w:rPr>
          <w:rFonts w:asciiTheme="minorHAnsi" w:hAnsiTheme="minorHAnsi" w:cstheme="minorHAnsi"/>
        </w:rPr>
        <w:t xml:space="preserve"> therefore essential and necessary to continue to explore attendance within research, </w:t>
      </w:r>
      <w:proofErr w:type="gramStart"/>
      <w:r>
        <w:rPr>
          <w:rFonts w:asciiTheme="minorHAnsi" w:hAnsiTheme="minorHAnsi" w:cstheme="minorHAnsi"/>
        </w:rPr>
        <w:t>in order</w:t>
      </w:r>
      <w:r w:rsidR="0078487A">
        <w:rPr>
          <w:rFonts w:asciiTheme="minorHAnsi" w:hAnsiTheme="minorHAnsi" w:cstheme="minorHAnsi"/>
        </w:rPr>
        <w:t xml:space="preserve"> </w:t>
      </w:r>
      <w:r>
        <w:rPr>
          <w:rFonts w:asciiTheme="minorHAnsi" w:hAnsiTheme="minorHAnsi" w:cstheme="minorHAnsi"/>
        </w:rPr>
        <w:t>to</w:t>
      </w:r>
      <w:proofErr w:type="gramEnd"/>
      <w:r w:rsidRPr="00525795">
        <w:rPr>
          <w:rFonts w:asciiTheme="minorHAnsi" w:hAnsiTheme="minorHAnsi" w:cstheme="minorHAnsi"/>
        </w:rPr>
        <w:t xml:space="preserve"> contribute to the ongoing debates and discussion within education.</w:t>
      </w:r>
    </w:p>
    <w:p w14:paraId="2B0AFE69" w14:textId="77777777" w:rsidR="008919A0" w:rsidRDefault="008919A0" w:rsidP="00C37CD1">
      <w:pPr>
        <w:pStyle w:val="NormalWeb"/>
        <w:spacing w:line="360" w:lineRule="auto"/>
        <w:rPr>
          <w:rFonts w:asciiTheme="minorHAnsi" w:hAnsiTheme="minorHAnsi" w:cstheme="minorHAnsi"/>
          <w:u w:val="single"/>
        </w:rPr>
      </w:pPr>
      <w:r w:rsidRPr="00FC5FC4">
        <w:rPr>
          <w:rFonts w:asciiTheme="minorHAnsi" w:hAnsiTheme="minorHAnsi" w:cstheme="minorHAnsi"/>
          <w:u w:val="single"/>
        </w:rPr>
        <w:t xml:space="preserve">Current context of school attendance </w:t>
      </w:r>
    </w:p>
    <w:p w14:paraId="5FCED8D6" w14:textId="65E6BD6F"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 xml:space="preserve">As stated, attendance is an important issue within the current education system. It is therefore useful to explore the current context of attendance within the UK education system. Schools in the UK are required to take an attendance register </w:t>
      </w:r>
      <w:r w:rsidR="00E94E14">
        <w:rPr>
          <w:rFonts w:asciiTheme="minorHAnsi" w:hAnsiTheme="minorHAnsi" w:cstheme="minorHAnsi"/>
        </w:rPr>
        <w:t xml:space="preserve">twice </w:t>
      </w:r>
      <w:r>
        <w:rPr>
          <w:rFonts w:asciiTheme="minorHAnsi" w:hAnsiTheme="minorHAnsi" w:cstheme="minorHAnsi"/>
        </w:rPr>
        <w:t xml:space="preserve">a day, which is used by the government to publish pupil absence statistics termly, with full year absence data </w:t>
      </w:r>
      <w:r w:rsidRPr="00A4007C">
        <w:rPr>
          <w:rFonts w:asciiTheme="minorHAnsi" w:hAnsiTheme="minorHAnsi" w:cstheme="minorHAnsi"/>
        </w:rPr>
        <w:t xml:space="preserve">published in the March of the following year </w:t>
      </w:r>
      <w:r w:rsidRPr="00A4007C">
        <w:rPr>
          <w:rFonts w:asciiTheme="minorHAnsi" w:hAnsiTheme="minorHAnsi" w:cstheme="minorHAnsi"/>
        </w:rPr>
        <w:fldChar w:fldCharType="begin"/>
      </w:r>
      <w:r w:rsidRPr="00A4007C">
        <w:rPr>
          <w:rFonts w:asciiTheme="minorHAnsi" w:hAnsiTheme="minorHAnsi" w:cstheme="minorHAnsi"/>
        </w:rPr>
        <w:instrText xml:space="preserve"> ADDIN EN.CITE &lt;EndNote&gt;&lt;Cite&gt;&lt;Author&gt;Department for Education&lt;/Author&gt;&lt;Year&gt;2019&lt;/Year&gt;&lt;RecNum&gt;581&lt;/RecNum&gt;&lt;DisplayText&gt;(Department for Education, 2019a)&lt;/DisplayText&gt;&lt;record&gt;&lt;rec-number&gt;581&lt;/rec-number&gt;&lt;foreign-keys&gt;&lt;key app="EN" db-id="tspf9z9pbrpprwe95dep9rf90zr5za0rptew" timestamp="1669989531"&gt;581&lt;/key&gt;&lt;/foreign-keys&gt;&lt;ref-type name="Government Document"&gt;46&lt;/ref-type&gt;&lt;contributors&gt;&lt;authors&gt;&lt;author&gt;Department for Education,&lt;/author&gt;&lt;/authors&gt;&lt;/contributors&gt;&lt;titles&gt;&lt;title&gt;A guide to absence statistics &lt;/title&gt;&lt;/titles&gt;&lt;dates&gt;&lt;year&gt;2019&lt;/year&gt;&lt;/dates&gt;&lt;urls&gt;&lt;related-urls&gt;&lt;url&gt;https://www.gov.uk/government/publications/absence-statistics-guide&lt;/url&gt;&lt;/related-urls&gt;&lt;/urls&gt;&lt;/record&gt;&lt;/Cite&gt;&lt;/EndNote&gt;</w:instrText>
      </w:r>
      <w:r w:rsidRPr="00A4007C">
        <w:rPr>
          <w:rFonts w:asciiTheme="minorHAnsi" w:hAnsiTheme="minorHAnsi" w:cstheme="minorHAnsi"/>
        </w:rPr>
        <w:fldChar w:fldCharType="separate"/>
      </w:r>
      <w:r w:rsidRPr="00A4007C">
        <w:rPr>
          <w:rFonts w:asciiTheme="minorHAnsi" w:hAnsiTheme="minorHAnsi" w:cstheme="minorHAnsi"/>
          <w:noProof/>
        </w:rPr>
        <w:t>(D</w:t>
      </w:r>
      <w:r w:rsidR="003B5642">
        <w:rPr>
          <w:rFonts w:asciiTheme="minorHAnsi" w:hAnsiTheme="minorHAnsi" w:cstheme="minorHAnsi"/>
          <w:noProof/>
        </w:rPr>
        <w:t>fE</w:t>
      </w:r>
      <w:r w:rsidRPr="00A4007C">
        <w:rPr>
          <w:rFonts w:asciiTheme="minorHAnsi" w:hAnsiTheme="minorHAnsi" w:cstheme="minorHAnsi"/>
          <w:noProof/>
        </w:rPr>
        <w:t>, 2019a)</w:t>
      </w:r>
      <w:r w:rsidRPr="00A4007C">
        <w:rPr>
          <w:rFonts w:asciiTheme="minorHAnsi" w:hAnsiTheme="minorHAnsi" w:cstheme="minorHAnsi"/>
        </w:rPr>
        <w:fldChar w:fldCharType="end"/>
      </w:r>
      <w:r w:rsidRPr="00A4007C">
        <w:rPr>
          <w:rFonts w:asciiTheme="minorHAnsi" w:hAnsiTheme="minorHAnsi" w:cstheme="minorHAnsi"/>
        </w:rPr>
        <w:t>. Within the data, a</w:t>
      </w:r>
      <w:r w:rsidR="00A4007C" w:rsidRPr="00A4007C">
        <w:rPr>
          <w:rFonts w:asciiTheme="minorHAnsi" w:hAnsiTheme="minorHAnsi" w:cstheme="minorHAnsi"/>
        </w:rPr>
        <w:t>bsence</w:t>
      </w:r>
      <w:r w:rsidRPr="00A4007C">
        <w:rPr>
          <w:rFonts w:asciiTheme="minorHAnsi" w:hAnsiTheme="minorHAnsi" w:cstheme="minorHAnsi"/>
        </w:rPr>
        <w:t xml:space="preserve"> is</w:t>
      </w:r>
      <w:r>
        <w:rPr>
          <w:rFonts w:asciiTheme="minorHAnsi" w:hAnsiTheme="minorHAnsi" w:cstheme="minorHAnsi"/>
        </w:rPr>
        <w:t xml:space="preserve"> identified as either ‘authorised’ (permission granted from school) or ‘unauthorised’ (without permission from school)</w:t>
      </w:r>
      <w:r w:rsidRPr="00C1059F">
        <w:rPr>
          <w:rFonts w:asciiTheme="minorHAnsi" w:hAnsiTheme="minorHAnsi" w:cstheme="minorHAnsi"/>
        </w:rPr>
        <w:t>.</w:t>
      </w:r>
      <w:r w:rsidR="006367D2">
        <w:rPr>
          <w:rFonts w:asciiTheme="minorHAnsi" w:hAnsiTheme="minorHAnsi" w:cstheme="minorHAnsi"/>
        </w:rPr>
        <w:t xml:space="preserve"> Overall absence rates </w:t>
      </w:r>
      <w:r w:rsidR="003505B5">
        <w:rPr>
          <w:rFonts w:asciiTheme="minorHAnsi" w:hAnsiTheme="minorHAnsi" w:cstheme="minorHAnsi"/>
        </w:rPr>
        <w:t xml:space="preserve">in England </w:t>
      </w:r>
      <w:r w:rsidR="006367D2">
        <w:rPr>
          <w:rFonts w:asciiTheme="minorHAnsi" w:hAnsiTheme="minorHAnsi" w:cstheme="minorHAnsi"/>
        </w:rPr>
        <w:t>have increased from 4.8% in 2017/2018 to 7.6% in 2021</w:t>
      </w:r>
      <w:r w:rsidR="003B5F77">
        <w:rPr>
          <w:rFonts w:asciiTheme="minorHAnsi" w:hAnsiTheme="minorHAnsi" w:cstheme="minorHAnsi"/>
        </w:rPr>
        <w:t>/</w:t>
      </w:r>
      <w:r w:rsidR="006367D2">
        <w:rPr>
          <w:rFonts w:asciiTheme="minorHAnsi" w:hAnsiTheme="minorHAnsi" w:cstheme="minorHAnsi"/>
        </w:rPr>
        <w:t>2022 decreasing slightly to 7.5% in 2022</w:t>
      </w:r>
      <w:r w:rsidR="003B5F77">
        <w:rPr>
          <w:rFonts w:asciiTheme="minorHAnsi" w:hAnsiTheme="minorHAnsi" w:cstheme="minorHAnsi"/>
        </w:rPr>
        <w:t>/</w:t>
      </w:r>
      <w:r w:rsidR="006367D2">
        <w:rPr>
          <w:rFonts w:asciiTheme="minorHAnsi" w:hAnsiTheme="minorHAnsi" w:cstheme="minorHAnsi"/>
        </w:rPr>
        <w:t>2023</w:t>
      </w:r>
      <w:r w:rsidR="003505B5">
        <w:rPr>
          <w:rFonts w:asciiTheme="minorHAnsi" w:hAnsiTheme="minorHAnsi" w:cstheme="minorHAnsi"/>
        </w:rPr>
        <w:t xml:space="preserve"> </w:t>
      </w:r>
      <w:r w:rsidR="003505B5">
        <w:rPr>
          <w:rFonts w:asciiTheme="minorHAnsi" w:hAnsiTheme="minorHAnsi" w:cstheme="minorHAnsi"/>
        </w:rPr>
        <w:fldChar w:fldCharType="begin"/>
      </w:r>
      <w:r w:rsidR="003505B5">
        <w:rPr>
          <w:rFonts w:asciiTheme="minorHAnsi" w:hAnsiTheme="minorHAnsi" w:cstheme="minorHAnsi"/>
        </w:rPr>
        <w:instrText xml:space="preserve"> ADDIN EN.CITE &lt;EndNote&gt;&lt;Cite&gt;&lt;Author&gt;GOV.UK&lt;/Author&gt;&lt;Year&gt;2024&lt;/Year&gt;&lt;RecNum&gt;923&lt;/RecNum&gt;&lt;DisplayText&gt;(GOV.UK, 2024)&lt;/DisplayText&gt;&lt;record&gt;&lt;rec-number&gt;923&lt;/rec-number&gt;&lt;foreign-keys&gt;&lt;key app="EN" db-id="tspf9z9pbrpprwe95dep9rf90zr5za0rptew" timestamp="1716116033"&gt;923&lt;/key&gt;&lt;/foreign-keys&gt;&lt;ref-type name="Web Page"&gt;12&lt;/ref-type&gt;&lt;contributors&gt;&lt;authors&gt;&lt;author&gt;GOV.UK,&lt;/author&gt;&lt;/authors&gt;&lt;/contributors&gt;&lt;titles&gt;&lt;title&gt;Research and Statistics &lt;/title&gt;&lt;/titles&gt;&lt;dates&gt;&lt;year&gt;2024&lt;/year&gt;&lt;/dates&gt;&lt;pub-location&gt;GOV.UK&lt;/pub-location&gt;&lt;publisher&gt;National Statistics &lt;/publisher&gt;&lt;urls&gt;&lt;related-urls&gt;&lt;url&gt;https://www.gov.uk/search/research-and-statistics?parent=%2Feducation%2Fpupil-wellbeing-behaviour-and-attendance&amp;amp;topic=db605204-0f03-441b-837f-16613c6b3f8f&lt;/url&gt;&lt;/related-urls&gt;&lt;/urls&gt;&lt;/record&gt;&lt;/Cite&gt;&lt;/EndNote&gt;</w:instrText>
      </w:r>
      <w:r w:rsidR="003505B5">
        <w:rPr>
          <w:rFonts w:asciiTheme="minorHAnsi" w:hAnsiTheme="minorHAnsi" w:cstheme="minorHAnsi"/>
        </w:rPr>
        <w:fldChar w:fldCharType="separate"/>
      </w:r>
      <w:r w:rsidR="003505B5">
        <w:rPr>
          <w:rFonts w:asciiTheme="minorHAnsi" w:hAnsiTheme="minorHAnsi" w:cstheme="minorHAnsi"/>
          <w:noProof/>
        </w:rPr>
        <w:t>(GOV.UK, 2024)</w:t>
      </w:r>
      <w:r w:rsidR="003505B5">
        <w:rPr>
          <w:rFonts w:asciiTheme="minorHAnsi" w:hAnsiTheme="minorHAnsi" w:cstheme="minorHAnsi"/>
        </w:rPr>
        <w:fldChar w:fldCharType="end"/>
      </w:r>
      <w:r w:rsidR="006367D2">
        <w:rPr>
          <w:rFonts w:asciiTheme="minorHAnsi" w:hAnsiTheme="minorHAnsi" w:cstheme="minorHAnsi"/>
        </w:rPr>
        <w:t xml:space="preserve">. Nonetheless, </w:t>
      </w:r>
      <w:r w:rsidR="00FA3855">
        <w:rPr>
          <w:rFonts w:asciiTheme="minorHAnsi" w:hAnsiTheme="minorHAnsi" w:cstheme="minorHAnsi"/>
        </w:rPr>
        <w:t>it has</w:t>
      </w:r>
      <w:r>
        <w:rPr>
          <w:rFonts w:asciiTheme="minorHAnsi" w:hAnsiTheme="minorHAnsi" w:cstheme="minorHAnsi"/>
        </w:rPr>
        <w:t xml:space="preserve"> been argued that these categories of attendance are too simplified to capture the complexity and differing reasons for school absenteeism and may not be fully representative of the current context of attendance and all of its complexities </w:t>
      </w:r>
      <w:r>
        <w:rPr>
          <w:rFonts w:asciiTheme="minorHAnsi" w:hAnsiTheme="minorHAnsi" w:cstheme="minorHAnsi"/>
        </w:rPr>
        <w:fldChar w:fldCharType="begin"/>
      </w:r>
      <w:r>
        <w:rPr>
          <w:rFonts w:asciiTheme="minorHAnsi" w:hAnsiTheme="minorHAnsi" w:cstheme="minorHAnsi"/>
        </w:rPr>
        <w:instrText xml:space="preserve"> ADDIN EN.CITE &lt;EndNote&gt;&lt;Cite&gt;&lt;Author&gt;Thambirajah&lt;/Author&gt;&lt;Year&gt;2008&lt;/Year&gt;&lt;RecNum&gt;486&lt;/RecNum&gt;&lt;DisplayText&gt;(Thambirajah et al., 2008)&lt;/DisplayText&gt;&lt;record&gt;&lt;rec-number&gt;486&lt;/rec-number&gt;&lt;foreign-keys&gt;&lt;key app="EN" db-id="tspf9z9pbrpprwe95dep9rf90zr5za0rptew" timestamp="1661355627"&gt;486&lt;/key&gt;&lt;/foreign-keys&gt;&lt;ref-type name="Book"&gt;6&lt;/ref-type&gt;&lt;contributors&gt;&lt;authors&gt;&lt;author&gt;Thambirajah, MS&lt;/author&gt;&lt;author&gt;Grandison, Karen J&lt;/author&gt;&lt;author&gt;De-Hayes, Louise&lt;/author&gt;&lt;/authors&gt;&lt;/contributors&gt;&lt;titles&gt;&lt;title&gt;Understanding school refusal: A handbook for professionals in education, health and social care&lt;/title&gt;&lt;/titles&gt;&lt;dates&gt;&lt;year&gt;2008&lt;/year&gt;&lt;/dates&gt;&lt;publisher&gt;Jessica Kingsley Publishers&lt;/publisher&gt;&lt;isbn&gt;1843105675&lt;/isbn&gt;&lt;urls&gt;&lt;/urls&gt;&lt;/record&gt;&lt;/Cite&gt;&lt;/EndNote&gt;</w:instrText>
      </w:r>
      <w:r>
        <w:rPr>
          <w:rFonts w:asciiTheme="minorHAnsi" w:hAnsiTheme="minorHAnsi" w:cstheme="minorHAnsi"/>
        </w:rPr>
        <w:fldChar w:fldCharType="separate"/>
      </w:r>
      <w:r>
        <w:rPr>
          <w:rFonts w:asciiTheme="minorHAnsi" w:hAnsiTheme="minorHAnsi" w:cstheme="minorHAnsi"/>
          <w:noProof/>
        </w:rPr>
        <w:t>(Thambirajah et al., 2008)</w:t>
      </w:r>
      <w:r>
        <w:rPr>
          <w:rFonts w:asciiTheme="minorHAnsi" w:hAnsiTheme="minorHAnsi" w:cstheme="minorHAnsi"/>
        </w:rPr>
        <w:fldChar w:fldCharType="end"/>
      </w:r>
      <w:r>
        <w:rPr>
          <w:rFonts w:asciiTheme="minorHAnsi" w:hAnsiTheme="minorHAnsi" w:cstheme="minorHAnsi"/>
        </w:rPr>
        <w:t xml:space="preserve">. It is therefore important to interpret this data with some caution. </w:t>
      </w:r>
    </w:p>
    <w:p w14:paraId="1D6169A7" w14:textId="6ED7D75E"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lastRenderedPageBreak/>
        <w:t>The government also report on persistent absenteeism rates, defined as those who miss more than 10% of their possible school sessions</w:t>
      </w:r>
      <w:r w:rsidR="00A31D43">
        <w:rPr>
          <w:rFonts w:asciiTheme="minorHAnsi" w:hAnsiTheme="minorHAnsi" w:cstheme="minorHAnsi"/>
        </w:rPr>
        <w:t xml:space="preserve"> (DfE, 2019a)</w:t>
      </w:r>
      <w:r>
        <w:rPr>
          <w:rFonts w:asciiTheme="minorHAnsi" w:hAnsiTheme="minorHAnsi" w:cstheme="minorHAnsi"/>
        </w:rPr>
        <w:t xml:space="preserve">. The cut off for this was reduced from 15% in 2015/16 and 20% in 2010/11 </w:t>
      </w:r>
      <w:r>
        <w:rPr>
          <w:rFonts w:asciiTheme="minorHAnsi" w:hAnsiTheme="minorHAnsi" w:cstheme="minorHAnsi"/>
        </w:rPr>
        <w:fldChar w:fldCharType="begin"/>
      </w:r>
      <w:r>
        <w:rPr>
          <w:rFonts w:asciiTheme="minorHAnsi" w:hAnsiTheme="minorHAnsi" w:cstheme="minorHAnsi"/>
        </w:rPr>
        <w:instrText xml:space="preserve"> ADDIN EN.CITE &lt;EndNote&gt;&lt;Cite&gt;&lt;Author&gt;Department for Education&lt;/Author&gt;&lt;Year&gt;2019&lt;/Year&gt;&lt;RecNum&gt;581&lt;/RecNum&gt;&lt;DisplayText&gt;(Department for Education, 2019a)&lt;/DisplayText&gt;&lt;record&gt;&lt;rec-number&gt;581&lt;/rec-number&gt;&lt;foreign-keys&gt;&lt;key app="EN" db-id="tspf9z9pbrpprwe95dep9rf90zr5za0rptew" timestamp="1669989531"&gt;581&lt;/key&gt;&lt;/foreign-keys&gt;&lt;ref-type name="Government Document"&gt;46&lt;/ref-type&gt;&lt;contributors&gt;&lt;authors&gt;&lt;author&gt;Department for Education,&lt;/author&gt;&lt;/authors&gt;&lt;/contributors&gt;&lt;titles&gt;&lt;title&gt;A guide to absence statistics &lt;/title&gt;&lt;/titles&gt;&lt;dates&gt;&lt;year&gt;2019&lt;/year&gt;&lt;/dates&gt;&lt;urls&gt;&lt;related-urls&gt;&lt;url&gt;https://www.gov.uk/government/publications/absence-statistics-guide&lt;/url&gt;&lt;/related-urls&gt;&lt;/urls&gt;&lt;/record&gt;&lt;/Cite&gt;&lt;/EndNote&gt;</w:instrText>
      </w:r>
      <w:r>
        <w:rPr>
          <w:rFonts w:asciiTheme="minorHAnsi" w:hAnsiTheme="minorHAnsi" w:cstheme="minorHAnsi"/>
        </w:rPr>
        <w:fldChar w:fldCharType="separate"/>
      </w:r>
      <w:r>
        <w:rPr>
          <w:rFonts w:asciiTheme="minorHAnsi" w:hAnsiTheme="minorHAnsi" w:cstheme="minorHAnsi"/>
          <w:noProof/>
        </w:rPr>
        <w:t>(D</w:t>
      </w:r>
      <w:r w:rsidR="003B5642">
        <w:rPr>
          <w:rFonts w:asciiTheme="minorHAnsi" w:hAnsiTheme="minorHAnsi" w:cstheme="minorHAnsi"/>
          <w:noProof/>
        </w:rPr>
        <w:t>fE</w:t>
      </w:r>
      <w:r>
        <w:rPr>
          <w:rFonts w:asciiTheme="minorHAnsi" w:hAnsiTheme="minorHAnsi" w:cstheme="minorHAnsi"/>
          <w:noProof/>
        </w:rPr>
        <w:t>, 2019a)</w:t>
      </w:r>
      <w:r>
        <w:rPr>
          <w:rFonts w:asciiTheme="minorHAnsi" w:hAnsiTheme="minorHAnsi" w:cstheme="minorHAnsi"/>
        </w:rPr>
        <w:fldChar w:fldCharType="end"/>
      </w:r>
      <w:r>
        <w:rPr>
          <w:rFonts w:asciiTheme="minorHAnsi" w:hAnsiTheme="minorHAnsi" w:cstheme="minorHAnsi"/>
        </w:rPr>
        <w:t>, highlighting a move towards stricter attendance measures and to ensure schools can identify persistently absent students at an earlier stage. In 202</w:t>
      </w:r>
      <w:r w:rsidR="00FA3855">
        <w:rPr>
          <w:rFonts w:asciiTheme="minorHAnsi" w:hAnsiTheme="minorHAnsi" w:cstheme="minorHAnsi"/>
        </w:rPr>
        <w:t>2</w:t>
      </w:r>
      <w:r>
        <w:rPr>
          <w:rFonts w:asciiTheme="minorHAnsi" w:hAnsiTheme="minorHAnsi" w:cstheme="minorHAnsi"/>
        </w:rPr>
        <w:t>/202</w:t>
      </w:r>
      <w:r w:rsidR="00FA3855">
        <w:rPr>
          <w:rFonts w:asciiTheme="minorHAnsi" w:hAnsiTheme="minorHAnsi" w:cstheme="minorHAnsi"/>
        </w:rPr>
        <w:t>3</w:t>
      </w:r>
      <w:r>
        <w:rPr>
          <w:rFonts w:asciiTheme="minorHAnsi" w:hAnsiTheme="minorHAnsi" w:cstheme="minorHAnsi"/>
        </w:rPr>
        <w:t xml:space="preserve"> the percentage of persistent absentees was </w:t>
      </w:r>
      <w:r w:rsidR="00FA3855">
        <w:rPr>
          <w:rFonts w:asciiTheme="minorHAnsi" w:hAnsiTheme="minorHAnsi" w:cstheme="minorHAnsi"/>
        </w:rPr>
        <w:t>22.3</w:t>
      </w:r>
      <w:r>
        <w:rPr>
          <w:rFonts w:asciiTheme="minorHAnsi" w:hAnsiTheme="minorHAnsi" w:cstheme="minorHAnsi"/>
        </w:rPr>
        <w:t>%, up from 10.8% in 2018/19</w:t>
      </w:r>
      <w:r w:rsidR="00FA3855">
        <w:rPr>
          <w:rFonts w:asciiTheme="minorHAnsi" w:hAnsiTheme="minorHAnsi" w:cstheme="minorHAnsi"/>
        </w:rPr>
        <w:t xml:space="preserve"> and 11.2% in 2017/18</w:t>
      </w:r>
      <w:r>
        <w:rPr>
          <w:rFonts w:asciiTheme="minorHAnsi" w:hAnsiTheme="minorHAnsi" w:cstheme="minorHAnsi"/>
        </w:rPr>
        <w:t>, stressing the importance of continued work to understand attendance difficulties</w:t>
      </w:r>
      <w:r w:rsidR="003116E9">
        <w:rPr>
          <w:rFonts w:asciiTheme="minorHAnsi" w:hAnsiTheme="minorHAnsi" w:cstheme="minorHAnsi"/>
        </w:rPr>
        <w:t xml:space="preserve"> </w:t>
      </w:r>
      <w:r w:rsidR="003505B5">
        <w:rPr>
          <w:rFonts w:asciiTheme="minorHAnsi" w:hAnsiTheme="minorHAnsi" w:cstheme="minorHAnsi"/>
        </w:rPr>
        <w:fldChar w:fldCharType="begin"/>
      </w:r>
      <w:r w:rsidR="003505B5">
        <w:rPr>
          <w:rFonts w:asciiTheme="minorHAnsi" w:hAnsiTheme="minorHAnsi" w:cstheme="minorHAnsi"/>
        </w:rPr>
        <w:instrText xml:space="preserve"> ADDIN EN.CITE &lt;EndNote&gt;&lt;Cite&gt;&lt;Author&gt;GOV.UK&lt;/Author&gt;&lt;Year&gt;2024&lt;/Year&gt;&lt;RecNum&gt;923&lt;/RecNum&gt;&lt;DisplayText&gt;(GOV.UK, 2024)&lt;/DisplayText&gt;&lt;record&gt;&lt;rec-number&gt;923&lt;/rec-number&gt;&lt;foreign-keys&gt;&lt;key app="EN" db-id="tspf9z9pbrpprwe95dep9rf90zr5za0rptew" timestamp="1716116033"&gt;923&lt;/key&gt;&lt;/foreign-keys&gt;&lt;ref-type name="Web Page"&gt;12&lt;/ref-type&gt;&lt;contributors&gt;&lt;authors&gt;&lt;author&gt;GOV.UK,&lt;/author&gt;&lt;/authors&gt;&lt;/contributors&gt;&lt;titles&gt;&lt;title&gt;Research and Statistics &lt;/title&gt;&lt;/titles&gt;&lt;dates&gt;&lt;year&gt;2024&lt;/year&gt;&lt;/dates&gt;&lt;pub-location&gt;GOV.UK&lt;/pub-location&gt;&lt;publisher&gt;National Statistics &lt;/publisher&gt;&lt;urls&gt;&lt;related-urls&gt;&lt;url&gt;https://www.gov.uk/search/research-and-statistics?parent=%2Feducation%2Fpupil-wellbeing-behaviour-and-attendance&amp;amp;topic=db605204-0f03-441b-837f-16613c6b3f8f&lt;/url&gt;&lt;/related-urls&gt;&lt;/urls&gt;&lt;/record&gt;&lt;/Cite&gt;&lt;/EndNote&gt;</w:instrText>
      </w:r>
      <w:r w:rsidR="003505B5">
        <w:rPr>
          <w:rFonts w:asciiTheme="minorHAnsi" w:hAnsiTheme="minorHAnsi" w:cstheme="minorHAnsi"/>
        </w:rPr>
        <w:fldChar w:fldCharType="separate"/>
      </w:r>
      <w:r w:rsidR="003505B5">
        <w:rPr>
          <w:rFonts w:asciiTheme="minorHAnsi" w:hAnsiTheme="minorHAnsi" w:cstheme="minorHAnsi"/>
          <w:noProof/>
        </w:rPr>
        <w:t>(GOV.UK, 2024)</w:t>
      </w:r>
      <w:r w:rsidR="003505B5">
        <w:rPr>
          <w:rFonts w:asciiTheme="minorHAnsi" w:hAnsiTheme="minorHAnsi" w:cstheme="minorHAnsi"/>
        </w:rPr>
        <w:fldChar w:fldCharType="end"/>
      </w:r>
      <w:r>
        <w:rPr>
          <w:rFonts w:asciiTheme="minorHAnsi" w:hAnsiTheme="minorHAnsi" w:cstheme="minorHAnsi"/>
        </w:rPr>
        <w:t xml:space="preserve">. Not only does this suggest </w:t>
      </w:r>
      <w:r w:rsidRPr="004D0F85">
        <w:rPr>
          <w:rFonts w:asciiTheme="minorHAnsi" w:hAnsiTheme="minorHAnsi" w:cstheme="minorHAnsi"/>
        </w:rPr>
        <w:t>that</w:t>
      </w:r>
      <w:r>
        <w:rPr>
          <w:rFonts w:asciiTheme="minorHAnsi" w:hAnsiTheme="minorHAnsi" w:cstheme="minorHAnsi"/>
        </w:rPr>
        <w:t xml:space="preserve"> persistent </w:t>
      </w:r>
      <w:r w:rsidRPr="009A05DD">
        <w:rPr>
          <w:rFonts w:asciiTheme="minorHAnsi" w:hAnsiTheme="minorHAnsi" w:cstheme="minorHAnsi"/>
        </w:rPr>
        <w:t>absenteeism</w:t>
      </w:r>
      <w:r>
        <w:rPr>
          <w:rFonts w:asciiTheme="minorHAnsi" w:hAnsiTheme="minorHAnsi" w:cstheme="minorHAnsi"/>
        </w:rPr>
        <w:t xml:space="preserve"> is a priority group of interest to the government, but it is also an expanding group and therefore in need of a deeper level of understanding and targeted support. </w:t>
      </w:r>
    </w:p>
    <w:p w14:paraId="3D1EF253" w14:textId="738908B0"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The increase in persistent absenteeism over the last few years could be argued to be linked with the COVID pandemic and subsequent national lockdown where school closures saw students absent from the classroom for at least 17 weeks from March 2020- March 2021 (</w:t>
      </w:r>
      <w:r w:rsidR="00A04ACF">
        <w:rPr>
          <w:rFonts w:asciiTheme="minorHAnsi" w:hAnsiTheme="minorHAnsi" w:cstheme="minorHAnsi"/>
        </w:rPr>
        <w:t>except for</w:t>
      </w:r>
      <w:r>
        <w:rPr>
          <w:rFonts w:asciiTheme="minorHAnsi" w:hAnsiTheme="minorHAnsi" w:cstheme="minorHAnsi"/>
        </w:rPr>
        <w:t xml:space="preserve"> children of critical workers and vulnerable children) </w:t>
      </w:r>
      <w:r>
        <w:rPr>
          <w:rFonts w:asciiTheme="minorHAnsi" w:hAnsiTheme="minorHAnsi" w:cstheme="minorHAnsi"/>
        </w:rPr>
        <w:fldChar w:fldCharType="begin"/>
      </w:r>
      <w:r>
        <w:rPr>
          <w:rFonts w:asciiTheme="minorHAnsi" w:hAnsiTheme="minorHAnsi" w:cstheme="minorHAnsi"/>
        </w:rPr>
        <w:instrText xml:space="preserve"> ADDIN EN.CITE &lt;EndNote&gt;&lt;Cite&gt;&lt;Author&gt;ofqual&lt;/Author&gt;&lt;Year&gt;2021&lt;/Year&gt;&lt;RecNum&gt;583&lt;/RecNum&gt;&lt;DisplayText&gt;(ofqual, 2021)&lt;/DisplayText&gt;&lt;record&gt;&lt;rec-number&gt;583&lt;/rec-number&gt;&lt;foreign-keys&gt;&lt;key app="EN" db-id="tspf9z9pbrpprwe95dep9rf90zr5za0rptew" timestamp="1669989985"&gt;583&lt;/key&gt;&lt;/foreign-keys&gt;&lt;ref-type name="Government Document"&gt;46&lt;/ref-type&gt;&lt;contributors&gt;&lt;authors&gt;&lt;author&gt;ofqual&lt;/author&gt;&lt;/authors&gt;&lt;/contributors&gt;&lt;titles&gt;&lt;title&gt;Learning during the pandemic: quantifying lost time&lt;/title&gt;&lt;/titles&gt;&lt;dates&gt;&lt;year&gt;2021&lt;/year&gt;&lt;/dates&gt;&lt;urls&gt;&lt;related-urls&gt;&lt;url&gt;https://www.gov.uk/government/publications/learning-during-the-pandemic/learning-during-the-pandemic-quantifying-lost-time&lt;/url&gt;&lt;/related-urls&gt;&lt;/urls&gt;&lt;/record&gt;&lt;/Cite&gt;&lt;/EndNote&gt;</w:instrText>
      </w:r>
      <w:r>
        <w:rPr>
          <w:rFonts w:asciiTheme="minorHAnsi" w:hAnsiTheme="minorHAnsi" w:cstheme="minorHAnsi"/>
        </w:rPr>
        <w:fldChar w:fldCharType="separate"/>
      </w:r>
      <w:r>
        <w:rPr>
          <w:rFonts w:asciiTheme="minorHAnsi" w:hAnsiTheme="minorHAnsi" w:cstheme="minorHAnsi"/>
          <w:noProof/>
        </w:rPr>
        <w:t>(ofqual, 2021)</w:t>
      </w:r>
      <w:r>
        <w:rPr>
          <w:rFonts w:asciiTheme="minorHAnsi" w:hAnsiTheme="minorHAnsi" w:cstheme="minorHAnsi"/>
        </w:rPr>
        <w:fldChar w:fldCharType="end"/>
      </w:r>
      <w:r>
        <w:rPr>
          <w:rFonts w:asciiTheme="minorHAnsi" w:hAnsiTheme="minorHAnsi" w:cstheme="minorHAnsi"/>
        </w:rPr>
        <w:t xml:space="preserve">.  The pandemic may have brought issues of attendance to the forefront of educational professionals, potentially exacerbating issues which were already present.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AuthorYear="1"&gt;&lt;Author&gt;Rae&lt;/Author&gt;&lt;Year&gt;2020&lt;/Year&gt;&lt;RecNum&gt;552&lt;/RecNum&gt;&lt;DisplayText&gt;Rae (2020)&lt;/DisplayText&gt;&lt;record&gt;&lt;rec-number&gt;552&lt;/rec-number&gt;&lt;foreign-keys&gt;&lt;key app="EN" db-id="tspf9z9pbrpprwe95dep9rf90zr5za0rptew" timestamp="1668269690"&gt;552&lt;/key&gt;&lt;/foreign-keys&gt;&lt;ref-type name="Book"&gt;6&lt;/ref-type&gt;&lt;contributors&gt;&lt;authors&gt;&lt;author&gt;Rae, T.&lt;/author&gt;&lt;/authors&gt;&lt;/contributors&gt;&lt;titles&gt;&lt;title&gt;Understanding &amp;amp; Supporting Children PB&lt;/title&gt;&lt;/titles&gt;&lt;dates&gt;&lt;year&gt;2020&lt;/year&gt;&lt;/dates&gt;&lt;publisher&gt;Hinton House Publishers Limited&lt;/publisher&gt;&lt;isbn&gt;9781912112517&lt;/isbn&gt;&lt;urls&gt;&lt;related-urls&gt;&lt;url&gt;https://books.google.co.uk/books?id=YY70zQEACAAJ&lt;/url&gt;&lt;/related-urls&gt;&lt;/urls&gt;&lt;/record&gt;&lt;/Cite&gt;&lt;/EndNote&gt;</w:instrText>
      </w:r>
      <w:r>
        <w:rPr>
          <w:rFonts w:asciiTheme="minorHAnsi" w:hAnsiTheme="minorHAnsi" w:cstheme="minorHAnsi"/>
        </w:rPr>
        <w:fldChar w:fldCharType="separate"/>
      </w:r>
      <w:r>
        <w:rPr>
          <w:rFonts w:asciiTheme="minorHAnsi" w:hAnsiTheme="minorHAnsi" w:cstheme="minorHAnsi"/>
          <w:noProof/>
        </w:rPr>
        <w:t>Rae (2020)</w:t>
      </w:r>
      <w:r>
        <w:rPr>
          <w:rFonts w:asciiTheme="minorHAnsi" w:hAnsiTheme="minorHAnsi" w:cstheme="minorHAnsi"/>
        </w:rPr>
        <w:fldChar w:fldCharType="end"/>
      </w:r>
      <w:r>
        <w:rPr>
          <w:rFonts w:asciiTheme="minorHAnsi" w:hAnsiTheme="minorHAnsi" w:cstheme="minorHAnsi"/>
        </w:rPr>
        <w:t xml:space="preserve"> highlights the challenges students faced returning to school and the possible increases in anxiety regarding the return to school and extended absences from school. This suggests that it has never been </w:t>
      </w:r>
      <w:r w:rsidR="00E94E14">
        <w:rPr>
          <w:rFonts w:asciiTheme="minorHAnsi" w:hAnsiTheme="minorHAnsi" w:cstheme="minorHAnsi"/>
        </w:rPr>
        <w:t xml:space="preserve">a more important time to increase our understanding of school non-attendance. </w:t>
      </w:r>
      <w:r>
        <w:rPr>
          <w:rFonts w:asciiTheme="minorHAnsi" w:hAnsiTheme="minorHAnsi" w:cstheme="minorHAnsi"/>
        </w:rPr>
        <w:t xml:space="preserve"> </w:t>
      </w:r>
    </w:p>
    <w:p w14:paraId="369DA6E8" w14:textId="0C2C0819" w:rsidR="003116E9" w:rsidRDefault="008919A0" w:rsidP="00C37CD1">
      <w:pPr>
        <w:pStyle w:val="NormalWeb"/>
        <w:spacing w:line="360" w:lineRule="auto"/>
        <w:rPr>
          <w:rFonts w:asciiTheme="minorHAnsi" w:hAnsiTheme="minorHAnsi" w:cstheme="minorHAnsi"/>
        </w:rPr>
      </w:pPr>
      <w:r>
        <w:rPr>
          <w:rFonts w:asciiTheme="minorHAnsi" w:hAnsiTheme="minorHAnsi" w:cstheme="minorHAnsi"/>
        </w:rPr>
        <w:t>The Department of Education’s guidanc</w:t>
      </w:r>
      <w:r w:rsidRPr="008D063C">
        <w:rPr>
          <w:rFonts w:asciiTheme="minorHAnsi" w:hAnsiTheme="minorHAnsi" w:cstheme="minorHAnsi"/>
        </w:rPr>
        <w:t>e (D</w:t>
      </w:r>
      <w:r w:rsidR="003B5642">
        <w:rPr>
          <w:rFonts w:asciiTheme="minorHAnsi" w:hAnsiTheme="minorHAnsi" w:cstheme="minorHAnsi"/>
        </w:rPr>
        <w:t>fE</w:t>
      </w:r>
      <w:r w:rsidRPr="008D063C">
        <w:rPr>
          <w:rFonts w:asciiTheme="minorHAnsi" w:hAnsiTheme="minorHAnsi" w:cstheme="minorHAnsi"/>
        </w:rPr>
        <w:t>, 2022) highlights</w:t>
      </w:r>
      <w:r>
        <w:rPr>
          <w:rFonts w:asciiTheme="minorHAnsi" w:hAnsiTheme="minorHAnsi" w:cstheme="minorHAnsi"/>
        </w:rPr>
        <w:t xml:space="preserve"> how attendance is still a relevant and pressing issue for the government. The guidance emphasises the importance of taking a holistic approach to non-attendance, considering pupil, </w:t>
      </w:r>
      <w:r w:rsidR="003116E9">
        <w:rPr>
          <w:rFonts w:asciiTheme="minorHAnsi" w:hAnsiTheme="minorHAnsi" w:cstheme="minorHAnsi"/>
        </w:rPr>
        <w:t>school,</w:t>
      </w:r>
      <w:r>
        <w:rPr>
          <w:rFonts w:asciiTheme="minorHAnsi" w:hAnsiTheme="minorHAnsi" w:cstheme="minorHAnsi"/>
        </w:rPr>
        <w:t xml:space="preserve"> and family factors. Powerfully, the document states</w:t>
      </w:r>
      <w:r w:rsidR="003116E9">
        <w:rPr>
          <w:rFonts w:asciiTheme="minorHAnsi" w:hAnsiTheme="minorHAnsi" w:cstheme="minorHAnsi"/>
        </w:rPr>
        <w:t>:</w:t>
      </w:r>
    </w:p>
    <w:p w14:paraId="5AED6B56" w14:textId="2F2F3DF7" w:rsidR="003116E9" w:rsidRDefault="003116E9" w:rsidP="00C37CD1">
      <w:pPr>
        <w:pStyle w:val="NormalWeb"/>
        <w:spacing w:line="360" w:lineRule="auto"/>
        <w:rPr>
          <w:rFonts w:asciiTheme="minorHAnsi" w:hAnsiTheme="minorHAnsi" w:cstheme="minorHAnsi"/>
        </w:rPr>
      </w:pPr>
      <w:r w:rsidRPr="003116E9">
        <w:rPr>
          <w:rFonts w:asciiTheme="minorHAnsi" w:hAnsiTheme="minorHAnsi" w:cstheme="minorHAnsi"/>
          <w:i/>
          <w:iCs/>
        </w:rPr>
        <w:t>“I</w:t>
      </w:r>
      <w:r w:rsidR="008919A0" w:rsidRPr="003116E9">
        <w:rPr>
          <w:rFonts w:asciiTheme="minorHAnsi" w:hAnsiTheme="minorHAnsi" w:cstheme="minorHAnsi"/>
          <w:i/>
          <w:iCs/>
        </w:rPr>
        <w:t>mproving attendance is everyone’s business</w:t>
      </w:r>
      <w:r w:rsidRPr="003116E9">
        <w:rPr>
          <w:rFonts w:asciiTheme="minorHAnsi" w:hAnsiTheme="minorHAnsi" w:cstheme="minorHAnsi"/>
          <w:i/>
          <w:iCs/>
        </w:rPr>
        <w:t>”</w:t>
      </w:r>
      <w:r>
        <w:rPr>
          <w:rFonts w:asciiTheme="minorHAnsi" w:hAnsiTheme="minorHAnsi" w:cstheme="minorHAnsi"/>
        </w:rPr>
        <w:t xml:space="preserve"> (D</w:t>
      </w:r>
      <w:r w:rsidR="003B5642">
        <w:rPr>
          <w:rFonts w:asciiTheme="minorHAnsi" w:hAnsiTheme="minorHAnsi" w:cstheme="minorHAnsi"/>
        </w:rPr>
        <w:t>fE</w:t>
      </w:r>
      <w:r>
        <w:rPr>
          <w:rFonts w:asciiTheme="minorHAnsi" w:hAnsiTheme="minorHAnsi" w:cstheme="minorHAnsi"/>
        </w:rPr>
        <w:t>, 2022, p.6)</w:t>
      </w:r>
    </w:p>
    <w:p w14:paraId="67433F01" w14:textId="5FC977E7"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 xml:space="preserve">putting more emphasis on the role of the school in removing barriers for students facing attendance difficulties. Although this document is statutory guidance for schools, legally the responsibility for school attendance lies with the parent who can still be prosecuted for student non-attendance. </w:t>
      </w:r>
    </w:p>
    <w:p w14:paraId="19D4F5F0" w14:textId="7881A1B1" w:rsidR="008919A0" w:rsidRPr="004F4D09" w:rsidRDefault="008919A0" w:rsidP="00C37CD1">
      <w:pPr>
        <w:pStyle w:val="NormalWeb"/>
        <w:spacing w:line="360" w:lineRule="auto"/>
        <w:rPr>
          <w:rFonts w:asciiTheme="minorHAnsi" w:hAnsiTheme="minorHAnsi" w:cstheme="minorHAnsi"/>
        </w:rPr>
      </w:pPr>
      <w:r>
        <w:rPr>
          <w:rFonts w:asciiTheme="minorHAnsi" w:hAnsiTheme="minorHAnsi" w:cstheme="minorHAnsi"/>
        </w:rPr>
        <w:lastRenderedPageBreak/>
        <w:t>Overall, the current context of attendance within the UK education system</w:t>
      </w:r>
      <w:r w:rsidR="006B6ADA">
        <w:rPr>
          <w:rFonts w:asciiTheme="minorHAnsi" w:hAnsiTheme="minorHAnsi" w:cstheme="minorHAnsi"/>
        </w:rPr>
        <w:t xml:space="preserve"> </w:t>
      </w:r>
      <w:r>
        <w:rPr>
          <w:rFonts w:asciiTheme="minorHAnsi" w:hAnsiTheme="minorHAnsi" w:cstheme="minorHAnsi"/>
        </w:rPr>
        <w:t xml:space="preserve">highlights a picture of increased attendance difficulties and specifically increases in persistent absenteeism. Recent developments in government documentation suggests attendance is a priority issue, however the current measures for recording and measuring attendance make it difficult to get a true reflection of attendance difficulties within the education system.  </w:t>
      </w:r>
    </w:p>
    <w:p w14:paraId="19EBB33C" w14:textId="77777777" w:rsidR="008919A0" w:rsidRDefault="008919A0" w:rsidP="00C37CD1">
      <w:pPr>
        <w:pStyle w:val="NormalWeb"/>
        <w:spacing w:line="360" w:lineRule="auto"/>
        <w:rPr>
          <w:rFonts w:asciiTheme="minorHAnsi" w:hAnsiTheme="minorHAnsi" w:cstheme="minorHAnsi"/>
          <w:u w:val="single"/>
        </w:rPr>
      </w:pPr>
      <w:r>
        <w:rPr>
          <w:rFonts w:asciiTheme="minorHAnsi" w:hAnsiTheme="minorHAnsi" w:cstheme="minorHAnsi"/>
          <w:u w:val="single"/>
        </w:rPr>
        <w:t>Prevalence of attendance difficulties within demographics</w:t>
      </w:r>
    </w:p>
    <w:p w14:paraId="0247BD5F" w14:textId="66CABECA"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 xml:space="preserve">As discussed above, attendance difficulties </w:t>
      </w:r>
      <w:r w:rsidR="003116E9">
        <w:rPr>
          <w:rFonts w:asciiTheme="minorHAnsi" w:hAnsiTheme="minorHAnsi" w:cstheme="minorHAnsi"/>
        </w:rPr>
        <w:t xml:space="preserve">and </w:t>
      </w:r>
      <w:r>
        <w:rPr>
          <w:rFonts w:asciiTheme="minorHAnsi" w:hAnsiTheme="minorHAnsi" w:cstheme="minorHAnsi"/>
        </w:rPr>
        <w:t xml:space="preserve">persistent absenteeism appear to be a growing problem within the UK school system, therefore it is useful to explore its prevalence in more detail to identify vulnerable groups and to </w:t>
      </w:r>
      <w:r w:rsidRPr="004D0F85">
        <w:rPr>
          <w:rFonts w:asciiTheme="minorHAnsi" w:hAnsiTheme="minorHAnsi" w:cstheme="minorHAnsi"/>
        </w:rPr>
        <w:t>ga</w:t>
      </w:r>
      <w:r w:rsidR="00864FD8" w:rsidRPr="004D0F85">
        <w:rPr>
          <w:rFonts w:asciiTheme="minorHAnsi" w:hAnsiTheme="minorHAnsi" w:cstheme="minorHAnsi"/>
        </w:rPr>
        <w:t>u</w:t>
      </w:r>
      <w:r w:rsidRPr="004D0F85">
        <w:rPr>
          <w:rFonts w:asciiTheme="minorHAnsi" w:hAnsiTheme="minorHAnsi" w:cstheme="minorHAnsi"/>
        </w:rPr>
        <w:t>ge</w:t>
      </w:r>
      <w:r>
        <w:rPr>
          <w:rFonts w:asciiTheme="minorHAnsi" w:hAnsiTheme="minorHAnsi" w:cstheme="minorHAnsi"/>
        </w:rPr>
        <w:t xml:space="preserve"> the severity of the problem. </w:t>
      </w:r>
    </w:p>
    <w:p w14:paraId="15389E4F" w14:textId="46A90C25"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 xml:space="preserve">Within the literature the general estimate of students who experience school attendance difficulties is approximately 5% </w:t>
      </w:r>
      <w:r>
        <w:rPr>
          <w:rFonts w:asciiTheme="minorHAnsi" w:hAnsiTheme="minorHAnsi" w:cstheme="minorHAnsi"/>
        </w:rPr>
        <w:fldChar w:fldCharType="begin"/>
      </w:r>
      <w:r>
        <w:rPr>
          <w:rFonts w:asciiTheme="minorHAnsi" w:hAnsiTheme="minorHAnsi" w:cstheme="minorHAnsi"/>
        </w:rPr>
        <w:instrText xml:space="preserve"> ADDIN EN.CITE &lt;EndNote&gt;&lt;Cite&gt;&lt;Author&gt;Elliott&lt;/Author&gt;&lt;Year&gt;2019&lt;/Year&gt;&lt;RecNum&gt;490&lt;/RecNum&gt;&lt;DisplayText&gt;(Elliott &amp;amp; Place, 2019; Katz et al., 2016)&lt;/DisplayText&gt;&lt;record&gt;&lt;rec-number&gt;490&lt;/rec-number&gt;&lt;foreign-keys&gt;&lt;key app="EN" db-id="tspf9z9pbrpprwe95dep9rf90zr5za0rptew" timestamp="1661943525"&gt;490&lt;/key&gt;&lt;/foreign-keys&gt;&lt;ref-type name="Journal Article"&gt;17&lt;/ref-type&gt;&lt;contributors&gt;&lt;authors&gt;&lt;author&gt;Elliott, Julian G&lt;/author&gt;&lt;author&gt;Place, Maurice&lt;/author&gt;&lt;/authors&gt;&lt;/contributors&gt;&lt;titles&gt;&lt;title&gt;Practitioner review: school refusal: developments in conceptualisation and treatment since 2000&lt;/title&gt;&lt;secondary-title&gt;Journal of Child Psychology and Psychiatry&lt;/secondary-title&gt;&lt;/titles&gt;&lt;periodical&gt;&lt;full-title&gt;Journal of Child Psychology and Psychiatry&lt;/full-title&gt;&lt;/periodical&gt;&lt;pages&gt;4-15&lt;/pages&gt;&lt;volume&gt;60&lt;/volume&gt;&lt;number&gt;1&lt;/number&gt;&lt;dates&gt;&lt;year&gt;2019&lt;/year&gt;&lt;/dates&gt;&lt;isbn&gt;0021-9630&lt;/isbn&gt;&lt;urls&gt;&lt;/urls&gt;&lt;/record&gt;&lt;/Cite&gt;&lt;Cite&gt;&lt;Author&gt;Katz&lt;/Author&gt;&lt;Year&gt;2016&lt;/Year&gt;&lt;RecNum&gt;507&lt;/RecNum&gt;&lt;record&gt;&lt;rec-number&gt;507&lt;/rec-number&gt;&lt;foreign-keys&gt;&lt;key app="EN" db-id="tspf9z9pbrpprwe95dep9rf90zr5za0rptew" timestamp="1661955165"&gt;507&lt;/key&gt;&lt;/foreign-keys&gt;&lt;ref-type name="Journal Article"&gt;17&lt;/ref-type&gt;&lt;contributors&gt;&lt;authors&gt;&lt;author&gt;Katz, Felicity&lt;/author&gt;&lt;author&gt;Leith, Elizabeth&lt;/author&gt;&lt;author&gt;Paliokosta, Eleni&lt;/author&gt;&lt;/authors&gt;&lt;/contributors&gt;&lt;titles&gt;&lt;title&gt;Fifteen-minute consultation for a child not attending school: a structured approach to school refusal&lt;/title&gt;&lt;secondary-title&gt;Archives of Disease in Childhood-Education and Practice&lt;/secondary-title&gt;&lt;/titles&gt;&lt;periodical&gt;&lt;full-title&gt;Archives of Disease in Childhood-Education and Practice&lt;/full-title&gt;&lt;/periodical&gt;&lt;pages&gt;21-25&lt;/pages&gt;&lt;volume&gt;101&lt;/volume&gt;&lt;number&gt;1&lt;/number&gt;&lt;dates&gt;&lt;year&gt;2016&lt;/year&gt;&lt;/dates&gt;&lt;isbn&gt;1743-0585&lt;/isbn&gt;&lt;urls&gt;&lt;/urls&gt;&lt;/record&gt;&lt;/Cite&gt;&lt;/EndNote&gt;</w:instrText>
      </w:r>
      <w:r>
        <w:rPr>
          <w:rFonts w:asciiTheme="minorHAnsi" w:hAnsiTheme="minorHAnsi" w:cstheme="minorHAnsi"/>
        </w:rPr>
        <w:fldChar w:fldCharType="separate"/>
      </w:r>
      <w:r>
        <w:rPr>
          <w:rFonts w:asciiTheme="minorHAnsi" w:hAnsiTheme="minorHAnsi" w:cstheme="minorHAnsi"/>
          <w:noProof/>
        </w:rPr>
        <w:t>(Elliott &amp; Place, 2019; Katz et al., 2016)</w:t>
      </w:r>
      <w:r>
        <w:rPr>
          <w:rFonts w:asciiTheme="minorHAnsi" w:hAnsiTheme="minorHAnsi" w:cstheme="minorHAnsi"/>
        </w:rPr>
        <w:fldChar w:fldCharType="end"/>
      </w:r>
      <w:r>
        <w:rPr>
          <w:rFonts w:asciiTheme="minorHAnsi" w:hAnsiTheme="minorHAnsi" w:cstheme="minorHAnsi"/>
        </w:rPr>
        <w:t xml:space="preserve">. It is however difficult to have accurate prevalence data due to the range of terminologies and measures relating to non-attendance </w:t>
      </w:r>
      <w:r>
        <w:rPr>
          <w:rFonts w:asciiTheme="minorHAnsi" w:hAnsiTheme="minorHAnsi" w:cstheme="minorHAnsi"/>
        </w:rPr>
        <w:fldChar w:fldCharType="begin"/>
      </w:r>
      <w:r>
        <w:rPr>
          <w:rFonts w:asciiTheme="minorHAnsi" w:hAnsiTheme="minorHAnsi" w:cstheme="minorHAnsi"/>
        </w:rPr>
        <w:instrText xml:space="preserve"> ADDIN EN.CITE &lt;EndNote&gt;&lt;Cite&gt;&lt;Author&gt;Elliott&lt;/Author&gt;&lt;Year&gt;1999&lt;/Year&gt;&lt;RecNum&gt;480&lt;/RecNum&gt;&lt;DisplayText&gt;(Elliott, 1999)&lt;/DisplayText&gt;&lt;record&gt;&lt;rec-number&gt;480&lt;/rec-number&gt;&lt;foreign-keys&gt;&lt;key app="EN" db-id="tspf9z9pbrpprwe95dep9rf90zr5za0rptew" timestamp="1660743931"&gt;480&lt;/key&gt;&lt;/foreign-keys&gt;&lt;ref-type name="Journal Article"&gt;17&lt;/ref-type&gt;&lt;contributors&gt;&lt;authors&gt;&lt;author&gt;Elliott, Julian G&lt;/author&gt;&lt;/authors&gt;&lt;/contributors&gt;&lt;titles&gt;&lt;title&gt;Practitioner review: School refusal: Issues of conceptualisation, assessment, and treatment&lt;/title&gt;&lt;secondary-title&gt;The Journal of Child Psychology and Psychiatry and Allied Disciplines&lt;/secondary-title&gt;&lt;/titles&gt;&lt;periodical&gt;&lt;full-title&gt;The Journal of Child Psychology and Psychiatry and Allied Disciplines&lt;/full-title&gt;&lt;/periodical&gt;&lt;pages&gt;1001-1012&lt;/pages&gt;&lt;volume&gt;40&lt;/volume&gt;&lt;number&gt;7&lt;/number&gt;&lt;dates&gt;&lt;year&gt;1999&lt;/year&gt;&lt;/dates&gt;&lt;isbn&gt;1469-7610&lt;/isbn&gt;&lt;urls&gt;&lt;/urls&gt;&lt;/record&gt;&lt;/Cite&gt;&lt;/EndNote&gt;</w:instrText>
      </w:r>
      <w:r>
        <w:rPr>
          <w:rFonts w:asciiTheme="minorHAnsi" w:hAnsiTheme="minorHAnsi" w:cstheme="minorHAnsi"/>
        </w:rPr>
        <w:fldChar w:fldCharType="separate"/>
      </w:r>
      <w:r>
        <w:rPr>
          <w:rFonts w:asciiTheme="minorHAnsi" w:hAnsiTheme="minorHAnsi" w:cstheme="minorHAnsi"/>
          <w:noProof/>
        </w:rPr>
        <w:t>(Elliott, 1999)</w:t>
      </w:r>
      <w:r>
        <w:rPr>
          <w:rFonts w:asciiTheme="minorHAnsi" w:hAnsiTheme="minorHAnsi" w:cstheme="minorHAnsi"/>
        </w:rPr>
        <w:fldChar w:fldCharType="end"/>
      </w:r>
      <w:r>
        <w:rPr>
          <w:rFonts w:asciiTheme="minorHAnsi" w:hAnsiTheme="minorHAnsi" w:cstheme="minorHAnsi"/>
        </w:rPr>
        <w:t xml:space="preserve">. Government statistics suggest increased non-attendance for children with </w:t>
      </w:r>
      <w:r w:rsidR="003116E9">
        <w:rPr>
          <w:rFonts w:asciiTheme="minorHAnsi" w:hAnsiTheme="minorHAnsi" w:cstheme="minorHAnsi"/>
        </w:rPr>
        <w:t xml:space="preserve">special educational needs (SEN) </w:t>
      </w:r>
      <w:r>
        <w:rPr>
          <w:rFonts w:asciiTheme="minorHAnsi" w:hAnsiTheme="minorHAnsi" w:cstheme="minorHAnsi"/>
        </w:rPr>
        <w:t>support, pupils eligible for free school meals, traveller or Irish heritage pup</w:t>
      </w:r>
      <w:r w:rsidR="003116E9">
        <w:rPr>
          <w:rFonts w:asciiTheme="minorHAnsi" w:hAnsiTheme="minorHAnsi" w:cstheme="minorHAnsi"/>
        </w:rPr>
        <w:t>il</w:t>
      </w:r>
      <w:r>
        <w:rPr>
          <w:rFonts w:asciiTheme="minorHAnsi" w:hAnsiTheme="minorHAnsi" w:cstheme="minorHAnsi"/>
        </w:rPr>
        <w:t>s and Gypsy/Roma pupils</w:t>
      </w:r>
      <w:r w:rsidR="003116E9">
        <w:rPr>
          <w:rFonts w:asciiTheme="minorHAnsi" w:hAnsiTheme="minorHAnsi" w:cstheme="minorHAnsi"/>
        </w:rPr>
        <w:t xml:space="preserve"> and </w:t>
      </w:r>
      <w:r>
        <w:rPr>
          <w:rFonts w:asciiTheme="minorHAnsi" w:hAnsiTheme="minorHAnsi" w:cstheme="minorHAnsi"/>
        </w:rPr>
        <w:t xml:space="preserve">students in year 10 and 11 </w:t>
      </w:r>
      <w:r>
        <w:rPr>
          <w:rFonts w:asciiTheme="minorHAnsi" w:hAnsiTheme="minorHAnsi" w:cstheme="minorHAnsi"/>
        </w:rPr>
        <w:fldChar w:fldCharType="begin"/>
      </w:r>
      <w:r>
        <w:rPr>
          <w:rFonts w:asciiTheme="minorHAnsi" w:hAnsiTheme="minorHAnsi" w:cstheme="minorHAnsi"/>
        </w:rPr>
        <w:instrText xml:space="preserve"> ADDIN EN.CITE &lt;EndNote&gt;&lt;Cite&gt;&lt;Author&gt;Department for Education&lt;/Author&gt;&lt;Year&gt;2019&lt;/Year&gt;&lt;RecNum&gt;582&lt;/RecNum&gt;&lt;DisplayText&gt;(Department for Education, 2019b)&lt;/DisplayText&gt;&lt;record&gt;&lt;rec-number&gt;582&lt;/rec-number&gt;&lt;foreign-keys&gt;&lt;key app="EN" db-id="tspf9z9pbrpprwe95dep9rf90zr5za0rptew" timestamp="1669989762"&gt;582&lt;/key&gt;&lt;/foreign-keys&gt;&lt;ref-type name="Government Document"&gt;46&lt;/ref-type&gt;&lt;contributors&gt;&lt;authors&gt;&lt;author&gt;Department for Education,&lt;/author&gt;&lt;/authors&gt;&lt;/contributors&gt;&lt;titles&gt;&lt;title&gt;Pupil absence in schools in England: 2017 to 2018&lt;/title&gt;&lt;/titles&gt;&lt;dates&gt;&lt;year&gt;2019&lt;/year&gt;&lt;/dates&gt;&lt;urls&gt;&lt;related-urls&gt;&lt;url&gt;https://www.gov.uk/government/statistics/pupil-absence-in-schools-in-england-2017-to-2018&lt;/url&gt;&lt;/related-urls&gt;&lt;/urls&gt;&lt;/record&gt;&lt;/Cite&gt;&lt;/EndNote&gt;</w:instrText>
      </w:r>
      <w:r>
        <w:rPr>
          <w:rFonts w:asciiTheme="minorHAnsi" w:hAnsiTheme="minorHAnsi" w:cstheme="minorHAnsi"/>
        </w:rPr>
        <w:fldChar w:fldCharType="separate"/>
      </w:r>
      <w:r>
        <w:rPr>
          <w:rFonts w:asciiTheme="minorHAnsi" w:hAnsiTheme="minorHAnsi" w:cstheme="minorHAnsi"/>
          <w:noProof/>
        </w:rPr>
        <w:t>(D</w:t>
      </w:r>
      <w:r w:rsidR="003B5642">
        <w:rPr>
          <w:rFonts w:asciiTheme="minorHAnsi" w:hAnsiTheme="minorHAnsi" w:cstheme="minorHAnsi"/>
          <w:noProof/>
        </w:rPr>
        <w:t>f</w:t>
      </w:r>
      <w:r>
        <w:rPr>
          <w:rFonts w:asciiTheme="minorHAnsi" w:hAnsiTheme="minorHAnsi" w:cstheme="minorHAnsi"/>
          <w:noProof/>
        </w:rPr>
        <w:t>E, 2019b)</w:t>
      </w:r>
      <w:r>
        <w:rPr>
          <w:rFonts w:asciiTheme="minorHAnsi" w:hAnsiTheme="minorHAnsi" w:cstheme="minorHAnsi"/>
        </w:rPr>
        <w:fldChar w:fldCharType="end"/>
      </w:r>
      <w:r>
        <w:rPr>
          <w:rFonts w:asciiTheme="minorHAnsi" w:hAnsiTheme="minorHAnsi" w:cstheme="minorHAnsi"/>
        </w:rPr>
        <w:t xml:space="preserve"> . This may indicate that these are vulnerable groups who could benefit from targeted intervention work to support attendance. However, the issues with the categorisation of attendance within government documentation not reflecting the complex reality of non-attendance, mak</w:t>
      </w:r>
      <w:r w:rsidR="003116E9">
        <w:rPr>
          <w:rFonts w:asciiTheme="minorHAnsi" w:hAnsiTheme="minorHAnsi" w:cstheme="minorHAnsi"/>
        </w:rPr>
        <w:t>e</w:t>
      </w:r>
      <w:r>
        <w:rPr>
          <w:rFonts w:asciiTheme="minorHAnsi" w:hAnsiTheme="minorHAnsi" w:cstheme="minorHAnsi"/>
        </w:rPr>
        <w:t xml:space="preserve"> it difficult to get a true reflection of absenteeism within different demographics. </w:t>
      </w:r>
    </w:p>
    <w:p w14:paraId="381E0A67" w14:textId="797BC22B"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 xml:space="preserve">Research within the USA has highlighted how schools can be difficult places for marginalised groups including ethnic minorities and children with disabilities </w:t>
      </w:r>
      <w:r>
        <w:rPr>
          <w:rFonts w:asciiTheme="minorHAnsi" w:hAnsiTheme="minorHAnsi" w:cstheme="minorHAnsi"/>
        </w:rPr>
        <w:fldChar w:fldCharType="begin"/>
      </w:r>
      <w:r>
        <w:rPr>
          <w:rFonts w:asciiTheme="minorHAnsi" w:hAnsiTheme="minorHAnsi" w:cstheme="minorHAnsi"/>
        </w:rPr>
        <w:instrText xml:space="preserve"> ADDIN EN.CITE &lt;EndNote&gt;&lt;Cite&gt;&lt;Author&gt;Kearney&lt;/Author&gt;&lt;Year&gt;2023&lt;/Year&gt;&lt;RecNum&gt;855&lt;/RecNum&gt;&lt;DisplayText&gt;(Kearney et al., 2023)&lt;/DisplayText&gt;&lt;record&gt;&lt;rec-number&gt;855&lt;/rec-number&gt;&lt;foreign-keys&gt;&lt;key app="EN" db-id="tspf9z9pbrpprwe95dep9rf90zr5za0rptew" timestamp="1712865816"&gt;855&lt;/key&gt;&lt;/foreign-keys&gt;&lt;ref-type name="Journal Article"&gt;17&lt;/ref-type&gt;&lt;contributors&gt;&lt;authors&gt;&lt;author&gt;Kearney, Christopher A&lt;/author&gt;&lt;author&gt;Childs, Joshua&lt;/author&gt;&lt;author&gt;Burke, Shadie&lt;/author&gt;&lt;/authors&gt;&lt;/contributors&gt;&lt;titles&gt;&lt;title&gt;Social forces, social justice, and school attendance problems in youth&lt;/title&gt;&lt;secondary-title&gt;Contemporary School Psychology&lt;/secondary-title&gt;&lt;/titles&gt;&lt;periodical&gt;&lt;full-title&gt;Contemporary School Psychology&lt;/full-title&gt;&lt;/periodical&gt;&lt;pages&gt;136-151&lt;/pages&gt;&lt;volume&gt;27&lt;/volume&gt;&lt;number&gt;1&lt;/number&gt;&lt;dates&gt;&lt;year&gt;2023&lt;/year&gt;&lt;/dates&gt;&lt;isbn&gt;2159-2020&lt;/isbn&gt;&lt;urls&gt;&lt;/urls&gt;&lt;/record&gt;&lt;/Cite&gt;&lt;/EndNote&gt;</w:instrText>
      </w:r>
      <w:r>
        <w:rPr>
          <w:rFonts w:asciiTheme="minorHAnsi" w:hAnsiTheme="minorHAnsi" w:cstheme="minorHAnsi"/>
        </w:rPr>
        <w:fldChar w:fldCharType="separate"/>
      </w:r>
      <w:r>
        <w:rPr>
          <w:rFonts w:asciiTheme="minorHAnsi" w:hAnsiTheme="minorHAnsi" w:cstheme="minorHAnsi"/>
          <w:noProof/>
        </w:rPr>
        <w:t>(Kearney et al., 2023)</w:t>
      </w:r>
      <w:r>
        <w:rPr>
          <w:rFonts w:asciiTheme="minorHAnsi" w:hAnsiTheme="minorHAnsi" w:cstheme="minorHAnsi"/>
        </w:rPr>
        <w:fldChar w:fldCharType="end"/>
      </w:r>
      <w:r>
        <w:rPr>
          <w:rFonts w:asciiTheme="minorHAnsi" w:hAnsiTheme="minorHAnsi" w:cstheme="minorHAnsi"/>
        </w:rPr>
        <w:t>. Institutionalised inequalities within school systems can create a school climate which is less favourable for these groups with regard to safety, teacher relationships and opportunities for p</w:t>
      </w:r>
      <w:r w:rsidR="003116E9">
        <w:rPr>
          <w:rFonts w:asciiTheme="minorHAnsi" w:hAnsiTheme="minorHAnsi" w:cstheme="minorHAnsi"/>
        </w:rPr>
        <w:t xml:space="preserve">articipation </w:t>
      </w:r>
      <w:r>
        <w:rPr>
          <w:rFonts w:asciiTheme="minorHAnsi" w:hAnsiTheme="minorHAnsi" w:cstheme="minorHAnsi"/>
        </w:rPr>
        <w:fldChar w:fldCharType="begin"/>
      </w:r>
      <w:r>
        <w:rPr>
          <w:rFonts w:asciiTheme="minorHAnsi" w:hAnsiTheme="minorHAnsi" w:cstheme="minorHAnsi"/>
        </w:rPr>
        <w:instrText xml:space="preserve"> ADDIN EN.CITE &lt;EndNote&gt;&lt;Cite&gt;&lt;Author&gt;Espelage&lt;/Author&gt;&lt;Year&gt;2015&lt;/Year&gt;&lt;RecNum&gt;857&lt;/RecNum&gt;&lt;DisplayText&gt;(Espelage et al., 2015; Fan et al., 2011)&lt;/DisplayText&gt;&lt;record&gt;&lt;rec-number&gt;857&lt;/rec-number&gt;&lt;foreign-keys&gt;&lt;key app="EN" db-id="tspf9z9pbrpprwe95dep9rf90zr5za0rptew" timestamp="1712866636"&gt;857&lt;/key&gt;&lt;/foreign-keys&gt;&lt;ref-type name="Journal Article"&gt;17&lt;/ref-type&gt;&lt;contributors&gt;&lt;authors&gt;&lt;author&gt;Espelage, Dorothy L&lt;/author&gt;&lt;author&gt;Rose, Chad A&lt;/author&gt;&lt;author&gt;Polanin, Joshua R&lt;/author&gt;&lt;/authors&gt;&lt;/contributors&gt;&lt;titles&gt;&lt;title&gt;Social-emotional learning program to reduce bullying, fighting, and victimization among middle school students with disabilities&lt;/title&gt;&lt;secondary-title&gt;Remedial and special education&lt;/secondary-title&gt;&lt;/titles&gt;&lt;periodical&gt;&lt;full-title&gt;Remedial and special education&lt;/full-title&gt;&lt;/periodical&gt;&lt;pages&gt;299-311&lt;/pages&gt;&lt;volume&gt;36&lt;/volume&gt;&lt;number&gt;5&lt;/number&gt;&lt;dates&gt;&lt;year&gt;2015&lt;/year&gt;&lt;/dates&gt;&lt;isbn&gt;0741-9325&lt;/isbn&gt;&lt;urls&gt;&lt;/urls&gt;&lt;/record&gt;&lt;/Cite&gt;&lt;Cite&gt;&lt;Author&gt;Fan&lt;/Author&gt;&lt;Year&gt;2011&lt;/Year&gt;&lt;RecNum&gt;856&lt;/RecNum&gt;&lt;record&gt;&lt;rec-number&gt;856&lt;/rec-number&gt;&lt;foreign-keys&gt;&lt;key app="EN" db-id="tspf9z9pbrpprwe95dep9rf90zr5za0rptew" timestamp="1712866586"&gt;856&lt;/key&gt;&lt;/foreign-keys&gt;&lt;ref-type name="Journal Article"&gt;17&lt;/ref-type&gt;&lt;contributors&gt;&lt;authors&gt;&lt;author&gt;Fan, Weihua&lt;/author&gt;&lt;author&gt;Williams, Cathy M&lt;/author&gt;&lt;author&gt;Corkin, Danya Marie&lt;/author&gt;&lt;/authors&gt;&lt;/contributors&gt;&lt;titles&gt;&lt;title&gt;A multilevel analysis of student perceptions of school climate: The effect of social and academic risk factors&lt;/title&gt;&lt;secondary-title&gt;Psychology in the Schools&lt;/secondary-title&gt;&lt;/titles&gt;&lt;periodical&gt;&lt;full-title&gt;Psychology in the Schools&lt;/full-title&gt;&lt;/periodical&gt;&lt;pages&gt;632-647&lt;/pages&gt;&lt;volume&gt;48&lt;/volume&gt;&lt;number&gt;6&lt;/number&gt;&lt;dates&gt;&lt;year&gt;2011&lt;/year&gt;&lt;/dates&gt;&lt;isbn&gt;0033-3085&lt;/isbn&gt;&lt;urls&gt;&lt;/urls&gt;&lt;/record&gt;&lt;/Cite&gt;&lt;/EndNote&gt;</w:instrText>
      </w:r>
      <w:r>
        <w:rPr>
          <w:rFonts w:asciiTheme="minorHAnsi" w:hAnsiTheme="minorHAnsi" w:cstheme="minorHAnsi"/>
        </w:rPr>
        <w:fldChar w:fldCharType="separate"/>
      </w:r>
      <w:r>
        <w:rPr>
          <w:rFonts w:asciiTheme="minorHAnsi" w:hAnsiTheme="minorHAnsi" w:cstheme="minorHAnsi"/>
          <w:noProof/>
        </w:rPr>
        <w:t>(Espelage et al., 2015; Fan et al., 2011)</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AuthorYear="1"&gt;&lt;Author&gt;Kearney&lt;/Author&gt;&lt;Year&gt;2023&lt;/Year&gt;&lt;RecNum&gt;855&lt;/RecNum&gt;&lt;DisplayText&gt;Kearney et al. (2023)&lt;/DisplayText&gt;&lt;record&gt;&lt;rec-number&gt;855&lt;/rec-number&gt;&lt;foreign-keys&gt;&lt;key app="EN" db-id="tspf9z9pbrpprwe95dep9rf90zr5za0rptew" timestamp="1712865816"&gt;855&lt;/key&gt;&lt;/foreign-keys&gt;&lt;ref-type name="Journal Article"&gt;17&lt;/ref-type&gt;&lt;contributors&gt;&lt;authors&gt;&lt;author&gt;Kearney, Christopher A&lt;/author&gt;&lt;author&gt;Childs, Joshua&lt;/author&gt;&lt;author&gt;Burke, Shadie&lt;/author&gt;&lt;/authors&gt;&lt;/contributors&gt;&lt;titles&gt;&lt;title&gt;Social forces, social justice, and school attendance problems in youth&lt;/title&gt;&lt;secondary-title&gt;Contemporary School Psychology&lt;/secondary-title&gt;&lt;/titles&gt;&lt;periodical&gt;&lt;full-title&gt;Contemporary School Psychology&lt;/full-title&gt;&lt;/periodical&gt;&lt;pages&gt;136-151&lt;/pages&gt;&lt;volume&gt;27&lt;/volume&gt;&lt;number&gt;1&lt;/number&gt;&lt;dates&gt;&lt;year&gt;2023&lt;/year&gt;&lt;/dates&gt;&lt;isbn&gt;2159-2020&lt;/isbn&gt;&lt;urls&gt;&lt;/urls&gt;&lt;/record&gt;&lt;/Cite&gt;&lt;/EndNote&gt;</w:instrText>
      </w:r>
      <w:r>
        <w:rPr>
          <w:rFonts w:asciiTheme="minorHAnsi" w:hAnsiTheme="minorHAnsi" w:cstheme="minorHAnsi"/>
        </w:rPr>
        <w:fldChar w:fldCharType="separate"/>
      </w:r>
      <w:r>
        <w:rPr>
          <w:rFonts w:asciiTheme="minorHAnsi" w:hAnsiTheme="minorHAnsi" w:cstheme="minorHAnsi"/>
          <w:noProof/>
        </w:rPr>
        <w:t>Kearney et al. (2023)</w:t>
      </w:r>
      <w:r>
        <w:rPr>
          <w:rFonts w:asciiTheme="minorHAnsi" w:hAnsiTheme="minorHAnsi" w:cstheme="minorHAnsi"/>
        </w:rPr>
        <w:fldChar w:fldCharType="end"/>
      </w:r>
      <w:r>
        <w:rPr>
          <w:rFonts w:asciiTheme="minorHAnsi" w:hAnsiTheme="minorHAnsi" w:cstheme="minorHAnsi"/>
        </w:rPr>
        <w:t xml:space="preserve"> also highlight how current policies within schools rely on punitive measures which have a disproportionate impact on these marginalised groups.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AuthorYear="1"&gt;&lt;Author&gt;Paulauskaite&lt;/Author&gt;&lt;Year&gt;2022&lt;/Year&gt;&lt;RecNum&gt;794&lt;/RecNum&gt;&lt;DisplayText&gt;Paulauskaite et al. (2022)&lt;/DisplayText&gt;&lt;record&gt;&lt;rec-number&gt;794&lt;/rec-number&gt;&lt;foreign-keys&gt;&lt;key app="EN" db-id="tspf9z9pbrpprwe95dep9rf90zr5za0rptew" timestamp="1712073261"&gt;794&lt;/key&gt;&lt;/foreign-keys&gt;&lt;ref-type name="Journal Article"&gt;17&lt;/ref-type&gt;&lt;contributors&gt;&lt;authors&gt;&lt;author&gt;Paulauskaite, Laura&lt;/author&gt;&lt;author&gt;Timmerman, Amanda&lt;/author&gt;&lt;author&gt;Kouroupa, Athanasia&lt;/author&gt;&lt;author&gt;Allard, Amanda&lt;/author&gt;&lt;author&gt;Gray, Kylie M&lt;/author&gt;&lt;author&gt;Hastings, Richard P&lt;/author&gt;&lt;author&gt;Heyne, David&lt;/author&gt;&lt;author&gt;Melvin, Glenn A&lt;/author&gt;&lt;author&gt;Tonge, Bruce&lt;/author&gt;&lt;author&gt;Totsika, Vasiliki&lt;/author&gt;&lt;/authors&gt;&lt;/contributors&gt;&lt;titles&gt;&lt;title&gt;Elective home education of children with neurodevelopmental conditions before and after the COVID-19 pandemic started&lt;/title&gt;&lt;secondary-title&gt;Frontiers in psychology&lt;/secondary-title&gt;&lt;/titles&gt;&lt;periodical&gt;&lt;full-title&gt;Frontiers in Psychology&lt;/full-title&gt;&lt;/periodical&gt;&lt;pages&gt;995217&lt;/pages&gt;&lt;volume&gt;13&lt;/volume&gt;&lt;dates&gt;&lt;year&gt;2022&lt;/year&gt;&lt;/dates&gt;&lt;isbn&gt;1664-1078&lt;/isbn&gt;&lt;urls&gt;&lt;/urls&gt;&lt;/record&gt;&lt;/Cite&gt;&lt;/EndNote&gt;</w:instrText>
      </w:r>
      <w:r>
        <w:rPr>
          <w:rFonts w:asciiTheme="minorHAnsi" w:hAnsiTheme="minorHAnsi" w:cstheme="minorHAnsi"/>
        </w:rPr>
        <w:fldChar w:fldCharType="separate"/>
      </w:r>
      <w:r>
        <w:rPr>
          <w:rFonts w:asciiTheme="minorHAnsi" w:hAnsiTheme="minorHAnsi" w:cstheme="minorHAnsi"/>
          <w:noProof/>
        </w:rPr>
        <w:t>Paulauskaite et al. (2022)</w:t>
      </w:r>
      <w:r>
        <w:rPr>
          <w:rFonts w:asciiTheme="minorHAnsi" w:hAnsiTheme="minorHAnsi" w:cstheme="minorHAnsi"/>
        </w:rPr>
        <w:fldChar w:fldCharType="end"/>
      </w:r>
      <w:r>
        <w:rPr>
          <w:rFonts w:asciiTheme="minorHAnsi" w:hAnsiTheme="minorHAnsi" w:cstheme="minorHAnsi"/>
        </w:rPr>
        <w:t xml:space="preserve"> research on neurodiverse children who are electively home educated</w:t>
      </w:r>
      <w:r w:rsidR="000D4787">
        <w:rPr>
          <w:rFonts w:asciiTheme="minorHAnsi" w:hAnsiTheme="minorHAnsi" w:cstheme="minorHAnsi"/>
        </w:rPr>
        <w:t xml:space="preserve"> in the UK</w:t>
      </w:r>
      <w:r>
        <w:rPr>
          <w:rFonts w:asciiTheme="minorHAnsi" w:hAnsiTheme="minorHAnsi" w:cstheme="minorHAnsi"/>
        </w:rPr>
        <w:t xml:space="preserve"> highlighted </w:t>
      </w:r>
      <w:r w:rsidR="000D4787">
        <w:rPr>
          <w:rFonts w:asciiTheme="minorHAnsi" w:hAnsiTheme="minorHAnsi" w:cstheme="minorHAnsi"/>
        </w:rPr>
        <w:t>greater</w:t>
      </w:r>
      <w:r>
        <w:rPr>
          <w:rFonts w:asciiTheme="minorHAnsi" w:hAnsiTheme="minorHAnsi" w:cstheme="minorHAnsi"/>
        </w:rPr>
        <w:t xml:space="preserve"> rates of absenteeism for these </w:t>
      </w:r>
      <w:r>
        <w:rPr>
          <w:rFonts w:asciiTheme="minorHAnsi" w:hAnsiTheme="minorHAnsi" w:cstheme="minorHAnsi"/>
        </w:rPr>
        <w:lastRenderedPageBreak/>
        <w:t>groups</w:t>
      </w:r>
      <w:r w:rsidR="000D4787">
        <w:rPr>
          <w:rFonts w:asciiTheme="minorHAnsi" w:hAnsiTheme="minorHAnsi" w:cstheme="minorHAnsi"/>
        </w:rPr>
        <w:t>,</w:t>
      </w:r>
      <w:r>
        <w:rPr>
          <w:rFonts w:asciiTheme="minorHAnsi" w:hAnsiTheme="minorHAnsi" w:cstheme="minorHAnsi"/>
        </w:rPr>
        <w:t xml:space="preserve"> describing experiences of isolation and bullying and the requirement for more personalised learning.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AuthorYear="1"&gt;&lt;Author&gt;Paulauskaite&lt;/Author&gt;&lt;Year&gt;2022&lt;/Year&gt;&lt;RecNum&gt;794&lt;/RecNum&gt;&lt;DisplayText&gt;Paulauskaite et al. (2022)&lt;/DisplayText&gt;&lt;record&gt;&lt;rec-number&gt;794&lt;/rec-number&gt;&lt;foreign-keys&gt;&lt;key app="EN" db-id="tspf9z9pbrpprwe95dep9rf90zr5za0rptew" timestamp="1712073261"&gt;794&lt;/key&gt;&lt;/foreign-keys&gt;&lt;ref-type name="Journal Article"&gt;17&lt;/ref-type&gt;&lt;contributors&gt;&lt;authors&gt;&lt;author&gt;Paulauskaite, Laura&lt;/author&gt;&lt;author&gt;Timmerman, Amanda&lt;/author&gt;&lt;author&gt;Kouroupa, Athanasia&lt;/author&gt;&lt;author&gt;Allard, Amanda&lt;/author&gt;&lt;author&gt;Gray, Kylie M&lt;/author&gt;&lt;author&gt;Hastings, Richard P&lt;/author&gt;&lt;author&gt;Heyne, David&lt;/author&gt;&lt;author&gt;Melvin, Glenn A&lt;/author&gt;&lt;author&gt;Tonge, Bruce&lt;/author&gt;&lt;author&gt;Totsika, Vasiliki&lt;/author&gt;&lt;/authors&gt;&lt;/contributors&gt;&lt;titles&gt;&lt;title&gt;Elective home education of children with neurodevelopmental conditions before and after the COVID-19 pandemic started&lt;/title&gt;&lt;secondary-title&gt;Frontiers in psychology&lt;/secondary-title&gt;&lt;/titles&gt;&lt;periodical&gt;&lt;full-title&gt;Frontiers in Psychology&lt;/full-title&gt;&lt;/periodical&gt;&lt;pages&gt;995217&lt;/pages&gt;&lt;volume&gt;13&lt;/volume&gt;&lt;dates&gt;&lt;year&gt;2022&lt;/year&gt;&lt;/dates&gt;&lt;isbn&gt;1664-1078&lt;/isbn&gt;&lt;urls&gt;&lt;/urls&gt;&lt;/record&gt;&lt;/Cite&gt;&lt;/EndNote&gt;</w:instrText>
      </w:r>
      <w:r>
        <w:rPr>
          <w:rFonts w:asciiTheme="minorHAnsi" w:hAnsiTheme="minorHAnsi" w:cstheme="minorHAnsi"/>
        </w:rPr>
        <w:fldChar w:fldCharType="separate"/>
      </w:r>
      <w:r>
        <w:rPr>
          <w:rFonts w:asciiTheme="minorHAnsi" w:hAnsiTheme="minorHAnsi" w:cstheme="minorHAnsi"/>
          <w:noProof/>
        </w:rPr>
        <w:t>Paulauskaite et al. (2022)</w:t>
      </w:r>
      <w:r>
        <w:rPr>
          <w:rFonts w:asciiTheme="minorHAnsi" w:hAnsiTheme="minorHAnsi" w:cstheme="minorHAnsi"/>
        </w:rPr>
        <w:fldChar w:fldCharType="end"/>
      </w:r>
      <w:r>
        <w:rPr>
          <w:rFonts w:asciiTheme="minorHAnsi" w:hAnsiTheme="minorHAnsi" w:cstheme="minorHAnsi"/>
        </w:rPr>
        <w:t xml:space="preserve"> found that parents reported reasons for de-registering their child from school to be because they felt the school was unable to meet their child’s needs. </w:t>
      </w:r>
    </w:p>
    <w:p w14:paraId="7381E9C1" w14:textId="0EDC61B7"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 xml:space="preserve">The </w:t>
      </w:r>
      <w:r w:rsidR="00A31D43">
        <w:rPr>
          <w:rFonts w:asciiTheme="minorHAnsi" w:hAnsiTheme="minorHAnsi" w:cstheme="minorHAnsi"/>
        </w:rPr>
        <w:t xml:space="preserve">current literature presents a dearth of evidence </w:t>
      </w:r>
      <w:r w:rsidR="00A45210">
        <w:rPr>
          <w:rFonts w:asciiTheme="minorHAnsi" w:hAnsiTheme="minorHAnsi" w:cstheme="minorHAnsi"/>
        </w:rPr>
        <w:t>relating to</w:t>
      </w:r>
      <w:r w:rsidR="00A31D43">
        <w:rPr>
          <w:rFonts w:asciiTheme="minorHAnsi" w:hAnsiTheme="minorHAnsi" w:cstheme="minorHAnsi"/>
        </w:rPr>
        <w:t xml:space="preserve"> </w:t>
      </w:r>
      <w:r>
        <w:rPr>
          <w:rFonts w:asciiTheme="minorHAnsi" w:hAnsiTheme="minorHAnsi" w:cstheme="minorHAnsi"/>
        </w:rPr>
        <w:t>differ</w:t>
      </w:r>
      <w:r w:rsidR="00A31D43">
        <w:rPr>
          <w:rFonts w:asciiTheme="minorHAnsi" w:hAnsiTheme="minorHAnsi" w:cstheme="minorHAnsi"/>
        </w:rPr>
        <w:t>ing</w:t>
      </w:r>
      <w:r>
        <w:rPr>
          <w:rFonts w:asciiTheme="minorHAnsi" w:hAnsiTheme="minorHAnsi" w:cstheme="minorHAnsi"/>
        </w:rPr>
        <w:t xml:space="preserve"> rates of non-attendance between genders and socioeconomic backgrounds </w:t>
      </w:r>
      <w:r>
        <w:rPr>
          <w:rFonts w:asciiTheme="minorHAnsi" w:hAnsiTheme="minorHAnsi" w:cstheme="minorHAnsi"/>
        </w:rPr>
        <w:fldChar w:fldCharType="begin"/>
      </w:r>
      <w:r>
        <w:rPr>
          <w:rFonts w:asciiTheme="minorHAnsi" w:hAnsiTheme="minorHAnsi" w:cstheme="minorHAnsi"/>
        </w:rPr>
        <w:instrText xml:space="preserve"> ADDIN EN.CITE &lt;EndNote&gt;&lt;Cite&gt;&lt;Author&gt;King&lt;/Author&gt;&lt;Year&gt;2001&lt;/Year&gt;&lt;RecNum&gt;482&lt;/RecNum&gt;&lt;DisplayText&gt;(King &amp;amp; Bernstein, 2001; Pellegrini, 2007)&lt;/DisplayText&gt;&lt;record&gt;&lt;rec-number&gt;482&lt;/rec-number&gt;&lt;foreign-keys&gt;&lt;key app="EN" db-id="tspf9z9pbrpprwe95dep9rf90zr5za0rptew" timestamp="1660747674"&gt;482&lt;/key&gt;&lt;/foreign-keys&gt;&lt;ref-type name="Journal Article"&gt;17&lt;/ref-type&gt;&lt;contributors&gt;&lt;authors&gt;&lt;author&gt;King, Neville J&lt;/author&gt;&lt;author&gt;Bernstein, Gail A&lt;/author&gt;&lt;/authors&gt;&lt;/contributors&gt;&lt;titles&gt;&lt;title&gt;School refusal in children and adolescents: A review of the past 10 years&lt;/title&gt;&lt;secondary-title&gt;Journal of the American academy of child &amp;amp; adolescent psychiatry&lt;/secondary-title&gt;&lt;/titles&gt;&lt;periodical&gt;&lt;full-title&gt;Journal of the American academy of child &amp;amp; adolescent psychiatry&lt;/full-title&gt;&lt;/periodical&gt;&lt;pages&gt;197-205&lt;/pages&gt;&lt;volume&gt;40&lt;/volume&gt;&lt;number&gt;2&lt;/number&gt;&lt;dates&gt;&lt;year&gt;2001&lt;/year&gt;&lt;/dates&gt;&lt;isbn&gt;0890-8567&lt;/isbn&gt;&lt;urls&gt;&lt;/urls&gt;&lt;/record&gt;&lt;/Cite&gt;&lt;Cite&gt;&lt;Author&gt;Pellegrini&lt;/Author&gt;&lt;Year&gt;2007&lt;/Year&gt;&lt;RecNum&gt;454&lt;/RecNum&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Pr>
          <w:rFonts w:asciiTheme="minorHAnsi" w:hAnsiTheme="minorHAnsi" w:cstheme="minorHAnsi"/>
        </w:rPr>
        <w:fldChar w:fldCharType="separate"/>
      </w:r>
      <w:r>
        <w:rPr>
          <w:rFonts w:asciiTheme="minorHAnsi" w:hAnsiTheme="minorHAnsi" w:cstheme="minorHAnsi"/>
          <w:noProof/>
        </w:rPr>
        <w:t>(King &amp; Bernstein, 2001; Pellegrini, 2007)</w:t>
      </w:r>
      <w:r>
        <w:rPr>
          <w:rFonts w:asciiTheme="minorHAnsi" w:hAnsiTheme="minorHAnsi" w:cstheme="minorHAnsi"/>
        </w:rPr>
        <w:fldChar w:fldCharType="end"/>
      </w:r>
      <w:r>
        <w:rPr>
          <w:rFonts w:asciiTheme="minorHAnsi" w:hAnsiTheme="minorHAnsi" w:cstheme="minorHAnsi"/>
        </w:rPr>
        <w:t xml:space="preserve">. Nevertheless,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AuthorYear="1"&gt;&lt;Author&gt;Stempel&lt;/Author&gt;&lt;Year&gt;2017&lt;/Year&gt;&lt;RecNum&gt;558&lt;/RecNum&gt;&lt;DisplayText&gt;Stempel et al. (2017)&lt;/DisplayText&gt;&lt;record&gt;&lt;rec-number&gt;558&lt;/rec-number&gt;&lt;foreign-keys&gt;&lt;key app="EN" db-id="tspf9z9pbrpprwe95dep9rf90zr5za0rptew" timestamp="1669558791"&gt;558&lt;/key&gt;&lt;/foreign-keys&gt;&lt;ref-type name="Journal Article"&gt;17&lt;/ref-type&gt;&lt;contributors&gt;&lt;authors&gt;&lt;author&gt;Stempel, Hilary&lt;/author&gt;&lt;author&gt;Cox-Martin, Matthew&lt;/author&gt;&lt;author&gt;Bronsert, Michael&lt;/author&gt;&lt;author&gt;Dickinson, L Miriam&lt;/author&gt;&lt;author&gt;Allison, Mandy A&lt;/author&gt;&lt;/authors&gt;&lt;/contributors&gt;&lt;titles&gt;&lt;title&gt;Chronic school absenteeism and the role of adverse childhood experiences&lt;/title&gt;&lt;secondary-title&gt;Academic pediatrics&lt;/secondary-title&gt;&lt;/titles&gt;&lt;periodical&gt;&lt;full-title&gt;Academic pediatrics&lt;/full-title&gt;&lt;/periodical&gt;&lt;pages&gt;837-843&lt;/pages&gt;&lt;volume&gt;17&lt;/volume&gt;&lt;number&gt;8&lt;/number&gt;&lt;dates&gt;&lt;year&gt;2017&lt;/year&gt;&lt;/dates&gt;&lt;isbn&gt;1876-2859&lt;/isbn&gt;&lt;urls&gt;&lt;/urls&gt;&lt;/record&gt;&lt;/Cite&gt;&lt;/EndNote&gt;</w:instrText>
      </w:r>
      <w:r>
        <w:rPr>
          <w:rFonts w:asciiTheme="minorHAnsi" w:hAnsiTheme="minorHAnsi" w:cstheme="minorHAnsi"/>
        </w:rPr>
        <w:fldChar w:fldCharType="separate"/>
      </w:r>
      <w:r>
        <w:rPr>
          <w:rFonts w:asciiTheme="minorHAnsi" w:hAnsiTheme="minorHAnsi" w:cstheme="minorHAnsi"/>
          <w:noProof/>
        </w:rPr>
        <w:t>Stempel et al. (2017)</w:t>
      </w:r>
      <w:r>
        <w:rPr>
          <w:rFonts w:asciiTheme="minorHAnsi" w:hAnsiTheme="minorHAnsi" w:cstheme="minorHAnsi"/>
        </w:rPr>
        <w:fldChar w:fldCharType="end"/>
      </w:r>
      <w:r>
        <w:rPr>
          <w:rFonts w:asciiTheme="minorHAnsi" w:hAnsiTheme="minorHAnsi" w:cstheme="minorHAnsi"/>
        </w:rPr>
        <w:t xml:space="preserve"> did report a link between adverse childhood experiences and prolonged school absenteeism in the USA. Furthermore, non-attendance has been associated with periods of transition within the school life-time for example, primary to secondary school transitions </w:t>
      </w:r>
      <w:r>
        <w:rPr>
          <w:rFonts w:asciiTheme="minorHAnsi" w:hAnsiTheme="minorHAnsi" w:cstheme="minorHAnsi"/>
        </w:rPr>
        <w:fldChar w:fldCharType="begin"/>
      </w:r>
      <w:r>
        <w:rPr>
          <w:rFonts w:asciiTheme="minorHAnsi" w:hAnsiTheme="minorHAnsi" w:cstheme="minorHAnsi"/>
        </w:rPr>
        <w:instrText xml:space="preserve"> ADDIN EN.CITE &lt;EndNote&gt;&lt;Cite&gt;&lt;Author&gt;King&lt;/Author&gt;&lt;Year&gt;2001&lt;/Year&gt;&lt;RecNum&gt;482&lt;/RecNum&gt;&lt;DisplayText&gt;(King &amp;amp; Bernstein, 2001)&lt;/DisplayText&gt;&lt;record&gt;&lt;rec-number&gt;482&lt;/rec-number&gt;&lt;foreign-keys&gt;&lt;key app="EN" db-id="tspf9z9pbrpprwe95dep9rf90zr5za0rptew" timestamp="1660747674"&gt;482&lt;/key&gt;&lt;/foreign-keys&gt;&lt;ref-type name="Journal Article"&gt;17&lt;/ref-type&gt;&lt;contributors&gt;&lt;authors&gt;&lt;author&gt;King, Neville J&lt;/author&gt;&lt;author&gt;Bernstein, Gail A&lt;/author&gt;&lt;/authors&gt;&lt;/contributors&gt;&lt;titles&gt;&lt;title&gt;School refusal in children and adolescents: A review of the past 10 years&lt;/title&gt;&lt;secondary-title&gt;Journal of the American academy of child &amp;amp; adolescent psychiatry&lt;/secondary-title&gt;&lt;/titles&gt;&lt;periodical&gt;&lt;full-title&gt;Journal of the American academy of child &amp;amp; adolescent psychiatry&lt;/full-title&gt;&lt;/periodical&gt;&lt;pages&gt;197-205&lt;/pages&gt;&lt;volume&gt;40&lt;/volume&gt;&lt;number&gt;2&lt;/number&gt;&lt;dates&gt;&lt;year&gt;2001&lt;/year&gt;&lt;/dates&gt;&lt;isbn&gt;0890-8567&lt;/isbn&gt;&lt;urls&gt;&lt;/urls&gt;&lt;/record&gt;&lt;/Cite&gt;&lt;/EndNote&gt;</w:instrText>
      </w:r>
      <w:r>
        <w:rPr>
          <w:rFonts w:asciiTheme="minorHAnsi" w:hAnsiTheme="minorHAnsi" w:cstheme="minorHAnsi"/>
        </w:rPr>
        <w:fldChar w:fldCharType="separate"/>
      </w:r>
      <w:r>
        <w:rPr>
          <w:rFonts w:asciiTheme="minorHAnsi" w:hAnsiTheme="minorHAnsi" w:cstheme="minorHAnsi"/>
          <w:noProof/>
        </w:rPr>
        <w:t>(King &amp; Bernstein, 2001)</w:t>
      </w:r>
      <w:r>
        <w:rPr>
          <w:rFonts w:asciiTheme="minorHAnsi" w:hAnsiTheme="minorHAnsi" w:cstheme="minorHAnsi"/>
        </w:rPr>
        <w:fldChar w:fldCharType="end"/>
      </w:r>
      <w:r>
        <w:rPr>
          <w:rFonts w:asciiTheme="minorHAnsi" w:hAnsiTheme="minorHAnsi" w:cstheme="minorHAnsi"/>
        </w:rPr>
        <w:t xml:space="preserve"> as well as an increased prevalence in Secondary aged students </w:t>
      </w:r>
      <w:r>
        <w:rPr>
          <w:rFonts w:asciiTheme="minorHAnsi" w:hAnsiTheme="minorHAnsi" w:cstheme="minorHAnsi"/>
        </w:rPr>
        <w:fldChar w:fldCharType="begin"/>
      </w:r>
      <w:r>
        <w:rPr>
          <w:rFonts w:asciiTheme="minorHAnsi" w:hAnsiTheme="minorHAnsi" w:cstheme="minorHAnsi"/>
        </w:rPr>
        <w:instrText xml:space="preserve"> ADDIN EN.CITE &lt;EndNote&gt;&lt;Cite&gt;&lt;Author&gt;Archer&lt;/Author&gt;&lt;Year&gt;2003&lt;/Year&gt;&lt;RecNum&gt;539&lt;/RecNum&gt;&lt;DisplayText&gt;(Archer et al., 2003)&lt;/DisplayText&gt;&lt;record&gt;&lt;rec-number&gt;539&lt;/rec-number&gt;&lt;foreign-keys&gt;&lt;key app="EN" db-id="tspf9z9pbrpprwe95dep9rf90zr5za0rptew" timestamp="1663775410"&gt;539&lt;/key&gt;&lt;/foreign-keys&gt;&lt;ref-type name="Book"&gt;6&lt;/ref-type&gt;&lt;contributors&gt;&lt;authors&gt;&lt;author&gt;Archer, Tamsin&lt;/author&gt;&lt;author&gt;Filmer-Sankey, Caroline&lt;/author&gt;&lt;author&gt;Fletcher-Campbell, Felicity&lt;/author&gt;&lt;/authors&gt;&lt;/contributors&gt;&lt;titles&gt;&lt;title&gt;School phobia and school refusal: Research into causes and remedies&lt;/title&gt;&lt;/titles&gt;&lt;dates&gt;&lt;year&gt;2003&lt;/year&gt;&lt;/dates&gt;&lt;publisher&gt;National Foundation for Educational Research Slough, UK&lt;/publisher&gt;&lt;isbn&gt;1903880599&lt;/isbn&gt;&lt;urls&gt;&lt;/urls&gt;&lt;/record&gt;&lt;/Cite&gt;&lt;/EndNote&gt;</w:instrText>
      </w:r>
      <w:r>
        <w:rPr>
          <w:rFonts w:asciiTheme="minorHAnsi" w:hAnsiTheme="minorHAnsi" w:cstheme="minorHAnsi"/>
        </w:rPr>
        <w:fldChar w:fldCharType="separate"/>
      </w:r>
      <w:r>
        <w:rPr>
          <w:rFonts w:asciiTheme="minorHAnsi" w:hAnsiTheme="minorHAnsi" w:cstheme="minorHAnsi"/>
          <w:noProof/>
        </w:rPr>
        <w:t>(Archer et al., 2003)</w:t>
      </w:r>
      <w:r>
        <w:rPr>
          <w:rFonts w:asciiTheme="minorHAnsi" w:hAnsiTheme="minorHAnsi" w:cstheme="minorHAnsi"/>
        </w:rPr>
        <w:fldChar w:fldCharType="end"/>
      </w:r>
      <w:r>
        <w:rPr>
          <w:rFonts w:asciiTheme="minorHAnsi" w:hAnsiTheme="minorHAnsi" w:cstheme="minorHAnsi"/>
        </w:rPr>
        <w:t xml:space="preserve">. </w:t>
      </w:r>
    </w:p>
    <w:p w14:paraId="59F1973C" w14:textId="6BA97B05"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 xml:space="preserve">Although the majority of the literature reports little significant differences between demographics, a study from the USA has reported a disparity between attendance in minority, socially disadvantaged and disabled groups </w:t>
      </w:r>
      <w:r>
        <w:rPr>
          <w:rFonts w:asciiTheme="minorHAnsi" w:hAnsiTheme="minorHAnsi" w:cstheme="minorHAnsi"/>
        </w:rPr>
        <w:fldChar w:fldCharType="begin"/>
      </w:r>
      <w:r>
        <w:rPr>
          <w:rFonts w:asciiTheme="minorHAnsi" w:hAnsiTheme="minorHAnsi" w:cstheme="minorHAnsi"/>
        </w:rPr>
        <w:instrText xml:space="preserve"> ADDIN EN.CITE &lt;EndNote&gt;&lt;Cite&gt;&lt;Author&gt;Lyon&lt;/Author&gt;&lt;Year&gt;2007&lt;/Year&gt;&lt;RecNum&gt;478&lt;/RecNum&gt;&lt;DisplayText&gt;(Lyon &amp;amp; Cotler, 2007)&lt;/DisplayText&gt;&lt;record&gt;&lt;rec-number&gt;478&lt;/rec-number&gt;&lt;foreign-keys&gt;&lt;key app="EN" db-id="tspf9z9pbrpprwe95dep9rf90zr5za0rptew" timestamp="1660743018"&gt;478&lt;/key&gt;&lt;/foreign-keys&gt;&lt;ref-type name="Journal Article"&gt;17&lt;/ref-type&gt;&lt;contributors&gt;&lt;authors&gt;&lt;author&gt;Lyon, Aaron R&lt;/author&gt;&lt;author&gt;Cotler, Sheldon&lt;/author&gt;&lt;/authors&gt;&lt;/contributors&gt;&lt;titles&gt;&lt;title&gt;Toward reduced bias and increased utility in the assessment of school refusal behavior: The case for diverse samples and evaluations of context&lt;/title&gt;&lt;secondary-title&gt;Psychology in the Schools&lt;/secondary-title&gt;&lt;/titles&gt;&lt;periodical&gt;&lt;full-title&gt;Psychology in the Schools&lt;/full-title&gt;&lt;/periodical&gt;&lt;pages&gt;551-565&lt;/pages&gt;&lt;volume&gt;44&lt;/volume&gt;&lt;number&gt;6&lt;/number&gt;&lt;dates&gt;&lt;year&gt;2007&lt;/year&gt;&lt;/dates&gt;&lt;isbn&gt;0033-3085&lt;/isbn&gt;&lt;urls&gt;&lt;/urls&gt;&lt;/record&gt;&lt;/Cite&gt;&lt;/EndNote&gt;</w:instrText>
      </w:r>
      <w:r>
        <w:rPr>
          <w:rFonts w:asciiTheme="minorHAnsi" w:hAnsiTheme="minorHAnsi" w:cstheme="minorHAnsi"/>
        </w:rPr>
        <w:fldChar w:fldCharType="separate"/>
      </w:r>
      <w:r>
        <w:rPr>
          <w:rFonts w:asciiTheme="minorHAnsi" w:hAnsiTheme="minorHAnsi" w:cstheme="minorHAnsi"/>
          <w:noProof/>
        </w:rPr>
        <w:t>(Lyon &amp; Cotler, 2007)</w:t>
      </w:r>
      <w:r>
        <w:rPr>
          <w:rFonts w:asciiTheme="minorHAnsi" w:hAnsiTheme="minorHAnsi" w:cstheme="minorHAnsi"/>
        </w:rPr>
        <w:fldChar w:fldCharType="end"/>
      </w:r>
      <w:r>
        <w:rPr>
          <w:rFonts w:asciiTheme="minorHAnsi" w:hAnsiTheme="minorHAnsi" w:cstheme="minorHAnsi"/>
        </w:rPr>
        <w:t xml:space="preserve">. This paper argues for higher quality data gathering in order to document disparities, address causes and develop strategies to support different groups.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AuthorYear="1"&gt;&lt;Author&gt;Lyon&lt;/Author&gt;&lt;Year&gt;2007&lt;/Year&gt;&lt;RecNum&gt;478&lt;/RecNum&gt;&lt;DisplayText&gt;Lyon and Cotler (2007)&lt;/DisplayText&gt;&lt;record&gt;&lt;rec-number&gt;478&lt;/rec-number&gt;&lt;foreign-keys&gt;&lt;key app="EN" db-id="tspf9z9pbrpprwe95dep9rf90zr5za0rptew" timestamp="1660743018"&gt;478&lt;/key&gt;&lt;/foreign-keys&gt;&lt;ref-type name="Journal Article"&gt;17&lt;/ref-type&gt;&lt;contributors&gt;&lt;authors&gt;&lt;author&gt;Lyon, Aaron R&lt;/author&gt;&lt;author&gt;Cotler, Sheldon&lt;/author&gt;&lt;/authors&gt;&lt;/contributors&gt;&lt;titles&gt;&lt;title&gt;Toward reduced bias and increased utility in the assessment of school refusal behavior: The case for diverse samples and evaluations of context&lt;/title&gt;&lt;secondary-title&gt;Psychology in the Schools&lt;/secondary-title&gt;&lt;/titles&gt;&lt;periodical&gt;&lt;full-title&gt;Psychology in the Schools&lt;/full-title&gt;&lt;/periodical&gt;&lt;pages&gt;551-565&lt;/pages&gt;&lt;volume&gt;44&lt;/volume&gt;&lt;number&gt;6&lt;/number&gt;&lt;dates&gt;&lt;year&gt;2007&lt;/year&gt;&lt;/dates&gt;&lt;isbn&gt;0033-3085&lt;/isbn&gt;&lt;urls&gt;&lt;/urls&gt;&lt;/record&gt;&lt;/Cite&gt;&lt;/EndNote&gt;</w:instrText>
      </w:r>
      <w:r>
        <w:rPr>
          <w:rFonts w:asciiTheme="minorHAnsi" w:hAnsiTheme="minorHAnsi" w:cstheme="minorHAnsi"/>
        </w:rPr>
        <w:fldChar w:fldCharType="separate"/>
      </w:r>
      <w:r>
        <w:rPr>
          <w:rFonts w:asciiTheme="minorHAnsi" w:hAnsiTheme="minorHAnsi" w:cstheme="minorHAnsi"/>
          <w:noProof/>
        </w:rPr>
        <w:t>Lyon and Cotler (2007)</w:t>
      </w:r>
      <w:r>
        <w:rPr>
          <w:rFonts w:asciiTheme="minorHAnsi" w:hAnsiTheme="minorHAnsi" w:cstheme="minorHAnsi"/>
        </w:rPr>
        <w:fldChar w:fldCharType="end"/>
      </w:r>
      <w:r>
        <w:rPr>
          <w:rFonts w:asciiTheme="minorHAnsi" w:hAnsiTheme="minorHAnsi" w:cstheme="minorHAnsi"/>
        </w:rPr>
        <w:t xml:space="preserve"> also highlight the lack of diversity in the samples of students used in school absentee research and call f</w:t>
      </w:r>
      <w:r w:rsidR="00E94E14">
        <w:rPr>
          <w:rFonts w:asciiTheme="minorHAnsi" w:hAnsiTheme="minorHAnsi" w:cstheme="minorHAnsi"/>
        </w:rPr>
        <w:t xml:space="preserve">or </w:t>
      </w:r>
      <w:r>
        <w:rPr>
          <w:rFonts w:asciiTheme="minorHAnsi" w:hAnsiTheme="minorHAnsi" w:cstheme="minorHAnsi"/>
        </w:rPr>
        <w:t xml:space="preserve">more representative research and literature which can be used to identify target groups for prevention and intervention work. It therefore must be recognised that attendance difficulties could be influenced by a range of intersecting factors, and more research with diverse groups would be beneficial in increasing our understanding of this. </w:t>
      </w:r>
    </w:p>
    <w:p w14:paraId="2443B7E2" w14:textId="77777777" w:rsidR="008919A0" w:rsidRDefault="008919A0" w:rsidP="00C37CD1">
      <w:pPr>
        <w:pStyle w:val="NormalWeb"/>
        <w:spacing w:line="360" w:lineRule="auto"/>
        <w:rPr>
          <w:rFonts w:asciiTheme="minorHAnsi" w:hAnsiTheme="minorHAnsi" w:cstheme="minorHAnsi"/>
        </w:rPr>
      </w:pPr>
      <w:r>
        <w:rPr>
          <w:rFonts w:asciiTheme="minorHAnsi" w:hAnsiTheme="minorHAnsi" w:cstheme="minorHAnsi"/>
        </w:rPr>
        <w:t xml:space="preserve">It is therefore difficult to get a true picture of the rates of attendance difficulties and the groups most vulnerable to these difficulties. Nevertheless, the data that is available suggests this is a growing issue that affects the school population and may be particularly significant for less advantaged groups. </w:t>
      </w:r>
    </w:p>
    <w:p w14:paraId="54F21FD5" w14:textId="77777777" w:rsidR="008919A0" w:rsidRDefault="008919A0" w:rsidP="00C37CD1">
      <w:pPr>
        <w:spacing w:line="360" w:lineRule="auto"/>
        <w:rPr>
          <w:u w:val="single"/>
        </w:rPr>
      </w:pPr>
      <w:r>
        <w:rPr>
          <w:noProof/>
          <w:lang w:eastAsia="zh-CN"/>
        </w:rPr>
        <w:lastRenderedPageBreak/>
        <mc:AlternateContent>
          <mc:Choice Requires="wps">
            <w:drawing>
              <wp:anchor distT="0" distB="0" distL="114300" distR="114300" simplePos="0" relativeHeight="251660288" behindDoc="0" locked="0" layoutInCell="1" allowOverlap="1" wp14:anchorId="5AE653BF" wp14:editId="5127B5CE">
                <wp:simplePos x="0" y="0"/>
                <wp:positionH relativeFrom="column">
                  <wp:posOffset>0</wp:posOffset>
                </wp:positionH>
                <wp:positionV relativeFrom="paragraph">
                  <wp:posOffset>0</wp:posOffset>
                </wp:positionV>
                <wp:extent cx="1828800" cy="1828800"/>
                <wp:effectExtent l="0" t="0" r="0" b="0"/>
                <wp:wrapSquare wrapText="bothSides"/>
                <wp:docPr id="171405585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CD9845D" w14:textId="66157F22" w:rsidR="00D35343" w:rsidRDefault="00D35343" w:rsidP="008919A0">
                            <w:r w:rsidRPr="0010223A">
                              <w:t xml:space="preserve">Reflection box 1.2: conflicts regarding data </w:t>
                            </w:r>
                          </w:p>
                          <w:p w14:paraId="4D35153C" w14:textId="77777777" w:rsidR="0010223A" w:rsidRPr="0010223A" w:rsidRDefault="0010223A" w:rsidP="008919A0"/>
                          <w:p w14:paraId="5FB79E74" w14:textId="5028E943" w:rsidR="00D35343" w:rsidRPr="00107C29" w:rsidRDefault="00D35343" w:rsidP="008919A0">
                            <w:pPr>
                              <w:rPr>
                                <w:i/>
                                <w:iCs/>
                              </w:rPr>
                            </w:pPr>
                            <w:r>
                              <w:rPr>
                                <w:i/>
                                <w:iCs/>
                              </w:rPr>
                              <w:t xml:space="preserve">I felt challenged by my inclusion of the above data within this thesis as I interpret it as sitting within a positivist paradigm, where data is presented as objective facts. This </w:t>
                            </w:r>
                            <w:r w:rsidR="000D4787">
                              <w:rPr>
                                <w:i/>
                                <w:iCs/>
                              </w:rPr>
                              <w:t>contrasts with</w:t>
                            </w:r>
                            <w:r>
                              <w:rPr>
                                <w:i/>
                                <w:iCs/>
                              </w:rPr>
                              <w:t xml:space="preserve"> the theoretical underpinnings of this research which reject objectivity for subjective, social constructs. I think it is therefore important to be cautious when interpreting the above data regarding prevalence and demographics as these are based on socially constructed categories created by the government or the researcher and therefore may not reflect all groups experiencing non-attenders for example, children attending school but not able to attend their lessons would not be included within this data. </w:t>
                            </w:r>
                            <w:r>
                              <w:rPr>
                                <w:i/>
                                <w:iCs/>
                              </w:rPr>
                              <w:fldChar w:fldCharType="begin"/>
                            </w:r>
                            <w:r>
                              <w:rPr>
                                <w:i/>
                                <w:iCs/>
                              </w:rPr>
                              <w:instrText xml:space="preserve"> ADDIN EN.CITE &lt;EndNote&gt;&lt;Cite AuthorYear="1"&gt;&lt;Author&gt;Kearney&lt;/Author&gt;&lt;Year&gt;2023&lt;/Year&gt;&lt;RecNum&gt;864&lt;/RecNum&gt;&lt;DisplayText&gt;Kearney and Childs (2023)&lt;/DisplayText&gt;&lt;record&gt;&lt;rec-number&gt;864&lt;/rec-number&gt;&lt;foreign-keys&gt;&lt;key app="EN" db-id="tspf9z9pbrpprwe95dep9rf90zr5za0rptew" timestamp="1713032712"&gt;864&lt;/key&gt;&lt;/foreign-keys&gt;&lt;ref-type name="Journal Article"&gt;17&lt;/ref-type&gt;&lt;contributors&gt;&lt;authors&gt;&lt;author&gt;Kearney, Christopher A&lt;/author&gt;&lt;author&gt;Childs, Joshua&lt;/author&gt;&lt;/authors&gt;&lt;/contributors&gt;&lt;titles&gt;&lt;title&gt;Improving school attendance data and defining problematic and chronic school absenteeism: the next stage for educational policies and health-based practices&lt;/title&gt;&lt;secondary-title&gt;Preventing School Failure: Alternative Education for Children and Youth&lt;/secondary-title&gt;&lt;/titles&gt;&lt;periodical&gt;&lt;full-title&gt;Preventing School Failure: Alternative Education for Children and Youth&lt;/full-title&gt;&lt;/periodical&gt;&lt;pages&gt;265-275&lt;/pages&gt;&lt;volume&gt;67&lt;/volume&gt;&lt;number&gt;4&lt;/number&gt;&lt;dates&gt;&lt;year&gt;2023&lt;/year&gt;&lt;/dates&gt;&lt;isbn&gt;1045-988X&lt;/isbn&gt;&lt;urls&gt;&lt;/urls&gt;&lt;/record&gt;&lt;/Cite&gt;&lt;/EndNote&gt;</w:instrText>
                            </w:r>
                            <w:r>
                              <w:rPr>
                                <w:i/>
                                <w:iCs/>
                              </w:rPr>
                              <w:fldChar w:fldCharType="separate"/>
                            </w:r>
                            <w:r>
                              <w:rPr>
                                <w:i/>
                                <w:iCs/>
                                <w:noProof/>
                              </w:rPr>
                              <w:t>Kearney and Childs (2023)</w:t>
                            </w:r>
                            <w:r>
                              <w:rPr>
                                <w:i/>
                                <w:iCs/>
                              </w:rPr>
                              <w:fldChar w:fldCharType="end"/>
                            </w:r>
                            <w:r>
                              <w:rPr>
                                <w:i/>
                                <w:iCs/>
                              </w:rPr>
                              <w:t xml:space="preserve"> have recognised the limitations within the data on attendance in the USA due to relying on simple measures of physical presence in school, leading to problems with reliability, construct validity, and integrity of the data. Nevertheless, I decided to include this data as I felt it gave some context for the reader regarding non-attendance and my rational for choosing this area to conduct my thesis in.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E653BF" id="_x0000_s1027"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U+jKQ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" filled="f" strokeweight=".5pt">
                <v:textbox style="mso-fit-shape-to-text:t">
                  <w:txbxContent>
                    <w:p w14:paraId="1CD9845D" w14:textId="66157F22" w:rsidR="00D35343" w:rsidRDefault="00D35343" w:rsidP="008919A0">
                      <w:r w:rsidRPr="0010223A">
                        <w:t xml:space="preserve">Reflection box 1.2: conflicts regarding data </w:t>
                      </w:r>
                    </w:p>
                    <w:p w14:paraId="4D35153C" w14:textId="77777777" w:rsidR="0010223A" w:rsidRPr="0010223A" w:rsidRDefault="0010223A" w:rsidP="008919A0"/>
                    <w:p w14:paraId="5FB79E74" w14:textId="5028E943" w:rsidR="00D35343" w:rsidRPr="00107C29" w:rsidRDefault="00D35343" w:rsidP="008919A0">
                      <w:pPr>
                        <w:rPr>
                          <w:i/>
                          <w:iCs/>
                        </w:rPr>
                      </w:pPr>
                      <w:r>
                        <w:rPr>
                          <w:i/>
                          <w:iCs/>
                        </w:rPr>
                        <w:t xml:space="preserve">I felt challenged by my inclusion of the above data within this thesis as I interpret it as sitting within a positivist paradigm, where data is presented as objective facts. This </w:t>
                      </w:r>
                      <w:r w:rsidR="000D4787">
                        <w:rPr>
                          <w:i/>
                          <w:iCs/>
                        </w:rPr>
                        <w:t>contrasts with</w:t>
                      </w:r>
                      <w:r>
                        <w:rPr>
                          <w:i/>
                          <w:iCs/>
                        </w:rPr>
                        <w:t xml:space="preserve"> the theoretical underpinnings of this research which reject objectivity for subjective, social constructs. I think it is therefore important to be cautious when interpreting the above data regarding prevalence and demographics as these are based on socially constructed categories created by the government or the researcher and therefore may not reflect all groups experiencing non-attenders for example, children attending school but not able to attend their lessons would not be included within this data. </w:t>
                      </w:r>
                      <w:r>
                        <w:rPr>
                          <w:i/>
                          <w:iCs/>
                        </w:rPr>
                        <w:fldChar w:fldCharType="begin"/>
                      </w:r>
                      <w:r>
                        <w:rPr>
                          <w:i/>
                          <w:iCs/>
                        </w:rPr>
                        <w:instrText xml:space="preserve"> ADDIN EN.CITE &lt;EndNote&gt;&lt;Cite AuthorYear="1"&gt;&lt;Author&gt;Kearney&lt;/Author&gt;&lt;Year&gt;2023&lt;/Year&gt;&lt;RecNum&gt;864&lt;/RecNum&gt;&lt;DisplayText&gt;Kearney and Childs (2023)&lt;/DisplayText&gt;&lt;record&gt;&lt;rec-number&gt;864&lt;/rec-number&gt;&lt;foreign-keys&gt;&lt;key app="EN" db-id="tspf9z9pbrpprwe95dep9rf90zr5za0rptew" timestamp="1713032712"&gt;864&lt;/key&gt;&lt;/foreign-keys&gt;&lt;ref-type name="Journal Article"&gt;17&lt;/ref-type&gt;&lt;contributors&gt;&lt;authors&gt;&lt;author&gt;Kearney, Christopher A&lt;/author&gt;&lt;author&gt;Childs, Joshua&lt;/author&gt;&lt;/authors&gt;&lt;/contributors&gt;&lt;titles&gt;&lt;title&gt;Improving school attendance data and defining problematic and chronic school absenteeism: the next stage for educational policies and health-based practices&lt;/title&gt;&lt;secondary-title&gt;Preventing School Failure: Alternative Education for Children and Youth&lt;/secondary-title&gt;&lt;/titles&gt;&lt;periodical&gt;&lt;full-title&gt;Preventing School Failure: Alternative Education for Children and Youth&lt;/full-title&gt;&lt;/periodical&gt;&lt;pages&gt;265-275&lt;/pages&gt;&lt;volume&gt;67&lt;/volume&gt;&lt;number&gt;4&lt;/number&gt;&lt;dates&gt;&lt;year&gt;2023&lt;/year&gt;&lt;/dates&gt;&lt;isbn&gt;1045-988X&lt;/isbn&gt;&lt;urls&gt;&lt;/urls&gt;&lt;/record&gt;&lt;/Cite&gt;&lt;/EndNote&gt;</w:instrText>
                      </w:r>
                      <w:r>
                        <w:rPr>
                          <w:i/>
                          <w:iCs/>
                        </w:rPr>
                        <w:fldChar w:fldCharType="separate"/>
                      </w:r>
                      <w:r>
                        <w:rPr>
                          <w:i/>
                          <w:iCs/>
                          <w:noProof/>
                        </w:rPr>
                        <w:t>Kearney and Childs (2023)</w:t>
                      </w:r>
                      <w:r>
                        <w:rPr>
                          <w:i/>
                          <w:iCs/>
                        </w:rPr>
                        <w:fldChar w:fldCharType="end"/>
                      </w:r>
                      <w:r>
                        <w:rPr>
                          <w:i/>
                          <w:iCs/>
                        </w:rPr>
                        <w:t xml:space="preserve"> have recognised the limitations within the data on attendance in the USA due to relying on simple measures of physical presence in school, leading to problems with reliability, construct validity, and integrity of the data. Nevertheless, I decided to include this data as I felt it gave some context for the reader regarding non-attendance and my rational for choosing this area to conduct my thesis in. </w:t>
                      </w:r>
                    </w:p>
                  </w:txbxContent>
                </v:textbox>
                <w10:wrap type="square"/>
              </v:shape>
            </w:pict>
          </mc:Fallback>
        </mc:AlternateContent>
      </w:r>
    </w:p>
    <w:p w14:paraId="67BC1A33" w14:textId="0D066E02" w:rsidR="008919A0" w:rsidRDefault="008919A0" w:rsidP="00C37CD1">
      <w:pPr>
        <w:spacing w:line="360" w:lineRule="auto"/>
        <w:rPr>
          <w:u w:val="single"/>
        </w:rPr>
      </w:pPr>
      <w:r w:rsidRPr="00E65024">
        <w:rPr>
          <w:u w:val="single"/>
        </w:rPr>
        <w:t>Emotional</w:t>
      </w:r>
      <w:r w:rsidR="00D403D7">
        <w:rPr>
          <w:u w:val="single"/>
        </w:rPr>
        <w:t>ly</w:t>
      </w:r>
      <w:r w:rsidRPr="00E65024">
        <w:rPr>
          <w:u w:val="single"/>
        </w:rPr>
        <w:t xml:space="preserve"> Based School Avoidance</w:t>
      </w:r>
      <w:r>
        <w:rPr>
          <w:u w:val="single"/>
        </w:rPr>
        <w:t>: the current context in Educational Psychology</w:t>
      </w:r>
    </w:p>
    <w:p w14:paraId="3645FEFA" w14:textId="77777777" w:rsidR="008919A0" w:rsidRDefault="008919A0" w:rsidP="00C37CD1">
      <w:pPr>
        <w:spacing w:line="360" w:lineRule="auto"/>
        <w:rPr>
          <w:u w:val="single"/>
        </w:rPr>
      </w:pPr>
    </w:p>
    <w:p w14:paraId="36539E9A" w14:textId="28AFD16F" w:rsidR="008919A0" w:rsidRDefault="008919A0" w:rsidP="00C37CD1">
      <w:pPr>
        <w:spacing w:line="360" w:lineRule="auto"/>
      </w:pPr>
      <w:r>
        <w:t xml:space="preserve">The rise in attendance difficulties highlighted within the data and the increased governmental attention to attendance is likely to have a significant impact on the work of EPs. EPs have been identified as being well placed in order to support schools with attendance difficulties across multiple levels of the school system </w:t>
      </w:r>
      <w:r>
        <w:fldChar w:fldCharType="begin"/>
      </w:r>
      <w:r>
        <w:instrText xml:space="preserve"> ADDIN EN.CITE &lt;EndNote&gt;&lt;Cite&gt;&lt;Author&gt;Boaler&lt;/Author&gt;&lt;Year&gt;2023&lt;/Year&gt;&lt;RecNum&gt;730&lt;/RecNum&gt;&lt;DisplayText&gt;(Boaler &amp;amp; Bond, 2023; Pellegrini, 2007)&lt;/DisplayText&gt;&lt;record&gt;&lt;rec-number&gt;730&lt;/rec-number&gt;&lt;foreign-keys&gt;&lt;key app="EN" db-id="tspf9z9pbrpprwe95dep9rf90zr5za0rptew" timestamp="1709326336"&gt;730&lt;/key&gt;&lt;/foreign-keys&gt;&lt;ref-type name="Journal Article"&gt;17&lt;/ref-type&gt;&lt;contributors&gt;&lt;authors&gt;&lt;author&gt;Boaler, Rhonda&lt;/author&gt;&lt;author&gt;Bond, Caroline&lt;/author&gt;&lt;/authors&gt;&lt;/contributors&gt;&lt;titles&gt;&lt;title&gt;Systemic school-based approaches for supporting students with attendance difficulties: a systematic literature review&lt;/title&gt;&lt;secondary-title&gt;Educational Psychology in Practice&lt;/secondary-title&gt;&lt;/titles&gt;&lt;periodical&gt;&lt;full-title&gt;Educational Psychology in Practice&lt;/full-title&gt;&lt;/periodical&gt;&lt;pages&gt;439-456&lt;/pages&gt;&lt;volume&gt;39&lt;/volume&gt;&lt;number&gt;4&lt;/number&gt;&lt;dates&gt;&lt;year&gt;2023&lt;/year&gt;&lt;/dates&gt;&lt;isbn&gt;0266-7363&lt;/isbn&gt;&lt;urls&gt;&lt;/urls&gt;&lt;/record&gt;&lt;/Cite&gt;&lt;Cite&gt;&lt;Author&gt;Pellegrini&lt;/Author&gt;&lt;Year&gt;2007&lt;/Year&gt;&lt;RecNum&gt;454&lt;/RecNum&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(Boaler &amp; Bond, 2023; Pellegrini, 2007)</w:t>
      </w:r>
      <w:r>
        <w:fldChar w:fldCharType="end"/>
      </w:r>
      <w:r>
        <w:t xml:space="preserve">. This is supported by a rise in EP services publishing guidance documentations to support schools with non-attendance, </w:t>
      </w:r>
      <w:r w:rsidR="000D4787">
        <w:t xml:space="preserve">for example, </w:t>
      </w:r>
      <w:r>
        <w:t xml:space="preserve">from a </w:t>
      </w:r>
      <w:r w:rsidR="000D4787">
        <w:t>single</w:t>
      </w:r>
      <w:r>
        <w:t xml:space="preserve"> google search I was able to find approximately 18 different </w:t>
      </w:r>
      <w:r w:rsidRPr="004D0F85">
        <w:t>services</w:t>
      </w:r>
      <w:r w:rsidR="008F77EF" w:rsidRPr="004D0F85">
        <w:t>’</w:t>
      </w:r>
      <w:r>
        <w:t xml:space="preserve"> guidance documents. </w:t>
      </w:r>
    </w:p>
    <w:p w14:paraId="40F8555C" w14:textId="77777777" w:rsidR="008919A0" w:rsidRDefault="008919A0" w:rsidP="00C37CD1">
      <w:pPr>
        <w:spacing w:line="360" w:lineRule="auto"/>
      </w:pPr>
    </w:p>
    <w:p w14:paraId="11EF74FB" w14:textId="634467E4" w:rsidR="008919A0" w:rsidRDefault="008919A0" w:rsidP="008254D9">
      <w:pPr>
        <w:spacing w:line="360" w:lineRule="auto"/>
      </w:pPr>
      <w:r>
        <w:t xml:space="preserve">As stated previously there is a range of terminology used within the literature and EP profession, however </w:t>
      </w:r>
      <w:proofErr w:type="gramStart"/>
      <w:r>
        <w:t>the majority of</w:t>
      </w:r>
      <w:proofErr w:type="gramEnd"/>
      <w:r>
        <w:t xml:space="preserve"> the guidance documentations identified referenced the original West Sussex (2018) EBSA guidance documentation. In addition to guidance documentation, the service </w:t>
      </w:r>
      <w:r w:rsidR="008254D9">
        <w:t xml:space="preserve">where I </w:t>
      </w:r>
      <w:r>
        <w:t>am on placement offers EBSA training to schools and other professionals and is piloting whole school EBSA interventions. A</w:t>
      </w:r>
      <w:r w:rsidR="00FE32F0">
        <w:t xml:space="preserve">n </w:t>
      </w:r>
      <w:r>
        <w:t xml:space="preserve">online CPD training has also been created for Educational Psychologists (EPs), with accompanying resources which has become popular within the profession </w:t>
      </w:r>
      <w:r>
        <w:fldChar w:fldCharType="begin"/>
      </w:r>
      <w:r>
        <w:instrText xml:space="preserve"> ADDIN EN.CITE &lt;EndNote&gt;&lt;Cite&gt;&lt;Author&gt;Holder&lt;/Author&gt;&lt;Year&gt;2022&lt;/Year&gt;&lt;RecNum&gt;587&lt;/RecNum&gt;&lt;DisplayText&gt;(Holder, 2022)&lt;/DisplayText&gt;&lt;record&gt;&lt;rec-number&gt;587&lt;/rec-number&gt;&lt;foreign-keys&gt;&lt;key app="EN" db-id="tspf9z9pbrpprwe95dep9rf90zr5za0rptew" timestamp="1670080277"&gt;587&lt;/key&gt;&lt;/foreign-keys&gt;&lt;ref-type name="Web Page"&gt;12&lt;/ref-type&gt;&lt;contributors&gt;&lt;authors&gt;&lt;author&gt;Holder, Jerricah &lt;/author&gt;&lt;/authors&gt;&lt;/contributors&gt;&lt;titles&gt;&lt;title&gt;EBSA Horrizons Educational Psychologist CPD&lt;/title&gt;&lt;/titles&gt;&lt;dates&gt;&lt;year&gt;2022&lt;/year&gt;&lt;/dates&gt;&lt;pub-location&gt;EdPsychEd&lt;/pub-location&gt;&lt;urls&gt;&lt;related-urls&gt;&lt;url&gt;https://www.edpsyched.co.uk/ebsa-horizons&lt;/url&gt;&lt;/related-urls&gt;&lt;/urls&gt;&lt;/record&gt;&lt;/Cite&gt;&lt;/EndNote&gt;</w:instrText>
      </w:r>
      <w:r>
        <w:fldChar w:fldCharType="separate"/>
      </w:r>
      <w:r>
        <w:rPr>
          <w:noProof/>
        </w:rPr>
        <w:t>(Holder, 2022)</w:t>
      </w:r>
      <w:r>
        <w:fldChar w:fldCharType="end"/>
      </w:r>
      <w:r>
        <w:t xml:space="preserve">. Furthermore a recent UCL Educational Psychology </w:t>
      </w:r>
      <w:r w:rsidRPr="0006546F">
        <w:t xml:space="preserve">Group: Extended </w:t>
      </w:r>
      <w:r w:rsidR="00217355" w:rsidRPr="0006546F">
        <w:t>School-Non</w:t>
      </w:r>
      <w:r w:rsidRPr="0006546F">
        <w:t xml:space="preserve"> Attendance Leading Edge</w:t>
      </w:r>
      <w:r>
        <w:t xml:space="preserve"> Day, had unprecedented </w:t>
      </w:r>
      <w:r>
        <w:lastRenderedPageBreak/>
        <w:t xml:space="preserve">interest from the profession, leading to an offering of an online option to cater for the high numbers of interest. </w:t>
      </w:r>
      <w:r>
        <w:fldChar w:fldCharType="begin"/>
      </w:r>
      <w:r>
        <w:instrText xml:space="preserve"> ADDIN EN.CITE &lt;EndNote&gt;&lt;Cite&gt;&lt;Author&gt;UCL&lt;/Author&gt;&lt;Year&gt;2024&lt;/Year&gt;&lt;RecNum&gt;859&lt;/RecNum&gt;&lt;DisplayText&gt;(UCL, 2024)&lt;/DisplayText&gt;&lt;record&gt;&lt;rec-number&gt;859&lt;/rec-number&gt;&lt;foreign-keys&gt;&lt;key app="EN" db-id="tspf9z9pbrpprwe95dep9rf90zr5za0rptew" timestamp="1712868672"&gt;859&lt;/key&gt;&lt;/foreign-keys&gt;&lt;ref-type name="Conference Proceedings"&gt;10&lt;/ref-type&gt;&lt;contributors&gt;&lt;authors&gt;&lt;author&gt;UCL&lt;/author&gt;&lt;/authors&gt;&lt;secondary-authors&gt;&lt;author&gt;University College London&lt;/author&gt;&lt;/secondary-authors&gt;&lt;/contributors&gt;&lt;titles&gt;&lt;title&gt;UCL Educational Psychology Group: Extended Non School Attendance Leading Edge Day&lt;/title&gt;&lt;/titles&gt;&lt;dates&gt;&lt;year&gt;2024&lt;/year&gt;&lt;pub-dates&gt;&lt;date&gt;26/03/2024&lt;/date&gt;&lt;/pub-dates&gt;&lt;/dates&gt;&lt;urls&gt;&lt;/urls&gt;&lt;/record&gt;&lt;/Cite&gt;&lt;/EndNote&gt;</w:instrText>
      </w:r>
      <w:r>
        <w:fldChar w:fldCharType="separate"/>
      </w:r>
      <w:r>
        <w:rPr>
          <w:noProof/>
        </w:rPr>
        <w:t>(UCL, 2024)</w:t>
      </w:r>
      <w:r>
        <w:fldChar w:fldCharType="end"/>
      </w:r>
      <w:r>
        <w:t>. It therefore appears that EPs have a key role in educating professionals about EBSA and giving guidance on how to support those children experiencing EBSA</w:t>
      </w:r>
      <w:r w:rsidR="004237C7">
        <w:t>. Furthermore, it seems this is a topic the EP profession is engaged and interested in</w:t>
      </w:r>
      <w:r>
        <w:t>.</w:t>
      </w:r>
      <w:r w:rsidR="00FC40B4">
        <w:t xml:space="preserve">      </w:t>
      </w:r>
    </w:p>
    <w:p w14:paraId="2A676A65" w14:textId="77777777" w:rsidR="008919A0" w:rsidRDefault="008919A0" w:rsidP="00C37CD1">
      <w:pPr>
        <w:spacing w:line="360" w:lineRule="auto"/>
      </w:pPr>
    </w:p>
    <w:p w14:paraId="5C697AC8" w14:textId="56814C73" w:rsidR="008919A0" w:rsidRDefault="008919A0" w:rsidP="00C37CD1">
      <w:pPr>
        <w:spacing w:line="360" w:lineRule="auto"/>
      </w:pPr>
      <w:r>
        <w:t xml:space="preserve">What feels like a relatively sudden uptake of EBSA terminology and dissemination of guidance raises the question of why EBSA is now high on the agenda of many EPSs? Increasing evidence is suggesting that the COVID pandemic has had a negative impact on children’s mental health </w:t>
      </w:r>
      <w:r>
        <w:fldChar w:fldCharType="begin"/>
      </w:r>
      <w:r>
        <w:instrText xml:space="preserve"> ADDIN EN.CITE &lt;EndNote&gt;&lt;Cite&gt;&lt;Author&gt;Jeffery&lt;/Author&gt;&lt;Year&gt;2021&lt;/Year&gt;&lt;RecNum&gt;493&lt;/RecNum&gt;&lt;DisplayText&gt;(Jeffery et al., 2021)&lt;/DisplayText&gt;&lt;record&gt;&lt;rec-number&gt;493&lt;/rec-number&gt;&lt;foreign-keys&gt;&lt;key app="EN" db-id="tspf9z9pbrpprwe95dep9rf90zr5za0rptew" timestamp="1661944178"&gt;493&lt;/key&gt;&lt;/foreign-keys&gt;&lt;ref-type name="Journal Article"&gt;17&lt;/ref-type&gt;&lt;contributors&gt;&lt;authors&gt;&lt;author&gt;Jeffery, Mairi&lt;/author&gt;&lt;author&gt;Lereya, Tanya&lt;/author&gt;&lt;author&gt;Edbrooke-Childs, Julian&lt;/author&gt;&lt;author&gt;Deighton, Jess&lt;/author&gt;&lt;author&gt;Tait, Nick&lt;/author&gt;&lt;author&gt;Cortina, Melissa A&lt;/author&gt;&lt;/authors&gt;&lt;/contributors&gt;&lt;titles&gt;&lt;title&gt;Emerging Evidence: Coronavirus and children and young people’s mental health&lt;/title&gt;&lt;secondary-title&gt;people (UK)&lt;/secondary-title&gt;&lt;/titles&gt;&lt;periodical&gt;&lt;full-title&gt;people (UK)&lt;/full-title&gt;&lt;/periodical&gt;&lt;pages&gt;2&lt;/pages&gt;&lt;volume&gt;1&lt;/volume&gt;&lt;dates&gt;&lt;year&gt;2021&lt;/year&gt;&lt;/dates&gt;&lt;urls&gt;&lt;/urls&gt;&lt;/record&gt;&lt;/Cite&gt;&lt;/EndNote&gt;</w:instrText>
      </w:r>
      <w:r>
        <w:fldChar w:fldCharType="separate"/>
      </w:r>
      <w:r>
        <w:rPr>
          <w:noProof/>
        </w:rPr>
        <w:t>(Jeffery et al., 2021)</w:t>
      </w:r>
      <w:r>
        <w:fldChar w:fldCharType="end"/>
      </w:r>
      <w:r>
        <w:t xml:space="preserve"> as well as many children experiencing increased levels of anxiety relating to school </w:t>
      </w:r>
      <w:r>
        <w:fldChar w:fldCharType="begin"/>
      </w:r>
      <w:r>
        <w:instrText xml:space="preserve"> ADDIN EN.CITE &lt;EndNote&gt;&lt;Cite&gt;&lt;Author&gt;Rae&lt;/Author&gt;&lt;Year&gt;2020&lt;/Year&gt;&lt;RecNum&gt;552&lt;/RecNum&gt;&lt;DisplayText&gt;(Rae, 2020)&lt;/DisplayText&gt;&lt;record&gt;&lt;rec-number&gt;552&lt;/rec-number&gt;&lt;foreign-keys&gt;&lt;key app="EN" db-id="tspf9z9pbrpprwe95dep9rf90zr5za0rptew" timestamp="1668269690"&gt;552&lt;/key&gt;&lt;/foreign-keys&gt;&lt;ref-type name="Book"&gt;6&lt;/ref-type&gt;&lt;contributors&gt;&lt;authors&gt;&lt;author&gt;Rae, T.&lt;/author&gt;&lt;/authors&gt;&lt;/contributors&gt;&lt;titles&gt;&lt;title&gt;Understanding &amp;amp; Supporting Children PB&lt;/title&gt;&lt;/titles&gt;&lt;dates&gt;&lt;year&gt;2020&lt;/year&gt;&lt;/dates&gt;&lt;publisher&gt;Hinton House Publishers Limited&lt;/publisher&gt;&lt;isbn&gt;9781912112517&lt;/isbn&gt;&lt;urls&gt;&lt;related-urls&gt;&lt;url&gt;https://books.google.co.uk/books?id=YY70zQEACAAJ&lt;/url&gt;&lt;/related-urls&gt;&lt;/urls&gt;&lt;/record&gt;&lt;/Cite&gt;&lt;/EndNote&gt;</w:instrText>
      </w:r>
      <w:r>
        <w:fldChar w:fldCharType="separate"/>
      </w:r>
      <w:r>
        <w:rPr>
          <w:noProof/>
        </w:rPr>
        <w:t>(Rae, 2020)</w:t>
      </w:r>
      <w:r>
        <w:fldChar w:fldCharType="end"/>
      </w:r>
      <w:r>
        <w:t xml:space="preserve">. </w:t>
      </w:r>
      <w:r>
        <w:fldChar w:fldCharType="begin"/>
      </w:r>
      <w:r>
        <w:instrText xml:space="preserve"> ADDIN EN.CITE &lt;EndNote&gt;&lt;Cite AuthorYear="1"&gt;&lt;Author&gt;Corcoran&lt;/Author&gt;&lt;Year&gt;2022&lt;/Year&gt;&lt;RecNum&gt;553&lt;/RecNum&gt;&lt;DisplayText&gt;Corcoran et al. (2022)&lt;/DisplayText&gt;&lt;record&gt;&lt;rec-number&gt;553&lt;/rec-number&gt;&lt;foreign-keys&gt;&lt;key app="EN" db-id="tspf9z9pbrpprwe95dep9rf90zr5za0rptew" timestamp="1668270362"&gt;553&lt;/key&gt;&lt;/foreign-keys&gt;&lt;ref-type name="Journal Article"&gt;17&lt;/ref-type&gt;&lt;contributors&gt;&lt;authors&gt;&lt;author&gt;Corcoran, Shannon&lt;/author&gt;&lt;author&gt;Bond, Caroline&lt;/author&gt;&lt;author&gt;Knox, Louise&lt;/author&gt;&lt;/authors&gt;&lt;/contributors&gt;&lt;titles&gt;&lt;title&gt;Emotionally based school non-attendance: two successful returns to school following lockdown&lt;/title&gt;&lt;secondary-title&gt;Educational Psychology in Practice&lt;/secondary-title&gt;&lt;/titles&gt;&lt;periodical&gt;&lt;full-title&gt;Educational Psychology in Practice&lt;/full-title&gt;&lt;/periodical&gt;&lt;pages&gt;75-88&lt;/pages&gt;&lt;volume&gt;38&lt;/volume&gt;&lt;number&gt;1&lt;/number&gt;&lt;dates&gt;&lt;year&gt;2022&lt;/year&gt;&lt;/dates&gt;&lt;isbn&gt;0266-7363&lt;/isbn&gt;&lt;urls&gt;&lt;/urls&gt;&lt;/record&gt;&lt;/Cite&gt;&lt;/EndNote&gt;</w:instrText>
      </w:r>
      <w:r>
        <w:fldChar w:fldCharType="separate"/>
      </w:r>
      <w:r>
        <w:rPr>
          <w:noProof/>
        </w:rPr>
        <w:t>Corcoran et al. (2022)</w:t>
      </w:r>
      <w:r>
        <w:fldChar w:fldCharType="end"/>
      </w:r>
      <w:r>
        <w:t xml:space="preserve"> suggests that the pandemic has raised the attention of educational professionals to the importance of attendance and the issue of helping those experiencing school related anxiety </w:t>
      </w:r>
      <w:r w:rsidR="008254D9">
        <w:t xml:space="preserve">to </w:t>
      </w:r>
      <w:r>
        <w:t>integrate into school. As well as a heightened interest regarding EBSA, this study highlights how the increased number of children struggling to re-enter the education system after the pandemic has improved our knowledge and experiences of what makes a successful return to education. The increased agenda of supporting children’s mental health as well as the experiences gained since the pandemic, supporting children with school related anxiety, may explain why EBSA is higher on EPS</w:t>
      </w:r>
      <w:r w:rsidR="000D4787">
        <w:t>’s</w:t>
      </w:r>
      <w:r>
        <w:t xml:space="preserve"> agendas than ever before. </w:t>
      </w:r>
    </w:p>
    <w:p w14:paraId="55983F8B" w14:textId="77777777" w:rsidR="008919A0" w:rsidRDefault="008919A0" w:rsidP="00C37CD1">
      <w:pPr>
        <w:spacing w:line="360" w:lineRule="auto"/>
        <w:rPr>
          <w:u w:val="single"/>
        </w:rPr>
      </w:pPr>
    </w:p>
    <w:p w14:paraId="4CCA9F1F" w14:textId="77777777" w:rsidR="008919A0" w:rsidRPr="002D17E9" w:rsidRDefault="008919A0" w:rsidP="00C37CD1">
      <w:pPr>
        <w:spacing w:line="360" w:lineRule="auto"/>
      </w:pPr>
      <w:r w:rsidRPr="008D063C">
        <w:rPr>
          <w:u w:val="single"/>
        </w:rPr>
        <w:t xml:space="preserve">The </w:t>
      </w:r>
      <w:r>
        <w:rPr>
          <w:u w:val="single"/>
        </w:rPr>
        <w:t>R</w:t>
      </w:r>
      <w:r w:rsidRPr="008D063C">
        <w:rPr>
          <w:u w:val="single"/>
        </w:rPr>
        <w:t>ole of Professionals</w:t>
      </w:r>
    </w:p>
    <w:p w14:paraId="14474A1F" w14:textId="77777777" w:rsidR="008919A0" w:rsidRDefault="008919A0" w:rsidP="00C37CD1">
      <w:pPr>
        <w:spacing w:line="360" w:lineRule="auto"/>
        <w:rPr>
          <w:u w:val="single"/>
        </w:rPr>
      </w:pPr>
    </w:p>
    <w:p w14:paraId="0DF34348" w14:textId="5AC33A8B" w:rsidR="008919A0" w:rsidRDefault="008919A0" w:rsidP="008254D9">
      <w:pPr>
        <w:spacing w:line="360" w:lineRule="auto"/>
      </w:pPr>
      <w:r>
        <w:t xml:space="preserve">Professionals within school are well positioned to identify and support with school attendance difficulties </w:t>
      </w:r>
      <w:r>
        <w:fldChar w:fldCharType="begin"/>
      </w:r>
      <w:r>
        <w:instrText xml:space="preserve"> ADDIN EN.CITE &lt;EndNote&gt;&lt;Cite&gt;&lt;Author&gt;Salemi&lt;/Author&gt;&lt;Year&gt;2003&lt;/Year&gt;&lt;RecNum&gt;588&lt;/RecNum&gt;&lt;DisplayText&gt;(Salemi &amp;amp; Brown, 2003)&lt;/DisplayText&gt;&lt;record&gt;&lt;rec-number&gt;588&lt;/rec-number&gt;&lt;foreign-keys&gt;&lt;key app="EN" db-id="tspf9z9pbrpprwe95dep9rf90zr5za0rptew" timestamp="1670084596"&gt;588&lt;/key&gt;&lt;/foreign-keys&gt;&lt;ref-type name="Journal Article"&gt;17&lt;/ref-type&gt;&lt;contributors&gt;&lt;authors&gt;&lt;author&gt;Salemi, Anna Torrens&lt;/author&gt;&lt;author&gt;Brown, Kelli McCormack&lt;/author&gt;&lt;/authors&gt;&lt;/contributors&gt;&lt;titles&gt;&lt;title&gt;School phobia: Implications for school health educators&lt;/title&gt;&lt;secondary-title&gt;American Journal of Health Education&lt;/secondary-title&gt;&lt;/titles&gt;&lt;periodical&gt;&lt;full-title&gt;American Journal of Health Education&lt;/full-title&gt;&lt;/periodical&gt;&lt;pages&gt;199-205&lt;/pages&gt;&lt;volume&gt;34&lt;/volume&gt;&lt;number&gt;4&lt;/number&gt;&lt;dates&gt;&lt;year&gt;2003&lt;/year&gt;&lt;/dates&gt;&lt;isbn&gt;1932-5037&lt;/isbn&gt;&lt;urls&gt;&lt;/urls&gt;&lt;/record&gt;&lt;/Cite&gt;&lt;/EndNote&gt;</w:instrText>
      </w:r>
      <w:r>
        <w:fldChar w:fldCharType="separate"/>
      </w:r>
      <w:r>
        <w:rPr>
          <w:noProof/>
        </w:rPr>
        <w:t>(Salemi &amp; Brown, 2003)</w:t>
      </w:r>
      <w:r>
        <w:fldChar w:fldCharType="end"/>
      </w:r>
      <w:r>
        <w:t xml:space="preserve">. </w:t>
      </w:r>
      <w:r w:rsidRPr="008D063C">
        <w:fldChar w:fldCharType="begin"/>
      </w:r>
      <w:r w:rsidRPr="008D063C">
        <w:instrText xml:space="preserve"> ADDIN EN.CITE &lt;EndNote&gt;&lt;Cite AuthorYear="1"&gt;&lt;Author&gt;Thambirajah&lt;/Author&gt;&lt;Year&gt;2008&lt;/Year&gt;&lt;RecNum&gt;486&lt;/RecNum&gt;&lt;DisplayText&gt;Thambirajah et al. (2008)&lt;/DisplayText&gt;&lt;record&gt;&lt;rec-number&gt;486&lt;/rec-number&gt;&lt;foreign-keys&gt;&lt;key app="EN" db-id="tspf9z9pbrpprwe95dep9rf90zr5za0rptew" timestamp="1661355627"&gt;486&lt;/key&gt;&lt;/foreign-keys&gt;&lt;ref-type name="Book"&gt;6&lt;/ref-type&gt;&lt;contributors&gt;&lt;authors&gt;&lt;author&gt;Thambirajah, MS&lt;/author&gt;&lt;author&gt;Grandison, Karen J&lt;/author&gt;&lt;author&gt;De-Hayes, Louise&lt;/author&gt;&lt;/authors&gt;&lt;/contributors&gt;&lt;titles&gt;&lt;title&gt;Understanding school refusal: A handbook for professionals in education, health and social care&lt;/title&gt;&lt;/titles&gt;&lt;dates&gt;&lt;year&gt;2008&lt;/year&gt;&lt;/dates&gt;&lt;publisher&gt;Jessica Kingsley Publishers&lt;/publisher&gt;&lt;isbn&gt;1843105675&lt;/isbn&gt;&lt;urls&gt;&lt;/urls&gt;&lt;/record&gt;&lt;/Cite&gt;&lt;/EndNote&gt;</w:instrText>
      </w:r>
      <w:r w:rsidRPr="008D063C">
        <w:fldChar w:fldCharType="separate"/>
      </w:r>
      <w:r w:rsidRPr="008D063C">
        <w:rPr>
          <w:noProof/>
        </w:rPr>
        <w:t>Thambirajah et al. (2008)</w:t>
      </w:r>
      <w:r w:rsidRPr="008D063C">
        <w:fldChar w:fldCharType="end"/>
      </w:r>
      <w:r>
        <w:t xml:space="preserve"> suggests that as part of a multi-systemic approach, several professionals including EPs, </w:t>
      </w:r>
      <w:r w:rsidR="00E94E14">
        <w:t>Child and Adolescent Mental Health Service (</w:t>
      </w:r>
      <w:r>
        <w:t>CAMHS</w:t>
      </w:r>
      <w:r w:rsidR="00E94E14">
        <w:t>)</w:t>
      </w:r>
      <w:r>
        <w:t xml:space="preserve">, Education Welfare Services, Home Tuition and </w:t>
      </w:r>
      <w:r w:rsidR="00E94E14">
        <w:t>Pupil Referral Unit (</w:t>
      </w:r>
      <w:r>
        <w:t>PRU</w:t>
      </w:r>
      <w:r w:rsidR="00E94E14">
        <w:t>)</w:t>
      </w:r>
      <w:r>
        <w:t xml:space="preserve"> services may be involved supporting the young person and their family being impacted by EBSA. It is therefore important to understand these professionals’ </w:t>
      </w:r>
      <w:r w:rsidR="00A45210">
        <w:t>views</w:t>
      </w:r>
      <w:r>
        <w:t xml:space="preserve"> to help aid our understanding within this field of research. </w:t>
      </w:r>
      <w:r>
        <w:fldChar w:fldCharType="begin"/>
      </w:r>
      <w:r>
        <w:instrText xml:space="preserve"> ADDIN EN.CITE &lt;EndNote&gt;&lt;Cite AuthorYear="1"&gt;&lt;Author&gt;Torrens Armstrong&lt;/Author&gt;&lt;Year&gt;2011&lt;/Year&gt;&lt;RecNum&gt;523&lt;/RecNum&gt;&lt;DisplayText&gt;Torrens Armstrong et al. (2011)&lt;/DisplayText&gt;&lt;record&gt;&lt;rec-number&gt;523&lt;/rec-number&gt;&lt;foreign-keys&gt;&lt;key app="EN" db-id="tspf9z9pbrpprwe95dep9rf90zr5za0rptew" timestamp="1663340531"&gt;523&lt;/key&gt;&lt;/foreign-keys&gt;&lt;ref-type name="Journal Article"&gt;17&lt;/ref-type&gt;&lt;contributors&gt;&lt;authors&gt;&lt;author&gt;Torrens Armstrong, Anna M&lt;/author&gt;&lt;author&gt;McCormack Brown, Kelli R&lt;/author&gt;&lt;author&gt;Brindley, Roger&lt;/author&gt;&lt;author&gt;Coreil, Jeannine&lt;/author&gt;&lt;author&gt;McDermott, Robert J&lt;/author&gt;&lt;/authors&gt;&lt;/contributors&gt;&lt;titles&gt;&lt;title&gt;Frequent fliers, school phobias, and the sick student: School health personnel&amp;apos;s perceptions of students who refuse school&lt;/title&gt;&lt;secondary-title&gt;Journal of School Health&lt;/secondary-title&gt;&lt;/titles&gt;&lt;periodical&gt;&lt;full-title&gt;Journal of School Health&lt;/full-title&gt;&lt;/periodical&gt;&lt;pages&gt;552-559&lt;/pages&gt;&lt;volume&gt;81&lt;/volume&gt;&lt;number&gt;9&lt;/number&gt;&lt;dates&gt;&lt;year&gt;2011&lt;/year&gt;&lt;/dates&gt;&lt;isbn&gt;0022-4391&lt;/isbn&gt;&lt;urls&gt;&lt;/urls&gt;&lt;/record&gt;&lt;/Cite&gt;&lt;/EndNote&gt;</w:instrText>
      </w:r>
      <w:r>
        <w:fldChar w:fldCharType="separate"/>
      </w:r>
      <w:r>
        <w:rPr>
          <w:noProof/>
        </w:rPr>
        <w:t>Torrens Armstrong et al. (2011)</w:t>
      </w:r>
      <w:r>
        <w:fldChar w:fldCharType="end"/>
      </w:r>
      <w:r>
        <w:t xml:space="preserve">’s study in the USA found school professionals struggled to understand the </w:t>
      </w:r>
      <w:r w:rsidR="00A45210">
        <w:t>reasons</w:t>
      </w:r>
      <w:r>
        <w:t xml:space="preserve"> </w:t>
      </w:r>
      <w:r w:rsidR="00A45210">
        <w:t>for</w:t>
      </w:r>
      <w:r>
        <w:t xml:space="preserve"> attendance difficulties, constructing students’ difficulties to be related to an illness. This study only accounts for school health </w:t>
      </w:r>
      <w:r>
        <w:lastRenderedPageBreak/>
        <w:t xml:space="preserve">professionals, who may be influenced by the clinical discourse surrounding attendance difficulties and may therefore not reflect other professionals’ experiences. Other studies looking at educational professionals highlight a trend of school </w:t>
      </w:r>
      <w:r w:rsidR="000D4787">
        <w:t xml:space="preserve">staff </w:t>
      </w:r>
      <w:r>
        <w:t>attributing the cause of attendance difficulties away from school and towards the young person</w:t>
      </w:r>
      <w:r w:rsidR="00A23B29">
        <w:t xml:space="preserve"> and home</w:t>
      </w:r>
      <w:r>
        <w:t xml:space="preserve">, citing parenting and emotional difficulties as causal factors </w:t>
      </w:r>
      <w:r>
        <w:fldChar w:fldCharType="begin">
          <w:fldData xml:space="preserve">PEVuZE5vdGU+PENpdGU+PEF1dGhvcj5HcmVuLUxhbmRlbGw8L0F1dGhvcj48WWVhcj4yMDE1PC9Z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</w:fldData>
        </w:fldChar>
      </w:r>
      <w:r w:rsidR="00D403D7">
        <w:instrText xml:space="preserve"> ADDIN EN.CITE </w:instrText>
      </w:r>
      <w:r w:rsidR="00D403D7">
        <w:fldChar w:fldCharType="begin">
          <w:fldData xml:space="preserve">PEVuZE5vdGU+PENpdGU+PEF1dGhvcj5HcmVuLUxhbmRlbGw8L0F1dGhvcj48WWVhcj4yMDE1PC9Z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</w:fldData>
        </w:fldChar>
      </w:r>
      <w:r w:rsidR="00D403D7">
        <w:instrText xml:space="preserve"> ADDIN EN.CITE.DATA </w:instrText>
      </w:r>
      <w:r w:rsidR="00D403D7">
        <w:fldChar w:fldCharType="end"/>
      </w:r>
      <w:r>
        <w:fldChar w:fldCharType="separate"/>
      </w:r>
      <w:r w:rsidR="00D403D7">
        <w:rPr>
          <w:noProof/>
        </w:rPr>
        <w:t>(Archer et al., 2003; Devine, 2021; Gren-Landell et al., 2015; Malcolm et al., 2003; Reid, 2006)</w:t>
      </w:r>
      <w:r>
        <w:fldChar w:fldCharType="end"/>
      </w:r>
      <w:r>
        <w:t xml:space="preserve">. Previous research in this area has focused on causal attributes as well as school practices and responses to attendance difficulties </w:t>
      </w:r>
      <w:r>
        <w:fldChar w:fldCharType="begin"/>
      </w:r>
      <w:r>
        <w:instrText xml:space="preserve"> ADDIN EN.CITE &lt;EndNote&gt;&lt;Cite&gt;&lt;Author&gt;Lodato&lt;/Author&gt;&lt;Year&gt;2019&lt;/Year&gt;&lt;RecNum&gt;475&lt;/RecNum&gt;&lt;DisplayText&gt;(Lodato, 2019)&lt;/DisplayText&gt;&lt;record&gt;&lt;rec-number&gt;475&lt;/rec-number&gt;&lt;foreign-keys&gt;&lt;key app="EN" db-id="tspf9z9pbrpprwe95dep9rf90zr5za0rptew" timestamp="1659733071"&gt;475&lt;/key&gt;&lt;/foreign-keys&gt;&lt;ref-type name="Thesis"&gt;32&lt;/ref-type&gt;&lt;contributors&gt;&lt;authors&gt;&lt;author&gt;Lodato, Julie&lt;/author&gt;&lt;/authors&gt;&lt;/contributors&gt;&lt;titles&gt;&lt;title&gt;Emotionally-Based School Refusal and School Responses&lt;/title&gt;&lt;/titles&gt;&lt;dates&gt;&lt;year&gt;2019&lt;/year&gt;&lt;/dates&gt;&lt;publisher&gt;Rutgers The State University of New Jersey, Graduate School of Applied and …&lt;/publisher&gt;&lt;urls&gt;&lt;/urls&gt;&lt;/record&gt;&lt;/Cite&gt;&lt;/EndNote&gt;</w:instrText>
      </w:r>
      <w:r>
        <w:fldChar w:fldCharType="separate"/>
      </w:r>
      <w:r>
        <w:rPr>
          <w:noProof/>
        </w:rPr>
        <w:t>(Lodato, 2019)</w:t>
      </w:r>
      <w:r>
        <w:fldChar w:fldCharType="end"/>
      </w:r>
      <w:r>
        <w:t xml:space="preserve">. These studies have used a range of definitions of attendance difficulties, but none have explored professionals understanding of specifically EBSA. Furthermore, these studies failed to account for the role of the EP, and therefore the views and understandings of EPs </w:t>
      </w:r>
      <w:r w:rsidR="008254D9">
        <w:t xml:space="preserve">are </w:t>
      </w:r>
      <w:r>
        <w:t xml:space="preserve">yet to be explored. </w:t>
      </w:r>
    </w:p>
    <w:p w14:paraId="4868E797" w14:textId="77777777" w:rsidR="008919A0" w:rsidRDefault="008919A0" w:rsidP="00C37CD1">
      <w:pPr>
        <w:spacing w:line="360" w:lineRule="auto"/>
      </w:pPr>
    </w:p>
    <w:p w14:paraId="5CBC1208" w14:textId="4AD9F076" w:rsidR="008919A0" w:rsidRPr="0006546F" w:rsidRDefault="008919A0" w:rsidP="00C37CD1">
      <w:pPr>
        <w:spacing w:line="360" w:lineRule="auto"/>
      </w:pPr>
      <w:r>
        <w:t xml:space="preserve"> </w:t>
      </w:r>
      <w:r>
        <w:fldChar w:fldCharType="begin"/>
      </w:r>
      <w: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Pellegrini (2007)</w:t>
      </w:r>
      <w:r>
        <w:fldChar w:fldCharType="end"/>
      </w:r>
      <w:r>
        <w:t xml:space="preserve"> has underlined the variety of ways EPs can work with attendance difficulties, suggesting EPs could work </w:t>
      </w:r>
      <w:r w:rsidR="00871D70">
        <w:t>at an</w:t>
      </w:r>
      <w:r>
        <w:t xml:space="preserve"> individual, famil</w:t>
      </w:r>
      <w:r w:rsidR="00871D70">
        <w:t>ial</w:t>
      </w:r>
      <w:r>
        <w:t xml:space="preserve"> and school </w:t>
      </w:r>
      <w:r w:rsidR="00871D70">
        <w:t xml:space="preserve">system level </w:t>
      </w:r>
      <w:r>
        <w:t xml:space="preserve">to facilitate a shared understanding of goals and appropriate interventions. Some examples of the type of work </w:t>
      </w:r>
      <w:r>
        <w:fldChar w:fldCharType="begin"/>
      </w:r>
      <w: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Pellegrini (2007)</w:t>
      </w:r>
      <w:r>
        <w:fldChar w:fldCharType="end"/>
      </w:r>
      <w:r>
        <w:t xml:space="preserve"> suggests EPs could do ar</w:t>
      </w:r>
      <w:r w:rsidR="00C16274">
        <w:t>e;</w:t>
      </w:r>
      <w:r>
        <w:t xml:space="preserve"> assessing the student’s needs, parent training, staff training, mediating between school and home and implementing interventions. As discussed above</w:t>
      </w:r>
      <w:r w:rsidR="000D4787">
        <w:t xml:space="preserve">, </w:t>
      </w:r>
      <w:r>
        <w:t xml:space="preserve">the interest in EBSA within the EP profession has increased and therefore </w:t>
      </w:r>
      <w:r w:rsidR="00E94E14">
        <w:t>it</w:t>
      </w:r>
      <w:r>
        <w:t xml:space="preserve"> is important to understand the perspectives of these professionals. In their Thesis, </w:t>
      </w:r>
      <w:r>
        <w:fldChar w:fldCharType="begin"/>
      </w:r>
      <w:r>
        <w:instrText xml:space="preserve"> ADDIN EN.CITE &lt;EndNote&gt;&lt;Cite AuthorYear="1"&gt;&lt;Author&gt;Nelson&lt;/Author&gt;&lt;Year&gt;2013&lt;/Year&gt;&lt;RecNum&gt;589&lt;/RecNum&gt;&lt;DisplayText&gt;Nelson (2013)&lt;/DisplayText&gt;&lt;record&gt;&lt;rec-number&gt;589&lt;/rec-number&gt;&lt;foreign-keys&gt;&lt;key app="EN" db-id="tspf9z9pbrpprwe95dep9rf90zr5za0rptew" timestamp="1670086658"&gt;589&lt;/key&gt;&lt;/foreign-keys&gt;&lt;ref-type name="Thesis"&gt;32&lt;/ref-type&gt;&lt;contributors&gt;&lt;authors&gt;&lt;author&gt;Nelson, Lorna&lt;/author&gt;&lt;/authors&gt;&lt;/contributors&gt;&lt;titles&gt;&lt;title&gt;Understanding and Examining the Different Views and Perspectives of Educational Professionals on School Refusal&lt;/title&gt;&lt;/titles&gt;&lt;dates&gt;&lt;year&gt;2013&lt;/year&gt;&lt;/dates&gt;&lt;publisher&gt;University of East London&lt;/publisher&gt;&lt;urls&gt;&lt;/urls&gt;&lt;/record&gt;&lt;/Cite&gt;&lt;/EndNote&gt;</w:instrText>
      </w:r>
      <w:r>
        <w:fldChar w:fldCharType="separate"/>
      </w:r>
      <w:r>
        <w:rPr>
          <w:noProof/>
        </w:rPr>
        <w:t>Nelson (2013)</w:t>
      </w:r>
      <w:r>
        <w:fldChar w:fldCharType="end"/>
      </w:r>
      <w:r>
        <w:t xml:space="preserve"> explored the views and perspectives of a group of educational professionals, including EPs, Teachers and Learning Support Assistants. Professionals identified several reasons for school refusal including their relationships with peers and adults </w:t>
      </w:r>
      <w:r w:rsidR="00A45210">
        <w:t>in addition to</w:t>
      </w:r>
      <w:r>
        <w:t xml:space="preserve"> emotional difficulties, </w:t>
      </w:r>
      <w:r w:rsidR="00A23B29">
        <w:t>parenting,</w:t>
      </w:r>
      <w:r>
        <w:t xml:space="preserve"> and socio-economic status. Since EBSA has gained popularity within the EP field I think it is important to explore EPs conceptions of attendance difficulties, but more specifically the term EBSA. I hope this will bring alternative voices to the debates surrounding attendance difficulties as well as bringing more understanding to the constructions of EBSA and the consequences of </w:t>
      </w:r>
      <w:r w:rsidRPr="0006546F">
        <w:t xml:space="preserve">such understandings. </w:t>
      </w:r>
    </w:p>
    <w:p w14:paraId="5DEC32E9" w14:textId="77777777" w:rsidR="00C25EE5" w:rsidRPr="0006546F" w:rsidRDefault="00C25EE5" w:rsidP="00C37CD1">
      <w:pPr>
        <w:spacing w:line="360" w:lineRule="auto"/>
      </w:pPr>
    </w:p>
    <w:p w14:paraId="04FC6287" w14:textId="1B6AD77C" w:rsidR="00C25EE5" w:rsidRPr="0006546F" w:rsidRDefault="00C25EE5" w:rsidP="00C37CD1">
      <w:pPr>
        <w:spacing w:line="360" w:lineRule="auto"/>
        <w:rPr>
          <w:b/>
          <w:bCs/>
          <w:u w:val="single"/>
        </w:rPr>
      </w:pPr>
      <w:r w:rsidRPr="0006546F">
        <w:rPr>
          <w:b/>
          <w:bCs/>
          <w:u w:val="single"/>
        </w:rPr>
        <w:t>Foucauldian Discourse Analysis</w:t>
      </w:r>
    </w:p>
    <w:p w14:paraId="39B46ABF" w14:textId="77777777" w:rsidR="00C16274" w:rsidRPr="0006546F" w:rsidRDefault="00C16274" w:rsidP="00C37CD1">
      <w:pPr>
        <w:spacing w:line="360" w:lineRule="auto"/>
      </w:pPr>
    </w:p>
    <w:p w14:paraId="6BFC8FA4" w14:textId="53D04B4C" w:rsidR="00C25EE5" w:rsidRDefault="00C25EE5" w:rsidP="00C37CD1">
      <w:pPr>
        <w:spacing w:line="360" w:lineRule="auto"/>
      </w:pPr>
      <w:r w:rsidRPr="0006546F">
        <w:lastRenderedPageBreak/>
        <w:t>As highlighted previously</w:t>
      </w:r>
      <w:r w:rsidR="00D96268" w:rsidRPr="0006546F">
        <w:t xml:space="preserve">, from a social constructionist perspective, language is essential for understanding knowledge (Burr, 2003). </w:t>
      </w:r>
      <w:r w:rsidR="00CE191B" w:rsidRPr="0006546F">
        <w:t>Therefore,</w:t>
      </w:r>
      <w:r w:rsidR="00D96268" w:rsidRPr="0006546F">
        <w:t xml:space="preserve"> this research utilises a Foucauldian Discourse Analysis (FDA) methodology which takes the position that the discourses used in our language form our knowledge and understanding of concepts (Foucault, 1972). Pomerantz (2008) highlights how FDA can be used by psychologists to make available different ways of seeing and being</w:t>
      </w:r>
      <w:r w:rsidR="00CE191B" w:rsidRPr="0006546F">
        <w:t>, through reflexive examination of theories and constructs</w:t>
      </w:r>
      <w:r w:rsidR="0097077B" w:rsidRPr="0006546F">
        <w:t xml:space="preserve"> considering how discourses interact with culture, society, power, and institutions</w:t>
      </w:r>
      <w:r w:rsidR="00CE191B" w:rsidRPr="0006546F">
        <w:t>. This research therefore aims to utilise FDA to allow for the reflexive examination of EBSA, considering how constructions of EBSA allow for different ways of seeing and being for EPs.  A more in depth rational and explanation of FDA is presented within the methodology chapter.</w:t>
      </w:r>
      <w:r w:rsidR="00CE191B">
        <w:t xml:space="preserve"> </w:t>
      </w:r>
    </w:p>
    <w:p w14:paraId="67DF4349" w14:textId="77777777" w:rsidR="00CB210B" w:rsidRDefault="00CB210B" w:rsidP="00C37CD1">
      <w:pPr>
        <w:spacing w:line="360" w:lineRule="auto"/>
      </w:pPr>
    </w:p>
    <w:p w14:paraId="2B44A9B8" w14:textId="77777777" w:rsidR="000D4787" w:rsidRDefault="000D4787" w:rsidP="000D4787">
      <w:pPr>
        <w:spacing w:line="360" w:lineRule="auto"/>
        <w:rPr>
          <w:b/>
          <w:bCs/>
          <w:u w:val="single"/>
        </w:rPr>
      </w:pPr>
      <w:r w:rsidRPr="00A5462E">
        <w:rPr>
          <w:b/>
          <w:bCs/>
          <w:u w:val="single"/>
        </w:rPr>
        <w:t>Research Questions</w:t>
      </w:r>
    </w:p>
    <w:p w14:paraId="042FB9DC" w14:textId="77777777" w:rsidR="000D4787" w:rsidRPr="00A5462E" w:rsidRDefault="000D4787" w:rsidP="000D4787">
      <w:pPr>
        <w:spacing w:line="360" w:lineRule="auto"/>
        <w:rPr>
          <w:b/>
          <w:bCs/>
          <w:u w:val="single"/>
        </w:rPr>
      </w:pPr>
    </w:p>
    <w:p w14:paraId="35F9E15F" w14:textId="77777777" w:rsidR="000D4787" w:rsidRDefault="000D4787" w:rsidP="000D4787">
      <w:pPr>
        <w:spacing w:line="360" w:lineRule="auto"/>
      </w:pPr>
      <w:r>
        <w:t>The rational for the thesis is presented and resulted in the following research questions being developed:</w:t>
      </w:r>
    </w:p>
    <w:p w14:paraId="4E47D90B" w14:textId="77777777" w:rsidR="000D4787" w:rsidRDefault="000D4787" w:rsidP="000D4787">
      <w:pPr>
        <w:spacing w:line="360" w:lineRule="auto"/>
      </w:pPr>
    </w:p>
    <w:p w14:paraId="355E6B8A" w14:textId="52E4E8E1" w:rsidR="000D4787" w:rsidRDefault="000D4787" w:rsidP="000D4787">
      <w:pPr>
        <w:spacing w:line="360" w:lineRule="auto"/>
        <w:rPr>
          <w:rFonts w:cstheme="minorHAnsi"/>
          <w:bCs/>
          <w:i/>
        </w:rPr>
      </w:pPr>
      <w:r w:rsidRPr="00261E29">
        <w:rPr>
          <w:rFonts w:cstheme="minorHAnsi"/>
          <w:u w:val="single"/>
        </w:rPr>
        <w:t>Primary Research Question:</w:t>
      </w:r>
      <w:r>
        <w:rPr>
          <w:rFonts w:cstheme="minorHAnsi"/>
          <w:u w:val="single"/>
        </w:rPr>
        <w:t xml:space="preserve"> </w:t>
      </w:r>
      <w:r w:rsidRPr="007D17F6">
        <w:rPr>
          <w:rFonts w:cstheme="minorHAnsi"/>
          <w:bCs/>
          <w:i/>
        </w:rPr>
        <w:t>What discourses do Educational Psychologists draw upon within their construction of Emotional</w:t>
      </w:r>
      <w:r w:rsidR="003B5642">
        <w:rPr>
          <w:rFonts w:cstheme="minorHAnsi"/>
          <w:bCs/>
          <w:i/>
        </w:rPr>
        <w:t>ly</w:t>
      </w:r>
      <w:r w:rsidRPr="007D17F6">
        <w:rPr>
          <w:rFonts w:cstheme="minorHAnsi"/>
          <w:bCs/>
          <w:i/>
        </w:rPr>
        <w:t xml:space="preserve"> Based School Avoidance when reflecting on their practice?</w:t>
      </w:r>
    </w:p>
    <w:p w14:paraId="0250603B" w14:textId="77777777" w:rsidR="000D4787" w:rsidRPr="0086434E" w:rsidRDefault="000D4787" w:rsidP="000D4787">
      <w:pPr>
        <w:spacing w:line="360" w:lineRule="auto"/>
        <w:rPr>
          <w:rFonts w:cstheme="minorHAnsi"/>
          <w:bCs/>
          <w:i/>
        </w:rPr>
      </w:pPr>
    </w:p>
    <w:p w14:paraId="60887BC4" w14:textId="77777777" w:rsidR="000D4787" w:rsidRPr="0086434E" w:rsidRDefault="000D4787" w:rsidP="000D4787">
      <w:pPr>
        <w:spacing w:line="360" w:lineRule="auto"/>
        <w:rPr>
          <w:rFonts w:cstheme="minorHAnsi"/>
          <w:bCs/>
          <w:u w:val="single"/>
        </w:rPr>
      </w:pPr>
      <w:r w:rsidRPr="00261E29">
        <w:rPr>
          <w:rFonts w:cstheme="minorHAnsi"/>
          <w:bCs/>
          <w:u w:val="single"/>
        </w:rPr>
        <w:t xml:space="preserve">Secondary Research Question: </w:t>
      </w:r>
      <w:r w:rsidRPr="0050742B">
        <w:rPr>
          <w:rFonts w:cstheme="minorHAnsi"/>
          <w:bCs/>
          <w:i/>
          <w:iCs/>
        </w:rPr>
        <w:t>How are the Educational Psychologists’ constructions of Emotionally Based School Avoidance informing their practice?</w:t>
      </w:r>
    </w:p>
    <w:p w14:paraId="54104538" w14:textId="77777777" w:rsidR="000D4787" w:rsidRDefault="000D4787" w:rsidP="00C37CD1">
      <w:pPr>
        <w:spacing w:line="360" w:lineRule="auto"/>
      </w:pPr>
    </w:p>
    <w:p w14:paraId="360CAE33" w14:textId="77777777" w:rsidR="008919A0" w:rsidRDefault="008919A0" w:rsidP="00C37CD1">
      <w:pPr>
        <w:spacing w:line="360" w:lineRule="auto"/>
        <w:rPr>
          <w:b/>
          <w:bCs/>
          <w:u w:val="single"/>
        </w:rPr>
      </w:pPr>
      <w:r>
        <w:rPr>
          <w:b/>
          <w:bCs/>
          <w:u w:val="single"/>
        </w:rPr>
        <w:t xml:space="preserve">Summary  </w:t>
      </w:r>
    </w:p>
    <w:p w14:paraId="1F83A695" w14:textId="77777777" w:rsidR="008919A0" w:rsidRDefault="008919A0" w:rsidP="00C37CD1">
      <w:pPr>
        <w:spacing w:line="360" w:lineRule="auto"/>
        <w:rPr>
          <w:b/>
          <w:bCs/>
          <w:u w:val="single"/>
        </w:rPr>
      </w:pPr>
    </w:p>
    <w:p w14:paraId="189A639E" w14:textId="2F7CCA42" w:rsidR="008919A0" w:rsidRDefault="008919A0" w:rsidP="00C37CD1">
      <w:pPr>
        <w:spacing w:line="360" w:lineRule="auto"/>
      </w:pPr>
      <w:r>
        <w:t xml:space="preserve">This chapter has presented the current context of attendance difficulties within the UK, highlighting its importance in education and future outcomes. The lack of consensus in terminology within the literature has made it difficult to get a clear understanding of attendance difficulties. This review </w:t>
      </w:r>
      <w:r w:rsidR="000D4787">
        <w:t xml:space="preserve">of the literature around the context of attendance and EBSA </w:t>
      </w:r>
      <w:r>
        <w:t xml:space="preserve">introduced EBSA as a common and popular term used within education and more specifically by EPs. By </w:t>
      </w:r>
      <w:r>
        <w:lastRenderedPageBreak/>
        <w:t xml:space="preserve">considering the current context of EBSA within the EP profession and highlighting the importance of understanding professional views, a gap within the literature of studying the perceptions of EPs regarding EBSA was highlighted. </w:t>
      </w:r>
    </w:p>
    <w:p w14:paraId="27A44DD6" w14:textId="77777777" w:rsidR="00C37CD1" w:rsidRDefault="00C37CD1" w:rsidP="00C37CD1">
      <w:pPr>
        <w:spacing w:line="360" w:lineRule="auto"/>
      </w:pPr>
    </w:p>
    <w:p w14:paraId="05392294" w14:textId="77777777" w:rsidR="00E61DAE" w:rsidRDefault="00E61DAE" w:rsidP="00C37CD1">
      <w:pPr>
        <w:spacing w:line="360" w:lineRule="auto"/>
      </w:pPr>
    </w:p>
    <w:p w14:paraId="4C371303" w14:textId="77777777" w:rsidR="00E61DAE" w:rsidRDefault="00E61DAE" w:rsidP="00C37CD1">
      <w:pPr>
        <w:spacing w:line="360" w:lineRule="auto"/>
      </w:pPr>
    </w:p>
    <w:p w14:paraId="1502499A" w14:textId="77777777" w:rsidR="00E61DAE" w:rsidRDefault="00E61DAE" w:rsidP="00C37CD1">
      <w:pPr>
        <w:spacing w:line="360" w:lineRule="auto"/>
      </w:pPr>
    </w:p>
    <w:p w14:paraId="6E67851C" w14:textId="77777777" w:rsidR="00E61DAE" w:rsidRDefault="00E61DAE" w:rsidP="00C37CD1">
      <w:pPr>
        <w:spacing w:line="360" w:lineRule="auto"/>
      </w:pPr>
    </w:p>
    <w:p w14:paraId="50C6BF18" w14:textId="77777777" w:rsidR="00E61DAE" w:rsidRDefault="00E61DAE" w:rsidP="00C37CD1">
      <w:pPr>
        <w:spacing w:line="360" w:lineRule="auto"/>
      </w:pPr>
    </w:p>
    <w:p w14:paraId="08A685AB" w14:textId="77777777" w:rsidR="00E61DAE" w:rsidRDefault="00E61DAE" w:rsidP="00C37CD1">
      <w:pPr>
        <w:spacing w:line="360" w:lineRule="auto"/>
      </w:pPr>
    </w:p>
    <w:p w14:paraId="1F59C75C" w14:textId="77777777" w:rsidR="00E61DAE" w:rsidRDefault="00E61DAE" w:rsidP="00C37CD1">
      <w:pPr>
        <w:spacing w:line="360" w:lineRule="auto"/>
      </w:pPr>
    </w:p>
    <w:p w14:paraId="4139CD3E" w14:textId="77777777" w:rsidR="00E61DAE" w:rsidRDefault="00E61DAE" w:rsidP="00C37CD1">
      <w:pPr>
        <w:spacing w:line="360" w:lineRule="auto"/>
      </w:pPr>
    </w:p>
    <w:p w14:paraId="124CBE0B" w14:textId="77777777" w:rsidR="00E61DAE" w:rsidRDefault="00E61DAE" w:rsidP="00C37CD1">
      <w:pPr>
        <w:spacing w:line="360" w:lineRule="auto"/>
      </w:pPr>
    </w:p>
    <w:p w14:paraId="5CF509E1" w14:textId="77777777" w:rsidR="00E61DAE" w:rsidRDefault="00E61DAE" w:rsidP="00C37CD1">
      <w:pPr>
        <w:spacing w:line="360" w:lineRule="auto"/>
      </w:pPr>
    </w:p>
    <w:p w14:paraId="04540720" w14:textId="77777777" w:rsidR="00E61DAE" w:rsidRDefault="00E61DAE" w:rsidP="00C37CD1">
      <w:pPr>
        <w:spacing w:line="360" w:lineRule="auto"/>
      </w:pPr>
    </w:p>
    <w:p w14:paraId="30ACA1A7" w14:textId="77777777" w:rsidR="00E61DAE" w:rsidRDefault="00E61DAE" w:rsidP="00C37CD1">
      <w:pPr>
        <w:spacing w:line="360" w:lineRule="auto"/>
      </w:pPr>
    </w:p>
    <w:p w14:paraId="60FD10B9" w14:textId="77777777" w:rsidR="00E61DAE" w:rsidRDefault="00E61DAE" w:rsidP="00C37CD1">
      <w:pPr>
        <w:spacing w:line="360" w:lineRule="auto"/>
      </w:pPr>
    </w:p>
    <w:p w14:paraId="6E19273F" w14:textId="77777777" w:rsidR="00E61DAE" w:rsidRDefault="00E61DAE" w:rsidP="00C37CD1">
      <w:pPr>
        <w:spacing w:line="360" w:lineRule="auto"/>
      </w:pPr>
    </w:p>
    <w:p w14:paraId="634E72B0" w14:textId="77777777" w:rsidR="00E61DAE" w:rsidRDefault="00E61DAE" w:rsidP="00C37CD1">
      <w:pPr>
        <w:spacing w:line="360" w:lineRule="auto"/>
      </w:pPr>
    </w:p>
    <w:p w14:paraId="3D7665E3" w14:textId="77777777" w:rsidR="00E61DAE" w:rsidRDefault="00E61DAE" w:rsidP="00C37CD1">
      <w:pPr>
        <w:spacing w:line="360" w:lineRule="auto"/>
      </w:pPr>
    </w:p>
    <w:p w14:paraId="7299F789" w14:textId="77777777" w:rsidR="00E61DAE" w:rsidRDefault="00E61DAE" w:rsidP="00C37CD1">
      <w:pPr>
        <w:spacing w:line="360" w:lineRule="auto"/>
      </w:pPr>
    </w:p>
    <w:p w14:paraId="5DC268E9" w14:textId="77777777" w:rsidR="00E61DAE" w:rsidRDefault="00E61DAE" w:rsidP="00C37CD1">
      <w:pPr>
        <w:spacing w:line="360" w:lineRule="auto"/>
      </w:pPr>
    </w:p>
    <w:p w14:paraId="5327B2BD" w14:textId="77777777" w:rsidR="00E61DAE" w:rsidRDefault="00E61DAE" w:rsidP="00C37CD1">
      <w:pPr>
        <w:spacing w:line="360" w:lineRule="auto"/>
      </w:pPr>
    </w:p>
    <w:p w14:paraId="7CF8153F" w14:textId="77777777" w:rsidR="00E61DAE" w:rsidRDefault="00E61DAE" w:rsidP="00C37CD1">
      <w:pPr>
        <w:spacing w:line="360" w:lineRule="auto"/>
      </w:pPr>
    </w:p>
    <w:p w14:paraId="35D70A18" w14:textId="77777777" w:rsidR="00E61DAE" w:rsidRDefault="00E61DAE" w:rsidP="00C37CD1">
      <w:pPr>
        <w:spacing w:line="360" w:lineRule="auto"/>
      </w:pPr>
    </w:p>
    <w:p w14:paraId="5B38920C" w14:textId="77777777" w:rsidR="00E61DAE" w:rsidRDefault="00E61DAE" w:rsidP="00C37CD1">
      <w:pPr>
        <w:spacing w:line="360" w:lineRule="auto"/>
      </w:pPr>
    </w:p>
    <w:p w14:paraId="706CE199" w14:textId="77777777" w:rsidR="00E61DAE" w:rsidRDefault="00E61DAE" w:rsidP="00C37CD1">
      <w:pPr>
        <w:spacing w:line="360" w:lineRule="auto"/>
      </w:pPr>
    </w:p>
    <w:p w14:paraId="50A12DFA" w14:textId="77777777" w:rsidR="00E61DAE" w:rsidRDefault="00E61DAE" w:rsidP="00C37CD1">
      <w:pPr>
        <w:spacing w:line="360" w:lineRule="auto"/>
        <w:rPr>
          <w:b/>
          <w:bCs/>
          <w:sz w:val="30"/>
          <w:szCs w:val="30"/>
          <w:u w:val="single"/>
        </w:rPr>
      </w:pPr>
    </w:p>
    <w:p w14:paraId="7BF93AC3" w14:textId="77777777" w:rsidR="009A5BAB" w:rsidRDefault="009A5BAB" w:rsidP="009A5BAB">
      <w:pPr>
        <w:spacing w:line="360" w:lineRule="auto"/>
        <w:jc w:val="center"/>
        <w:rPr>
          <w:b/>
          <w:bCs/>
          <w:sz w:val="30"/>
          <w:szCs w:val="30"/>
          <w:u w:val="single"/>
        </w:rPr>
      </w:pPr>
      <w:r w:rsidRPr="00EB43A7">
        <w:rPr>
          <w:b/>
          <w:bCs/>
          <w:sz w:val="30"/>
          <w:szCs w:val="30"/>
          <w:u w:val="single"/>
        </w:rPr>
        <w:lastRenderedPageBreak/>
        <w:t xml:space="preserve">Chapter 2: </w:t>
      </w:r>
      <w:r>
        <w:rPr>
          <w:b/>
          <w:bCs/>
          <w:sz w:val="30"/>
          <w:szCs w:val="30"/>
          <w:u w:val="single"/>
        </w:rPr>
        <w:t>Literature Review – A review of discourse and the emergence of EBSA.</w:t>
      </w:r>
    </w:p>
    <w:p w14:paraId="23505037" w14:textId="77777777" w:rsidR="009A5BAB" w:rsidRDefault="009A5BAB" w:rsidP="009A5BAB">
      <w:pPr>
        <w:spacing w:line="360" w:lineRule="auto"/>
        <w:rPr>
          <w:b/>
          <w:bCs/>
          <w:u w:val="single"/>
        </w:rPr>
      </w:pPr>
    </w:p>
    <w:p w14:paraId="5B220DBE" w14:textId="77777777" w:rsidR="009A5BAB" w:rsidRPr="00EB43A7" w:rsidRDefault="009A5BAB" w:rsidP="009A5BAB">
      <w:pPr>
        <w:spacing w:line="360" w:lineRule="auto"/>
        <w:rPr>
          <w:b/>
          <w:bCs/>
          <w:u w:val="single"/>
        </w:rPr>
      </w:pPr>
      <w:r w:rsidRPr="00EB43A7">
        <w:rPr>
          <w:b/>
          <w:bCs/>
          <w:u w:val="single"/>
        </w:rPr>
        <w:t>Introduction</w:t>
      </w:r>
    </w:p>
    <w:p w14:paraId="447621F7" w14:textId="1486BC0D" w:rsidR="009A5BAB" w:rsidRDefault="009A5BAB" w:rsidP="009A5BAB">
      <w:pPr>
        <w:spacing w:line="360" w:lineRule="auto"/>
      </w:pPr>
      <w:r>
        <w:t>By orienting this research to social constructionism I take the position that knowledge is constructed through discourse where language is performative and reflect</w:t>
      </w:r>
      <w:r w:rsidR="00545C03">
        <w:t>s</w:t>
      </w:r>
      <w:r>
        <w:t xml:space="preserve"> social meanings </w:t>
      </w:r>
      <w:r>
        <w:fldChar w:fldCharType="begin"/>
      </w:r>
      <w:r>
        <w:instrText xml:space="preserve"> ADDIN EN.CITE &lt;EndNote&gt;&lt;Cite&gt;&lt;Author&gt;Burman&lt;/Author&gt;&lt;Year&gt;2007&lt;/Year&gt;&lt;RecNum&gt;572&lt;/RecNum&gt;&lt;DisplayText&gt;(Burman, 2007)&lt;/DisplayText&gt;&lt;record&gt;&lt;rec-number&gt;572&lt;/rec-number&gt;&lt;foreign-keys&gt;&lt;key app="EN" db-id="tspf9z9pbrpprwe95dep9rf90zr5za0rptew" timestamp="1669569583"&gt;572&lt;/key&gt;&lt;/foreign-keys&gt;&lt;ref-type name="Book"&gt;6&lt;/ref-type&gt;&lt;contributors&gt;&lt;authors&gt;&lt;author&gt;Burman, E.&lt;/author&gt;&lt;/authors&gt;&lt;/contributors&gt;&lt;titles&gt;&lt;title&gt;Deconstructing Developmental Psychology&lt;/title&gt;&lt;/titles&gt;&lt;dates&gt;&lt;year&gt;2007&lt;/year&gt;&lt;/dates&gt;&lt;publisher&gt;Taylor &amp;amp; Francis&lt;/publisher&gt;&lt;isbn&gt;9781134157402&lt;/isbn&gt;&lt;urls&gt;&lt;related-urls&gt;&lt;url&gt;https://books.google.co.uk/books?id=x8Z8AgAAQBAJ&lt;/url&gt;&lt;/related-urls&gt;&lt;/urls&gt;&lt;/record&gt;&lt;/Cite&gt;&lt;/EndNote&gt;</w:instrText>
      </w:r>
      <w:r>
        <w:fldChar w:fldCharType="separate"/>
      </w:r>
      <w:r>
        <w:rPr>
          <w:noProof/>
        </w:rPr>
        <w:t>(Burman, 2007)</w:t>
      </w:r>
      <w:r>
        <w:fldChar w:fldCharType="end"/>
      </w:r>
      <w:r>
        <w:t xml:space="preserve">. Discourse analysis can examine language within context </w:t>
      </w:r>
      <w:r w:rsidR="000016F6">
        <w:t>to</w:t>
      </w:r>
      <w:r>
        <w:t xml:space="preserve"> consider the functions that the discourse is serving (</w:t>
      </w:r>
      <w:proofErr w:type="spellStart"/>
      <w:r>
        <w:t>Gergen</w:t>
      </w:r>
      <w:proofErr w:type="spellEnd"/>
      <w:r>
        <w:t xml:space="preserve">, 2015). In addition to this, </w:t>
      </w:r>
      <w:r>
        <w:fldChar w:fldCharType="begin"/>
      </w:r>
      <w:r>
        <w:instrText xml:space="preserve"> ADDIN EN.CITE &lt;EndNote&gt;&lt;Cite AuthorYear="1"&gt;&lt;Author&gt;Yates&lt;/Author&gt;&lt;Year&gt;2010&lt;/Year&gt;&lt;RecNum&gt;847&lt;/RecNum&gt;&lt;DisplayText&gt;Yates and Hiles (2010)&lt;/DisplayText&gt;&lt;record&gt;&lt;rec-number&gt;847&lt;/rec-number&gt;&lt;foreign-keys&gt;&lt;key app="EN" db-id="tspf9z9pbrpprwe95dep9rf90zr5za0rptew" timestamp="1712769852"&gt;847&lt;/key&gt;&lt;/foreign-keys&gt;&lt;ref-type name="Journal Article"&gt;17&lt;/ref-type&gt;&lt;contributors&gt;&lt;authors&gt;&lt;author&gt;Yates, Scott&lt;/author&gt;&lt;author&gt;Hiles, Dave&lt;/author&gt;&lt;/authors&gt;&lt;/contributors&gt;&lt;titles&gt;&lt;title&gt;Towards a “critical ontology of ourselves”? Foucault, subjectivity and discourse analysis&lt;/title&gt;&lt;secondary-title&gt;Theory &amp;amp; Psychology&lt;/secondary-title&gt;&lt;/titles&gt;&lt;periodical&gt;&lt;full-title&gt;Theory &amp;amp; Psychology&lt;/full-title&gt;&lt;/periodical&gt;&lt;pages&gt;52-75&lt;/pages&gt;&lt;volume&gt;20&lt;/volume&gt;&lt;number&gt;1&lt;/number&gt;&lt;dates&gt;&lt;year&gt;2010&lt;/year&gt;&lt;/dates&gt;&lt;isbn&gt;0959-3543&lt;/isbn&gt;&lt;urls&gt;&lt;/urls&gt;&lt;/record&gt;&lt;/Cite&gt;&lt;/EndNote&gt;</w:instrText>
      </w:r>
      <w:r>
        <w:fldChar w:fldCharType="separate"/>
      </w:r>
      <w:r>
        <w:rPr>
          <w:noProof/>
        </w:rPr>
        <w:t>Yates and Hiles (2010)</w:t>
      </w:r>
      <w:r>
        <w:fldChar w:fldCharType="end"/>
      </w:r>
      <w:r>
        <w:t xml:space="preserve"> highlight how Foucault’s concept of Archaeology allows discourses to be identified through examining  the emergence, organisation and transformation of objects overtime. This chapter will therefore present a brief historical review of attendance documentation and legislation over time before taking a deeper analysis of the literature around the conceptualisation of attendance difficulties, reflecting on the discourse the literature is situated</w:t>
      </w:r>
      <w:r w:rsidR="00800849">
        <w:t xml:space="preserve"> in.</w:t>
      </w:r>
      <w:r>
        <w:t xml:space="preserve"> Finally, it will consider the origins of the object of this thesis, EBSA, in order to gain a sense of its discursive formation </w:t>
      </w:r>
      <w:r>
        <w:fldChar w:fldCharType="begin"/>
      </w:r>
      <w:r>
        <w:instrText xml:space="preserve"> ADDIN EN.CITE &lt;EndNote&gt;&lt;Cite&gt;&lt;Author&gt;Foucault&lt;/Author&gt;&lt;Year&gt;1972&lt;/Year&gt;&lt;RecNum&gt;844&lt;/RecNum&gt;&lt;DisplayText&gt;(Foucault, 1972)&lt;/DisplayText&gt;&lt;record&gt;&lt;rec-number&gt;844&lt;/rec-number&gt;&lt;foreign-keys&gt;&lt;key app="EN" db-id="tspf9z9pbrpprwe95dep9rf90zr5za0rptew" timestamp="1712676744"&gt;844&lt;/key&gt;&lt;/foreign-keys&gt;&lt;ref-type name="Book"&gt;6&lt;/ref-type&gt;&lt;contributors&gt;&lt;authors&gt;&lt;author&gt;Foucault, M.&lt;/author&gt;&lt;/authors&gt;&lt;/contributors&gt;&lt;titles&gt;&lt;title&gt;The Archaeology of Knowledge&lt;/title&gt;&lt;/titles&gt;&lt;dates&gt;&lt;year&gt;1972&lt;/year&gt;&lt;/dates&gt;&lt;publisher&gt;Pantheon Books&lt;/publisher&gt;&lt;isbn&gt;9780394471181&lt;/isbn&gt;&lt;urls&gt;&lt;related-urls&gt;&lt;url&gt;https://books.google.co.uk/books?id=dz8kAQAAIAAJ&lt;/url&gt;&lt;/related-urls&gt;&lt;/urls&gt;&lt;/record&gt;&lt;/Cite&gt;&lt;/EndNote&gt;</w:instrText>
      </w:r>
      <w:r>
        <w:fldChar w:fldCharType="separate"/>
      </w:r>
      <w:r>
        <w:rPr>
          <w:noProof/>
        </w:rPr>
        <w:t>(Foucault, 1972)</w:t>
      </w:r>
      <w:r>
        <w:fldChar w:fldCharType="end"/>
      </w:r>
    </w:p>
    <w:p w14:paraId="0301E8CF" w14:textId="77777777" w:rsidR="009A5BAB" w:rsidRDefault="009A5BAB" w:rsidP="009A5BAB">
      <w:pPr>
        <w:spacing w:line="360" w:lineRule="auto"/>
      </w:pPr>
    </w:p>
    <w:p w14:paraId="04592AA1" w14:textId="5683EADA" w:rsidR="000016F6" w:rsidRDefault="009A5BAB" w:rsidP="009A5BAB">
      <w:pPr>
        <w:spacing w:line="360" w:lineRule="auto"/>
        <w:rPr>
          <w:b/>
          <w:bCs/>
          <w:u w:val="single"/>
        </w:rPr>
      </w:pPr>
      <w:r>
        <w:rPr>
          <w:noProof/>
          <w:lang w:eastAsia="zh-CN"/>
        </w:rPr>
        <mc:AlternateContent>
          <mc:Choice Requires="wps">
            <w:drawing>
              <wp:anchor distT="0" distB="0" distL="114300" distR="114300" simplePos="0" relativeHeight="251710464" behindDoc="0" locked="0" layoutInCell="1" allowOverlap="1" wp14:anchorId="6E7F9087" wp14:editId="6809032C">
                <wp:simplePos x="0" y="0"/>
                <wp:positionH relativeFrom="column">
                  <wp:posOffset>-48895</wp:posOffset>
                </wp:positionH>
                <wp:positionV relativeFrom="paragraph">
                  <wp:posOffset>448945</wp:posOffset>
                </wp:positionV>
                <wp:extent cx="6539230" cy="1828800"/>
                <wp:effectExtent l="0" t="0" r="13970" b="15240"/>
                <wp:wrapSquare wrapText="bothSides"/>
                <wp:docPr id="353837301" name="Text Box 1"/>
                <wp:cNvGraphicFramePr/>
                <a:graphic xmlns:a="http://schemas.openxmlformats.org/drawingml/2006/main">
                  <a:graphicData uri="http://schemas.microsoft.com/office/word/2010/wordprocessingShape">
                    <wps:wsp>
                      <wps:cNvSpPr txBox="1"/>
                      <wps:spPr>
                        <a:xfrm>
                          <a:off x="0" y="0"/>
                          <a:ext cx="6539230" cy="1828800"/>
                        </a:xfrm>
                        <a:prstGeom prst="rect">
                          <a:avLst/>
                        </a:prstGeom>
                        <a:noFill/>
                        <a:ln w="6350">
                          <a:solidFill>
                            <a:prstClr val="black"/>
                          </a:solidFill>
                        </a:ln>
                      </wps:spPr>
                      <wps:txbx>
                        <w:txbxContent>
                          <w:p w14:paraId="37A85336" w14:textId="77777777" w:rsidR="009A5BAB" w:rsidRPr="0010223A" w:rsidRDefault="009A5BAB" w:rsidP="009A5BAB">
                            <w:r w:rsidRPr="0010223A">
                              <w:t xml:space="preserve">Reflection Box 1.3: reflections on the inclusion of a historical review section </w:t>
                            </w:r>
                          </w:p>
                          <w:p w14:paraId="2D885038" w14:textId="77777777" w:rsidR="0010223A" w:rsidRDefault="0010223A" w:rsidP="009A5BAB">
                            <w:pPr>
                              <w:rPr>
                                <w:i/>
                                <w:iCs/>
                              </w:rPr>
                            </w:pPr>
                          </w:p>
                          <w:p w14:paraId="4F8CFD1B" w14:textId="6AB8520E" w:rsidR="009A5BAB" w:rsidRPr="00470BB8" w:rsidRDefault="009A5BAB" w:rsidP="009A5BAB">
                            <w:pPr>
                              <w:rPr>
                                <w:i/>
                                <w:iCs/>
                              </w:rPr>
                            </w:pPr>
                            <w:r>
                              <w:rPr>
                                <w:i/>
                                <w:iCs/>
                              </w:rPr>
                              <w:t xml:space="preserve">Foucault’s view of discourse requiring historical contextualisation </w:t>
                            </w:r>
                            <w:proofErr w:type="gramStart"/>
                            <w:r>
                              <w:rPr>
                                <w:i/>
                                <w:iCs/>
                              </w:rPr>
                              <w:t>in order to</w:t>
                            </w:r>
                            <w:proofErr w:type="gramEnd"/>
                            <w:r>
                              <w:rPr>
                                <w:i/>
                                <w:iCs/>
                              </w:rPr>
                              <w:t xml:space="preserve"> be useful is something I grappled with when planning and writing this research. I was conscious of my capacity to gain a comprehensive historical understanding of attendance difficulties within the time frame of this research but also felt like it would be important to give context to my analysis through gaining some understanding of the historical origin of prevailing discourse and constructions of EBSA. I debated where this could fit into my research and when writing where it would be best placed within the structure of the thesis. I considered including this historical review within my analysis </w:t>
                            </w:r>
                            <w:r w:rsidR="00FF6017">
                              <w:rPr>
                                <w:i/>
                                <w:iCs/>
                              </w:rPr>
                              <w:t>section;</w:t>
                            </w:r>
                            <w:r>
                              <w:rPr>
                                <w:i/>
                                <w:iCs/>
                              </w:rPr>
                              <w:t xml:space="preserve"> </w:t>
                            </w:r>
                            <w:r w:rsidR="00FF6017">
                              <w:rPr>
                                <w:i/>
                                <w:iCs/>
                              </w:rPr>
                              <w:t>however,</w:t>
                            </w:r>
                            <w:r>
                              <w:rPr>
                                <w:i/>
                                <w:iCs/>
                              </w:rPr>
                              <w:t xml:space="preserve"> this is not a discourse </w:t>
                            </w:r>
                            <w:proofErr w:type="gramStart"/>
                            <w:r>
                              <w:rPr>
                                <w:i/>
                                <w:iCs/>
                              </w:rPr>
                              <w:t>analysis in itself, rather</w:t>
                            </w:r>
                            <w:proofErr w:type="gramEnd"/>
                            <w:r>
                              <w:rPr>
                                <w:i/>
                                <w:iCs/>
                              </w:rPr>
                              <w:t xml:space="preserve"> a brief overview of the historical context of attendance difficulties and EBSA. I will however include some reflections on the wider discourses that may be drawn upon and how this may have transformed over time. It is worth noting that I am not a historian, and it is not the intention to present a historically accurate chronology or analysis but to use my own reflections to help the reader position themselves within the context of this research and consider the wider discourses present over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7F9087" id="_x0000_s1028" type="#_x0000_t202" style="position:absolute;margin-left:-3.85pt;margin-top:35.35pt;width:514.9pt;height:2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" filled="f" strokeweight=".5pt">
                <v:textbox style="mso-fit-shape-to-text:t">
                  <w:txbxContent>
                    <w:p w14:paraId="37A85336" w14:textId="77777777" w:rsidR="009A5BAB" w:rsidRPr="0010223A" w:rsidRDefault="009A5BAB" w:rsidP="009A5BAB">
                      <w:r w:rsidRPr="0010223A">
                        <w:t xml:space="preserve">Reflection Box 1.3: reflections on the inclusion of a historical review section </w:t>
                      </w:r>
                    </w:p>
                    <w:p w14:paraId="2D885038" w14:textId="77777777" w:rsidR="0010223A" w:rsidRDefault="0010223A" w:rsidP="009A5BAB">
                      <w:pPr>
                        <w:rPr>
                          <w:i/>
                          <w:iCs/>
                        </w:rPr>
                      </w:pPr>
                    </w:p>
                    <w:p w14:paraId="4F8CFD1B" w14:textId="6AB8520E" w:rsidR="009A5BAB" w:rsidRPr="00470BB8" w:rsidRDefault="009A5BAB" w:rsidP="009A5BAB">
                      <w:pPr>
                        <w:rPr>
                          <w:i/>
                          <w:iCs/>
                        </w:rPr>
                      </w:pPr>
                      <w:r>
                        <w:rPr>
                          <w:i/>
                          <w:iCs/>
                        </w:rPr>
                        <w:t xml:space="preserve">Foucault’s view of discourse requiring historical contextualisation </w:t>
                      </w:r>
                      <w:proofErr w:type="gramStart"/>
                      <w:r>
                        <w:rPr>
                          <w:i/>
                          <w:iCs/>
                        </w:rPr>
                        <w:t>in order to</w:t>
                      </w:r>
                      <w:proofErr w:type="gramEnd"/>
                      <w:r>
                        <w:rPr>
                          <w:i/>
                          <w:iCs/>
                        </w:rPr>
                        <w:t xml:space="preserve"> be useful is something I grappled with when planning and writing this research. I was conscious of my capacity to gain a comprehensive historical understanding of attendance difficulties within the time frame of this research but also felt like it would be important to give context to my analysis through gaining some understanding of the historical origin of prevailing discourse and constructions of EBSA. I debated where this could fit into my research and when writing where it would be best placed within the structure of the thesis. I considered including this historical review within my analysis </w:t>
                      </w:r>
                      <w:r w:rsidR="00FF6017">
                        <w:rPr>
                          <w:i/>
                          <w:iCs/>
                        </w:rPr>
                        <w:t>section;</w:t>
                      </w:r>
                      <w:r>
                        <w:rPr>
                          <w:i/>
                          <w:iCs/>
                        </w:rPr>
                        <w:t xml:space="preserve"> </w:t>
                      </w:r>
                      <w:r w:rsidR="00FF6017">
                        <w:rPr>
                          <w:i/>
                          <w:iCs/>
                        </w:rPr>
                        <w:t>however,</w:t>
                      </w:r>
                      <w:r>
                        <w:rPr>
                          <w:i/>
                          <w:iCs/>
                        </w:rPr>
                        <w:t xml:space="preserve"> this is not a discourse </w:t>
                      </w:r>
                      <w:proofErr w:type="gramStart"/>
                      <w:r>
                        <w:rPr>
                          <w:i/>
                          <w:iCs/>
                        </w:rPr>
                        <w:t>analysis in itself, rather</w:t>
                      </w:r>
                      <w:proofErr w:type="gramEnd"/>
                      <w:r>
                        <w:rPr>
                          <w:i/>
                          <w:iCs/>
                        </w:rPr>
                        <w:t xml:space="preserve"> a brief overview of the historical context of attendance difficulties and EBSA. I will however include some reflections on the wider discourses that may be drawn upon and how this may have transformed over time. It is worth noting that I am not a historian, and it is not the intention to present a historically accurate chronology or analysis but to use my own reflections to help the reader position themselves within the context of this research and consider the wider discourses present over time. </w:t>
                      </w:r>
                    </w:p>
                  </w:txbxContent>
                </v:textbox>
                <w10:wrap type="square"/>
              </v:shape>
            </w:pict>
          </mc:Fallback>
        </mc:AlternateContent>
      </w:r>
      <w:r>
        <w:rPr>
          <w:b/>
          <w:bCs/>
          <w:u w:val="single"/>
        </w:rPr>
        <w:t xml:space="preserve">A brief history of school </w:t>
      </w:r>
      <w:r w:rsidRPr="0006546F">
        <w:rPr>
          <w:b/>
          <w:bCs/>
          <w:u w:val="single"/>
        </w:rPr>
        <w:t>attendance in the U</w:t>
      </w:r>
      <w:r w:rsidR="00217355" w:rsidRPr="0006546F">
        <w:rPr>
          <w:b/>
          <w:bCs/>
          <w:u w:val="single"/>
        </w:rPr>
        <w:t>K</w:t>
      </w:r>
    </w:p>
    <w:p w14:paraId="16659F24" w14:textId="77777777" w:rsidR="0097077B" w:rsidRDefault="0097077B" w:rsidP="009A5BAB">
      <w:pPr>
        <w:spacing w:line="360" w:lineRule="auto"/>
      </w:pPr>
    </w:p>
    <w:p w14:paraId="1E292AD4" w14:textId="78E57926" w:rsidR="009A5BAB" w:rsidRPr="000016F6" w:rsidRDefault="009A5BAB" w:rsidP="009A5BAB">
      <w:pPr>
        <w:spacing w:line="360" w:lineRule="auto"/>
        <w:rPr>
          <w:b/>
          <w:bCs/>
          <w:u w:val="single"/>
        </w:rPr>
      </w:pPr>
      <w:r>
        <w:lastRenderedPageBreak/>
        <w:t xml:space="preserve">A search through the literature and governmental archive documents highlighted some key moments within legislative history </w:t>
      </w:r>
      <w:proofErr w:type="gramStart"/>
      <w:r>
        <w:t>with regard to</w:t>
      </w:r>
      <w:proofErr w:type="gramEnd"/>
      <w:r>
        <w:t xml:space="preserve"> school attendance. Where possible</w:t>
      </w:r>
      <w:r w:rsidR="000016F6">
        <w:t>,</w:t>
      </w:r>
      <w:r>
        <w:t xml:space="preserve"> the relevant parts of each document were read. A brief context of the legislation in addition to reflections regarding the discourses throughout time are presented in this section. </w:t>
      </w:r>
    </w:p>
    <w:p w14:paraId="2C5CCC1A" w14:textId="77777777" w:rsidR="009A5BAB" w:rsidRPr="00397E7D" w:rsidRDefault="009A5BAB" w:rsidP="009A5BAB">
      <w:pPr>
        <w:spacing w:line="360" w:lineRule="auto"/>
      </w:pPr>
    </w:p>
    <w:p w14:paraId="7F0EC70D" w14:textId="77777777" w:rsidR="009A5BAB" w:rsidRDefault="009A5BAB" w:rsidP="009A5BAB">
      <w:pPr>
        <w:spacing w:line="360" w:lineRule="auto"/>
        <w:rPr>
          <w:u w:val="single"/>
        </w:rPr>
      </w:pPr>
      <w:r w:rsidRPr="00397E7D">
        <w:rPr>
          <w:u w:val="single"/>
        </w:rPr>
        <w:t>1870-1880</w:t>
      </w:r>
    </w:p>
    <w:p w14:paraId="74F7341B" w14:textId="77777777" w:rsidR="009A5BAB" w:rsidRDefault="009A5BAB" w:rsidP="009A5BAB">
      <w:pPr>
        <w:spacing w:line="360" w:lineRule="auto"/>
        <w:rPr>
          <w:u w:val="single"/>
        </w:rPr>
      </w:pPr>
    </w:p>
    <w:p w14:paraId="3DAF6E8A" w14:textId="4A5D2EC0" w:rsidR="009A5BAB" w:rsidRPr="00DD2726" w:rsidRDefault="009A5BAB" w:rsidP="009A5BAB">
      <w:pPr>
        <w:spacing w:line="360" w:lineRule="auto"/>
      </w:pPr>
      <w:r>
        <w:t xml:space="preserve">The Elementary Education Acts of 1870 and 1880 established compulsory education within England for 5 – 10-year-olds with schooling previously being provided through philanthropic or religious groups </w:t>
      </w:r>
      <w:r>
        <w:fldChar w:fldCharType="begin"/>
      </w:r>
      <w:r>
        <w:instrText xml:space="preserve"> ADDIN EN.CITE &lt;EndNote&gt;&lt;Cite&gt;&lt;Author&gt;Gillard&lt;/Author&gt;&lt;Year&gt;2024&lt;/Year&gt;&lt;RecNum&gt;870&lt;/RecNum&gt;&lt;DisplayText&gt;(Gillard, 2024)&lt;/DisplayText&gt;&lt;record&gt;&lt;rec-number&gt;870&lt;/rec-number&gt;&lt;foreign-keys&gt;&lt;key app="EN" db-id="tspf9z9pbrpprwe95dep9rf90zr5za0rptew" timestamp="1713102554"&gt;870&lt;/key&gt;&lt;/foreign-keys&gt;&lt;ref-type name="Web Page"&gt;12&lt;/ref-type&gt;&lt;contributors&gt;&lt;authors&gt;&lt;author&gt;Derek Gillard&lt;/author&gt;&lt;/authors&gt;&lt;/contributors&gt;&lt;titles&gt;&lt;title&gt;Education in the UK the history of our schools, colleges and universities&lt;/title&gt;&lt;/titles&gt;&lt;dates&gt;&lt;year&gt;2024&lt;/year&gt;&lt;/dates&gt;&lt;pub-location&gt;Education in the UK &lt;/pub-location&gt;&lt;urls&gt;&lt;related-urls&gt;&lt;url&gt;https://www.education-uk.org/index.html&lt;/url&gt;&lt;/related-urls&gt;&lt;/urls&gt;&lt;/record&gt;&lt;/Cite&gt;&lt;/EndNote&gt;</w:instrText>
      </w:r>
      <w:r>
        <w:fldChar w:fldCharType="separate"/>
      </w:r>
      <w:r>
        <w:rPr>
          <w:noProof/>
        </w:rPr>
        <w:t>(Gillard, 2024)</w:t>
      </w:r>
      <w:r>
        <w:fldChar w:fldCharType="end"/>
      </w:r>
      <w:r>
        <w:t>. These legislations were viewed as a response to industrialisation and the increasing technology and management within the workplace</w:t>
      </w:r>
      <w:r w:rsidR="00CF7A42" w:rsidRPr="00361E68">
        <w:t>,</w:t>
      </w:r>
      <w:r w:rsidRPr="00361E68">
        <w:t xml:space="preserve"> where the</w:t>
      </w:r>
      <w:r w:rsidR="00CF7A42" w:rsidRPr="00361E68">
        <w:t>re</w:t>
      </w:r>
      <w:r w:rsidRPr="00361E68">
        <w:t xml:space="preserve"> was seen</w:t>
      </w:r>
      <w:r>
        <w:t xml:space="preserve"> to be a need of managing a potentially volatile working class </w:t>
      </w:r>
      <w:r>
        <w:fldChar w:fldCharType="begin"/>
      </w:r>
      <w:r>
        <w:instrText xml:space="preserve"> ADDIN EN.CITE &lt;EndNote&gt;&lt;Cite&gt;&lt;Author&gt;Gleeson&lt;/Author&gt;&lt;Year&gt;1992&lt;/Year&gt;&lt;RecNum&gt;849&lt;/RecNum&gt;&lt;DisplayText&gt;(Gleeson,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fldChar w:fldCharType="separate"/>
      </w:r>
      <w:r>
        <w:rPr>
          <w:noProof/>
        </w:rPr>
        <w:t>(Gleeson, 1992)</w:t>
      </w:r>
      <w:r>
        <w:fldChar w:fldCharType="end"/>
      </w:r>
      <w:r>
        <w:t xml:space="preserve">. Within these acts it was made into law that no child under the age of 10 could be employed. This created a change in the ‘property rights’ parents had over their children, with a movement towards state control and monitoring.  By dividing the family into individual productive functions, through the separation of the child from home and the school from work, reforms in both education and welfare legitimatised the surveillance and sanctions for the family </w:t>
      </w:r>
      <w:r>
        <w:fldChar w:fldCharType="begin"/>
      </w:r>
      <w:r>
        <w:instrText xml:space="preserve"> ADDIN EN.CITE &lt;EndNote&gt;&lt;Cite&gt;&lt;Author&gt;Gleeson&lt;/Author&gt;&lt;Year&gt;1992&lt;/Year&gt;&lt;RecNum&gt;849&lt;/RecNum&gt;&lt;DisplayText&gt;(Gleeson,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fldChar w:fldCharType="separate"/>
      </w:r>
      <w:r>
        <w:rPr>
          <w:noProof/>
        </w:rPr>
        <w:t>(Gleeson, 1992)</w:t>
      </w:r>
      <w:r>
        <w:fldChar w:fldCharType="end"/>
      </w:r>
      <w:r>
        <w:t>. Although this was the first time sanctions were put into place for children not attending school</w:t>
      </w:r>
      <w:r w:rsidR="00742F95">
        <w:t>,</w:t>
      </w:r>
      <w:r>
        <w:t xml:space="preserve"> the reality was that the law allowed local authorities to manage these and there were relaxed attitude</w:t>
      </w:r>
      <w:r w:rsidR="00742F95">
        <w:t>s</w:t>
      </w:r>
      <w:r>
        <w:t xml:space="preserve"> to attendance, with compulsory education seen to undermine the power of industrialists and landowners </w:t>
      </w:r>
      <w:r>
        <w:fldChar w:fldCharType="begin"/>
      </w:r>
      <w:r>
        <w:instrText xml:space="preserve"> ADDIN EN.CITE &lt;EndNote&gt;&lt;Cite&gt;&lt;Author&gt;Gleeson&lt;/Author&gt;&lt;Year&gt;1992&lt;/Year&gt;&lt;RecNum&gt;849&lt;/RecNum&gt;&lt;DisplayText&gt;(Gleeson,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fldChar w:fldCharType="separate"/>
      </w:r>
      <w:r>
        <w:rPr>
          <w:noProof/>
        </w:rPr>
        <w:t>(Gleeson, 1992)</w:t>
      </w:r>
      <w:r>
        <w:fldChar w:fldCharType="end"/>
      </w:r>
      <w:r>
        <w:t xml:space="preserve">. In particular girls were found to be more absent from school without prosecution due to a perceived benefit of women working within the home </w:t>
      </w:r>
      <w:r>
        <w:fldChar w:fldCharType="begin"/>
      </w:r>
      <w:r>
        <w:instrText xml:space="preserve"> ADDIN EN.CITE &lt;EndNote&gt;&lt;Cite&gt;&lt;Author&gt;Gleeson&lt;/Author&gt;&lt;Year&gt;1992&lt;/Year&gt;&lt;RecNum&gt;849&lt;/RecNum&gt;&lt;DisplayText&gt;(Gleeson,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fldChar w:fldCharType="separate"/>
      </w:r>
      <w:r>
        <w:rPr>
          <w:noProof/>
        </w:rPr>
        <w:t>(Gleeson, 1992)</w:t>
      </w:r>
      <w:r>
        <w:fldChar w:fldCharType="end"/>
      </w:r>
      <w:r>
        <w:t xml:space="preserve">. </w:t>
      </w:r>
    </w:p>
    <w:p w14:paraId="0E306CBE" w14:textId="73D76B8A" w:rsidR="009A5BAB" w:rsidRDefault="0010223A" w:rsidP="009A5BAB">
      <w:pPr>
        <w:spacing w:line="360" w:lineRule="auto"/>
        <w:rPr>
          <w:u w:val="single"/>
        </w:rPr>
      </w:pPr>
      <w:r>
        <w:rPr>
          <w:noProof/>
          <w:lang w:eastAsia="zh-CN"/>
        </w:rPr>
        <w:lastRenderedPageBreak/>
        <mc:AlternateContent>
          <mc:Choice Requires="wps">
            <w:drawing>
              <wp:anchor distT="0" distB="0" distL="114300" distR="114300" simplePos="0" relativeHeight="251705344" behindDoc="0" locked="0" layoutInCell="1" allowOverlap="1" wp14:anchorId="40AE2C50" wp14:editId="438EB058">
                <wp:simplePos x="0" y="0"/>
                <wp:positionH relativeFrom="column">
                  <wp:posOffset>-42999</wp:posOffset>
                </wp:positionH>
                <wp:positionV relativeFrom="paragraph">
                  <wp:posOffset>215991</wp:posOffset>
                </wp:positionV>
                <wp:extent cx="1828800" cy="1828800"/>
                <wp:effectExtent l="0" t="0" r="0" b="0"/>
                <wp:wrapSquare wrapText="bothSides"/>
                <wp:docPr id="204396538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ED6E161" w14:textId="77777777" w:rsidR="009A5BAB" w:rsidRDefault="009A5BAB" w:rsidP="009A5BAB">
                            <w:r w:rsidRPr="0010223A">
                              <w:t>Reflection Box 1.4: reflections on discourse</w:t>
                            </w:r>
                          </w:p>
                          <w:p w14:paraId="761AA13D" w14:textId="77777777" w:rsidR="0010223A" w:rsidRPr="0010223A" w:rsidRDefault="0010223A" w:rsidP="009A5BAB"/>
                          <w:p w14:paraId="449127A5" w14:textId="77777777" w:rsidR="009A5BAB" w:rsidRPr="00235749" w:rsidRDefault="009A5BAB" w:rsidP="009A5BAB">
                            <w:pPr>
                              <w:rPr>
                                <w:i/>
                                <w:iCs/>
                              </w:rPr>
                            </w:pPr>
                            <w:r w:rsidRPr="00235749">
                              <w:rPr>
                                <w:i/>
                                <w:iCs/>
                              </w:rPr>
                              <w:t xml:space="preserve">It may be relevant to draw upon discourses of childhood </w:t>
                            </w:r>
                            <w:proofErr w:type="gramStart"/>
                            <w:r w:rsidRPr="00235749">
                              <w:rPr>
                                <w:i/>
                                <w:iCs/>
                              </w:rPr>
                              <w:t>with regard to</w:t>
                            </w:r>
                            <w:proofErr w:type="gramEnd"/>
                            <w:r w:rsidRPr="00235749">
                              <w:rPr>
                                <w:i/>
                                <w:iCs/>
                              </w:rPr>
                              <w:t xml:space="preserve"> the educational reforms during the 19</w:t>
                            </w:r>
                            <w:r w:rsidRPr="00235749">
                              <w:rPr>
                                <w:i/>
                                <w:iCs/>
                                <w:vertAlign w:val="superscript"/>
                              </w:rPr>
                              <w:t>th</w:t>
                            </w:r>
                            <w:r w:rsidRPr="00235749">
                              <w:rPr>
                                <w:i/>
                                <w:iCs/>
                              </w:rPr>
                              <w:t xml:space="preserve"> century. The discourse of a child as an innocent and close to nature and in need of protection from adult immorality and sexuality, may have led to a need to separate the adult from the child. This view of childhood allowed adults to see children as different to themselves and a need to preserve this innocence may have led to the removal of children from this work force </w:t>
                            </w:r>
                            <w:r w:rsidRPr="00235749">
                              <w:rPr>
                                <w:i/>
                                <w:iCs/>
                              </w:rPr>
                              <w:fldChar w:fldCharType="begin"/>
                            </w:r>
                            <w:r w:rsidRPr="00235749">
                              <w:rPr>
                                <w:i/>
                                <w:iCs/>
                              </w:rPr>
                              <w:instrText xml:space="preserve"> ADDIN EN.CITE &lt;EndNote&gt;&lt;Cite&gt;&lt;Author&gt;Power&lt;/Author&gt;&lt;Year&gt;2022&lt;/Year&gt;&lt;RecNum&gt;893&lt;/RecNum&gt;&lt;DisplayText&gt;(Power, 2022)&lt;/DisplayText&gt;&lt;record&gt;&lt;rec-number&gt;893&lt;/rec-number&gt;&lt;foreign-keys&gt;&lt;key app="EN" db-id="tspf9z9pbrpprwe95dep9rf90zr5za0rptew" timestamp="1713125301"&gt;893&lt;/key&gt;&lt;/foreign-keys&gt;&lt;ref-type name="Journal Article"&gt;17&lt;/ref-type&gt;&lt;contributors&gt;&lt;authors&gt;&lt;author&gt;Power, Kelly&lt;/author&gt;&lt;/authors&gt;&lt;/contributors&gt;&lt;titles&gt;&lt;title&gt;The influence of changing discourses of childhood on 1860s educational policy&lt;/title&gt;&lt;secondary-title&gt;History of Education&lt;/secondary-title&gt;&lt;/titles&gt;&lt;periodical&gt;&lt;full-title&gt;History of Education&lt;/full-title&gt;&lt;/periodical&gt;&lt;pages&gt;1-21&lt;/pages&gt;&lt;volume&gt;51&lt;/volume&gt;&lt;number&gt;1&lt;/number&gt;&lt;dates&gt;&lt;year&gt;2022&lt;/year&gt;&lt;/dates&gt;&lt;isbn&gt;0046-760X&lt;/isbn&gt;&lt;urls&gt;&lt;/urls&gt;&lt;/record&gt;&lt;/Cite&gt;&lt;/EndNote&gt;</w:instrText>
                            </w:r>
                            <w:r w:rsidRPr="00235749">
                              <w:rPr>
                                <w:i/>
                                <w:iCs/>
                              </w:rPr>
                              <w:fldChar w:fldCharType="separate"/>
                            </w:r>
                            <w:r w:rsidRPr="00235749">
                              <w:rPr>
                                <w:i/>
                                <w:iCs/>
                                <w:noProof/>
                              </w:rPr>
                              <w:t>(Power, 2022)</w:t>
                            </w:r>
                            <w:r w:rsidRPr="00235749">
                              <w:rPr>
                                <w:i/>
                                <w:iCs/>
                              </w:rPr>
                              <w:fldChar w:fldCharType="end"/>
                            </w:r>
                            <w:r w:rsidRPr="00235749">
                              <w:rPr>
                                <w:i/>
                                <w:iCs/>
                              </w:rPr>
                              <w:t xml:space="preserve">. This is in contrast to previous discourses from Evangelists who viewed the child as the ‘original sin’ and intrinsically evil </w:t>
                            </w:r>
                            <w:r w:rsidRPr="00235749">
                              <w:rPr>
                                <w:i/>
                                <w:iCs/>
                              </w:rPr>
                              <w:fldChar w:fldCharType="begin"/>
                            </w:r>
                            <w:r w:rsidRPr="00235749">
                              <w:rPr>
                                <w:i/>
                                <w:iCs/>
                              </w:rPr>
                              <w:instrText xml:space="preserve"> ADDIN EN.CITE &lt;EndNote&gt;&lt;Cite&gt;&lt;Author&gt;Power&lt;/Author&gt;&lt;Year&gt;2022&lt;/Year&gt;&lt;RecNum&gt;893&lt;/RecNum&gt;&lt;DisplayText&gt;(Power, 2022)&lt;/DisplayText&gt;&lt;record&gt;&lt;rec-number&gt;893&lt;/rec-number&gt;&lt;foreign-keys&gt;&lt;key app="EN" db-id="tspf9z9pbrpprwe95dep9rf90zr5za0rptew" timestamp="1713125301"&gt;893&lt;/key&gt;&lt;/foreign-keys&gt;&lt;ref-type name="Journal Article"&gt;17&lt;/ref-type&gt;&lt;contributors&gt;&lt;authors&gt;&lt;author&gt;Power, Kelly&lt;/author&gt;&lt;/authors&gt;&lt;/contributors&gt;&lt;titles&gt;&lt;title&gt;The influence of changing discourses of childhood on 1860s educational policy&lt;/title&gt;&lt;secondary-title&gt;History of Education&lt;/secondary-title&gt;&lt;/titles&gt;&lt;periodical&gt;&lt;full-title&gt;History of Education&lt;/full-title&gt;&lt;/periodical&gt;&lt;pages&gt;1-21&lt;/pages&gt;&lt;volume&gt;51&lt;/volume&gt;&lt;number&gt;1&lt;/number&gt;&lt;dates&gt;&lt;year&gt;2022&lt;/year&gt;&lt;/dates&gt;&lt;isbn&gt;0046-760X&lt;/isbn&gt;&lt;urls&gt;&lt;/urls&gt;&lt;/record&gt;&lt;/Cite&gt;&lt;/EndNote&gt;</w:instrText>
                            </w:r>
                            <w:r w:rsidRPr="00235749">
                              <w:rPr>
                                <w:i/>
                                <w:iCs/>
                              </w:rPr>
                              <w:fldChar w:fldCharType="separate"/>
                            </w:r>
                            <w:r w:rsidRPr="00235749">
                              <w:rPr>
                                <w:i/>
                                <w:iCs/>
                                <w:noProof/>
                              </w:rPr>
                              <w:t>(Power, 2022)</w:t>
                            </w:r>
                            <w:r w:rsidRPr="00235749">
                              <w:rPr>
                                <w:i/>
                                <w:iCs/>
                              </w:rPr>
                              <w:fldChar w:fldCharType="end"/>
                            </w:r>
                            <w:r w:rsidRPr="00235749">
                              <w:rPr>
                                <w:i/>
                                <w:iCs/>
                              </w:rPr>
                              <w:t xml:space="preserve">. </w:t>
                            </w:r>
                          </w:p>
                          <w:p w14:paraId="0FAAC3E1" w14:textId="77777777" w:rsidR="009A5BAB" w:rsidRPr="00235749" w:rsidRDefault="009A5BAB" w:rsidP="009A5BAB">
                            <w:pPr>
                              <w:rPr>
                                <w:i/>
                                <w:iCs/>
                              </w:rPr>
                            </w:pPr>
                          </w:p>
                          <w:p w14:paraId="25294789" w14:textId="77777777" w:rsidR="009A5BAB" w:rsidRPr="00235749" w:rsidRDefault="009A5BAB" w:rsidP="009A5BAB">
                            <w:pPr>
                              <w:rPr>
                                <w:i/>
                                <w:iCs/>
                              </w:rPr>
                            </w:pPr>
                            <w:r w:rsidRPr="00235749">
                              <w:rPr>
                                <w:i/>
                                <w:iCs/>
                              </w:rPr>
                              <w:t xml:space="preserve">Discourses of the enlightenment by Locke may also be relevant here viewing the child’s mind as tabula rasa, blank slate influenced by adults </w:t>
                            </w:r>
                            <w:r w:rsidRPr="00235749">
                              <w:rPr>
                                <w:i/>
                                <w:iCs/>
                              </w:rPr>
                              <w:fldChar w:fldCharType="begin"/>
                            </w:r>
                            <w:r w:rsidRPr="00235749">
                              <w:rPr>
                                <w:i/>
                                <w:iCs/>
                              </w:rPr>
                              <w:instrText xml:space="preserve"> ADDIN EN.CITE &lt;EndNote&gt;&lt;Cite&gt;&lt;Author&gt;Duschinsky&lt;/Author&gt;&lt;Year&gt;2012&lt;/Year&gt;&lt;RecNum&gt;894&lt;/RecNum&gt;&lt;DisplayText&gt;(Duschinsky, 2012)&lt;/DisplayText&gt;&lt;record&gt;&lt;rec-number&gt;894&lt;/rec-number&gt;&lt;foreign-keys&gt;&lt;key app="EN" db-id="tspf9z9pbrpprwe95dep9rf90zr5za0rptew" timestamp="1713125518"&gt;894&lt;/key&gt;&lt;/foreign-keys&gt;&lt;ref-type name="Journal Article"&gt;17&lt;/ref-type&gt;&lt;contributors&gt;&lt;authors&gt;&lt;author&gt;Duschinsky, Robert&lt;/author&gt;&lt;/authors&gt;&lt;/contributors&gt;&lt;titles&gt;&lt;title&gt;Tabula rasa and human nature&lt;/title&gt;&lt;secondary-title&gt;Philosophy&lt;/secondary-title&gt;&lt;/titles&gt;&lt;periodical&gt;&lt;full-title&gt;Philosophy&lt;/full-title&gt;&lt;/periodical&gt;&lt;pages&gt;509-529&lt;/pages&gt;&lt;volume&gt;87&lt;/volume&gt;&lt;number&gt;4&lt;/number&gt;&lt;dates&gt;&lt;year&gt;2012&lt;/year&gt;&lt;/dates&gt;&lt;isbn&gt;0031-8191&lt;/isbn&gt;&lt;urls&gt;&lt;/urls&gt;&lt;/record&gt;&lt;/Cite&gt;&lt;/EndNote&gt;</w:instrText>
                            </w:r>
                            <w:r w:rsidRPr="00235749">
                              <w:rPr>
                                <w:i/>
                                <w:iCs/>
                              </w:rPr>
                              <w:fldChar w:fldCharType="separate"/>
                            </w:r>
                            <w:r w:rsidRPr="00235749">
                              <w:rPr>
                                <w:i/>
                                <w:iCs/>
                                <w:noProof/>
                              </w:rPr>
                              <w:t>(Duschinsky, 2012)</w:t>
                            </w:r>
                            <w:r w:rsidRPr="00235749">
                              <w:rPr>
                                <w:i/>
                                <w:iCs/>
                              </w:rPr>
                              <w:fldChar w:fldCharType="end"/>
                            </w:r>
                            <w:r w:rsidRPr="00235749">
                              <w:rPr>
                                <w:i/>
                                <w:iCs/>
                              </w:rPr>
                              <w:t xml:space="preserve">. By taking this view children could be seen to be malleable by the state and therefore a commodity to be used in the developing of the working class </w:t>
                            </w:r>
                            <w:r w:rsidRPr="00235749">
                              <w:rPr>
                                <w:i/>
                                <w:iCs/>
                              </w:rPr>
                              <w:fldChar w:fldCharType="begin"/>
                            </w:r>
                            <w:r w:rsidRPr="00235749">
                              <w:rPr>
                                <w:i/>
                                <w:iCs/>
                              </w:rPr>
                              <w:instrText xml:space="preserve"> ADDIN EN.CITE &lt;EndNote&gt;&lt;Cite&gt;&lt;Author&gt;Power&lt;/Author&gt;&lt;Year&gt;2022&lt;/Year&gt;&lt;RecNum&gt;893&lt;/RecNum&gt;&lt;DisplayText&gt;(Power, 2022)&lt;/DisplayText&gt;&lt;record&gt;&lt;rec-number&gt;893&lt;/rec-number&gt;&lt;foreign-keys&gt;&lt;key app="EN" db-id="tspf9z9pbrpprwe95dep9rf90zr5za0rptew" timestamp="1713125301"&gt;893&lt;/key&gt;&lt;/foreign-keys&gt;&lt;ref-type name="Journal Article"&gt;17&lt;/ref-type&gt;&lt;contributors&gt;&lt;authors&gt;&lt;author&gt;Power, Kelly&lt;/author&gt;&lt;/authors&gt;&lt;/contributors&gt;&lt;titles&gt;&lt;title&gt;The influence of changing discourses of childhood on 1860s educational policy&lt;/title&gt;&lt;secondary-title&gt;History of Education&lt;/secondary-title&gt;&lt;/titles&gt;&lt;periodical&gt;&lt;full-title&gt;History of Education&lt;/full-title&gt;&lt;/periodical&gt;&lt;pages&gt;1-21&lt;/pages&gt;&lt;volume&gt;51&lt;/volume&gt;&lt;number&gt;1&lt;/number&gt;&lt;dates&gt;&lt;year&gt;2022&lt;/year&gt;&lt;/dates&gt;&lt;isbn&gt;0046-760X&lt;/isbn&gt;&lt;urls&gt;&lt;/urls&gt;&lt;/record&gt;&lt;/Cite&gt;&lt;/EndNote&gt;</w:instrText>
                            </w:r>
                            <w:r w:rsidRPr="00235749">
                              <w:rPr>
                                <w:i/>
                                <w:iCs/>
                              </w:rPr>
                              <w:fldChar w:fldCharType="separate"/>
                            </w:r>
                            <w:r w:rsidRPr="00235749">
                              <w:rPr>
                                <w:i/>
                                <w:iCs/>
                                <w:noProof/>
                              </w:rPr>
                              <w:t>(Power, 2022)</w:t>
                            </w:r>
                            <w:r w:rsidRPr="00235749">
                              <w:rPr>
                                <w:i/>
                                <w:iCs/>
                              </w:rPr>
                              <w:fldChar w:fldCharType="end"/>
                            </w:r>
                            <w:r w:rsidRPr="00235749">
                              <w:rPr>
                                <w:i/>
                                <w:iCs/>
                              </w:rPr>
                              <w:t xml:space="preserve">. </w:t>
                            </w:r>
                          </w:p>
                          <w:p w14:paraId="3BAA2079" w14:textId="77777777" w:rsidR="009A5BAB" w:rsidRPr="00235749" w:rsidRDefault="009A5BAB" w:rsidP="009A5BAB">
                            <w:pPr>
                              <w:rPr>
                                <w:i/>
                                <w:iCs/>
                              </w:rPr>
                            </w:pPr>
                          </w:p>
                          <w:p w14:paraId="08AC834C" w14:textId="77777777" w:rsidR="009A5BAB" w:rsidRPr="00D26DBA" w:rsidRDefault="009A5BAB" w:rsidP="009A5BAB">
                            <w:pPr>
                              <w:rPr>
                                <w:i/>
                                <w:iCs/>
                              </w:rPr>
                            </w:pPr>
                            <w:r w:rsidRPr="00235749">
                              <w:rPr>
                                <w:i/>
                                <w:iCs/>
                              </w:rPr>
                              <w:t xml:space="preserve">I also see the relevance of Foucault’s disciplinary power where power is normalised within institutions through self-discipline </w:t>
                            </w:r>
                            <w:r w:rsidRPr="00235749">
                              <w:rPr>
                                <w:i/>
                                <w:iCs/>
                              </w:rPr>
                              <w:fldChar w:fldCharType="begin"/>
                            </w:r>
                            <w:r w:rsidRPr="00235749">
                              <w:rPr>
                                <w:i/>
                                <w:iCs/>
                              </w:rPr>
                              <w:instrText xml:space="preserve"> ADDIN EN.CITE &lt;EndNote&gt;&lt;Cite&gt;&lt;Author&gt;Young&lt;/Author&gt;&lt;Year&gt;2019&lt;/Year&gt;&lt;RecNum&gt;892&lt;/RecNum&gt;&lt;DisplayText&gt;(Young, 2019)&lt;/DisplayText&gt;&lt;record&gt;&lt;rec-number&gt;892&lt;/rec-number&gt;&lt;foreign-keys&gt;&lt;key app="EN" db-id="tspf9z9pbrpprwe95dep9rf90zr5za0rptew" timestamp="1713125266"&gt;892&lt;/key&gt;&lt;/foreign-keys&gt;&lt;ref-type name="Journal Article"&gt;17&lt;/ref-type&gt;&lt;contributors&gt;&lt;authors&gt;&lt;author&gt;Young, Stephen M&lt;/author&gt;&lt;/authors&gt;&lt;/contributors&gt;&lt;titles&gt;&lt;title&gt;Michel Foucault: Discipline&lt;/title&gt;&lt;secondary-title&gt;Critical Legal Thinking&lt;/secondary-title&gt;&lt;/titles&gt;&lt;periodical&gt;&lt;full-title&gt;Critical Legal Thinking&lt;/full-title&gt;&lt;/periodical&gt;&lt;volume&gt;26&lt;/volume&gt;&lt;dates&gt;&lt;year&gt;2019&lt;/year&gt;&lt;/dates&gt;&lt;urls&gt;&lt;/urls&gt;&lt;/record&gt;&lt;/Cite&gt;&lt;/EndNote&gt;</w:instrText>
                            </w:r>
                            <w:r w:rsidRPr="00235749">
                              <w:rPr>
                                <w:i/>
                                <w:iCs/>
                              </w:rPr>
                              <w:fldChar w:fldCharType="separate"/>
                            </w:r>
                            <w:r w:rsidRPr="00235749">
                              <w:rPr>
                                <w:i/>
                                <w:iCs/>
                                <w:noProof/>
                              </w:rPr>
                              <w:t>(Young, 2019)</w:t>
                            </w:r>
                            <w:r w:rsidRPr="00235749">
                              <w:rPr>
                                <w:i/>
                                <w:iCs/>
                              </w:rPr>
                              <w:fldChar w:fldCharType="end"/>
                            </w:r>
                            <w:r w:rsidRPr="00235749">
                              <w:rPr>
                                <w:i/>
                                <w:i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AE2C50" id="_x0000_s1029" type="#_x0000_t202" style="position:absolute;margin-left:-3.4pt;margin-top:17pt;width:2in;height:2in;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fFBKwIAAFo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" filled="f" strokeweight=".5pt">
                <v:textbox style="mso-fit-shape-to-text:t">
                  <w:txbxContent>
                    <w:p w14:paraId="6ED6E161" w14:textId="77777777" w:rsidR="009A5BAB" w:rsidRDefault="009A5BAB" w:rsidP="009A5BAB">
                      <w:r w:rsidRPr="0010223A">
                        <w:t>Reflection Box 1.4: reflections on discourse</w:t>
                      </w:r>
                    </w:p>
                    <w:p w14:paraId="761AA13D" w14:textId="77777777" w:rsidR="0010223A" w:rsidRPr="0010223A" w:rsidRDefault="0010223A" w:rsidP="009A5BAB"/>
                    <w:p w14:paraId="449127A5" w14:textId="77777777" w:rsidR="009A5BAB" w:rsidRPr="00235749" w:rsidRDefault="009A5BAB" w:rsidP="009A5BAB">
                      <w:pPr>
                        <w:rPr>
                          <w:i/>
                          <w:iCs/>
                        </w:rPr>
                      </w:pPr>
                      <w:r w:rsidRPr="00235749">
                        <w:rPr>
                          <w:i/>
                          <w:iCs/>
                        </w:rPr>
                        <w:t xml:space="preserve">It may be relevant to draw upon discourses of childhood </w:t>
                      </w:r>
                      <w:proofErr w:type="gramStart"/>
                      <w:r w:rsidRPr="00235749">
                        <w:rPr>
                          <w:i/>
                          <w:iCs/>
                        </w:rPr>
                        <w:t>with regard to</w:t>
                      </w:r>
                      <w:proofErr w:type="gramEnd"/>
                      <w:r w:rsidRPr="00235749">
                        <w:rPr>
                          <w:i/>
                          <w:iCs/>
                        </w:rPr>
                        <w:t xml:space="preserve"> the educational reforms during the 19</w:t>
                      </w:r>
                      <w:r w:rsidRPr="00235749">
                        <w:rPr>
                          <w:i/>
                          <w:iCs/>
                          <w:vertAlign w:val="superscript"/>
                        </w:rPr>
                        <w:t>th</w:t>
                      </w:r>
                      <w:r w:rsidRPr="00235749">
                        <w:rPr>
                          <w:i/>
                          <w:iCs/>
                        </w:rPr>
                        <w:t xml:space="preserve"> century. The discourse of a child as an innocent and close to nature and in need of protection from adult immorality and sexuality, may have led to a need to separate the adult from the child. This view of childhood allowed adults to see children as different to themselves and a need to preserve this innocence may have led to the removal of children from this work force </w:t>
                      </w:r>
                      <w:r w:rsidRPr="00235749">
                        <w:rPr>
                          <w:i/>
                          <w:iCs/>
                        </w:rPr>
                        <w:fldChar w:fldCharType="begin"/>
                      </w:r>
                      <w:r w:rsidRPr="00235749">
                        <w:rPr>
                          <w:i/>
                          <w:iCs/>
                        </w:rPr>
                        <w:instrText xml:space="preserve"> ADDIN EN.CITE &lt;EndNote&gt;&lt;Cite&gt;&lt;Author&gt;Power&lt;/Author&gt;&lt;Year&gt;2022&lt;/Year&gt;&lt;RecNum&gt;893&lt;/RecNum&gt;&lt;DisplayText&gt;(Power, 2022)&lt;/DisplayText&gt;&lt;record&gt;&lt;rec-number&gt;893&lt;/rec-number&gt;&lt;foreign-keys&gt;&lt;key app="EN" db-id="tspf9z9pbrpprwe95dep9rf90zr5za0rptew" timestamp="1713125301"&gt;893&lt;/key&gt;&lt;/foreign-keys&gt;&lt;ref-type name="Journal Article"&gt;17&lt;/ref-type&gt;&lt;contributors&gt;&lt;authors&gt;&lt;author&gt;Power, Kelly&lt;/author&gt;&lt;/authors&gt;&lt;/contributors&gt;&lt;titles&gt;&lt;title&gt;The influence of changing discourses of childhood on 1860s educational policy&lt;/title&gt;&lt;secondary-title&gt;History of Education&lt;/secondary-title&gt;&lt;/titles&gt;&lt;periodical&gt;&lt;full-title&gt;History of Education&lt;/full-title&gt;&lt;/periodical&gt;&lt;pages&gt;1-21&lt;/pages&gt;&lt;volume&gt;51&lt;/volume&gt;&lt;number&gt;1&lt;/number&gt;&lt;dates&gt;&lt;year&gt;2022&lt;/year&gt;&lt;/dates&gt;&lt;isbn&gt;0046-760X&lt;/isbn&gt;&lt;urls&gt;&lt;/urls&gt;&lt;/record&gt;&lt;/Cite&gt;&lt;/EndNote&gt;</w:instrText>
                      </w:r>
                      <w:r w:rsidRPr="00235749">
                        <w:rPr>
                          <w:i/>
                          <w:iCs/>
                        </w:rPr>
                        <w:fldChar w:fldCharType="separate"/>
                      </w:r>
                      <w:r w:rsidRPr="00235749">
                        <w:rPr>
                          <w:i/>
                          <w:iCs/>
                          <w:noProof/>
                        </w:rPr>
                        <w:t>(Power, 2022)</w:t>
                      </w:r>
                      <w:r w:rsidRPr="00235749">
                        <w:rPr>
                          <w:i/>
                          <w:iCs/>
                        </w:rPr>
                        <w:fldChar w:fldCharType="end"/>
                      </w:r>
                      <w:r w:rsidRPr="00235749">
                        <w:rPr>
                          <w:i/>
                          <w:iCs/>
                        </w:rPr>
                        <w:t xml:space="preserve">. This is in contrast to previous discourses from Evangelists who viewed the child as the ‘original sin’ and intrinsically evil </w:t>
                      </w:r>
                      <w:r w:rsidRPr="00235749">
                        <w:rPr>
                          <w:i/>
                          <w:iCs/>
                        </w:rPr>
                        <w:fldChar w:fldCharType="begin"/>
                      </w:r>
                      <w:r w:rsidRPr="00235749">
                        <w:rPr>
                          <w:i/>
                          <w:iCs/>
                        </w:rPr>
                        <w:instrText xml:space="preserve"> ADDIN EN.CITE &lt;EndNote&gt;&lt;Cite&gt;&lt;Author&gt;Power&lt;/Author&gt;&lt;Year&gt;2022&lt;/Year&gt;&lt;RecNum&gt;893&lt;/RecNum&gt;&lt;DisplayText&gt;(Power, 2022)&lt;/DisplayText&gt;&lt;record&gt;&lt;rec-number&gt;893&lt;/rec-number&gt;&lt;foreign-keys&gt;&lt;key app="EN" db-id="tspf9z9pbrpprwe95dep9rf90zr5za0rptew" timestamp="1713125301"&gt;893&lt;/key&gt;&lt;/foreign-keys&gt;&lt;ref-type name="Journal Article"&gt;17&lt;/ref-type&gt;&lt;contributors&gt;&lt;authors&gt;&lt;author&gt;Power, Kelly&lt;/author&gt;&lt;/authors&gt;&lt;/contributors&gt;&lt;titles&gt;&lt;title&gt;The influence of changing discourses of childhood on 1860s educational policy&lt;/title&gt;&lt;secondary-title&gt;History of Education&lt;/secondary-title&gt;&lt;/titles&gt;&lt;periodical&gt;&lt;full-title&gt;History of Education&lt;/full-title&gt;&lt;/periodical&gt;&lt;pages&gt;1-21&lt;/pages&gt;&lt;volume&gt;51&lt;/volume&gt;&lt;number&gt;1&lt;/number&gt;&lt;dates&gt;&lt;year&gt;2022&lt;/year&gt;&lt;/dates&gt;&lt;isbn&gt;0046-760X&lt;/isbn&gt;&lt;urls&gt;&lt;/urls&gt;&lt;/record&gt;&lt;/Cite&gt;&lt;/EndNote&gt;</w:instrText>
                      </w:r>
                      <w:r w:rsidRPr="00235749">
                        <w:rPr>
                          <w:i/>
                          <w:iCs/>
                        </w:rPr>
                        <w:fldChar w:fldCharType="separate"/>
                      </w:r>
                      <w:r w:rsidRPr="00235749">
                        <w:rPr>
                          <w:i/>
                          <w:iCs/>
                          <w:noProof/>
                        </w:rPr>
                        <w:t>(Power, 2022)</w:t>
                      </w:r>
                      <w:r w:rsidRPr="00235749">
                        <w:rPr>
                          <w:i/>
                          <w:iCs/>
                        </w:rPr>
                        <w:fldChar w:fldCharType="end"/>
                      </w:r>
                      <w:r w:rsidRPr="00235749">
                        <w:rPr>
                          <w:i/>
                          <w:iCs/>
                        </w:rPr>
                        <w:t xml:space="preserve">. </w:t>
                      </w:r>
                    </w:p>
                    <w:p w14:paraId="0FAAC3E1" w14:textId="77777777" w:rsidR="009A5BAB" w:rsidRPr="00235749" w:rsidRDefault="009A5BAB" w:rsidP="009A5BAB">
                      <w:pPr>
                        <w:rPr>
                          <w:i/>
                          <w:iCs/>
                        </w:rPr>
                      </w:pPr>
                    </w:p>
                    <w:p w14:paraId="25294789" w14:textId="77777777" w:rsidR="009A5BAB" w:rsidRPr="00235749" w:rsidRDefault="009A5BAB" w:rsidP="009A5BAB">
                      <w:pPr>
                        <w:rPr>
                          <w:i/>
                          <w:iCs/>
                        </w:rPr>
                      </w:pPr>
                      <w:r w:rsidRPr="00235749">
                        <w:rPr>
                          <w:i/>
                          <w:iCs/>
                        </w:rPr>
                        <w:t xml:space="preserve">Discourses of the enlightenment by Locke may also be relevant here viewing the child’s mind as tabula rasa, blank slate influenced by adults </w:t>
                      </w:r>
                      <w:r w:rsidRPr="00235749">
                        <w:rPr>
                          <w:i/>
                          <w:iCs/>
                        </w:rPr>
                        <w:fldChar w:fldCharType="begin"/>
                      </w:r>
                      <w:r w:rsidRPr="00235749">
                        <w:rPr>
                          <w:i/>
                          <w:iCs/>
                        </w:rPr>
                        <w:instrText xml:space="preserve"> ADDIN EN.CITE &lt;EndNote&gt;&lt;Cite&gt;&lt;Author&gt;Duschinsky&lt;/Author&gt;&lt;Year&gt;2012&lt;/Year&gt;&lt;RecNum&gt;894&lt;/RecNum&gt;&lt;DisplayText&gt;(Duschinsky, 2012)&lt;/DisplayText&gt;&lt;record&gt;&lt;rec-number&gt;894&lt;/rec-number&gt;&lt;foreign-keys&gt;&lt;key app="EN" db-id="tspf9z9pbrpprwe95dep9rf90zr5za0rptew" timestamp="1713125518"&gt;894&lt;/key&gt;&lt;/foreign-keys&gt;&lt;ref-type name="Journal Article"&gt;17&lt;/ref-type&gt;&lt;contributors&gt;&lt;authors&gt;&lt;author&gt;Duschinsky, Robert&lt;/author&gt;&lt;/authors&gt;&lt;/contributors&gt;&lt;titles&gt;&lt;title&gt;Tabula rasa and human nature&lt;/title&gt;&lt;secondary-title&gt;Philosophy&lt;/secondary-title&gt;&lt;/titles&gt;&lt;periodical&gt;&lt;full-title&gt;Philosophy&lt;/full-title&gt;&lt;/periodical&gt;&lt;pages&gt;509-529&lt;/pages&gt;&lt;volume&gt;87&lt;/volume&gt;&lt;number&gt;4&lt;/number&gt;&lt;dates&gt;&lt;year&gt;2012&lt;/year&gt;&lt;/dates&gt;&lt;isbn&gt;0031-8191&lt;/isbn&gt;&lt;urls&gt;&lt;/urls&gt;&lt;/record&gt;&lt;/Cite&gt;&lt;/EndNote&gt;</w:instrText>
                      </w:r>
                      <w:r w:rsidRPr="00235749">
                        <w:rPr>
                          <w:i/>
                          <w:iCs/>
                        </w:rPr>
                        <w:fldChar w:fldCharType="separate"/>
                      </w:r>
                      <w:r w:rsidRPr="00235749">
                        <w:rPr>
                          <w:i/>
                          <w:iCs/>
                          <w:noProof/>
                        </w:rPr>
                        <w:t>(Duschinsky, 2012)</w:t>
                      </w:r>
                      <w:r w:rsidRPr="00235749">
                        <w:rPr>
                          <w:i/>
                          <w:iCs/>
                        </w:rPr>
                        <w:fldChar w:fldCharType="end"/>
                      </w:r>
                      <w:r w:rsidRPr="00235749">
                        <w:rPr>
                          <w:i/>
                          <w:iCs/>
                        </w:rPr>
                        <w:t xml:space="preserve">. By taking this view children could be seen to be malleable by the state and therefore a commodity to be used in the developing of the working class </w:t>
                      </w:r>
                      <w:r w:rsidRPr="00235749">
                        <w:rPr>
                          <w:i/>
                          <w:iCs/>
                        </w:rPr>
                        <w:fldChar w:fldCharType="begin"/>
                      </w:r>
                      <w:r w:rsidRPr="00235749">
                        <w:rPr>
                          <w:i/>
                          <w:iCs/>
                        </w:rPr>
                        <w:instrText xml:space="preserve"> ADDIN EN.CITE &lt;EndNote&gt;&lt;Cite&gt;&lt;Author&gt;Power&lt;/Author&gt;&lt;Year&gt;2022&lt;/Year&gt;&lt;RecNum&gt;893&lt;/RecNum&gt;&lt;DisplayText&gt;(Power, 2022)&lt;/DisplayText&gt;&lt;record&gt;&lt;rec-number&gt;893&lt;/rec-number&gt;&lt;foreign-keys&gt;&lt;key app="EN" db-id="tspf9z9pbrpprwe95dep9rf90zr5za0rptew" timestamp="1713125301"&gt;893&lt;/key&gt;&lt;/foreign-keys&gt;&lt;ref-type name="Journal Article"&gt;17&lt;/ref-type&gt;&lt;contributors&gt;&lt;authors&gt;&lt;author&gt;Power, Kelly&lt;/author&gt;&lt;/authors&gt;&lt;/contributors&gt;&lt;titles&gt;&lt;title&gt;The influence of changing discourses of childhood on 1860s educational policy&lt;/title&gt;&lt;secondary-title&gt;History of Education&lt;/secondary-title&gt;&lt;/titles&gt;&lt;periodical&gt;&lt;full-title&gt;History of Education&lt;/full-title&gt;&lt;/periodical&gt;&lt;pages&gt;1-21&lt;/pages&gt;&lt;volume&gt;51&lt;/volume&gt;&lt;number&gt;1&lt;/number&gt;&lt;dates&gt;&lt;year&gt;2022&lt;/year&gt;&lt;/dates&gt;&lt;isbn&gt;0046-760X&lt;/isbn&gt;&lt;urls&gt;&lt;/urls&gt;&lt;/record&gt;&lt;/Cite&gt;&lt;/EndNote&gt;</w:instrText>
                      </w:r>
                      <w:r w:rsidRPr="00235749">
                        <w:rPr>
                          <w:i/>
                          <w:iCs/>
                        </w:rPr>
                        <w:fldChar w:fldCharType="separate"/>
                      </w:r>
                      <w:r w:rsidRPr="00235749">
                        <w:rPr>
                          <w:i/>
                          <w:iCs/>
                          <w:noProof/>
                        </w:rPr>
                        <w:t>(Power, 2022)</w:t>
                      </w:r>
                      <w:r w:rsidRPr="00235749">
                        <w:rPr>
                          <w:i/>
                          <w:iCs/>
                        </w:rPr>
                        <w:fldChar w:fldCharType="end"/>
                      </w:r>
                      <w:r w:rsidRPr="00235749">
                        <w:rPr>
                          <w:i/>
                          <w:iCs/>
                        </w:rPr>
                        <w:t xml:space="preserve">. </w:t>
                      </w:r>
                    </w:p>
                    <w:p w14:paraId="3BAA2079" w14:textId="77777777" w:rsidR="009A5BAB" w:rsidRPr="00235749" w:rsidRDefault="009A5BAB" w:rsidP="009A5BAB">
                      <w:pPr>
                        <w:rPr>
                          <w:i/>
                          <w:iCs/>
                        </w:rPr>
                      </w:pPr>
                    </w:p>
                    <w:p w14:paraId="08AC834C" w14:textId="77777777" w:rsidR="009A5BAB" w:rsidRPr="00D26DBA" w:rsidRDefault="009A5BAB" w:rsidP="009A5BAB">
                      <w:pPr>
                        <w:rPr>
                          <w:i/>
                          <w:iCs/>
                        </w:rPr>
                      </w:pPr>
                      <w:r w:rsidRPr="00235749">
                        <w:rPr>
                          <w:i/>
                          <w:iCs/>
                        </w:rPr>
                        <w:t xml:space="preserve">I also see the relevance of Foucault’s disciplinary power where power is normalised within institutions through self-discipline </w:t>
                      </w:r>
                      <w:r w:rsidRPr="00235749">
                        <w:rPr>
                          <w:i/>
                          <w:iCs/>
                        </w:rPr>
                        <w:fldChar w:fldCharType="begin"/>
                      </w:r>
                      <w:r w:rsidRPr="00235749">
                        <w:rPr>
                          <w:i/>
                          <w:iCs/>
                        </w:rPr>
                        <w:instrText xml:space="preserve"> ADDIN EN.CITE &lt;EndNote&gt;&lt;Cite&gt;&lt;Author&gt;Young&lt;/Author&gt;&lt;Year&gt;2019&lt;/Year&gt;&lt;RecNum&gt;892&lt;/RecNum&gt;&lt;DisplayText&gt;(Young, 2019)&lt;/DisplayText&gt;&lt;record&gt;&lt;rec-number&gt;892&lt;/rec-number&gt;&lt;foreign-keys&gt;&lt;key app="EN" db-id="tspf9z9pbrpprwe95dep9rf90zr5za0rptew" timestamp="1713125266"&gt;892&lt;/key&gt;&lt;/foreign-keys&gt;&lt;ref-type name="Journal Article"&gt;17&lt;/ref-type&gt;&lt;contributors&gt;&lt;authors&gt;&lt;author&gt;Young, Stephen M&lt;/author&gt;&lt;/authors&gt;&lt;/contributors&gt;&lt;titles&gt;&lt;title&gt;Michel Foucault: Discipline&lt;/title&gt;&lt;secondary-title&gt;Critical Legal Thinking&lt;/secondary-title&gt;&lt;/titles&gt;&lt;periodical&gt;&lt;full-title&gt;Critical Legal Thinking&lt;/full-title&gt;&lt;/periodical&gt;&lt;volume&gt;26&lt;/volume&gt;&lt;dates&gt;&lt;year&gt;2019&lt;/year&gt;&lt;/dates&gt;&lt;urls&gt;&lt;/urls&gt;&lt;/record&gt;&lt;/Cite&gt;&lt;/EndNote&gt;</w:instrText>
                      </w:r>
                      <w:r w:rsidRPr="00235749">
                        <w:rPr>
                          <w:i/>
                          <w:iCs/>
                        </w:rPr>
                        <w:fldChar w:fldCharType="separate"/>
                      </w:r>
                      <w:r w:rsidRPr="00235749">
                        <w:rPr>
                          <w:i/>
                          <w:iCs/>
                          <w:noProof/>
                        </w:rPr>
                        <w:t>(Young, 2019)</w:t>
                      </w:r>
                      <w:r w:rsidRPr="00235749">
                        <w:rPr>
                          <w:i/>
                          <w:iCs/>
                        </w:rPr>
                        <w:fldChar w:fldCharType="end"/>
                      </w:r>
                      <w:r w:rsidRPr="00235749">
                        <w:rPr>
                          <w:i/>
                          <w:iCs/>
                        </w:rPr>
                        <w:t xml:space="preserve">. </w:t>
                      </w:r>
                    </w:p>
                  </w:txbxContent>
                </v:textbox>
                <w10:wrap type="square"/>
              </v:shape>
            </w:pict>
          </mc:Fallback>
        </mc:AlternateContent>
      </w:r>
    </w:p>
    <w:p w14:paraId="49576D79" w14:textId="77777777" w:rsidR="0010223A" w:rsidRDefault="0010223A" w:rsidP="009A5BAB">
      <w:pPr>
        <w:spacing w:line="360" w:lineRule="auto"/>
        <w:rPr>
          <w:u w:val="single"/>
        </w:rPr>
      </w:pPr>
    </w:p>
    <w:p w14:paraId="72C868DF" w14:textId="2A458DA3" w:rsidR="009A5BAB" w:rsidRDefault="009A5BAB" w:rsidP="009A5BAB">
      <w:pPr>
        <w:spacing w:line="360" w:lineRule="auto"/>
        <w:rPr>
          <w:u w:val="single"/>
        </w:rPr>
      </w:pPr>
      <w:r>
        <w:rPr>
          <w:u w:val="single"/>
        </w:rPr>
        <w:t>1944-1969</w:t>
      </w:r>
    </w:p>
    <w:p w14:paraId="0D6C2787" w14:textId="77777777" w:rsidR="009A5BAB" w:rsidRPr="00A977AA" w:rsidRDefault="009A5BAB" w:rsidP="009A5BAB">
      <w:pPr>
        <w:spacing w:line="360" w:lineRule="auto"/>
        <w:rPr>
          <w:u w:val="single"/>
        </w:rPr>
      </w:pPr>
    </w:p>
    <w:p w14:paraId="09352AE8" w14:textId="3EA923D2" w:rsidR="009A5BAB" w:rsidRDefault="009A5BAB" w:rsidP="009A5BAB">
      <w:pPr>
        <w:spacing w:line="360" w:lineRule="auto"/>
      </w:pPr>
      <w:r>
        <w:t xml:space="preserve">Emerging from the two world wars, 1914-1918 and 1939-1945 the cracks within the social and economic infrastructure of the UK was evident </w:t>
      </w:r>
      <w:r>
        <w:fldChar w:fldCharType="begin"/>
      </w:r>
      <w:r>
        <w:instrText xml:space="preserve"> ADDIN EN.CITE &lt;EndNote&gt;&lt;Cite&gt;&lt;Author&gt;Gleeson&lt;/Author&gt;&lt;Year&gt;1992&lt;/Year&gt;&lt;RecNum&gt;849&lt;/RecNum&gt;&lt;DisplayText&gt;(Gleeson,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fldChar w:fldCharType="separate"/>
      </w:r>
      <w:r>
        <w:rPr>
          <w:noProof/>
        </w:rPr>
        <w:t>(Gleeson, 1992)</w:t>
      </w:r>
      <w:r>
        <w:fldChar w:fldCharType="end"/>
      </w:r>
      <w:r>
        <w:t xml:space="preserve">. A decline in the empire, increased competition from abroad and low productivity created pressures for educational reform </w:t>
      </w:r>
      <w:r>
        <w:fldChar w:fldCharType="begin"/>
      </w:r>
      <w:r>
        <w:instrText xml:space="preserve"> ADDIN EN.CITE &lt;EndNote&gt;&lt;Cite&gt;&lt;Author&gt;Gleeson&lt;/Author&gt;&lt;Year&gt;1992&lt;/Year&gt;&lt;RecNum&gt;849&lt;/RecNum&gt;&lt;DisplayText&gt;(Gleeson,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fldChar w:fldCharType="separate"/>
      </w:r>
      <w:r>
        <w:rPr>
          <w:noProof/>
        </w:rPr>
        <w:t>(Gleeson, 1992)</w:t>
      </w:r>
      <w:r>
        <w:fldChar w:fldCharType="end"/>
      </w:r>
      <w:r>
        <w:t xml:space="preserve">. The 1944 Education Act is viewed as the most significant post-war education-system reform, replacing most of the previous legislation </w:t>
      </w:r>
      <w:r>
        <w:fldChar w:fldCharType="begin"/>
      </w:r>
      <w:r>
        <w:instrText xml:space="preserve"> ADDIN EN.CITE &lt;EndNote&gt;&lt;Cite&gt;&lt;Author&gt;Department for Education&lt;/Author&gt;&lt;Year&gt;1944&lt;/Year&gt;&lt;RecNum&gt;887&lt;/RecNum&gt;&lt;DisplayText&gt;(Department for Education, 1944)&lt;/DisplayText&gt;&lt;record&gt;&lt;rec-number&gt;887&lt;/rec-number&gt;&lt;foreign-keys&gt;&lt;key app="EN" db-id="tspf9z9pbrpprwe95dep9rf90zr5za0rptew" timestamp="1713121335"&gt;887&lt;/key&gt;&lt;/foreign-keys&gt;&lt;ref-type name="Government Document"&gt;46&lt;/ref-type&gt;&lt;contributors&gt;&lt;authors&gt;&lt;author&gt;Department for Education,&lt;/author&gt;&lt;/authors&gt;&lt;/contributors&gt;&lt;titles&gt;&lt;title&gt;Education Act&lt;/title&gt;&lt;/titles&gt;&lt;dates&gt;&lt;year&gt;1944&lt;/year&gt;&lt;/dates&gt;&lt;urls&gt;&lt;related-urls&gt;&lt;url&gt;https://www.legislation.gov.uk/ukpga/Geo6/7-8/31/contents/enacted&lt;/url&gt;&lt;/related-urls&gt;&lt;/urls&gt;&lt;/record&gt;&lt;/Cite&gt;&lt;/EndNote&gt;</w:instrText>
      </w:r>
      <w:r>
        <w:fldChar w:fldCharType="separate"/>
      </w:r>
      <w:r>
        <w:rPr>
          <w:noProof/>
        </w:rPr>
        <w:t>(D</w:t>
      </w:r>
      <w:r w:rsidR="003B5642">
        <w:rPr>
          <w:noProof/>
        </w:rPr>
        <w:t>fE</w:t>
      </w:r>
      <w:r>
        <w:rPr>
          <w:noProof/>
        </w:rPr>
        <w:t>, 1944)</w:t>
      </w:r>
      <w:r>
        <w:fldChar w:fldCharType="end"/>
      </w:r>
      <w:r>
        <w:t xml:space="preserve">. Compulsory attendance was increased to 5-15 years of age and parental responsibility was made more explicit through section 36 stating: </w:t>
      </w:r>
    </w:p>
    <w:p w14:paraId="57BBB6FC" w14:textId="77777777" w:rsidR="009A5BAB" w:rsidRPr="00B674B8" w:rsidRDefault="009A5BAB" w:rsidP="009A5BAB">
      <w:pPr>
        <w:spacing w:line="360" w:lineRule="auto"/>
        <w:rPr>
          <w:i/>
          <w:iCs/>
        </w:rPr>
      </w:pPr>
      <w:r w:rsidRPr="00B674B8">
        <w:rPr>
          <w:i/>
          <w:iCs/>
        </w:rPr>
        <w:t xml:space="preserve">“It shall be the duty of the parent of every child of compulsory school age to cause him to receive efficient full-time education suitable to his age, ability, aptitude, either by regular attendance at school or otherwise” (Education Act, 1944, section. 36). </w:t>
      </w:r>
    </w:p>
    <w:p w14:paraId="5767BDEF" w14:textId="4555E0DD" w:rsidR="009A5BAB" w:rsidRDefault="009A5BAB" w:rsidP="009A5BAB">
      <w:pPr>
        <w:spacing w:line="360" w:lineRule="auto"/>
      </w:pPr>
      <w:r>
        <w:t>Local authorities were also given powers to issue school attendance orders to parents ‘failing to perform their duty’. The 1969 Children and Yo</w:t>
      </w:r>
      <w:r w:rsidR="001F7A79">
        <w:t>u</w:t>
      </w:r>
      <w:r>
        <w:t xml:space="preserve">ng Person Act reinforced this control with children who were not receiving full time education identified as in need of social care and control </w:t>
      </w:r>
      <w:r>
        <w:fldChar w:fldCharType="begin"/>
      </w:r>
      <w:r>
        <w:instrText xml:space="preserve"> ADDIN EN.CITE &lt;EndNote&gt;&lt;Cite&gt;&lt;Author&gt;UK Parliament&lt;/Author&gt;&lt;Year&gt;1969&lt;/Year&gt;&lt;RecNum&gt;886&lt;/RecNum&gt;&lt;DisplayText&gt;(UK Parliament, 1969)&lt;/DisplayText&gt;&lt;record&gt;&lt;rec-number&gt;886&lt;/rec-number&gt;&lt;foreign-keys&gt;&lt;key app="EN" db-id="tspf9z9pbrpprwe95dep9rf90zr5za0rptew" timestamp="1713121225"&gt;886&lt;/key&gt;&lt;/foreign-keys&gt;&lt;ref-type name="Government Document"&gt;46&lt;/ref-type&gt;&lt;contributors&gt;&lt;authors&gt;&lt;author&gt;UK Parliament,&lt;/author&gt;&lt;/authors&gt;&lt;/contributors&gt;&lt;titles&gt;&lt;title&gt;Children and Young Persons Act &lt;/title&gt;&lt;/titles&gt;&lt;dates&gt;&lt;year&gt;1969&lt;/year&gt;&lt;/dates&gt;&lt;urls&gt;&lt;related-urls&gt;&lt;url&gt;https://www.legislation.gov.uk/ukpga/1969/54/enacted&lt;/url&gt;&lt;/related-urls&gt;&lt;/urls&gt;&lt;/record&gt;&lt;/Cite&gt;&lt;/EndNote&gt;</w:instrText>
      </w:r>
      <w:r>
        <w:fldChar w:fldCharType="separate"/>
      </w:r>
      <w:r>
        <w:rPr>
          <w:noProof/>
        </w:rPr>
        <w:t>(UK Parliament, 1969)</w:t>
      </w:r>
      <w:r>
        <w:fldChar w:fldCharType="end"/>
      </w:r>
      <w:r>
        <w:t xml:space="preserve">. </w:t>
      </w:r>
    </w:p>
    <w:p w14:paraId="41EE523D" w14:textId="77777777" w:rsidR="009A5BAB" w:rsidRDefault="009A5BAB" w:rsidP="009A5BAB">
      <w:pPr>
        <w:spacing w:line="360" w:lineRule="auto"/>
      </w:pPr>
    </w:p>
    <w:p w14:paraId="6ED5D4E2" w14:textId="77777777" w:rsidR="009A5BAB" w:rsidRDefault="009A5BAB" w:rsidP="009A5BAB">
      <w:pPr>
        <w:spacing w:line="360" w:lineRule="auto"/>
      </w:pPr>
      <w:r>
        <w:fldChar w:fldCharType="begin"/>
      </w:r>
      <w:r>
        <w:instrText xml:space="preserve"> ADDIN EN.CITE &lt;EndNote&gt;&lt;Cite AuthorYear="1"&gt;&lt;Author&gt;Gleeson&lt;/Author&gt;&lt;Year&gt;1992&lt;/Year&gt;&lt;RecNum&gt;849&lt;/RecNum&gt;&lt;DisplayText&gt;Gleeson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fldChar w:fldCharType="separate"/>
      </w:r>
      <w:r>
        <w:rPr>
          <w:noProof/>
        </w:rPr>
        <w:t>Gleeson (1992)</w:t>
      </w:r>
      <w:r>
        <w:fldChar w:fldCharType="end"/>
      </w:r>
      <w:r>
        <w:t xml:space="preserve"> states how this new educational reform equates the </w:t>
      </w:r>
      <w:proofErr w:type="gramStart"/>
      <w:r>
        <w:t>state’s</w:t>
      </w:r>
      <w:proofErr w:type="gramEnd"/>
      <w:r>
        <w:t xml:space="preserve"> and the individual’s interest to be one and the same, with social and economic progress being viewed as reliant on the family, education and economy. </w:t>
      </w:r>
    </w:p>
    <w:p w14:paraId="1C54E36E" w14:textId="0C795CFE" w:rsidR="009A5BAB" w:rsidRDefault="009E22BC" w:rsidP="009A5BAB">
      <w:pPr>
        <w:spacing w:line="360" w:lineRule="auto"/>
      </w:pPr>
      <w:r>
        <w:rPr>
          <w:noProof/>
          <w:lang w:eastAsia="zh-CN"/>
        </w:rPr>
        <mc:AlternateContent>
          <mc:Choice Requires="wps">
            <w:drawing>
              <wp:anchor distT="0" distB="0" distL="114300" distR="114300" simplePos="0" relativeHeight="251708416" behindDoc="0" locked="0" layoutInCell="1" allowOverlap="1" wp14:anchorId="540532CF" wp14:editId="6D8567FD">
                <wp:simplePos x="0" y="0"/>
                <wp:positionH relativeFrom="column">
                  <wp:posOffset>0</wp:posOffset>
                </wp:positionH>
                <wp:positionV relativeFrom="paragraph">
                  <wp:posOffset>274320</wp:posOffset>
                </wp:positionV>
                <wp:extent cx="1828800" cy="1287780"/>
                <wp:effectExtent l="0" t="0" r="19050" b="7620"/>
                <wp:wrapSquare wrapText="bothSides"/>
                <wp:docPr id="1510943037" name="Text Box 1"/>
                <wp:cNvGraphicFramePr/>
                <a:graphic xmlns:a="http://schemas.openxmlformats.org/drawingml/2006/main">
                  <a:graphicData uri="http://schemas.microsoft.com/office/word/2010/wordprocessingShape">
                    <wps:wsp>
                      <wps:cNvSpPr txBox="1"/>
                      <wps:spPr>
                        <a:xfrm>
                          <a:off x="0" y="0"/>
                          <a:ext cx="1828800" cy="1287780"/>
                        </a:xfrm>
                        <a:prstGeom prst="rect">
                          <a:avLst/>
                        </a:prstGeom>
                        <a:noFill/>
                        <a:ln w="6350">
                          <a:solidFill>
                            <a:prstClr val="black"/>
                          </a:solidFill>
                        </a:ln>
                      </wps:spPr>
                      <wps:txbx>
                        <w:txbxContent>
                          <w:p w14:paraId="5D35BD12" w14:textId="77777777" w:rsidR="009A5BAB" w:rsidRPr="0010223A" w:rsidRDefault="009A5BAB" w:rsidP="009A5BAB">
                            <w:r w:rsidRPr="0010223A">
                              <w:t>Reflection Box 1.5 reflections on discourse</w:t>
                            </w:r>
                          </w:p>
                          <w:p w14:paraId="3EE4374A" w14:textId="77777777" w:rsidR="0010223A" w:rsidRPr="00EE24CD" w:rsidRDefault="0010223A" w:rsidP="009A5BAB">
                            <w:pPr>
                              <w:rPr>
                                <w:i/>
                                <w:iCs/>
                              </w:rPr>
                            </w:pPr>
                          </w:p>
                          <w:p w14:paraId="71A339CC" w14:textId="46970164" w:rsidR="009A5BAB" w:rsidRPr="009F7C63" w:rsidRDefault="009A5BAB" w:rsidP="009A5BAB">
                            <w:pPr>
                              <w:rPr>
                                <w:i/>
                                <w:iCs/>
                              </w:rPr>
                            </w:pPr>
                            <w:r>
                              <w:rPr>
                                <w:i/>
                                <w:iCs/>
                              </w:rPr>
                              <w:t xml:space="preserve">I see the legislation of the Education Act 1944 as a strengthening on the disciplinary power of the institution of the school, beyond the classroom and into the </w:t>
                            </w:r>
                            <w:r w:rsidR="00F6658B">
                              <w:rPr>
                                <w:i/>
                                <w:iCs/>
                              </w:rPr>
                              <w:t>families’</w:t>
                            </w:r>
                            <w:r>
                              <w:rPr>
                                <w:i/>
                                <w:iCs/>
                              </w:rPr>
                              <w:t xml:space="preserve"> lives. Here the parent is positioned as responsible for their child’s school attendance, therefore creating opportunity for surveillance within the family home when a child is not attending school.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532CF" id="_x0000_s1030" type="#_x0000_t202" style="position:absolute;margin-left:0;margin-top:21.6pt;width:2in;height:101.4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" filled="f" strokeweight=".5pt">
                <v:textbox>
                  <w:txbxContent>
                    <w:p w14:paraId="5D35BD12" w14:textId="77777777" w:rsidR="009A5BAB" w:rsidRPr="0010223A" w:rsidRDefault="009A5BAB" w:rsidP="009A5BAB">
                      <w:r w:rsidRPr="0010223A">
                        <w:t>Reflection Box 1.5 reflections on discourse</w:t>
                      </w:r>
                    </w:p>
                    <w:p w14:paraId="3EE4374A" w14:textId="77777777" w:rsidR="0010223A" w:rsidRPr="00EE24CD" w:rsidRDefault="0010223A" w:rsidP="009A5BAB">
                      <w:pPr>
                        <w:rPr>
                          <w:i/>
                          <w:iCs/>
                        </w:rPr>
                      </w:pPr>
                    </w:p>
                    <w:p w14:paraId="71A339CC" w14:textId="46970164" w:rsidR="009A5BAB" w:rsidRPr="009F7C63" w:rsidRDefault="009A5BAB" w:rsidP="009A5BAB">
                      <w:pPr>
                        <w:rPr>
                          <w:i/>
                          <w:iCs/>
                        </w:rPr>
                      </w:pPr>
                      <w:r>
                        <w:rPr>
                          <w:i/>
                          <w:iCs/>
                        </w:rPr>
                        <w:t xml:space="preserve">I see the legislation of the Education Act 1944 as a strengthening on the disciplinary power of the institution of the school, beyond the classroom and into the </w:t>
                      </w:r>
                      <w:r w:rsidR="00F6658B">
                        <w:rPr>
                          <w:i/>
                          <w:iCs/>
                        </w:rPr>
                        <w:t>families’</w:t>
                      </w:r>
                      <w:r>
                        <w:rPr>
                          <w:i/>
                          <w:iCs/>
                        </w:rPr>
                        <w:t xml:space="preserve"> lives. Here the parent is positioned as responsible for their child’s school attendance, therefore creating opportunity for surveillance within the family home when a child is not attending school. </w:t>
                      </w:r>
                    </w:p>
                  </w:txbxContent>
                </v:textbox>
                <w10:wrap type="square"/>
              </v:shape>
            </w:pict>
          </mc:Fallback>
        </mc:AlternateContent>
      </w:r>
    </w:p>
    <w:p w14:paraId="7FA5BA10" w14:textId="7E909A38" w:rsidR="009A5BAB" w:rsidRDefault="009A5BAB" w:rsidP="009A5BAB">
      <w:pPr>
        <w:spacing w:line="360" w:lineRule="auto"/>
        <w:rPr>
          <w:u w:val="single"/>
        </w:rPr>
      </w:pPr>
    </w:p>
    <w:p w14:paraId="13E0067B" w14:textId="77777777" w:rsidR="009A5BAB" w:rsidRDefault="009A5BAB" w:rsidP="009A5BAB">
      <w:pPr>
        <w:spacing w:line="360" w:lineRule="auto"/>
        <w:rPr>
          <w:u w:val="single"/>
        </w:rPr>
      </w:pPr>
      <w:r>
        <w:rPr>
          <w:u w:val="single"/>
        </w:rPr>
        <w:t>1973-1989</w:t>
      </w:r>
    </w:p>
    <w:p w14:paraId="14654A2B" w14:textId="77777777" w:rsidR="009A5BAB" w:rsidRDefault="009A5BAB" w:rsidP="009A5BAB">
      <w:pPr>
        <w:spacing w:line="360" w:lineRule="auto"/>
        <w:rPr>
          <w:u w:val="single"/>
        </w:rPr>
      </w:pPr>
    </w:p>
    <w:p w14:paraId="0CDB10EA" w14:textId="2615C248" w:rsidR="009A5BAB" w:rsidRDefault="000016F6" w:rsidP="009A5BAB">
      <w:pPr>
        <w:spacing w:line="360" w:lineRule="auto"/>
      </w:pPr>
      <w:r>
        <w:t xml:space="preserve">In </w:t>
      </w:r>
      <w:r w:rsidR="009A5BAB">
        <w:t>1973 an oil crisis hit the UK economy followed by a recession and miners</w:t>
      </w:r>
      <w:r w:rsidR="005524D0">
        <w:t>’</w:t>
      </w:r>
      <w:r w:rsidR="009A5BAB">
        <w:t xml:space="preserve"> strikes. This in turn saw the demoralisation of youth, the collapse of youth employment and a rise in crime </w:t>
      </w:r>
      <w:r w:rsidR="009A5BAB">
        <w:fldChar w:fldCharType="begin"/>
      </w:r>
      <w:r w:rsidR="009A5BAB">
        <w:instrText xml:space="preserve"> ADDIN EN.CITE &lt;EndNote&gt;&lt;Cite&gt;&lt;Author&gt;Gleeson&lt;/Author&gt;&lt;Year&gt;1992&lt;/Year&gt;&lt;RecNum&gt;849&lt;/RecNum&gt;&lt;DisplayText&gt;(Gleeson,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rsidR="009A5BAB">
        <w:fldChar w:fldCharType="separate"/>
      </w:r>
      <w:r w:rsidR="009A5BAB">
        <w:rPr>
          <w:noProof/>
        </w:rPr>
        <w:t>(Gleeson, 1992)</w:t>
      </w:r>
      <w:r w:rsidR="009A5BAB">
        <w:fldChar w:fldCharType="end"/>
      </w:r>
      <w:r w:rsidR="009A5BAB">
        <w:t xml:space="preserve">. </w:t>
      </w:r>
      <w:r w:rsidR="009A5BAB" w:rsidRPr="009A05DD">
        <w:t>The ‘Black Papers’ published in 1975 and 1977 suggested a link between the lowering standards of attainment, attendance and behaviour with discipline and virtue which were seen to be an influence on the subsequent educational reforms of the 80s</w:t>
      </w:r>
      <w:r w:rsidR="009A5BAB">
        <w:t xml:space="preserve">  </w:t>
      </w:r>
      <w:r w:rsidR="009A5BAB">
        <w:fldChar w:fldCharType="begin"/>
      </w:r>
      <w:r w:rsidR="009A5BAB">
        <w:instrText xml:space="preserve"> ADDIN EN.CITE &lt;EndNote&gt;&lt;Cite&gt;&lt;Author&gt;Cox&lt;/Author&gt;&lt;Year&gt;1977&lt;/Year&gt;&lt;RecNum&gt;885&lt;/RecNum&gt;&lt;DisplayText&gt;(Cox &amp;amp; Boyson, 1977; Cox et al., 1975)&lt;/DisplayText&gt;&lt;record&gt;&lt;rec-number&gt;885&lt;/rec-number&gt;&lt;foreign-keys&gt;&lt;key app="EN" db-id="tspf9z9pbrpprwe95dep9rf90zr5za0rptew" timestamp="1713120945"&gt;885&lt;/key&gt;&lt;/foreign-keys&gt;&lt;ref-type name="Book"&gt;6&lt;/ref-type&gt;&lt;contributors&gt;&lt;authors&gt;&lt;author&gt;Cox, B.&lt;/author&gt;&lt;author&gt;Boyson, R.&lt;/author&gt;&lt;/authors&gt;&lt;/contributors&gt;&lt;titles&gt;&lt;title&gt;Black Paper 1977&lt;/title&gt;&lt;/titles&gt;&lt;dates&gt;&lt;year&gt;1977&lt;/year&gt;&lt;/dates&gt;&lt;publisher&gt;Temple Smith&lt;/publisher&gt;&lt;isbn&gt;9780851171173&lt;/isbn&gt;&lt;urls&gt;&lt;related-urls&gt;&lt;url&gt;https://books.google.co.uk/books?id=_WglAQAAIAAJ&lt;/url&gt;&lt;/related-urls&gt;&lt;/urls&gt;&lt;/record&gt;&lt;/Cite&gt;&lt;Cite&gt;&lt;Author&gt;Cox&lt;/Author&gt;&lt;Year&gt;1975&lt;/Year&gt;&lt;RecNum&gt;884&lt;/RecNum&gt;&lt;record&gt;&lt;rec-number&gt;884&lt;/rec-number&gt;&lt;foreign-keys&gt;&lt;key app="EN" db-id="tspf9z9pbrpprwe95dep9rf90zr5za0rptew" timestamp="1713120920"&gt;884&lt;/key&gt;&lt;/foreign-keys&gt;&lt;ref-type name="Book"&gt;6&lt;/ref-type&gt;&lt;contributors&gt;&lt;authors&gt;&lt;author&gt;Cox, B.&lt;/author&gt;&lt;author&gt;Boyson, R.&lt;/author&gt;&lt;author&gt;Amis, K.&lt;/author&gt;&lt;/authors&gt;&lt;/contributors&gt;&lt;titles&gt;&lt;title&gt;Black Paper 1975: The Fight for Education&lt;/title&gt;&lt;/titles&gt;&lt;dates&gt;&lt;year&gt;1975&lt;/year&gt;&lt;/dates&gt;&lt;publisher&gt;Dent&lt;/publisher&gt;&lt;isbn&gt;9780460125123&lt;/isbn&gt;&lt;urls&gt;&lt;related-urls&gt;&lt;url&gt;https://books.google.co.uk/books?id=V849AAAAMAAJ&lt;/url&gt;&lt;/related-urls&gt;&lt;/urls&gt;&lt;/record&gt;&lt;/Cite&gt;&lt;/EndNote&gt;</w:instrText>
      </w:r>
      <w:r w:rsidR="009A5BAB">
        <w:fldChar w:fldCharType="separate"/>
      </w:r>
      <w:r w:rsidR="009A5BAB">
        <w:rPr>
          <w:noProof/>
        </w:rPr>
        <w:t>(Cox &amp; Boyson, 1977; Cox et al., 1975)</w:t>
      </w:r>
      <w:r w:rsidR="009A5BAB">
        <w:fldChar w:fldCharType="end"/>
      </w:r>
      <w:r w:rsidR="009A5BAB">
        <w:t xml:space="preserve">. </w:t>
      </w:r>
      <w:r w:rsidR="009A5BAB">
        <w:fldChar w:fldCharType="begin"/>
      </w:r>
      <w:r w:rsidR="009A5BAB">
        <w:instrText xml:space="preserve"> ADDIN EN.CITE &lt;EndNote&gt;&lt;Cite AuthorYear="1"&gt;&lt;Author&gt;Graham&lt;/Author&gt;&lt;Year&gt;1986&lt;/Year&gt;&lt;RecNum&gt;883&lt;/RecNum&gt;&lt;DisplayText&gt;Graham (1986)&lt;/DisplayText&gt;&lt;record&gt;&lt;rec-number&gt;883&lt;/rec-number&gt;&lt;foreign-keys&gt;&lt;key app="EN" db-id="tspf9z9pbrpprwe95dep9rf90zr5za0rptew" timestamp="1713120820"&gt;883&lt;/key&gt;&lt;/foreign-keys&gt;&lt;ref-type name="Journal Article"&gt;17&lt;/ref-type&gt;&lt;contributors&gt;&lt;authors&gt;&lt;author&gt;Graham, John&lt;/author&gt;&lt;/authors&gt;&lt;/contributors&gt;&lt;titles&gt;&lt;title&gt;Schools and delinquency&lt;/title&gt;&lt;secondary-title&gt;Home Office Research and Planning Unit Research Bulletin&lt;/secondary-title&gt;&lt;/titles&gt;&lt;periodical&gt;&lt;full-title&gt;Home Office Research and Planning Unit Research Bulletin&lt;/full-title&gt;&lt;/periodical&gt;&lt;pages&gt;21-5&lt;/pages&gt;&lt;volume&gt;21&lt;/volume&gt;&lt;dates&gt;&lt;year&gt;1986&lt;/year&gt;&lt;/dates&gt;&lt;urls&gt;&lt;/urls&gt;&lt;/record&gt;&lt;/Cite&gt;&lt;/EndNote&gt;</w:instrText>
      </w:r>
      <w:r w:rsidR="009A5BAB">
        <w:fldChar w:fldCharType="separate"/>
      </w:r>
      <w:r w:rsidR="009A5BAB">
        <w:rPr>
          <w:noProof/>
        </w:rPr>
        <w:t>Graham (1986)</w:t>
      </w:r>
      <w:r w:rsidR="009A5BAB">
        <w:fldChar w:fldCharType="end"/>
      </w:r>
      <w:r w:rsidR="009A5BAB">
        <w:t xml:space="preserve"> highlights how during this </w:t>
      </w:r>
      <w:r>
        <w:t>period</w:t>
      </w:r>
      <w:r w:rsidR="009A5BAB">
        <w:t xml:space="preserve">, school attendance </w:t>
      </w:r>
      <w:r>
        <w:t>was</w:t>
      </w:r>
      <w:r w:rsidR="009A5BAB">
        <w:t xml:space="preserve"> equated </w:t>
      </w:r>
      <w:r w:rsidR="009A5BAB" w:rsidRPr="009A05DD">
        <w:t>to truancy linking</w:t>
      </w:r>
      <w:r w:rsidR="009A5BAB">
        <w:t xml:space="preserve"> to improper parenting, deviancy and crime. In line with this narrative of criminality and attendance, community policing </w:t>
      </w:r>
      <w:r w:rsidR="009A5BAB" w:rsidRPr="009A05DD">
        <w:t>was used for truancy</w:t>
      </w:r>
      <w:r w:rsidR="009A5BAB">
        <w:t xml:space="preserve"> </w:t>
      </w:r>
      <w:r w:rsidR="009A5BAB">
        <w:fldChar w:fldCharType="begin"/>
      </w:r>
      <w:r w:rsidR="009A5BAB">
        <w:instrText xml:space="preserve"> ADDIN EN.CITE &lt;EndNote&gt;&lt;Cite&gt;&lt;Author&gt;Davies&lt;/Author&gt;&lt;Year&gt;1986&lt;/Year&gt;&lt;RecNum&gt;882&lt;/RecNum&gt;&lt;DisplayText&gt;(Davies, 1986)&lt;/DisplayText&gt;&lt;record&gt;&lt;rec-number&gt;882&lt;/rec-number&gt;&lt;foreign-keys&gt;&lt;key app="EN" db-id="tspf9z9pbrpprwe95dep9rf90zr5za0rptew" timestamp="1713120373"&gt;882&lt;/key&gt;&lt;/foreign-keys&gt;&lt;ref-type name="Journal Article"&gt;17&lt;/ref-type&gt;&lt;contributors&gt;&lt;authors&gt;&lt;author&gt;Davies, Bernard&lt;/author&gt;&lt;/authors&gt;&lt;/contributors&gt;&lt;titles&gt;&lt;title&gt;Threatening Youth: Towards a national youth policy&lt;/title&gt;&lt;secondary-title&gt;(No Title)&lt;/secondary-title&gt;&lt;/titles&gt;&lt;periodical&gt;&lt;full-title&gt;(No Title)&lt;/full-title&gt;&lt;/periodical&gt;&lt;dates&gt;&lt;year&gt;1986&lt;/year&gt;&lt;/dates&gt;&lt;urls&gt;&lt;/urls&gt;&lt;/record&gt;&lt;/Cite&gt;&lt;/EndNote&gt;</w:instrText>
      </w:r>
      <w:r w:rsidR="009A5BAB">
        <w:fldChar w:fldCharType="separate"/>
      </w:r>
      <w:r w:rsidR="009A5BAB">
        <w:rPr>
          <w:noProof/>
        </w:rPr>
        <w:t>(Davies, 1986)</w:t>
      </w:r>
      <w:r w:rsidR="009A5BAB">
        <w:fldChar w:fldCharType="end"/>
      </w:r>
      <w:r w:rsidR="009A5BAB">
        <w:t xml:space="preserve"> in </w:t>
      </w:r>
      <w:r w:rsidR="009A5BAB">
        <w:fldChar w:fldCharType="begin"/>
      </w:r>
      <w:r w:rsidR="009A5BAB">
        <w:instrText xml:space="preserve"> ADDIN EN.CITE &lt;EndNote&gt;&lt;Cite&gt;&lt;Author&gt;Gleeson&lt;/Author&gt;&lt;Year&gt;1992&lt;/Year&gt;&lt;RecNum&gt;849&lt;/RecNum&gt;&lt;DisplayText&gt;(Gleeson, 1992)&lt;/DisplayText&gt;&lt;record&gt;&lt;rec-number&gt;849&lt;/rec-number&gt;&lt;foreign-keys&gt;&lt;key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rsidR="009A5BAB">
        <w:fldChar w:fldCharType="separate"/>
      </w:r>
      <w:r w:rsidR="009A5BAB">
        <w:rPr>
          <w:noProof/>
        </w:rPr>
        <w:t>(Gleeson, 1992)</w:t>
      </w:r>
      <w:r w:rsidR="009A5BAB">
        <w:fldChar w:fldCharType="end"/>
      </w:r>
      <w:r w:rsidR="009A5BAB">
        <w:t xml:space="preserve">. </w:t>
      </w:r>
    </w:p>
    <w:p w14:paraId="4B24AAD0" w14:textId="77777777" w:rsidR="009A5BAB" w:rsidRDefault="009A5BAB" w:rsidP="009A5BAB">
      <w:pPr>
        <w:spacing w:line="360" w:lineRule="auto"/>
      </w:pPr>
    </w:p>
    <w:p w14:paraId="58B9C42E" w14:textId="68BE6D9E" w:rsidR="009A5BAB" w:rsidRDefault="009A5BAB" w:rsidP="009A5BAB">
      <w:pPr>
        <w:spacing w:line="360" w:lineRule="auto"/>
      </w:pPr>
      <w:r w:rsidRPr="0006546F">
        <w:t>The 1988 Education Reform Act saw another overhaul of the education system, introducing ideas of neoliberalism</w:t>
      </w:r>
      <w:r w:rsidR="0064124E" w:rsidRPr="0006546F">
        <w:t>,</w:t>
      </w:r>
      <w:r w:rsidRPr="0006546F">
        <w:t xml:space="preserve"> </w:t>
      </w:r>
      <w:r w:rsidR="0064124E" w:rsidRPr="0006546F">
        <w:t xml:space="preserve">understood as the governmental regulation of markets and societies for example through marketisation and privatisation (Savage, 2017), </w:t>
      </w:r>
      <w:r w:rsidRPr="0006546F">
        <w:t xml:space="preserve">where national standards, a national curriculum and GCSE examinations introduced competition and the pressure to improve attainment and attendance </w:t>
      </w:r>
      <w:r w:rsidRPr="0006546F">
        <w:fldChar w:fldCharType="begin"/>
      </w:r>
      <w:r w:rsidRPr="0006546F">
        <w:instrText xml:space="preserve"> ADDIN EN.CITE &lt;EndNote&gt;&lt;Cite&gt;&lt;Author&gt;Department for Education&lt;/Author&gt;&lt;Year&gt;1988&lt;/Year&gt;&lt;RecNum&gt;881&lt;/RecNum&gt;&lt;DisplayText&gt;(Department for Education, 1988)&lt;/DisplayText&gt;&lt;record&gt;&lt;rec-number&gt;881&lt;/rec-number&gt;&lt;foreign-keys&gt;&lt;key app="EN" db-id="tspf9z9pbrpprwe95dep9rf90zr5za0rptew" timestamp="1713120222"&gt;881&lt;/key&gt;&lt;/foreign-keys&gt;&lt;ref-type name="Government Document"&gt;46&lt;/ref-type&gt;&lt;contributors&gt;&lt;authors&gt;&lt;author&gt;Department for Education,&lt;/author&gt;&lt;/authors&gt;&lt;secondary-authors&gt;&lt;author&gt;Department for Education&lt;/author&gt;&lt;/secondary-authors&gt;&lt;/contributors&gt;&lt;titles&gt;&lt;title&gt;Education Reform Act&lt;/title&gt;&lt;/titles&gt;&lt;dates&gt;&lt;year&gt;1988&lt;/year&gt;&lt;/dates&gt;&lt;urls&gt;&lt;related-urls&gt;&lt;url&gt;https://www.legislation.gov.uk/ukpga/1988/40/contents&lt;/url&gt;&lt;/related-urls&gt;&lt;/urls&gt;&lt;/record&gt;&lt;/Cite&gt;&lt;/EndNote&gt;</w:instrText>
      </w:r>
      <w:r w:rsidRPr="0006546F">
        <w:fldChar w:fldCharType="separate"/>
      </w:r>
      <w:r w:rsidRPr="0006546F">
        <w:rPr>
          <w:noProof/>
        </w:rPr>
        <w:t>(D</w:t>
      </w:r>
      <w:r w:rsidR="003B5642" w:rsidRPr="0006546F">
        <w:rPr>
          <w:noProof/>
        </w:rPr>
        <w:t>fE</w:t>
      </w:r>
      <w:r w:rsidRPr="0006546F">
        <w:rPr>
          <w:noProof/>
        </w:rPr>
        <w:t>, 1988)</w:t>
      </w:r>
      <w:r w:rsidRPr="0006546F">
        <w:fldChar w:fldCharType="end"/>
      </w:r>
      <w:r w:rsidRPr="0006546F">
        <w:t>. The national</w:t>
      </w:r>
      <w:r>
        <w:t xml:space="preserve"> curriculum introduced phased assessment throughout the school timeline, making school attendance a priority for success. </w:t>
      </w:r>
    </w:p>
    <w:p w14:paraId="69A7F1A6" w14:textId="77777777" w:rsidR="009A5BAB" w:rsidRDefault="009A5BAB" w:rsidP="009A5BAB">
      <w:pPr>
        <w:spacing w:line="360" w:lineRule="auto"/>
      </w:pPr>
    </w:p>
    <w:p w14:paraId="6AEE5E72" w14:textId="5F488718" w:rsidR="009A5BAB" w:rsidRDefault="009A5BAB" w:rsidP="009A5BAB">
      <w:pPr>
        <w:spacing w:line="360" w:lineRule="auto"/>
      </w:pPr>
      <w:r>
        <w:lastRenderedPageBreak/>
        <w:t>The Children Act (1989) saw the removal of school</w:t>
      </w:r>
      <w:r w:rsidR="00FE413E">
        <w:t xml:space="preserve"> non-attendance</w:t>
      </w:r>
      <w:r>
        <w:t xml:space="preserve"> as a criteria for a care order, however it was considered an indicator of improper parenting, allowing for the use of preventative social work and the introduction of professionals to the family system </w:t>
      </w:r>
      <w:r>
        <w:fldChar w:fldCharType="begin"/>
      </w:r>
      <w:r>
        <w:instrText xml:space="preserve"> ADDIN EN.CITE &lt;EndNote&gt;&lt;Cite&gt;&lt;Author&gt;Department for Education&lt;/Author&gt;&lt;Year&gt;1989&lt;/Year&gt;&lt;RecNum&gt;880&lt;/RecNum&gt;&lt;DisplayText&gt;(Department for Education, 1989)&lt;/DisplayText&gt;&lt;record&gt;&lt;rec-number&gt;880&lt;/rec-number&gt;&lt;foreign-keys&gt;&lt;key app="EN" db-id="tspf9z9pbrpprwe95dep9rf90zr5za0rptew" timestamp="1713120099"&gt;880&lt;/key&gt;&lt;/foreign-keys&gt;&lt;ref-type name="Government Document"&gt;46&lt;/ref-type&gt;&lt;contributors&gt;&lt;authors&gt;&lt;author&gt;Department for Education,&lt;/author&gt;&lt;/authors&gt;&lt;secondary-authors&gt;&lt;author&gt;Department for Education&lt;/author&gt;&lt;/secondary-authors&gt;&lt;/contributors&gt;&lt;titles&gt;&lt;title&gt;Children Act &lt;/title&gt;&lt;/titles&gt;&lt;dates&gt;&lt;year&gt;1989&lt;/year&gt;&lt;/dates&gt;&lt;urls&gt;&lt;related-urls&gt;&lt;url&gt;https://www.legislation.gov.uk/ukpga/1989/41/contents&lt;/url&gt;&lt;/related-urls&gt;&lt;/urls&gt;&lt;/record&gt;&lt;/Cite&gt;&lt;/EndNote&gt;</w:instrText>
      </w:r>
      <w:r>
        <w:fldChar w:fldCharType="separate"/>
      </w:r>
      <w:r>
        <w:rPr>
          <w:noProof/>
        </w:rPr>
        <w:t>(DfE, 1989)</w:t>
      </w:r>
      <w:r>
        <w:fldChar w:fldCharType="end"/>
      </w:r>
      <w:r>
        <w:t xml:space="preserve">. </w:t>
      </w:r>
      <w:r w:rsidRPr="00802A34">
        <w:t>The social and educational research communities equated educational failure with pathological terms such as ‘maladjustment’, ‘subnormal’ and ‘retard’. This use of medicalised language with regard to education legitimised expert</w:t>
      </w:r>
      <w:r w:rsidR="00411571">
        <w:t>s’</w:t>
      </w:r>
      <w:r w:rsidRPr="00802A34">
        <w:t xml:space="preserve"> rights and allowed for professionals to access families and investigate parents </w:t>
      </w:r>
      <w:r w:rsidRPr="00802A34">
        <w:fldChar w:fldCharType="begin"/>
      </w:r>
      <w:r w:rsidRPr="00802A34">
        <w:instrText xml:space="preserve"> ADDIN EN.CITE &lt;EndNote&gt;&lt;Cite&gt;&lt;Author&gt;Seeley&lt;/Author&gt;&lt;Year&gt;1966&lt;/Year&gt;&lt;RecNum&gt;889&lt;/RecNum&gt;&lt;DisplayText&gt;(Gleeson, 1992; Seeley, 1966)&lt;/DisplayText&gt;&lt;record&gt;&lt;rec-number&gt;889&lt;/rec-number&gt;&lt;foreign-keys&gt;&lt;key app="EN" db-id="tspf9z9pbrpprwe95dep9rf90zr5za0rptew" timestamp="1713121843"&gt;889&lt;/key&gt;&lt;/foreign-keys&gt;&lt;ref-type name="Journal Article"&gt;17&lt;/ref-type&gt;&lt;contributors&gt;&lt;authors&gt;&lt;author&gt;Seeley, John R&lt;/author&gt;&lt;/authors&gt;&lt;/contributors&gt;&lt;titles&gt;&lt;title&gt;The making and taking of problems: Toward an ethical stance&lt;/title&gt;&lt;secondary-title&gt;Soc. Probs.&lt;/secondary-title&gt;&lt;/titles&gt;&lt;periodical&gt;&lt;full-title&gt;Soc. Probs.&lt;/full-title&gt;&lt;/periodical&gt;&lt;pages&gt;382&lt;/pages&gt;&lt;volume&gt;14&lt;/volume&gt;&lt;dates&gt;&lt;year&gt;1966&lt;/year&gt;&lt;/dates&gt;&lt;urls&gt;&lt;/urls&gt;&lt;/record&gt;&lt;/Cite&gt;&lt;Cite&gt;&lt;Author&gt;Gleeson&lt;/Author&gt;&lt;Year&gt;1992&lt;/Year&gt;&lt;RecNum&gt;849&lt;/RecNum&gt;&lt;record&gt;&lt;rec-number&gt;849&lt;/rec-number&gt;&lt;foreign-keys&gt;&lt;key app="EN" db-id="tspf9z9pbrpprwe95dep9rf90zr5za0rptew" timestamp="1712833451"&gt;849&lt;/key&gt;&lt;/foreign-keys&gt;&lt;ref-type name="Journal Article"&gt;17&lt;/ref-type&gt;&lt;contributors&gt;&lt;authors&gt;&lt;author&gt;Gleeson, Denis&lt;/author&gt;&lt;/authors&gt;&lt;/contributors&gt;&lt;titles&gt;&lt;title&gt;School attendance and truancy: a socio‐historical account&lt;/title&gt;&lt;secondary-title&gt;The Sociological Review&lt;/secondary-title&gt;&lt;/titles&gt;&lt;periodical&gt;&lt;full-title&gt;The Sociological Review&lt;/full-title&gt;&lt;/periodical&gt;&lt;pages&gt;437-490&lt;/pages&gt;&lt;volume&gt;40&lt;/volume&gt;&lt;number&gt;3&lt;/number&gt;&lt;dates&gt;&lt;year&gt;1992&lt;/year&gt;&lt;/dates&gt;&lt;isbn&gt;0038-0261&lt;/isbn&gt;&lt;urls&gt;&lt;/urls&gt;&lt;/record&gt;&lt;/Cite&gt;&lt;/EndNote&gt;</w:instrText>
      </w:r>
      <w:r w:rsidRPr="00802A34">
        <w:fldChar w:fldCharType="separate"/>
      </w:r>
      <w:r w:rsidRPr="00802A34">
        <w:rPr>
          <w:noProof/>
        </w:rPr>
        <w:t>(Gleeson, 1992; Seeley, 1966)</w:t>
      </w:r>
      <w:r w:rsidRPr="00802A34">
        <w:fldChar w:fldCharType="end"/>
      </w:r>
      <w:r w:rsidRPr="00802A34">
        <w:t>.</w:t>
      </w:r>
      <w:r>
        <w:t xml:space="preserve"> </w:t>
      </w:r>
    </w:p>
    <w:p w14:paraId="55AA1FE4" w14:textId="2350D6AB" w:rsidR="009A5BAB" w:rsidRDefault="002A483F" w:rsidP="009A5BAB">
      <w:pPr>
        <w:spacing w:line="360" w:lineRule="auto"/>
      </w:pPr>
      <w:r>
        <w:rPr>
          <w:noProof/>
          <w:lang w:eastAsia="zh-CN"/>
        </w:rPr>
        <mc:AlternateContent>
          <mc:Choice Requires="wps">
            <w:drawing>
              <wp:anchor distT="0" distB="0" distL="114300" distR="114300" simplePos="0" relativeHeight="251706368" behindDoc="0" locked="0" layoutInCell="1" allowOverlap="1" wp14:anchorId="18BA9A72" wp14:editId="6DF35188">
                <wp:simplePos x="0" y="0"/>
                <wp:positionH relativeFrom="column">
                  <wp:posOffset>0</wp:posOffset>
                </wp:positionH>
                <wp:positionV relativeFrom="paragraph">
                  <wp:posOffset>274320</wp:posOffset>
                </wp:positionV>
                <wp:extent cx="1828800" cy="2369185"/>
                <wp:effectExtent l="0" t="0" r="19050" b="18415"/>
                <wp:wrapSquare wrapText="bothSides"/>
                <wp:docPr id="1570001850" name="Text Box 1"/>
                <wp:cNvGraphicFramePr/>
                <a:graphic xmlns:a="http://schemas.openxmlformats.org/drawingml/2006/main">
                  <a:graphicData uri="http://schemas.microsoft.com/office/word/2010/wordprocessingShape">
                    <wps:wsp>
                      <wps:cNvSpPr txBox="1"/>
                      <wps:spPr>
                        <a:xfrm>
                          <a:off x="0" y="0"/>
                          <a:ext cx="1828800" cy="2369185"/>
                        </a:xfrm>
                        <a:prstGeom prst="rect">
                          <a:avLst/>
                        </a:prstGeom>
                        <a:noFill/>
                        <a:ln w="6350">
                          <a:solidFill>
                            <a:prstClr val="black"/>
                          </a:solidFill>
                        </a:ln>
                      </wps:spPr>
                      <wps:txbx>
                        <w:txbxContent>
                          <w:p w14:paraId="1DED3448" w14:textId="77777777" w:rsidR="009A5BAB" w:rsidRPr="0010223A" w:rsidRDefault="009A5BAB" w:rsidP="009A5BAB">
                            <w:r w:rsidRPr="0010223A">
                              <w:t>Reflection Box 1.6:  reflections on discourse</w:t>
                            </w:r>
                          </w:p>
                          <w:p w14:paraId="43F05EC6" w14:textId="77777777" w:rsidR="0010223A" w:rsidRPr="00C66CF8" w:rsidRDefault="0010223A" w:rsidP="009A5BAB">
                            <w:pPr>
                              <w:rPr>
                                <w:i/>
                                <w:iCs/>
                              </w:rPr>
                            </w:pPr>
                          </w:p>
                          <w:p w14:paraId="2FFB7AA9" w14:textId="5E364FE8" w:rsidR="009A5BAB" w:rsidRPr="00105E9F" w:rsidRDefault="009A5BAB" w:rsidP="009A5BAB">
                            <w:pPr>
                              <w:rPr>
                                <w:i/>
                                <w:iCs/>
                              </w:rPr>
                            </w:pPr>
                            <w:r w:rsidRPr="00105E9F">
                              <w:rPr>
                                <w:i/>
                                <w:iCs/>
                              </w:rPr>
                              <w:fldChar w:fldCharType="begin"/>
                            </w:r>
                            <w:r w:rsidRPr="00105E9F">
                              <w:rPr>
                                <w:i/>
                                <w:iCs/>
                              </w:rPr>
                              <w:instrText xml:space="preserve"> ADDIN EN.CITE &lt;EndNote&gt;&lt;Cite AuthorYear="1"&gt;&lt;Author&gt;Deacon&lt;/Author&gt;&lt;Year&gt;2006&lt;/Year&gt;&lt;RecNum&gt;891&lt;/RecNum&gt;&lt;DisplayText&gt;Deacon (2006)&lt;/DisplayText&gt;&lt;record&gt;&lt;rec-number&gt;891&lt;/rec-number&gt;&lt;foreign-keys&gt;&lt;key app="EN" db-id="tspf9z9pbrpprwe95dep9rf90zr5za0rptew" timestamp="1713123238"&gt;891&lt;/key&gt;&lt;/foreign-keys&gt;&lt;ref-type name="Journal Article"&gt;17&lt;/ref-type&gt;&lt;contributors&gt;&lt;authors&gt;&lt;author&gt;Deacon, Roger&lt;/author&gt;&lt;/authors&gt;&lt;/contributors&gt;&lt;titles&gt;&lt;title&gt;Michel Foucault on education: a preliminary theoretical overview&lt;/title&gt;&lt;secondary-title&gt;South African Journal of Education&lt;/secondary-title&gt;&lt;/titles&gt;&lt;periodical&gt;&lt;full-title&gt;South African Journal of Education&lt;/full-title&gt;&lt;/periodical&gt;&lt;pages&gt;177-187&lt;/pages&gt;&lt;volume&gt;26&lt;/volume&gt;&lt;number&gt;2&lt;/number&gt;&lt;dates&gt;&lt;year&gt;2006&lt;/year&gt;&lt;/dates&gt;&lt;isbn&gt;2076-3433&lt;/isbn&gt;&lt;urls&gt;&lt;/urls&gt;&lt;/record&gt;&lt;/Cite&gt;&lt;/EndNote&gt;</w:instrText>
                            </w:r>
                            <w:r w:rsidRPr="00105E9F">
                              <w:rPr>
                                <w:i/>
                                <w:iCs/>
                              </w:rPr>
                              <w:fldChar w:fldCharType="separate"/>
                            </w:r>
                            <w:r w:rsidRPr="00105E9F">
                              <w:rPr>
                                <w:i/>
                                <w:iCs/>
                                <w:noProof/>
                              </w:rPr>
                              <w:t>Deacon (2006)</w:t>
                            </w:r>
                            <w:r w:rsidRPr="00105E9F">
                              <w:rPr>
                                <w:i/>
                                <w:iCs/>
                              </w:rPr>
                              <w:fldChar w:fldCharType="end"/>
                            </w:r>
                            <w:r w:rsidRPr="00105E9F">
                              <w:rPr>
                                <w:i/>
                                <w:iCs/>
                              </w:rPr>
                              <w:t xml:space="preserve">’s reflections on Foucault’s epistemological power feel relevant to reflect upon here. Here historical educational psychology discourses of measurement and norms have constructed an idea of education as a science, legitimising the </w:t>
                            </w:r>
                            <w:r>
                              <w:rPr>
                                <w:i/>
                                <w:iCs/>
                              </w:rPr>
                              <w:t>power of</w:t>
                            </w:r>
                            <w:r w:rsidRPr="00105E9F">
                              <w:rPr>
                                <w:i/>
                                <w:iCs/>
                              </w:rPr>
                              <w:t xml:space="preserve"> professionals</w:t>
                            </w:r>
                            <w:r>
                              <w:rPr>
                                <w:i/>
                                <w:iCs/>
                              </w:rPr>
                              <w:t xml:space="preserve"> and a truth to be found</w:t>
                            </w:r>
                            <w:r w:rsidRPr="00105E9F">
                              <w:rPr>
                                <w:i/>
                                <w:iCs/>
                              </w:rPr>
                              <w:t xml:space="preserve"> </w:t>
                            </w:r>
                            <w:r w:rsidRPr="00105E9F">
                              <w:rPr>
                                <w:i/>
                                <w:iCs/>
                              </w:rPr>
                              <w:fldChar w:fldCharType="begin"/>
                            </w:r>
                            <w:r w:rsidRPr="00105E9F">
                              <w:rPr>
                                <w:i/>
                                <w:iCs/>
                              </w:rPr>
                              <w:instrText xml:space="preserve"> ADDIN EN.CITE &lt;EndNote&gt;&lt;Cite&gt;&lt;Author&gt;Deacon&lt;/Author&gt;&lt;Year&gt;2006&lt;/Year&gt;&lt;RecNum&gt;891&lt;/RecNum&gt;&lt;DisplayText&gt;(Deacon, 2006)&lt;/DisplayText&gt;&lt;record&gt;&lt;rec-number&gt;891&lt;/rec-number&gt;&lt;foreign-keys&gt;&lt;key app="EN" db-id="tspf9z9pbrpprwe95dep9rf90zr5za0rptew" timestamp="1713123238"&gt;891&lt;/key&gt;&lt;/foreign-keys&gt;&lt;ref-type name="Journal Article"&gt;17&lt;/ref-type&gt;&lt;contributors&gt;&lt;authors&gt;&lt;author&gt;Deacon, Roger&lt;/author&gt;&lt;/authors&gt;&lt;/contributors&gt;&lt;titles&gt;&lt;title&gt;Michel Foucault on education: a preliminary theoretical overview&lt;/title&gt;&lt;secondary-title&gt;South African Journal of Education&lt;/secondary-title&gt;&lt;/titles&gt;&lt;periodical&gt;&lt;full-title&gt;South African Journal of Education&lt;/full-title&gt;&lt;/periodical&gt;&lt;pages&gt;177-187&lt;/pages&gt;&lt;volume&gt;26&lt;/volume&gt;&lt;number&gt;2&lt;/number&gt;&lt;dates&gt;&lt;year&gt;2006&lt;/year&gt;&lt;/dates&gt;&lt;isbn&gt;2076-3433&lt;/isbn&gt;&lt;urls&gt;&lt;/urls&gt;&lt;/record&gt;&lt;/Cite&gt;&lt;/EndNote&gt;</w:instrText>
                            </w:r>
                            <w:r w:rsidRPr="00105E9F">
                              <w:rPr>
                                <w:i/>
                                <w:iCs/>
                              </w:rPr>
                              <w:fldChar w:fldCharType="separate"/>
                            </w:r>
                            <w:r w:rsidRPr="00105E9F">
                              <w:rPr>
                                <w:i/>
                                <w:iCs/>
                                <w:noProof/>
                              </w:rPr>
                              <w:t>(Deacon, 2006)</w:t>
                            </w:r>
                            <w:r w:rsidRPr="00105E9F">
                              <w:rPr>
                                <w:i/>
                                <w:iCs/>
                              </w:rPr>
                              <w:fldChar w:fldCharType="end"/>
                            </w:r>
                            <w:r w:rsidRPr="00105E9F">
                              <w:rPr>
                                <w:i/>
                                <w:iCs/>
                              </w:rPr>
                              <w:t xml:space="preserve">. </w:t>
                            </w:r>
                            <w:r>
                              <w:rPr>
                                <w:i/>
                                <w:iCs/>
                              </w:rPr>
                              <w:t xml:space="preserve">Through the </w:t>
                            </w:r>
                            <w:r w:rsidR="003446A1" w:rsidRPr="003446A1">
                              <w:rPr>
                                <w:i/>
                                <w:iCs/>
                              </w:rPr>
                              <w:t>pathologizing</w:t>
                            </w:r>
                            <w:r>
                              <w:rPr>
                                <w:i/>
                                <w:iCs/>
                              </w:rPr>
                              <w:t xml:space="preserve"> language highlighted by Seeley (1966) this positions the problem as within the child or </w:t>
                            </w:r>
                            <w:proofErr w:type="gramStart"/>
                            <w:r>
                              <w:rPr>
                                <w:i/>
                                <w:iCs/>
                              </w:rPr>
                              <w:t>family, and</w:t>
                            </w:r>
                            <w:proofErr w:type="gramEnd"/>
                            <w:r>
                              <w:rPr>
                                <w:i/>
                                <w:iCs/>
                              </w:rPr>
                              <w:t xml:space="preserve"> creates a role for professionals to investigate and work with families. </w:t>
                            </w:r>
                          </w:p>
                          <w:p w14:paraId="5D9D6A54" w14:textId="77777777" w:rsidR="009A5BAB" w:rsidRPr="00105E9F" w:rsidRDefault="009A5BAB" w:rsidP="009A5BAB">
                            <w:pPr>
                              <w:rPr>
                                <w:i/>
                                <w:iCs/>
                              </w:rPr>
                            </w:pPr>
                          </w:p>
                          <w:p w14:paraId="7B04F68C" w14:textId="77777777" w:rsidR="009A5BAB" w:rsidRPr="00105E9F" w:rsidRDefault="009A5BAB" w:rsidP="009A5BAB">
                            <w:pPr>
                              <w:rPr>
                                <w:i/>
                                <w:iCs/>
                              </w:rPr>
                            </w:pPr>
                            <w:r w:rsidRPr="00105E9F">
                              <w:rPr>
                                <w:i/>
                                <w:iCs/>
                              </w:rPr>
                              <w:t xml:space="preserve">Furthermore, the Black Papers referred to here seem to project a construction of attendance as related to crime and behaviour. Through this construction, the powers of schools and the law to enact punitive consequences for non-attendance </w:t>
                            </w:r>
                            <w:r>
                              <w:rPr>
                                <w:i/>
                                <w:iCs/>
                              </w:rPr>
                              <w:t>could be seen to be</w:t>
                            </w:r>
                            <w:r w:rsidRPr="00105E9F">
                              <w:rPr>
                                <w:i/>
                                <w:iCs/>
                              </w:rPr>
                              <w:t xml:space="preserve"> possible.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A9A72" id="_x0000_s1031" type="#_x0000_t202" style="position:absolute;margin-left:0;margin-top:21.6pt;width:2in;height:186.5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" filled="f" strokeweight=".5pt">
                <v:textbox>
                  <w:txbxContent>
                    <w:p w14:paraId="1DED3448" w14:textId="77777777" w:rsidR="009A5BAB" w:rsidRPr="0010223A" w:rsidRDefault="009A5BAB" w:rsidP="009A5BAB">
                      <w:r w:rsidRPr="0010223A">
                        <w:t>Reflection Box 1.6:  reflections on discourse</w:t>
                      </w:r>
                    </w:p>
                    <w:p w14:paraId="43F05EC6" w14:textId="77777777" w:rsidR="0010223A" w:rsidRPr="00C66CF8" w:rsidRDefault="0010223A" w:rsidP="009A5BAB">
                      <w:pPr>
                        <w:rPr>
                          <w:i/>
                          <w:iCs/>
                        </w:rPr>
                      </w:pPr>
                    </w:p>
                    <w:p w14:paraId="2FFB7AA9" w14:textId="5E364FE8" w:rsidR="009A5BAB" w:rsidRPr="00105E9F" w:rsidRDefault="009A5BAB" w:rsidP="009A5BAB">
                      <w:pPr>
                        <w:rPr>
                          <w:i/>
                          <w:iCs/>
                        </w:rPr>
                      </w:pPr>
                      <w:r w:rsidRPr="00105E9F">
                        <w:rPr>
                          <w:i/>
                          <w:iCs/>
                        </w:rPr>
                        <w:fldChar w:fldCharType="begin"/>
                      </w:r>
                      <w:r w:rsidRPr="00105E9F">
                        <w:rPr>
                          <w:i/>
                          <w:iCs/>
                        </w:rPr>
                        <w:instrText xml:space="preserve"> ADDIN EN.CITE &lt;EndNote&gt;&lt;Cite AuthorYear="1"&gt;&lt;Author&gt;Deacon&lt;/Author&gt;&lt;Year&gt;2006&lt;/Year&gt;&lt;RecNum&gt;891&lt;/RecNum&gt;&lt;DisplayText&gt;Deacon (2006)&lt;/DisplayText&gt;&lt;record&gt;&lt;rec-number&gt;891&lt;/rec-number&gt;&lt;foreign-keys&gt;&lt;key app="EN" db-id="tspf9z9pbrpprwe95dep9rf90zr5za0rptew" timestamp="1713123238"&gt;891&lt;/key&gt;&lt;/foreign-keys&gt;&lt;ref-type name="Journal Article"&gt;17&lt;/ref-type&gt;&lt;contributors&gt;&lt;authors&gt;&lt;author&gt;Deacon, Roger&lt;/author&gt;&lt;/authors&gt;&lt;/contributors&gt;&lt;titles&gt;&lt;title&gt;Michel Foucault on education: a preliminary theoretical overview&lt;/title&gt;&lt;secondary-title&gt;South African Journal of Education&lt;/secondary-title&gt;&lt;/titles&gt;&lt;periodical&gt;&lt;full-title&gt;South African Journal of Education&lt;/full-title&gt;&lt;/periodical&gt;&lt;pages&gt;177-187&lt;/pages&gt;&lt;volume&gt;26&lt;/volume&gt;&lt;number&gt;2&lt;/number&gt;&lt;dates&gt;&lt;year&gt;2006&lt;/year&gt;&lt;/dates&gt;&lt;isbn&gt;2076-3433&lt;/isbn&gt;&lt;urls&gt;&lt;/urls&gt;&lt;/record&gt;&lt;/Cite&gt;&lt;/EndNote&gt;</w:instrText>
                      </w:r>
                      <w:r w:rsidRPr="00105E9F">
                        <w:rPr>
                          <w:i/>
                          <w:iCs/>
                        </w:rPr>
                        <w:fldChar w:fldCharType="separate"/>
                      </w:r>
                      <w:r w:rsidRPr="00105E9F">
                        <w:rPr>
                          <w:i/>
                          <w:iCs/>
                          <w:noProof/>
                        </w:rPr>
                        <w:t>Deacon (2006)</w:t>
                      </w:r>
                      <w:r w:rsidRPr="00105E9F">
                        <w:rPr>
                          <w:i/>
                          <w:iCs/>
                        </w:rPr>
                        <w:fldChar w:fldCharType="end"/>
                      </w:r>
                      <w:r w:rsidRPr="00105E9F">
                        <w:rPr>
                          <w:i/>
                          <w:iCs/>
                        </w:rPr>
                        <w:t xml:space="preserve">’s reflections on Foucault’s epistemological power feel relevant to reflect upon here. Here historical educational psychology discourses of measurement and norms have constructed an idea of education as a science, legitimising the </w:t>
                      </w:r>
                      <w:r>
                        <w:rPr>
                          <w:i/>
                          <w:iCs/>
                        </w:rPr>
                        <w:t>power of</w:t>
                      </w:r>
                      <w:r w:rsidRPr="00105E9F">
                        <w:rPr>
                          <w:i/>
                          <w:iCs/>
                        </w:rPr>
                        <w:t xml:space="preserve"> professionals</w:t>
                      </w:r>
                      <w:r>
                        <w:rPr>
                          <w:i/>
                          <w:iCs/>
                        </w:rPr>
                        <w:t xml:space="preserve"> and a truth to be found</w:t>
                      </w:r>
                      <w:r w:rsidRPr="00105E9F">
                        <w:rPr>
                          <w:i/>
                          <w:iCs/>
                        </w:rPr>
                        <w:t xml:space="preserve"> </w:t>
                      </w:r>
                      <w:r w:rsidRPr="00105E9F">
                        <w:rPr>
                          <w:i/>
                          <w:iCs/>
                        </w:rPr>
                        <w:fldChar w:fldCharType="begin"/>
                      </w:r>
                      <w:r w:rsidRPr="00105E9F">
                        <w:rPr>
                          <w:i/>
                          <w:iCs/>
                        </w:rPr>
                        <w:instrText xml:space="preserve"> ADDIN EN.CITE &lt;EndNote&gt;&lt;Cite&gt;&lt;Author&gt;Deacon&lt;/Author&gt;&lt;Year&gt;2006&lt;/Year&gt;&lt;RecNum&gt;891&lt;/RecNum&gt;&lt;DisplayText&gt;(Deacon, 2006)&lt;/DisplayText&gt;&lt;record&gt;&lt;rec-number&gt;891&lt;/rec-number&gt;&lt;foreign-keys&gt;&lt;key app="EN" db-id="tspf9z9pbrpprwe95dep9rf90zr5za0rptew" timestamp="1713123238"&gt;891&lt;/key&gt;&lt;/foreign-keys&gt;&lt;ref-type name="Journal Article"&gt;17&lt;/ref-type&gt;&lt;contributors&gt;&lt;authors&gt;&lt;author&gt;Deacon, Roger&lt;/author&gt;&lt;/authors&gt;&lt;/contributors&gt;&lt;titles&gt;&lt;title&gt;Michel Foucault on education: a preliminary theoretical overview&lt;/title&gt;&lt;secondary-title&gt;South African Journal of Education&lt;/secondary-title&gt;&lt;/titles&gt;&lt;periodical&gt;&lt;full-title&gt;South African Journal of Education&lt;/full-title&gt;&lt;/periodical&gt;&lt;pages&gt;177-187&lt;/pages&gt;&lt;volume&gt;26&lt;/volume&gt;&lt;number&gt;2&lt;/number&gt;&lt;dates&gt;&lt;year&gt;2006&lt;/year&gt;&lt;/dates&gt;&lt;isbn&gt;2076-3433&lt;/isbn&gt;&lt;urls&gt;&lt;/urls&gt;&lt;/record&gt;&lt;/Cite&gt;&lt;/EndNote&gt;</w:instrText>
                      </w:r>
                      <w:r w:rsidRPr="00105E9F">
                        <w:rPr>
                          <w:i/>
                          <w:iCs/>
                        </w:rPr>
                        <w:fldChar w:fldCharType="separate"/>
                      </w:r>
                      <w:r w:rsidRPr="00105E9F">
                        <w:rPr>
                          <w:i/>
                          <w:iCs/>
                          <w:noProof/>
                        </w:rPr>
                        <w:t>(Deacon, 2006)</w:t>
                      </w:r>
                      <w:r w:rsidRPr="00105E9F">
                        <w:rPr>
                          <w:i/>
                          <w:iCs/>
                        </w:rPr>
                        <w:fldChar w:fldCharType="end"/>
                      </w:r>
                      <w:r w:rsidRPr="00105E9F">
                        <w:rPr>
                          <w:i/>
                          <w:iCs/>
                        </w:rPr>
                        <w:t xml:space="preserve">. </w:t>
                      </w:r>
                      <w:r>
                        <w:rPr>
                          <w:i/>
                          <w:iCs/>
                        </w:rPr>
                        <w:t xml:space="preserve">Through the </w:t>
                      </w:r>
                      <w:r w:rsidR="003446A1" w:rsidRPr="003446A1">
                        <w:rPr>
                          <w:i/>
                          <w:iCs/>
                        </w:rPr>
                        <w:t>pathologizing</w:t>
                      </w:r>
                      <w:r>
                        <w:rPr>
                          <w:i/>
                          <w:iCs/>
                        </w:rPr>
                        <w:t xml:space="preserve"> language highlighted by Seeley (1966) this positions the problem as within the child or </w:t>
                      </w:r>
                      <w:proofErr w:type="gramStart"/>
                      <w:r>
                        <w:rPr>
                          <w:i/>
                          <w:iCs/>
                        </w:rPr>
                        <w:t>family, and</w:t>
                      </w:r>
                      <w:proofErr w:type="gramEnd"/>
                      <w:r>
                        <w:rPr>
                          <w:i/>
                          <w:iCs/>
                        </w:rPr>
                        <w:t xml:space="preserve"> creates a role for professionals to investigate and work with families. </w:t>
                      </w:r>
                    </w:p>
                    <w:p w14:paraId="5D9D6A54" w14:textId="77777777" w:rsidR="009A5BAB" w:rsidRPr="00105E9F" w:rsidRDefault="009A5BAB" w:rsidP="009A5BAB">
                      <w:pPr>
                        <w:rPr>
                          <w:i/>
                          <w:iCs/>
                        </w:rPr>
                      </w:pPr>
                    </w:p>
                    <w:p w14:paraId="7B04F68C" w14:textId="77777777" w:rsidR="009A5BAB" w:rsidRPr="00105E9F" w:rsidRDefault="009A5BAB" w:rsidP="009A5BAB">
                      <w:pPr>
                        <w:rPr>
                          <w:i/>
                          <w:iCs/>
                        </w:rPr>
                      </w:pPr>
                      <w:r w:rsidRPr="00105E9F">
                        <w:rPr>
                          <w:i/>
                          <w:iCs/>
                        </w:rPr>
                        <w:t xml:space="preserve">Furthermore, the Black Papers referred to here seem to project a construction of attendance as related to crime and behaviour. Through this construction, the powers of schools and the law to enact punitive consequences for non-attendance </w:t>
                      </w:r>
                      <w:r>
                        <w:rPr>
                          <w:i/>
                          <w:iCs/>
                        </w:rPr>
                        <w:t>could be seen to be</w:t>
                      </w:r>
                      <w:r w:rsidRPr="00105E9F">
                        <w:rPr>
                          <w:i/>
                          <w:iCs/>
                        </w:rPr>
                        <w:t xml:space="preserve"> possible.  </w:t>
                      </w:r>
                    </w:p>
                  </w:txbxContent>
                </v:textbox>
                <w10:wrap type="square"/>
              </v:shape>
            </w:pict>
          </mc:Fallback>
        </mc:AlternateContent>
      </w:r>
    </w:p>
    <w:p w14:paraId="7A965DFE" w14:textId="3428FBCE" w:rsidR="009A5BAB" w:rsidRDefault="009A5BAB" w:rsidP="009A5BAB">
      <w:pPr>
        <w:spacing w:line="360" w:lineRule="auto"/>
        <w:rPr>
          <w:u w:val="single"/>
        </w:rPr>
      </w:pPr>
    </w:p>
    <w:p w14:paraId="75A0D640" w14:textId="77777777" w:rsidR="009A5BAB" w:rsidRDefault="009A5BAB" w:rsidP="009A5BAB">
      <w:pPr>
        <w:spacing w:line="360" w:lineRule="auto"/>
        <w:rPr>
          <w:u w:val="single"/>
        </w:rPr>
      </w:pPr>
      <w:r>
        <w:rPr>
          <w:u w:val="single"/>
        </w:rPr>
        <w:t>1996-2015</w:t>
      </w:r>
    </w:p>
    <w:p w14:paraId="3648548E" w14:textId="77777777" w:rsidR="009A5BAB" w:rsidRDefault="009A5BAB" w:rsidP="009A5BAB">
      <w:pPr>
        <w:spacing w:line="360" w:lineRule="auto"/>
      </w:pPr>
    </w:p>
    <w:p w14:paraId="0FE09671" w14:textId="77777777" w:rsidR="009A5BAB" w:rsidRDefault="009A5BAB" w:rsidP="009A5BAB">
      <w:pPr>
        <w:spacing w:line="360" w:lineRule="auto"/>
      </w:pPr>
      <w:r>
        <w:t>The Education Act (1996) consolidated previous Education Acts from 1944 onwards. This legislation firmed up parental responsibility stating:</w:t>
      </w:r>
    </w:p>
    <w:p w14:paraId="35F83223" w14:textId="77777777" w:rsidR="009A5BAB" w:rsidRDefault="009A5BAB" w:rsidP="009A5BAB">
      <w:pPr>
        <w:spacing w:line="360" w:lineRule="auto"/>
        <w:rPr>
          <w:i/>
          <w:iCs/>
        </w:rPr>
      </w:pPr>
      <w:r w:rsidRPr="00AE1B89">
        <w:rPr>
          <w:i/>
          <w:iCs/>
        </w:rPr>
        <w:t xml:space="preserve">“The parent of every child of compulsory school age shall cause him to receive efficient full-time education suitable – </w:t>
      </w:r>
    </w:p>
    <w:p w14:paraId="0DA82E54" w14:textId="77777777" w:rsidR="009A5BAB" w:rsidRDefault="009A5BAB" w:rsidP="009A5BAB">
      <w:pPr>
        <w:pStyle w:val="ListParagraph"/>
        <w:numPr>
          <w:ilvl w:val="0"/>
          <w:numId w:val="1"/>
        </w:numPr>
        <w:spacing w:line="360" w:lineRule="auto"/>
        <w:rPr>
          <w:i/>
          <w:iCs/>
        </w:rPr>
      </w:pPr>
      <w:r w:rsidRPr="00C37CD1">
        <w:rPr>
          <w:i/>
          <w:iCs/>
        </w:rPr>
        <w:t xml:space="preserve">To his age, ability and aptitude, and </w:t>
      </w:r>
    </w:p>
    <w:p w14:paraId="0805F62E" w14:textId="77777777" w:rsidR="009A5BAB" w:rsidRPr="00C37CD1" w:rsidRDefault="009A5BAB" w:rsidP="009A5BAB">
      <w:pPr>
        <w:pStyle w:val="ListParagraph"/>
        <w:numPr>
          <w:ilvl w:val="0"/>
          <w:numId w:val="1"/>
        </w:numPr>
        <w:spacing w:line="360" w:lineRule="auto"/>
        <w:rPr>
          <w:i/>
          <w:iCs/>
        </w:rPr>
      </w:pPr>
      <w:r w:rsidRPr="00C37CD1">
        <w:rPr>
          <w:i/>
          <w:iCs/>
        </w:rPr>
        <w:t xml:space="preserve">To any special educational </w:t>
      </w:r>
      <w:proofErr w:type="gramStart"/>
      <w:r w:rsidRPr="00C37CD1">
        <w:rPr>
          <w:i/>
          <w:iCs/>
        </w:rPr>
        <w:t>needs</w:t>
      </w:r>
      <w:proofErr w:type="gramEnd"/>
      <w:r w:rsidRPr="00C37CD1">
        <w:rPr>
          <w:i/>
          <w:iCs/>
        </w:rPr>
        <w:t xml:space="preserve"> he may have, either by regular attendance at school or otherwise”</w:t>
      </w:r>
      <w:r>
        <w:t xml:space="preserve"> (Education Act, 1996, section 7)</w:t>
      </w:r>
    </w:p>
    <w:p w14:paraId="67C1F5E3" w14:textId="2D0205E5" w:rsidR="009A5BAB" w:rsidRDefault="009A5BAB" w:rsidP="009A5BAB">
      <w:pPr>
        <w:spacing w:line="360" w:lineRule="auto"/>
      </w:pPr>
      <w:r>
        <w:t xml:space="preserve">In accordance with the Education Act (1996) section 23 of the Anti-Social Behaviour Act (2003) introduced powers for head teachers, the police and local authorities to issue penalty notices to parents where children have had unauthorised absences from school </w:t>
      </w:r>
      <w:r>
        <w:fldChar w:fldCharType="begin"/>
      </w:r>
      <w:r>
        <w:instrText xml:space="preserve"> ADDIN EN.CITE &lt;EndNote&gt;&lt;Cite&gt;&lt;Author&gt;Blunkett&lt;/Author&gt;&lt;Year&gt;2003&lt;/Year&gt;&lt;RecNum&gt;879&lt;/RecNum&gt;&lt;DisplayText&gt;(Blunkett, 2003)&lt;/DisplayText&gt;&lt;record&gt;&lt;rec-number&gt;879&lt;/rec-number&gt;&lt;foreign-keys&gt;&lt;key app="EN" db-id="tspf9z9pbrpprwe95dep9rf90zr5za0rptew" timestamp="1713119873"&gt;879&lt;/key&gt;&lt;/foreign-keys&gt;&lt;ref-type name="Government Document"&gt;46&lt;/ref-type&gt;&lt;contributors&gt;&lt;authors&gt;&lt;author&gt;David Blunkett&lt;/author&gt;&lt;/authors&gt;&lt;secondary-authors&gt;&lt;author&gt;The Home Office&lt;/author&gt;&lt;/secondary-authors&gt;&lt;/contributors&gt;&lt;titles&gt;&lt;title&gt;Anti-social Behaviour Act&lt;/title&gt;&lt;/titles&gt;&lt;dates&gt;&lt;year&gt;2003&lt;/year&gt;&lt;/dates&gt;&lt;pub-location&gt;legislation.gov.uk&lt;/pub-location&gt;&lt;urls&gt;&lt;related-urls&gt;&lt;url&gt;https://www.legislation.gov.uk/ukpga/2003/38/contents?view=plain&lt;/url&gt;&lt;/related-urls&gt;&lt;/urls&gt;&lt;/record&gt;&lt;/Cite&gt;&lt;/EndNote&gt;</w:instrText>
      </w:r>
      <w:r>
        <w:fldChar w:fldCharType="separate"/>
      </w:r>
      <w:r>
        <w:rPr>
          <w:noProof/>
        </w:rPr>
        <w:t>(Blunkett, 2003)</w:t>
      </w:r>
      <w:r>
        <w:fldChar w:fldCharType="end"/>
      </w:r>
      <w:r>
        <w:t xml:space="preserve">. Penalty </w:t>
      </w:r>
      <w:r>
        <w:lastRenderedPageBreak/>
        <w:t xml:space="preserve">notices are a fine of £120 per parents per child, reduced to £60 if paid within 21 days. Penalty </w:t>
      </w:r>
      <w:r w:rsidR="002A483F">
        <w:t>n</w:t>
      </w:r>
      <w:r>
        <w:t xml:space="preserve">otices are considered appropriate to be given when a child is seen to be overtly truanting or in cases of parentally condoned absences </w:t>
      </w:r>
      <w:r>
        <w:fldChar w:fldCharType="begin"/>
      </w:r>
      <w:r>
        <w:instrText xml:space="preserve"> ADDIN EN.CITE &lt;EndNote&gt;&lt;Cite&gt;&lt;Author&gt;Blunkett&lt;/Author&gt;&lt;Year&gt;2003&lt;/Year&gt;&lt;RecNum&gt;879&lt;/RecNum&gt;&lt;DisplayText&gt;(Blunkett, 2003)&lt;/DisplayText&gt;&lt;record&gt;&lt;rec-number&gt;879&lt;/rec-number&gt;&lt;foreign-keys&gt;&lt;key app="EN" db-id="tspf9z9pbrpprwe95dep9rf90zr5za0rptew" timestamp="1713119873"&gt;879&lt;/key&gt;&lt;/foreign-keys&gt;&lt;ref-type name="Government Document"&gt;46&lt;/ref-type&gt;&lt;contributors&gt;&lt;authors&gt;&lt;author&gt;David Blunkett&lt;/author&gt;&lt;/authors&gt;&lt;secondary-authors&gt;&lt;author&gt;The Home Office&lt;/author&gt;&lt;/secondary-authors&gt;&lt;/contributors&gt;&lt;titles&gt;&lt;title&gt;Anti-social Behaviour Act&lt;/title&gt;&lt;/titles&gt;&lt;dates&gt;&lt;year&gt;2003&lt;/year&gt;&lt;/dates&gt;&lt;pub-location&gt;legislation.gov.uk&lt;/pub-location&gt;&lt;urls&gt;&lt;related-urls&gt;&lt;url&gt;https://www.legislation.gov.uk/ukpga/2003/38/contents?view=plain&lt;/url&gt;&lt;/related-urls&gt;&lt;/urls&gt;&lt;/record&gt;&lt;/Cite&gt;&lt;/EndNote&gt;</w:instrText>
      </w:r>
      <w:r>
        <w:fldChar w:fldCharType="separate"/>
      </w:r>
      <w:r>
        <w:rPr>
          <w:noProof/>
        </w:rPr>
        <w:t>(Blunkett, 2003)</w:t>
      </w:r>
      <w:r>
        <w:fldChar w:fldCharType="end"/>
      </w:r>
      <w:r>
        <w:t>.</w:t>
      </w:r>
    </w:p>
    <w:p w14:paraId="1702E1A1" w14:textId="77777777" w:rsidR="009A5BAB" w:rsidRDefault="009A5BAB" w:rsidP="009A5BAB">
      <w:pPr>
        <w:spacing w:line="360" w:lineRule="auto"/>
      </w:pPr>
    </w:p>
    <w:p w14:paraId="6496A0FF" w14:textId="35453B0E" w:rsidR="009A5BAB" w:rsidRDefault="009A5BAB" w:rsidP="009A5BAB">
      <w:pPr>
        <w:spacing w:line="360" w:lineRule="auto"/>
      </w:pPr>
      <w:r>
        <w:t>2005 also saw a change in how attendance data was measure</w:t>
      </w:r>
      <w:r w:rsidR="005C07EC">
        <w:t>d</w:t>
      </w:r>
      <w:r>
        <w:t xml:space="preserve"> and with the introduction of the school census came the term </w:t>
      </w:r>
      <w:r w:rsidRPr="008902C5">
        <w:t>persistent absence</w:t>
      </w:r>
      <w:r w:rsidR="00A4007C">
        <w:t>,</w:t>
      </w:r>
      <w:r>
        <w:t xml:space="preserve"> defined as around 20% or more sessions missed. The threshold for persistent absence has since been reduced to 15% in 2010 and 10% in 2015 </w:t>
      </w:r>
      <w:r>
        <w:fldChar w:fldCharType="begin"/>
      </w:r>
      <w:r>
        <w:instrText xml:space="preserve"> ADDIN EN.CITE &lt;EndNote&gt;&lt;Cite&gt;&lt;Author&gt;Department for Education&lt;/Author&gt;&lt;Year&gt;2024&lt;/Year&gt;&lt;RecNum&gt;875&lt;/RecNum&gt;&lt;DisplayText&gt;(Department for Education, 2024)&lt;/DisplayText&gt;&lt;record&gt;&lt;rec-number&gt;875&lt;/rec-number&gt;&lt;foreign-keys&gt;&lt;key app="EN" db-id="tspf9z9pbrpprwe95dep9rf90zr5za0rptew" timestamp="1713102971"&gt;875&lt;/key&gt;&lt;/foreign-keys&gt;&lt;ref-type name="Web Page"&gt;12&lt;/ref-type&gt;&lt;contributors&gt;&lt;authors&gt;&lt;author&gt;Department for Education,&lt;/author&gt;&lt;/authors&gt;&lt;/contributors&gt;&lt;titles&gt;&lt;title&gt;Pupil absence statistics:methodology&lt;/title&gt;&lt;/titles&gt;&lt;dates&gt;&lt;year&gt;2024&lt;/year&gt;&lt;/dates&gt;&lt;pub-location&gt;GOV.UK&lt;/pub-location&gt;&lt;publisher&gt;GOV.UK&lt;/publisher&gt;&lt;urls&gt;&lt;related-urls&gt;&lt;url&gt;https://explore-education-statistics.service.gov.uk/methodology/pupil-absence-in-schools-in-england&lt;/url&gt;&lt;/related-urls&gt;&lt;/urls&gt;&lt;/record&gt;&lt;/Cite&gt;&lt;/EndNote&gt;</w:instrText>
      </w:r>
      <w:r>
        <w:fldChar w:fldCharType="separate"/>
      </w:r>
      <w:r>
        <w:rPr>
          <w:noProof/>
        </w:rPr>
        <w:t>(D</w:t>
      </w:r>
      <w:r w:rsidR="003B5642">
        <w:rPr>
          <w:noProof/>
        </w:rPr>
        <w:t>fE</w:t>
      </w:r>
      <w:r>
        <w:rPr>
          <w:noProof/>
        </w:rPr>
        <w:t>, 2024)</w:t>
      </w:r>
      <w:r>
        <w:fldChar w:fldCharType="end"/>
      </w:r>
      <w:r>
        <w:t xml:space="preserve">. This could be seen to reflect a stricter policy on attendance and wanting to identify persistent non-attendance sooner. </w:t>
      </w:r>
    </w:p>
    <w:p w14:paraId="01AB49BB" w14:textId="238BC2C0" w:rsidR="009A5BAB" w:rsidRDefault="0010223A" w:rsidP="009A5BAB">
      <w:pPr>
        <w:spacing w:line="360" w:lineRule="auto"/>
      </w:pPr>
      <w:r>
        <w:rPr>
          <w:noProof/>
          <w:lang w:eastAsia="zh-CN"/>
        </w:rPr>
        <mc:AlternateContent>
          <mc:Choice Requires="wps">
            <w:drawing>
              <wp:anchor distT="0" distB="0" distL="114300" distR="114300" simplePos="0" relativeHeight="251709440" behindDoc="0" locked="0" layoutInCell="1" allowOverlap="1" wp14:anchorId="7758324E" wp14:editId="2029335B">
                <wp:simplePos x="0" y="0"/>
                <wp:positionH relativeFrom="column">
                  <wp:posOffset>0</wp:posOffset>
                </wp:positionH>
                <wp:positionV relativeFrom="paragraph">
                  <wp:posOffset>283210</wp:posOffset>
                </wp:positionV>
                <wp:extent cx="1828800" cy="2214880"/>
                <wp:effectExtent l="0" t="0" r="19050" b="7620"/>
                <wp:wrapSquare wrapText="bothSides"/>
                <wp:docPr id="1813531859" name="Text Box 1"/>
                <wp:cNvGraphicFramePr/>
                <a:graphic xmlns:a="http://schemas.openxmlformats.org/drawingml/2006/main">
                  <a:graphicData uri="http://schemas.microsoft.com/office/word/2010/wordprocessingShape">
                    <wps:wsp>
                      <wps:cNvSpPr txBox="1"/>
                      <wps:spPr>
                        <a:xfrm>
                          <a:off x="0" y="0"/>
                          <a:ext cx="1828800" cy="2214880"/>
                        </a:xfrm>
                        <a:prstGeom prst="rect">
                          <a:avLst/>
                        </a:prstGeom>
                        <a:noFill/>
                        <a:ln w="6350">
                          <a:solidFill>
                            <a:prstClr val="black"/>
                          </a:solidFill>
                        </a:ln>
                      </wps:spPr>
                      <wps:txbx>
                        <w:txbxContent>
                          <w:p w14:paraId="0873577E" w14:textId="77777777" w:rsidR="009A5BAB" w:rsidRPr="0010223A" w:rsidRDefault="009A5BAB" w:rsidP="009A5BAB">
                            <w:r w:rsidRPr="0010223A">
                              <w:t>Reflection Box 1.7: reflections on discourse</w:t>
                            </w:r>
                          </w:p>
                          <w:p w14:paraId="381E7A61" w14:textId="77777777" w:rsidR="0010223A" w:rsidRPr="00C66CF8" w:rsidRDefault="0010223A" w:rsidP="009A5BAB">
                            <w:pPr>
                              <w:rPr>
                                <w:i/>
                                <w:iCs/>
                              </w:rPr>
                            </w:pPr>
                          </w:p>
                          <w:p w14:paraId="4BF02F33" w14:textId="77777777" w:rsidR="009A5BAB" w:rsidRPr="00A4007C" w:rsidRDefault="009A5BAB" w:rsidP="009A5BAB">
                            <w:pPr>
                              <w:rPr>
                                <w:i/>
                                <w:iCs/>
                              </w:rPr>
                            </w:pPr>
                            <w:r w:rsidRPr="00A4007C">
                              <w:rPr>
                                <w:i/>
                                <w:iCs/>
                              </w:rPr>
                              <w:t xml:space="preserve">In addition to the 1944 Education Act, the 1996 version further strengthens the construction of parental responsibility for school attendance. Here the law ensures the social structures and practices of attendance in education are upkept. </w:t>
                            </w:r>
                          </w:p>
                          <w:p w14:paraId="584F9ABB" w14:textId="77777777" w:rsidR="009A5BAB" w:rsidRPr="00A4007C" w:rsidRDefault="009A5BAB" w:rsidP="009A5BAB">
                            <w:pPr>
                              <w:rPr>
                                <w:i/>
                                <w:iCs/>
                              </w:rPr>
                            </w:pPr>
                          </w:p>
                          <w:p w14:paraId="00EFE4A9" w14:textId="6CF64F1A" w:rsidR="009A5BAB" w:rsidRPr="00A4007C" w:rsidRDefault="009A5BAB" w:rsidP="009A5BAB">
                            <w:pPr>
                              <w:rPr>
                                <w:i/>
                                <w:iCs/>
                              </w:rPr>
                            </w:pPr>
                            <w:r w:rsidRPr="00A4007C">
                              <w:rPr>
                                <w:i/>
                                <w:iCs/>
                              </w:rPr>
                              <w:t>The lowering of the threshold for persistent non-attendance over the last few decades could be seen to demonstrate attendance having an increased level of importance within the institution of education and to the government. This may be reflective of the increasing influence of neoliberalism over education where schools</w:t>
                            </w:r>
                            <w:r w:rsidR="005C07EC" w:rsidRPr="00A4007C">
                              <w:rPr>
                                <w:i/>
                                <w:iCs/>
                              </w:rPr>
                              <w:t>’</w:t>
                            </w:r>
                            <w:r w:rsidRPr="00A4007C">
                              <w:rPr>
                                <w:i/>
                                <w:iCs/>
                              </w:rPr>
                              <w:t xml:space="preserve"> attendance and attainment data are in competition with one another and held as a measure of success.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8324E" id="_x0000_s1032" type="#_x0000_t202" style="position:absolute;margin-left:0;margin-top:22.3pt;width:2in;height:174.4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" filled="f" strokeweight=".5pt">
                <v:textbox>
                  <w:txbxContent>
                    <w:p w14:paraId="0873577E" w14:textId="77777777" w:rsidR="009A5BAB" w:rsidRPr="0010223A" w:rsidRDefault="009A5BAB" w:rsidP="009A5BAB">
                      <w:r w:rsidRPr="0010223A">
                        <w:t>Reflection Box 1.7: reflections on discourse</w:t>
                      </w:r>
                    </w:p>
                    <w:p w14:paraId="381E7A61" w14:textId="77777777" w:rsidR="0010223A" w:rsidRPr="00C66CF8" w:rsidRDefault="0010223A" w:rsidP="009A5BAB">
                      <w:pPr>
                        <w:rPr>
                          <w:i/>
                          <w:iCs/>
                        </w:rPr>
                      </w:pPr>
                    </w:p>
                    <w:p w14:paraId="4BF02F33" w14:textId="77777777" w:rsidR="009A5BAB" w:rsidRPr="00A4007C" w:rsidRDefault="009A5BAB" w:rsidP="009A5BAB">
                      <w:pPr>
                        <w:rPr>
                          <w:i/>
                          <w:iCs/>
                        </w:rPr>
                      </w:pPr>
                      <w:r w:rsidRPr="00A4007C">
                        <w:rPr>
                          <w:i/>
                          <w:iCs/>
                        </w:rPr>
                        <w:t xml:space="preserve">In addition to the 1944 Education Act, the 1996 version further strengthens the construction of parental responsibility for school attendance. Here the law ensures the social structures and practices of attendance in education are upkept. </w:t>
                      </w:r>
                    </w:p>
                    <w:p w14:paraId="584F9ABB" w14:textId="77777777" w:rsidR="009A5BAB" w:rsidRPr="00A4007C" w:rsidRDefault="009A5BAB" w:rsidP="009A5BAB">
                      <w:pPr>
                        <w:rPr>
                          <w:i/>
                          <w:iCs/>
                        </w:rPr>
                      </w:pPr>
                    </w:p>
                    <w:p w14:paraId="00EFE4A9" w14:textId="6CF64F1A" w:rsidR="009A5BAB" w:rsidRPr="00A4007C" w:rsidRDefault="009A5BAB" w:rsidP="009A5BAB">
                      <w:pPr>
                        <w:rPr>
                          <w:i/>
                          <w:iCs/>
                        </w:rPr>
                      </w:pPr>
                      <w:r w:rsidRPr="00A4007C">
                        <w:rPr>
                          <w:i/>
                          <w:iCs/>
                        </w:rPr>
                        <w:t>The lowering of the threshold for persistent non-attendance over the last few decades could be seen to demonstrate attendance having an increased level of importance within the institution of education and to the government. This may be reflective of the increasing influence of neoliberalism over education where schools</w:t>
                      </w:r>
                      <w:r w:rsidR="005C07EC" w:rsidRPr="00A4007C">
                        <w:rPr>
                          <w:i/>
                          <w:iCs/>
                        </w:rPr>
                        <w:t>’</w:t>
                      </w:r>
                      <w:r w:rsidRPr="00A4007C">
                        <w:rPr>
                          <w:i/>
                          <w:iCs/>
                        </w:rPr>
                        <w:t xml:space="preserve"> attendance and attainment data are in competition with one another and held as a measure of success.  </w:t>
                      </w:r>
                    </w:p>
                  </w:txbxContent>
                </v:textbox>
                <w10:wrap type="square"/>
              </v:shape>
            </w:pict>
          </mc:Fallback>
        </mc:AlternateContent>
      </w:r>
    </w:p>
    <w:p w14:paraId="23383E69" w14:textId="2A12852C" w:rsidR="009A5BAB" w:rsidRPr="00A977AA" w:rsidRDefault="009A5BAB" w:rsidP="009A5BAB">
      <w:pPr>
        <w:spacing w:line="360" w:lineRule="auto"/>
      </w:pPr>
    </w:p>
    <w:p w14:paraId="3FBF13D2" w14:textId="77777777" w:rsidR="009A5BAB" w:rsidRDefault="009A5BAB" w:rsidP="009A5BAB">
      <w:pPr>
        <w:spacing w:line="360" w:lineRule="auto"/>
        <w:rPr>
          <w:u w:val="single"/>
        </w:rPr>
      </w:pPr>
      <w:r>
        <w:rPr>
          <w:u w:val="single"/>
        </w:rPr>
        <w:t>2020-2024</w:t>
      </w:r>
    </w:p>
    <w:p w14:paraId="20682952" w14:textId="77777777" w:rsidR="009A5BAB" w:rsidRDefault="009A5BAB" w:rsidP="009A5BAB">
      <w:pPr>
        <w:spacing w:line="360" w:lineRule="auto"/>
        <w:rPr>
          <w:u w:val="single"/>
        </w:rPr>
      </w:pPr>
    </w:p>
    <w:p w14:paraId="5705F3F2" w14:textId="0A4CB6EB" w:rsidR="009A5BAB" w:rsidRPr="0006546F" w:rsidRDefault="009A5BAB" w:rsidP="009A5BAB">
      <w:pPr>
        <w:spacing w:line="360" w:lineRule="auto"/>
      </w:pPr>
      <w:r>
        <w:t>March 2020 – March 2021 marked an unprecedented time in education during the COVID pandemic where children were required to stay at home and not attend school for periods of time. During this time a new category of attendance measures was implemented called ‘COVID-related absence’ specifically referring to pupils who stayed home due to lockdown requirements and isolating with COVID-19 symptoms</w:t>
      </w:r>
      <w:r w:rsidR="002A483F">
        <w:t xml:space="preserve"> </w:t>
      </w:r>
      <w:r>
        <w:fldChar w:fldCharType="begin"/>
      </w:r>
      <w:r>
        <w:instrText xml:space="preserve"> ADDIN EN.CITE &lt;EndNote&gt;&lt;Cite&gt;&lt;Author&gt;Long&lt;/Author&gt;&lt;Year&gt;2024&lt;/Year&gt;&lt;RecNum&gt;877&lt;/RecNum&gt;&lt;DisplayText&gt;(Long &amp;amp; Roberts, 2024)&lt;/DisplayText&gt;&lt;record&gt;&lt;rec-number&gt;877&lt;/rec-number&gt;&lt;foreign-keys&gt;&lt;key app="EN" db-id="tspf9z9pbrpprwe95dep9rf90zr5za0rptew" timestamp="1713118467"&gt;877&lt;/key&gt;&lt;/foreign-keys&gt;&lt;ref-type name="Government Document"&gt;46&lt;/ref-type&gt;&lt;contributors&gt;&lt;authors&gt;&lt;author&gt;Robert Long&lt;/author&gt;&lt;author&gt;Nerys Roberts&lt;/author&gt;&lt;/authors&gt;&lt;secondary-authors&gt;&lt;author&gt;House of Commons Library &lt;/author&gt;&lt;/secondary-authors&gt;&lt;/contributors&gt;&lt;titles&gt;&lt;title&gt;School attendance in England &lt;/title&gt;&lt;/titles&gt;&lt;dates&gt;&lt;year&gt;2024&lt;/year&gt;&lt;/dates&gt;&lt;pub-location&gt;commonslibrary.parliament.uk. I&lt;/pub-location&gt;&lt;urls&gt;&lt;related-urls&gt;&lt;url&gt;https://researchbriefings.files.parliament.uk/documents/CBP-9710/CBP-9710.pdf&lt;/url&gt;&lt;/related-urls&gt;&lt;/urls&gt;&lt;/record&gt;&lt;/Cite&gt;&lt;/EndNote&gt;</w:instrText>
      </w:r>
      <w:r>
        <w:fldChar w:fldCharType="separate"/>
      </w:r>
      <w:r>
        <w:rPr>
          <w:noProof/>
        </w:rPr>
        <w:t>(Long &amp; Roberts, 2024)</w:t>
      </w:r>
      <w:r>
        <w:fldChar w:fldCharType="end"/>
      </w:r>
      <w:r>
        <w:t xml:space="preserve">. Since the relaxation of restrictions there have been concerns regarding a reduction in attendance, and in particular persistent absence </w:t>
      </w:r>
      <w:r>
        <w:fldChar w:fldCharType="begin"/>
      </w:r>
      <w:r>
        <w:instrText xml:space="preserve"> ADDIN EN.CITE &lt;EndNote&gt;&lt;Cite&gt;&lt;Author&gt;Long&lt;/Author&gt;&lt;Year&gt;2024&lt;/Year&gt;&lt;RecNum&gt;877&lt;/RecNum&gt;&lt;DisplayText&gt;(Long &amp;amp; Roberts, 2024)&lt;/DisplayText&gt;&lt;record&gt;&lt;rec-number&gt;877&lt;/rec-number&gt;&lt;foreign-keys&gt;&lt;key app="EN" db-id="tspf9z9pbrpprwe95dep9rf90zr5za0rptew" timestamp="1713118467"&gt;877&lt;/key&gt;&lt;/foreign-keys&gt;&lt;ref-type name="Government Document"&gt;46&lt;/ref-type&gt;&lt;contributors&gt;&lt;authors&gt;&lt;author&gt;Robert Long&lt;/author&gt;&lt;author&gt;Nerys Roberts&lt;/author&gt;&lt;/authors&gt;&lt;secondary-authors&gt;&lt;author&gt;House of Commons Library &lt;/author&gt;&lt;/secondary-authors&gt;&lt;/contributors&gt;&lt;titles&gt;&lt;title&gt;School attendance in England &lt;/title&gt;&lt;/titles&gt;&lt;dates&gt;&lt;year&gt;2024&lt;/year&gt;&lt;/dates&gt;&lt;pub-location&gt;commonslibrary.parliament.uk. I&lt;/pub-location&gt;&lt;urls&gt;&lt;related-urls&gt;&lt;url&gt;https://researchbriefings.files.parliament.uk/documents/CBP-9710/CBP-9710.pdf&lt;/url&gt;&lt;/related-urls&gt;&lt;/urls&gt;&lt;/record&gt;&lt;/Cite&gt;&lt;/EndNote&gt;</w:instrText>
      </w:r>
      <w:r>
        <w:fldChar w:fldCharType="separate"/>
      </w:r>
      <w:r>
        <w:rPr>
          <w:noProof/>
        </w:rPr>
        <w:t>(Long &amp; Roberts, 2024)</w:t>
      </w:r>
      <w:r>
        <w:fldChar w:fldCharType="end"/>
      </w:r>
      <w:r>
        <w:t>. A report on parental attitudes to school attendance since the C</w:t>
      </w:r>
      <w:r w:rsidRPr="0006546F">
        <w:t xml:space="preserve">OVID-19 pandemic reported a shift in parental attitudes to schools including a </w:t>
      </w:r>
      <w:r w:rsidRPr="0006546F">
        <w:lastRenderedPageBreak/>
        <w:t xml:space="preserve">breakdown in relationship between home and school, a mental health crisis, an adoption of term-time holidays and an increase in poverty due to a cost-of-living crisis </w:t>
      </w:r>
      <w:r w:rsidRPr="0006546F">
        <w:fldChar w:fldCharType="begin"/>
      </w:r>
      <w:r w:rsidRPr="0006546F">
        <w:instrText xml:space="preserve"> ADDIN EN.CITE &lt;EndNote&gt;&lt;Cite&gt;&lt;Author&gt;Burtonshaw&lt;/Author&gt;&lt;Year&gt;2023&lt;/Year&gt;&lt;RecNum&gt;876&lt;/RecNum&gt;&lt;DisplayText&gt;(Burtonshaw &amp;amp; Dorrell, 2023)&lt;/DisplayText&gt;&lt;record&gt;&lt;rec-number&gt;876&lt;/rec-number&gt;&lt;foreign-keys&gt;&lt;key app="EN" db-id="tspf9z9pbrpprwe95dep9rf90zr5za0rptew" timestamp="1713118325"&gt;876&lt;/key&gt;&lt;/foreign-keys&gt;&lt;ref-type name="Generic"&gt;13&lt;/ref-type&gt;&lt;contributors&gt;&lt;authors&gt;&lt;author&gt;Burtonshaw, S&lt;/author&gt;&lt;author&gt;Dorrell, E&lt;/author&gt;&lt;/authors&gt;&lt;/contributors&gt;&lt;titles&gt;&lt;title&gt;Listening to, and learning from, parents in the attendance crisis&lt;/title&gt;&lt;/titles&gt;&lt;dates&gt;&lt;year&gt;2023&lt;/year&gt;&lt;/dates&gt;&lt;publisher&gt;Public First. https://www. publicfirst. co. uk/wp-content/uploads/2023/09 …&lt;/publisher&gt;&lt;urls&gt;&lt;/urls&gt;&lt;/record&gt;&lt;/Cite&gt;&lt;/EndNote&gt;</w:instrText>
      </w:r>
      <w:r w:rsidRPr="0006546F">
        <w:fldChar w:fldCharType="separate"/>
      </w:r>
      <w:r w:rsidRPr="0006546F">
        <w:rPr>
          <w:noProof/>
        </w:rPr>
        <w:t>(Burtonshaw &amp; Dorrell, 2023)</w:t>
      </w:r>
      <w:r w:rsidRPr="0006546F">
        <w:fldChar w:fldCharType="end"/>
      </w:r>
      <w:r w:rsidRPr="0006546F">
        <w:t xml:space="preserve">. </w:t>
      </w:r>
    </w:p>
    <w:p w14:paraId="1A6C7DDB" w14:textId="77777777" w:rsidR="009A5BAB" w:rsidRPr="0006546F" w:rsidRDefault="009A5BAB" w:rsidP="009A5BAB">
      <w:pPr>
        <w:spacing w:line="360" w:lineRule="auto"/>
      </w:pPr>
    </w:p>
    <w:p w14:paraId="4F250676" w14:textId="60C847A5" w:rsidR="009A5BAB" w:rsidRPr="0006546F" w:rsidRDefault="009A5BAB" w:rsidP="009A5BAB">
      <w:pPr>
        <w:spacing w:line="360" w:lineRule="auto"/>
      </w:pPr>
      <w:r w:rsidRPr="0006546F">
        <w:t xml:space="preserve">The release of the government guidance “Working together to improve school attendance” was published in 2022 and will become statutory from August 2024 </w:t>
      </w:r>
      <w:r w:rsidRPr="0006546F">
        <w:fldChar w:fldCharType="begin"/>
      </w:r>
      <w:r w:rsidRPr="0006546F">
        <w:instrText xml:space="preserve"> ADDIN EN.CITE &lt;EndNote&gt;&lt;Cite&gt;&lt;Author&gt;Department for Education&lt;/Author&gt;&lt;Year&gt;2022&lt;/Year&gt;&lt;RecNum&gt;580&lt;/RecNum&gt;&lt;DisplayText&gt;(Department for Education, 2022)&lt;/DisplayText&gt;&lt;record&gt;&lt;rec-number&gt;580&lt;/rec-number&gt;&lt;foreign-keys&gt;&lt;key app="EN" db-id="tspf9z9pbrpprwe95dep9rf90zr5za0rptew" timestamp="1669989402"&gt;580&lt;/key&gt;&lt;/foreign-keys&gt;&lt;ref-type name="Government Document"&gt;46&lt;/ref-type&gt;&lt;contributors&gt;&lt;authors&gt;&lt;author&gt;Department for Education,&lt;/author&gt;&lt;/authors&gt;&lt;/contributors&gt;&lt;titles&gt;&lt;title&gt;Working together to improve school attendance&lt;/title&gt;&lt;/titles&gt;&lt;dates&gt;&lt;year&gt;2022&lt;/year&gt;&lt;/dates&gt;&lt;urls&gt;&lt;related-urls&gt;&lt;url&gt;https://www.gov.uk/government/publications/working-together-to-improve-school-attendance&lt;/url&gt;&lt;/related-urls&gt;&lt;/urls&gt;&lt;/record&gt;&lt;/Cite&gt;&lt;/EndNote&gt;</w:instrText>
      </w:r>
      <w:r w:rsidRPr="0006546F">
        <w:fldChar w:fldCharType="separate"/>
      </w:r>
      <w:r w:rsidRPr="0006546F">
        <w:rPr>
          <w:noProof/>
        </w:rPr>
        <w:t>(D</w:t>
      </w:r>
      <w:r w:rsidR="003B5642" w:rsidRPr="0006546F">
        <w:rPr>
          <w:noProof/>
        </w:rPr>
        <w:t>fE</w:t>
      </w:r>
      <w:r w:rsidRPr="0006546F">
        <w:rPr>
          <w:noProof/>
        </w:rPr>
        <w:t>, 2022)</w:t>
      </w:r>
      <w:r w:rsidRPr="0006546F">
        <w:fldChar w:fldCharType="end"/>
      </w:r>
      <w:r w:rsidRPr="0006546F">
        <w:t>.  This document highlights a potential change in rhetoric around attendance stating it should “be seen as everyone’s responsibility in school” (D</w:t>
      </w:r>
      <w:r w:rsidR="003B5642" w:rsidRPr="0006546F">
        <w:t>fE</w:t>
      </w:r>
      <w:r w:rsidRPr="0006546F">
        <w:t xml:space="preserve">, 2022, p.9). This may be seen to </w:t>
      </w:r>
      <w:r w:rsidR="002A483F" w:rsidRPr="0006546F">
        <w:t xml:space="preserve">take </w:t>
      </w:r>
      <w:r w:rsidRPr="0006546F">
        <w:t xml:space="preserve">a more multi-agency approach to supporting attendance, including responsibility given to the school. Nevertheless, this document and the current law still states that it is the legal responsibility of the parent to ensure their child receives an education. </w:t>
      </w:r>
    </w:p>
    <w:p w14:paraId="5A75B6C8" w14:textId="77777777" w:rsidR="009A5BAB" w:rsidRPr="0006546F" w:rsidRDefault="009A5BAB" w:rsidP="009A5BAB">
      <w:pPr>
        <w:spacing w:line="360" w:lineRule="auto"/>
      </w:pPr>
    </w:p>
    <w:p w14:paraId="618DB8EC" w14:textId="3661A5CD" w:rsidR="0097077B" w:rsidRPr="0006546F" w:rsidRDefault="0010223A" w:rsidP="009A5BAB">
      <w:pPr>
        <w:spacing w:line="360" w:lineRule="auto"/>
      </w:pPr>
      <w:r w:rsidRPr="0006546F">
        <w:rPr>
          <w:noProof/>
          <w:lang w:eastAsia="zh-CN"/>
        </w:rPr>
        <mc:AlternateContent>
          <mc:Choice Requires="wps">
            <w:drawing>
              <wp:anchor distT="0" distB="0" distL="114300" distR="114300" simplePos="0" relativeHeight="251707392" behindDoc="0" locked="0" layoutInCell="1" allowOverlap="1" wp14:anchorId="39EA4E55" wp14:editId="6D8F79E9">
                <wp:simplePos x="0" y="0"/>
                <wp:positionH relativeFrom="column">
                  <wp:posOffset>-64770</wp:posOffset>
                </wp:positionH>
                <wp:positionV relativeFrom="paragraph">
                  <wp:posOffset>2918460</wp:posOffset>
                </wp:positionV>
                <wp:extent cx="1828800" cy="2034540"/>
                <wp:effectExtent l="0" t="0" r="19050" b="10160"/>
                <wp:wrapSquare wrapText="bothSides"/>
                <wp:docPr id="1399252624" name="Text Box 1"/>
                <wp:cNvGraphicFramePr/>
                <a:graphic xmlns:a="http://schemas.openxmlformats.org/drawingml/2006/main">
                  <a:graphicData uri="http://schemas.microsoft.com/office/word/2010/wordprocessingShape">
                    <wps:wsp>
                      <wps:cNvSpPr txBox="1"/>
                      <wps:spPr>
                        <a:xfrm>
                          <a:off x="0" y="0"/>
                          <a:ext cx="1828800" cy="2034540"/>
                        </a:xfrm>
                        <a:prstGeom prst="rect">
                          <a:avLst/>
                        </a:prstGeom>
                        <a:noFill/>
                        <a:ln w="6350">
                          <a:solidFill>
                            <a:prstClr val="black"/>
                          </a:solidFill>
                        </a:ln>
                      </wps:spPr>
                      <wps:txbx>
                        <w:txbxContent>
                          <w:p w14:paraId="0E23CA04" w14:textId="77777777" w:rsidR="009A5BAB" w:rsidRPr="0010223A" w:rsidRDefault="009A5BAB" w:rsidP="009A5BAB">
                            <w:r w:rsidRPr="0010223A">
                              <w:t>Reflection box 1.8: reflections on discourse</w:t>
                            </w:r>
                          </w:p>
                          <w:p w14:paraId="6322FF5D" w14:textId="77777777" w:rsidR="0010223A" w:rsidRPr="00CA630C" w:rsidRDefault="0010223A" w:rsidP="009A5BAB"/>
                          <w:p w14:paraId="0E09ABC9" w14:textId="77777777" w:rsidR="009A5BAB" w:rsidRPr="00A4007C" w:rsidRDefault="009A5BAB" w:rsidP="009A5BAB">
                            <w:pPr>
                              <w:rPr>
                                <w:i/>
                                <w:iCs/>
                              </w:rPr>
                            </w:pPr>
                            <w:r w:rsidRPr="00A4007C">
                              <w:rPr>
                                <w:i/>
                                <w:iCs/>
                              </w:rPr>
                              <w:t xml:space="preserve">Reflecting on the impact of COVID on attendance has made me consider how constructions relating to attendance may have been challenged through school being conceptualised as an unsafe environment but also as education being possible without the classroom. This may have impacted how parents and children perceived attending school and therefore the previous disciplinary powers regarding attendance may not hold the same power. This may therefore have challenged the dominant discourse of school attendance being a good or essential thing. This change in discourse around education may be leading to different ways of responding to non-attendance for example through multi-agency working.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A4E55" id="_x0000_s1033" type="#_x0000_t202" style="position:absolute;margin-left:-5.1pt;margin-top:229.8pt;width:2in;height:160.2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" filled="f" strokeweight=".5pt">
                <v:textbox>
                  <w:txbxContent>
                    <w:p w14:paraId="0E23CA04" w14:textId="77777777" w:rsidR="009A5BAB" w:rsidRPr="0010223A" w:rsidRDefault="009A5BAB" w:rsidP="009A5BAB">
                      <w:r w:rsidRPr="0010223A">
                        <w:t>Reflection box 1.8: reflections on discourse</w:t>
                      </w:r>
                    </w:p>
                    <w:p w14:paraId="6322FF5D" w14:textId="77777777" w:rsidR="0010223A" w:rsidRPr="00CA630C" w:rsidRDefault="0010223A" w:rsidP="009A5BAB"/>
                    <w:p w14:paraId="0E09ABC9" w14:textId="77777777" w:rsidR="009A5BAB" w:rsidRPr="00A4007C" w:rsidRDefault="009A5BAB" w:rsidP="009A5BAB">
                      <w:pPr>
                        <w:rPr>
                          <w:i/>
                          <w:iCs/>
                        </w:rPr>
                      </w:pPr>
                      <w:r w:rsidRPr="00A4007C">
                        <w:rPr>
                          <w:i/>
                          <w:iCs/>
                        </w:rPr>
                        <w:t xml:space="preserve">Reflecting on the impact of COVID on attendance has made me consider how constructions relating to attendance may have been challenged through school being conceptualised as an unsafe environment but also as education being possible without the classroom. This may have impacted how parents and children perceived attending school and therefore the previous disciplinary powers regarding attendance may not hold the same power. This may therefore have challenged the dominant discourse of school attendance being a good or essential thing. This change in discourse around education may be leading to different ways of responding to non-attendance for example through multi-agency working. </w:t>
                      </w:r>
                    </w:p>
                  </w:txbxContent>
                </v:textbox>
                <w10:wrap type="square"/>
              </v:shape>
            </w:pict>
          </mc:Fallback>
        </mc:AlternateContent>
      </w:r>
      <w:r w:rsidR="009A5BAB" w:rsidRPr="0006546F">
        <w:t xml:space="preserve">There is also an acknowledgement in this document </w:t>
      </w:r>
      <w:r w:rsidR="002A483F" w:rsidRPr="0006546F">
        <w:t>regarding</w:t>
      </w:r>
      <w:r w:rsidR="009A5BAB" w:rsidRPr="0006546F">
        <w:t xml:space="preserve"> the range of reasons a student may find attendance difficult</w:t>
      </w:r>
      <w:r w:rsidR="00A4007C" w:rsidRPr="0006546F">
        <w:t xml:space="preserve"> </w:t>
      </w:r>
      <w:r w:rsidR="009A5BAB" w:rsidRPr="0006546F">
        <w:t>including</w:t>
      </w:r>
      <w:r w:rsidR="00007203" w:rsidRPr="0006546F">
        <w:t xml:space="preserve"> </w:t>
      </w:r>
      <w:r w:rsidR="009A5BAB" w:rsidRPr="0006546F">
        <w:t xml:space="preserve">behaviour, special educational needs and mental health needs. The guidance also states that schools must record absence as authorised if they are unable to attend due to a mental or physical illness. This recognition of how mental health may impact attendance is further reinforced through the more recent ‘Mental health issues affecting a pupil’s attendance: guidance for school’ document which outlines responsibilities for parents, schools, </w:t>
      </w:r>
      <w:r w:rsidR="00545C03" w:rsidRPr="0006546F">
        <w:t xml:space="preserve">local authorities and </w:t>
      </w:r>
      <w:r w:rsidR="009A5BAB" w:rsidRPr="0006546F">
        <w:t xml:space="preserve">academy trustees with how to support attendance difficulties alongside social, emotional and mental health needs </w:t>
      </w:r>
      <w:r w:rsidR="009A5BAB" w:rsidRPr="0006546F">
        <w:fldChar w:fldCharType="begin"/>
      </w:r>
      <w:r w:rsidR="009A5BAB" w:rsidRPr="0006546F">
        <w:instrText xml:space="preserve"> ADDIN EN.CITE &lt;EndNote&gt;&lt;Cite&gt;&lt;Author&gt;Department for Education&lt;/Author&gt;&lt;Year&gt;2023&lt;/Year&gt;&lt;RecNum&gt;878&lt;/RecNum&gt;&lt;DisplayText&gt;(Department for Education, 2023)&lt;/DisplayText&gt;&lt;record&gt;&lt;rec-number&gt;878&lt;/rec-number&gt;&lt;foreign-keys&gt;&lt;key app="EN" db-id="tspf9z9pbrpprwe95dep9rf90zr5za0rptew" timestamp="1713119429"&gt;878&lt;/key&gt;&lt;/foreign-keys&gt;&lt;ref-type name="Government Document"&gt;46&lt;/ref-type&gt;&lt;contributors&gt;&lt;authors&gt;&lt;author&gt;Department for Education,&lt;/author&gt;&lt;/authors&gt;&lt;secondary-authors&gt;&lt;author&gt;Department for Education&lt;/author&gt;&lt;/secondary-authors&gt;&lt;/contributors&gt;&lt;titles&gt;&lt;title&gt;Summary of responsibilities where a mental health issue is affecting attendance&lt;/title&gt;&lt;/titles&gt;&lt;dates&gt;&lt;year&gt;2023&lt;/year&gt;&lt;/dates&gt;&lt;urls&gt;&lt;related-urls&gt;&lt;url&gt;https://assets.publishing.service.gov.uk/media/63ee20a3d3bf7f62e5f76ba4/Summary_of_responsibilities_where_a_mental_health_issue_is_affecting_attendance.pdf&lt;/url&gt;&lt;/related-urls&gt;&lt;/urls&gt;&lt;/record&gt;&lt;/Cite&gt;&lt;/EndNote&gt;</w:instrText>
      </w:r>
      <w:r w:rsidR="009A5BAB" w:rsidRPr="0006546F">
        <w:fldChar w:fldCharType="separate"/>
      </w:r>
      <w:r w:rsidR="009A5BAB" w:rsidRPr="0006546F">
        <w:rPr>
          <w:noProof/>
        </w:rPr>
        <w:t>(D</w:t>
      </w:r>
      <w:r w:rsidR="003B5642" w:rsidRPr="0006546F">
        <w:rPr>
          <w:noProof/>
        </w:rPr>
        <w:t>fE</w:t>
      </w:r>
      <w:r w:rsidR="009A5BAB" w:rsidRPr="0006546F">
        <w:rPr>
          <w:noProof/>
        </w:rPr>
        <w:t>, 2023)</w:t>
      </w:r>
      <w:r w:rsidR="009A5BAB" w:rsidRPr="0006546F">
        <w:fldChar w:fldCharType="end"/>
      </w:r>
      <w:r w:rsidR="009A5BAB" w:rsidRPr="0006546F">
        <w:t>. This could be seen to be more in line with the definitions of non-attendance which highlight mental or emotional needs including EBSA.</w:t>
      </w:r>
    </w:p>
    <w:p w14:paraId="55792CB8" w14:textId="77777777" w:rsidR="0019375E" w:rsidRPr="0006546F" w:rsidRDefault="0019375E" w:rsidP="009A5BAB">
      <w:pPr>
        <w:spacing w:line="360" w:lineRule="auto"/>
      </w:pPr>
    </w:p>
    <w:p w14:paraId="28CB1F96" w14:textId="5A5CFAFE" w:rsidR="0097077B" w:rsidRPr="0006546F" w:rsidRDefault="0097077B" w:rsidP="009A5BAB">
      <w:pPr>
        <w:spacing w:line="360" w:lineRule="auto"/>
        <w:rPr>
          <w:u w:val="single"/>
        </w:rPr>
      </w:pPr>
      <w:r w:rsidRPr="0006546F">
        <w:rPr>
          <w:u w:val="single"/>
        </w:rPr>
        <w:t xml:space="preserve">Summary </w:t>
      </w:r>
    </w:p>
    <w:p w14:paraId="2C0911BD" w14:textId="6F7353C5" w:rsidR="0097077B" w:rsidRDefault="0097077B" w:rsidP="009A5BAB">
      <w:pPr>
        <w:spacing w:line="360" w:lineRule="auto"/>
      </w:pPr>
      <w:r w:rsidRPr="0006546F">
        <w:t xml:space="preserve">Since the establishment of compulsory education of the 1870s, school attendance could be argued to be crucial in governmental disciplinary power, holding families responsible for children’s attendance and punishing them when standards were not upheld. As state intervention increased within education, parents continued to be highlighted throughout legislation as legally responsible for their </w:t>
      </w:r>
      <w:r w:rsidR="0019375E" w:rsidRPr="0006546F">
        <w:t>child’s</w:t>
      </w:r>
      <w:r w:rsidRPr="0006546F">
        <w:t xml:space="preserve"> attendance, with penalty notices </w:t>
      </w:r>
      <w:r w:rsidR="0019375E" w:rsidRPr="0006546F">
        <w:t>being introduced in the 1996 Education Act to fine parents of non-attenders (Blunkett, 2003). Throughout history the importance of school attendance is highlighted in legislation and as national standards were introduced as part of a neoliberal approach to education, attendance has been viewed as a measure of success for individual children but also schools (DfE, 1988). It is interesting to reflect on the recent COVID pandemic and its impact on school attendance, where figures are reported to have decreased after a period where students were asked to remain at home and access learning predominantly online. It is questioned whether the pandemic has created a shift in the disciplinary power of school attendance, with families questioning what school attendance means for them.</w:t>
      </w:r>
      <w:r w:rsidR="0019375E">
        <w:t xml:space="preserve"> </w:t>
      </w:r>
    </w:p>
    <w:p w14:paraId="02C62489" w14:textId="77777777" w:rsidR="0019375E" w:rsidRPr="0097077B" w:rsidRDefault="0019375E" w:rsidP="009A5BAB">
      <w:pPr>
        <w:spacing w:line="360" w:lineRule="auto"/>
      </w:pPr>
    </w:p>
    <w:p w14:paraId="0C760BE2" w14:textId="2E011571" w:rsidR="009A5BAB" w:rsidRDefault="009A5BAB" w:rsidP="009A5BAB">
      <w:pPr>
        <w:spacing w:line="360" w:lineRule="auto"/>
        <w:rPr>
          <w:b/>
          <w:bCs/>
          <w:u w:val="single"/>
        </w:rPr>
      </w:pPr>
      <w:r w:rsidRPr="007D0E5D">
        <w:rPr>
          <w:b/>
          <w:bCs/>
          <w:u w:val="single"/>
        </w:rPr>
        <w:t xml:space="preserve">A review of discourse </w:t>
      </w:r>
    </w:p>
    <w:p w14:paraId="27B28557" w14:textId="6E3542EA" w:rsidR="009A5BAB" w:rsidRPr="007D0E5D" w:rsidRDefault="009A5BAB" w:rsidP="009A5BAB">
      <w:pPr>
        <w:spacing w:line="360" w:lineRule="auto"/>
        <w:rPr>
          <w:b/>
          <w:bCs/>
          <w:u w:val="single"/>
        </w:rPr>
      </w:pPr>
    </w:p>
    <w:p w14:paraId="06B222D7" w14:textId="77777777" w:rsidR="009A5BAB" w:rsidRDefault="009A5BAB" w:rsidP="009A5BAB">
      <w:pPr>
        <w:spacing w:line="360" w:lineRule="auto"/>
      </w:pPr>
      <w:r>
        <w:t xml:space="preserve">Discourse analysis can examine language within context </w:t>
      </w:r>
      <w:proofErr w:type="gramStart"/>
      <w:r>
        <w:t>in order to</w:t>
      </w:r>
      <w:proofErr w:type="gramEnd"/>
      <w:r>
        <w:t xml:space="preserve"> consider the functions that the discourse is serving. </w:t>
      </w:r>
      <w:proofErr w:type="spellStart"/>
      <w:r w:rsidRPr="00AC3F6C">
        <w:t>Gergen</w:t>
      </w:r>
      <w:proofErr w:type="spellEnd"/>
      <w:r w:rsidRPr="00AC3F6C">
        <w:t xml:space="preserve"> (2015)</w:t>
      </w:r>
      <w:r>
        <w:t xml:space="preserve"> states how dominant social realities or ‘definitive truths’ are constructed through human interaction and the sharing of prevalent discourses. This in turn marginalises less forthright, alternative realities. Within the field of school attendance there appears to be dominant discourses from government policy and medical paradigms </w:t>
      </w:r>
      <w:r>
        <w:fldChar w:fldCharType="begin"/>
      </w:r>
      <w:r>
        <w:instrText xml:space="preserve"> ADDIN EN.CITE &lt;EndNote&gt;&lt;Cite&gt;&lt;Author&gt;Pellegrini&lt;/Author&gt;&lt;Year&gt;2007&lt;/Year&gt;&lt;RecNum&gt;454&lt;/RecNum&gt;&lt;DisplayText&gt;(Pellegrini,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(Pellegrini, 2007)</w:t>
      </w:r>
      <w:r>
        <w:fldChar w:fldCharType="end"/>
      </w:r>
      <w:r>
        <w:t xml:space="preserve">. This section will therefore present the literature around the conceptualisation of attendance difficulties, examining the purpose and consequences of these discourses as well as considering alternative discourses which attempt to use marginalised voices. </w:t>
      </w:r>
    </w:p>
    <w:p w14:paraId="7AEF4979" w14:textId="77777777" w:rsidR="009A5BAB" w:rsidRPr="007D0E5D" w:rsidRDefault="009A5BAB" w:rsidP="009A5BAB">
      <w:pPr>
        <w:spacing w:line="360" w:lineRule="auto"/>
      </w:pPr>
    </w:p>
    <w:p w14:paraId="48E2B013" w14:textId="77777777" w:rsidR="009A5BAB" w:rsidRPr="007D0E5D" w:rsidRDefault="009A5BAB" w:rsidP="009A5BAB">
      <w:pPr>
        <w:spacing w:line="360" w:lineRule="auto"/>
        <w:rPr>
          <w:u w:val="single"/>
        </w:rPr>
      </w:pPr>
      <w:r w:rsidRPr="007D0E5D">
        <w:rPr>
          <w:u w:val="single"/>
        </w:rPr>
        <w:t>Medical, within-child constructions of attendance difficulties</w:t>
      </w:r>
    </w:p>
    <w:p w14:paraId="3B89B22D" w14:textId="77777777" w:rsidR="009A5BAB" w:rsidRPr="00EB43A7" w:rsidRDefault="009A5BAB" w:rsidP="009A5BAB">
      <w:pPr>
        <w:spacing w:line="360" w:lineRule="auto"/>
        <w:rPr>
          <w:b/>
          <w:bCs/>
          <w:u w:val="single"/>
        </w:rPr>
      </w:pPr>
    </w:p>
    <w:p w14:paraId="2C854A0E" w14:textId="06968BED" w:rsidR="009A5BAB" w:rsidRDefault="009A5BAB" w:rsidP="009A5BAB">
      <w:pPr>
        <w:spacing w:line="360" w:lineRule="auto"/>
      </w:pPr>
      <w:r>
        <w:t>When conducting a search of the literature regarding school absenteeism, many papers are peer reviewed in clinical or medical journals, highlighting a prevailing discourse of school absence being linked to clinical or psychiatric perspectives of emotion</w:t>
      </w:r>
      <w:r w:rsidRPr="00AC3F6C">
        <w:t xml:space="preserve">al distress </w:t>
      </w:r>
      <w:r w:rsidRPr="00AC3F6C">
        <w:fldChar w:fldCharType="begin">
          <w:fldData xml:space="preserve">PEVuZE5vdGU+PENpdGU+PEF1dGhvcj5LZWFybmV5PC9BdXRob3I+PFllYXI+MjAwNzwvWWVhcj48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</w:fldData>
        </w:fldChar>
      </w:r>
      <w:r w:rsidRPr="00AC3F6C">
        <w:instrText xml:space="preserve"> ADDIN EN.CITE </w:instrText>
      </w:r>
      <w:r w:rsidRPr="00AC3F6C">
        <w:fldChar w:fldCharType="begin">
          <w:fldData xml:space="preserve">PEVuZE5vdGU+PENpdGU+PEF1dGhvcj5LZWFybmV5PC9BdXRob3I+PFllYXI+MjAwNzwvWWVhcj48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</w:fldData>
        </w:fldChar>
      </w:r>
      <w:r w:rsidRPr="00AC3F6C">
        <w:instrText xml:space="preserve"> ADDIN EN.CITE.DATA </w:instrText>
      </w:r>
      <w:r w:rsidRPr="00AC3F6C">
        <w:fldChar w:fldCharType="end"/>
      </w:r>
      <w:r w:rsidRPr="00AC3F6C">
        <w:fldChar w:fldCharType="separate"/>
      </w:r>
      <w:r w:rsidRPr="00AC3F6C">
        <w:rPr>
          <w:noProof/>
        </w:rPr>
        <w:t>(Inglés et al., 2015; Kearney, 2007; Kearney &amp; Bensaheb, 2006)</w:t>
      </w:r>
      <w:r w:rsidRPr="00AC3F6C">
        <w:fldChar w:fldCharType="end"/>
      </w:r>
      <w:r w:rsidRPr="00AC3F6C">
        <w:t>. Such</w:t>
      </w:r>
      <w:r>
        <w:t xml:space="preserve"> research has however been criticised for their small sample sizes, lack of diagnostic information and focus on out-patients </w:t>
      </w:r>
      <w:r>
        <w:fldChar w:fldCharType="begin"/>
      </w:r>
      <w:r>
        <w:instrText xml:space="preserve"> ADDIN EN.CITE &lt;EndNote&gt;&lt;Cite&gt;&lt;Author&gt;McShane&lt;/Author&gt;&lt;Year&gt;2001&lt;/Year&gt;&lt;RecNum&gt;544&lt;/RecNum&gt;&lt;DisplayText&gt;(McShane et al., 2001)&lt;/DisplayText&gt;&lt;record&gt;&lt;rec-number&gt;544&lt;/rec-number&gt;&lt;foreign-keys&gt;&lt;key app="EN" db-id="tspf9z9pbrpprwe95dep9rf90zr5za0rptew" timestamp="1664549601"&gt;544&lt;/key&gt;&lt;/foreign-keys&gt;&lt;ref-type name="Journal Article"&gt;17&lt;/ref-type&gt;&lt;contributors&gt;&lt;authors&gt;&lt;author&gt;McShane, Gerard&lt;/author&gt;&lt;author&gt;Walter, Garry&lt;/author&gt;&lt;author&gt;Rey, Joseph M&lt;/author&gt;&lt;/authors&gt;&lt;/contributors&gt;&lt;titles&gt;&lt;title&gt;Characteristics of adolescents with school refusal&lt;/title&gt;&lt;secondary-title&gt;Australian &amp;amp; New Zealand Journal of Psychiatry&lt;/secondary-title&gt;&lt;/titles&gt;&lt;periodical&gt;&lt;full-title&gt;Australian &amp;amp; New Zealand Journal of Psychiatry&lt;/full-title&gt;&lt;/periodical&gt;&lt;pages&gt;822-826&lt;/pages&gt;&lt;volume&gt;35&lt;/volume&gt;&lt;number&gt;6&lt;/number&gt;&lt;dates&gt;&lt;year&gt;2001&lt;/year&gt;&lt;/dates&gt;&lt;isbn&gt;0004-8674&lt;/isbn&gt;&lt;urls&gt;&lt;/urls&gt;&lt;/record&gt;&lt;/Cite&gt;&lt;/EndNote&gt;</w:instrText>
      </w:r>
      <w:r>
        <w:fldChar w:fldCharType="separate"/>
      </w:r>
      <w:r>
        <w:rPr>
          <w:noProof/>
        </w:rPr>
        <w:t>(McShane et al., 2001)</w:t>
      </w:r>
      <w:r>
        <w:fldChar w:fldCharType="end"/>
      </w:r>
      <w:r>
        <w:t xml:space="preserve">. Moreover, </w:t>
      </w:r>
      <w:r>
        <w:fldChar w:fldCharType="begin"/>
      </w:r>
      <w:r>
        <w:instrText xml:space="preserve"> ADDIN EN.CITE &lt;EndNote&gt;&lt;Cite AuthorYear="1"&gt;&lt;Author&gt;Lyon&lt;/Author&gt;&lt;Year&gt;2007&lt;/Year&gt;&lt;RecNum&gt;478&lt;/RecNum&gt;&lt;DisplayText&gt;Lyon and Cotler (2007)&lt;/DisplayText&gt;&lt;record&gt;&lt;rec-number&gt;478&lt;/rec-number&gt;&lt;foreign-keys&gt;&lt;key app="EN" db-id="tspf9z9pbrpprwe95dep9rf90zr5za0rptew" timestamp="1660743018"&gt;478&lt;/key&gt;&lt;/foreign-keys&gt;&lt;ref-type name="Journal Article"&gt;17&lt;/ref-type&gt;&lt;contributors&gt;&lt;authors&gt;&lt;author&gt;Lyon, Aaron R&lt;/author&gt;&lt;author&gt;Cotler, Sheldon&lt;/author&gt;&lt;/authors&gt;&lt;/contributors&gt;&lt;titles&gt;&lt;title&gt;Toward reduced bias and increased utility in the assessment of school refusal behavior: The case for diverse samples and evaluations of context&lt;/title&gt;&lt;secondary-title&gt;Psychology in the Schools&lt;/secondary-title&gt;&lt;/titles&gt;&lt;periodical&gt;&lt;full-title&gt;Psychology in the Schools&lt;/full-title&gt;&lt;/periodical&gt;&lt;pages&gt;551-565&lt;/pages&gt;&lt;volume&gt;44&lt;/volume&gt;&lt;number&gt;6&lt;/number&gt;&lt;dates&gt;&lt;year&gt;2007&lt;/year&gt;&lt;/dates&gt;&lt;isbn&gt;0033-3085&lt;/isbn&gt;&lt;urls&gt;&lt;/urls&gt;&lt;/record&gt;&lt;/Cite&gt;&lt;/EndNote&gt;</w:instrText>
      </w:r>
      <w:r>
        <w:fldChar w:fldCharType="separate"/>
      </w:r>
      <w:r>
        <w:rPr>
          <w:noProof/>
        </w:rPr>
        <w:t>Lyon and Cotler (2007)</w:t>
      </w:r>
      <w:r>
        <w:fldChar w:fldCharType="end"/>
      </w:r>
      <w:r>
        <w:t xml:space="preserve"> found 75% of students with reported attendance difficulties did not meet the diagnostic criteria for a psychological disorder. </w:t>
      </w:r>
      <w:r>
        <w:fldChar w:fldCharType="begin"/>
      </w:r>
      <w: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Pellegrini (2007)</w:t>
      </w:r>
      <w:r>
        <w:fldChar w:fldCharType="end"/>
      </w:r>
      <w:r>
        <w:t xml:space="preserve"> highlights the use of </w:t>
      </w:r>
      <w:r w:rsidRPr="003446A1">
        <w:t>pathologi</w:t>
      </w:r>
      <w:r w:rsidR="003446A1" w:rsidRPr="003446A1">
        <w:t>z</w:t>
      </w:r>
      <w:r w:rsidRPr="003446A1">
        <w:t>ing</w:t>
      </w:r>
      <w:r>
        <w:t xml:space="preserve"> language within these papers such as ‘treatment’, ‘diagnosis’, ‘disorder’ and ‘symptoms’ which have been used to construct a dominant view of school absenteeism within a clinical discourse where non-attendance is considered as a symptom of a disorder. It is argued that this clinical discourse situates the problem of non-attendance within the child </w:t>
      </w:r>
      <w:r>
        <w:fldChar w:fldCharType="begin"/>
      </w:r>
      <w:r>
        <w:instrText xml:space="preserve"> ADDIN EN.CITE &lt;EndNote&gt;&lt;Cite&gt;&lt;Author&gt;Pellegrini&lt;/Author&gt;&lt;Year&gt;2007&lt;/Year&gt;&lt;RecNum&gt;454&lt;/RecNum&gt;&lt;DisplayText&gt;(Gregory &amp;amp; Purcell, 2014; 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Cite&gt;&lt;Author&gt;Gregory&lt;/Author&gt;&lt;Year&gt;2014&lt;/Year&gt;&lt;RecNum&gt;457&lt;/RecNum&gt;&lt;record&gt;&lt;rec-number&gt;457&lt;/rec-number&gt;&lt;foreign-keys&gt;&lt;key app="EN" db-id="tspf9z9pbrpprwe95dep9rf90zr5za0rptew" timestamp="1659729562"&gt;457&lt;/key&gt;&lt;/foreign-keys&gt;&lt;ref-type name="Journal Article"&gt;17&lt;/ref-type&gt;&lt;contributors&gt;&lt;authors&gt;&lt;author&gt;Gregory, Isabel Rose&lt;/author&gt;&lt;author&gt;Purcell, Anita&lt;/author&gt;&lt;/authors&gt;&lt;/contributors&gt;&lt;titles&gt;&lt;title&gt;Extended school non-attenders’ views: Developing best practice&lt;/title&gt;&lt;secondary-title&gt;Educational Psychology in Practice&lt;/secondary-title&gt;&lt;/titles&gt;&lt;periodical&gt;&lt;full-title&gt;Educational Psychology in Practice&lt;/full-title&gt;&lt;/periodical&gt;&lt;pages&gt;37-50&lt;/pages&gt;&lt;volume&gt;30&lt;/volume&gt;&lt;number&gt;1&lt;/number&gt;&lt;dates&gt;&lt;year&gt;2014&lt;/year&gt;&lt;/dates&gt;&lt;isbn&gt;0266-7363&lt;/isbn&gt;&lt;urls&gt;&lt;/urls&gt;&lt;/record&gt;&lt;/Cite&gt;&lt;/EndNote&gt;</w:instrText>
      </w:r>
      <w:r>
        <w:fldChar w:fldCharType="separate"/>
      </w:r>
      <w:r>
        <w:rPr>
          <w:noProof/>
        </w:rPr>
        <w:t>(Gregory &amp; Purcell, 2014; Pellegrini, 2007)</w:t>
      </w:r>
      <w:r>
        <w:fldChar w:fldCharType="end"/>
      </w:r>
      <w:r>
        <w:t xml:space="preserve"> and this is reflected in terminology within the literature suggesting a child is in control of their non-attendance such as school refusal </w:t>
      </w:r>
      <w:r>
        <w:fldChar w:fldCharType="begin"/>
      </w:r>
      <w:r>
        <w:instrText xml:space="preserve"> ADDIN EN.CITE &lt;EndNote&gt;&lt;Cite&gt;&lt;Author&gt;Kearney&lt;/Author&gt;&lt;Year&gt;2001&lt;/Year&gt;&lt;RecNum&gt;499&lt;/RecNum&gt;&lt;DisplayText&gt;(Kearney et al., 2001)&lt;/DisplayText&gt;&lt;record&gt;&lt;rec-number&gt;499&lt;/rec-number&gt;&lt;foreign-keys&gt;&lt;key app="EN" db-id="tspf9z9pbrpprwe95dep9rf90zr5za0rptew" timestamp="1661954037"&gt;499&lt;/key&gt;&lt;/foreign-keys&gt;&lt;ref-type name="Journal Article"&gt;17&lt;/ref-type&gt;&lt;contributors&gt;&lt;authors&gt;&lt;author&gt;Kearney, Christopher A&lt;/author&gt;&lt;author&gt;Pursell, Courtney&lt;/author&gt;&lt;author&gt;Alvarez, Krisann&lt;/author&gt;&lt;/authors&gt;&lt;/contributors&gt;&lt;titles&gt;&lt;title&gt;Treatment of school refusal behavior in children with mixed functional profiles&lt;/title&gt;&lt;secondary-title&gt;Cognitive and Behavioral Practice&lt;/secondary-title&gt;&lt;/titles&gt;&lt;periodical&gt;&lt;full-title&gt;Cognitive and Behavioral Practice&lt;/full-title&gt;&lt;/periodical&gt;&lt;pages&gt;3-11&lt;/pages&gt;&lt;volume&gt;8&lt;/volume&gt;&lt;number&gt;1&lt;/number&gt;&lt;dates&gt;&lt;year&gt;2001&lt;/year&gt;&lt;/dates&gt;&lt;isbn&gt;1077-7229&lt;/isbn&gt;&lt;urls&gt;&lt;/urls&gt;&lt;/record&gt;&lt;/Cite&gt;&lt;/EndNote&gt;</w:instrText>
      </w:r>
      <w:r>
        <w:fldChar w:fldCharType="separate"/>
      </w:r>
      <w:r>
        <w:rPr>
          <w:noProof/>
        </w:rPr>
        <w:t>(Kearney et al., 2001)</w:t>
      </w:r>
      <w:r>
        <w:fldChar w:fldCharType="end"/>
      </w:r>
      <w:r>
        <w:t xml:space="preserve">. </w:t>
      </w:r>
      <w:r>
        <w:fldChar w:fldCharType="begin"/>
      </w:r>
      <w:r>
        <w:instrText xml:space="preserve"> ADDIN EN.CITE &lt;EndNote&gt;&lt;Cite AuthorYear="1"&gt;&lt;Author&gt;O’Toole&lt;/Author&gt;&lt;Year&gt;2020&lt;/Year&gt;&lt;RecNum&gt;534&lt;/RecNum&gt;&lt;DisplayText&gt;O’Toole and Devenney (2020)&lt;/DisplayText&gt;&lt;record&gt;&lt;rec-number&gt;534&lt;/rec-number&gt;&lt;foreign-keys&gt;&lt;key app="EN" db-id="tspf9z9pbrpprwe95dep9rf90zr5za0rptew" timestamp="1663600139"&gt;534&lt;/key&gt;&lt;/foreign-keys&gt;&lt;ref-type name="Book Section"&gt;5&lt;/ref-type&gt;&lt;contributors&gt;&lt;authors&gt;&lt;author&gt;O’Toole, Catriona&lt;/author&gt;&lt;author&gt;Devenney, Roisin&lt;/author&gt;&lt;/authors&gt;&lt;/contributors&gt;&lt;titles&gt;&lt;title&gt;‘School refusal’: What is the problem represented to be? A critical analysis using Carol Bacchi’s questioning approach&lt;/title&gt;&lt;secondary-title&gt;Social Theory and Health Education&lt;/secondary-title&gt;&lt;/titles&gt;&lt;pages&gt;104-113&lt;/pages&gt;&lt;dates&gt;&lt;year&gt;2020&lt;/year&gt;&lt;/dates&gt;&lt;publisher&gt;Routledge&lt;/publisher&gt;&lt;isbn&gt;1351048163&lt;/isbn&gt;&lt;urls&gt;&lt;/urls&gt;&lt;/record&gt;&lt;/Cite&gt;&lt;/EndNote&gt;</w:instrText>
      </w:r>
      <w:r>
        <w:fldChar w:fldCharType="separate"/>
      </w:r>
      <w:r>
        <w:rPr>
          <w:noProof/>
        </w:rPr>
        <w:t>O’Toole and Devenney (2020)</w:t>
      </w:r>
      <w:r>
        <w:fldChar w:fldCharType="end"/>
      </w:r>
      <w:r>
        <w:t xml:space="preserve"> also underline the potential consequences of this clinical discourse for how individuals are viewed, and the interventions used to respond to attendance difficulties. By linking emotional distress to medical notions </w:t>
      </w:r>
      <w:r w:rsidRPr="00CA630C">
        <w:t>of genes,</w:t>
      </w:r>
      <w:r>
        <w:t xml:space="preserve"> children may blame themselves for the difficulties they are facing. Furthermore, by re</w:t>
      </w:r>
      <w:r w:rsidR="002A483F">
        <w:t>ifying</w:t>
      </w:r>
      <w:r>
        <w:t xml:space="preserve"> non-attendance to a single causality, this may limit our understanding of the complex social and environmental factors involved and therefore the response to such difficulties will be limited and focused solely on the child. </w:t>
      </w:r>
    </w:p>
    <w:p w14:paraId="1076CF89" w14:textId="597CA596" w:rsidR="009A5BAB" w:rsidRDefault="009A5BAB" w:rsidP="009A5BAB">
      <w:pPr>
        <w:pStyle w:val="NormalWeb"/>
        <w:spacing w:line="360" w:lineRule="auto"/>
        <w:rPr>
          <w:rFonts w:asciiTheme="minorHAnsi" w:hAnsiTheme="minorHAnsi" w:cstheme="minorHAnsi"/>
        </w:rPr>
      </w:pPr>
      <w:r w:rsidRPr="007E1AF4">
        <w:rPr>
          <w:rFonts w:asciiTheme="minorHAnsi" w:hAnsiTheme="minorHAnsi" w:cstheme="minorHAnsi"/>
        </w:rPr>
        <w:t>A term used historically within the literature is school phobia. School phobia generally refers to absenteeism</w:t>
      </w:r>
      <w:r w:rsidR="00545C03">
        <w:rPr>
          <w:rFonts w:asciiTheme="minorHAnsi" w:hAnsiTheme="minorHAnsi" w:cstheme="minorHAnsi"/>
        </w:rPr>
        <w:t xml:space="preserve"> which is fear-based</w:t>
      </w:r>
      <w:r w:rsidRPr="007E1AF4">
        <w:rPr>
          <w:rFonts w:asciiTheme="minorHAnsi" w:hAnsiTheme="minorHAnsi" w:cstheme="minorHAnsi"/>
        </w:rPr>
        <w:t xml:space="preserve">, constructed by </w:t>
      </w:r>
      <w:r w:rsidRPr="007E1AF4">
        <w:rPr>
          <w:rFonts w:asciiTheme="minorHAnsi" w:hAnsiTheme="minorHAnsi" w:cstheme="minorHAnsi"/>
        </w:rPr>
        <w:fldChar w:fldCharType="begin"/>
      </w:r>
      <w:r w:rsidRPr="007E1AF4">
        <w:rPr>
          <w:rFonts w:asciiTheme="minorHAnsi" w:hAnsiTheme="minorHAnsi" w:cstheme="minorHAnsi"/>
        </w:rPr>
        <w:instrText xml:space="preserve"> ADDIN EN.CITE &lt;EndNote&gt;&lt;Cite AuthorYear="1"&gt;&lt;Author&gt;Johnson&lt;/Author&gt;&lt;Year&gt;1941&lt;/Year&gt;&lt;RecNum&gt;555&lt;/RecNum&gt;&lt;DisplayText&gt;Johnson (1941)&lt;/DisplayText&gt;&lt;record&gt;&lt;rec-number&gt;555&lt;/rec-number&gt;&lt;foreign-keys&gt;&lt;key app="EN" db-id="tspf9z9pbrpprwe95dep9rf90zr5za0rptew" timestamp="1669557820"&gt;555&lt;/key&gt;&lt;/foreign-keys&gt;&lt;ref-type name="Journal Article"&gt;17&lt;/ref-type&gt;&lt;contributors&gt;&lt;authors&gt;&lt;author&gt;Johnson, A.M., Falstein, E.I., Szurek, S.A., &amp;amp; Svendsen, M. &lt;/author&gt;&lt;/authors&gt;&lt;/contributors&gt;&lt;titles&gt;&lt;title&gt;School Phobia&lt;/title&gt;&lt;secondary-title&gt;American Journal of Orthopsychiatry&lt;/secondary-title&gt;&lt;/titles&gt;&lt;periodical&gt;&lt;full-title&gt;American Journal of Orthopsychiatry&lt;/full-title&gt;&lt;/periodical&gt;&lt;pages&gt;702-711&lt;/pages&gt;&lt;volume&gt;11&lt;/volume&gt;&lt;number&gt;4&lt;/number&gt;&lt;dates&gt;&lt;year&gt;1941&lt;/year&gt;&lt;/dates&gt;&lt;isbn&gt;0002-9432&lt;/isbn&gt;&lt;urls&gt;&lt;related-urls&gt;&lt;url&gt;https://onlinelibrary.wiley.com/doi/abs/10.1111/j.1939-0025.1941.tb05860.x&lt;/url&gt;&lt;/related-urls&gt;&lt;/urls&gt;&lt;electronic-resource-num&gt;https://doi.org/10.1111/j.1939-0025.1941.tb05860.x&lt;/electronic-resource-num&gt;&lt;/record&gt;&lt;/Cite&gt;&lt;/EndNote&gt;</w:instrText>
      </w:r>
      <w:r w:rsidRPr="007E1AF4">
        <w:rPr>
          <w:rFonts w:asciiTheme="minorHAnsi" w:hAnsiTheme="minorHAnsi" w:cstheme="minorHAnsi"/>
        </w:rPr>
        <w:fldChar w:fldCharType="separate"/>
      </w:r>
      <w:r w:rsidRPr="007E1AF4">
        <w:rPr>
          <w:rFonts w:asciiTheme="minorHAnsi" w:hAnsiTheme="minorHAnsi" w:cstheme="minorHAnsi"/>
          <w:noProof/>
        </w:rPr>
        <w:t>Johnson (1941)</w:t>
      </w:r>
      <w:r w:rsidRPr="007E1AF4">
        <w:rPr>
          <w:rFonts w:asciiTheme="minorHAnsi" w:hAnsiTheme="minorHAnsi" w:cstheme="minorHAnsi"/>
        </w:rPr>
        <w:fldChar w:fldCharType="end"/>
      </w:r>
      <w:r w:rsidRPr="007E1AF4">
        <w:rPr>
          <w:rFonts w:asciiTheme="minorHAnsi" w:hAnsiTheme="minorHAnsi" w:cstheme="minorHAnsi"/>
        </w:rPr>
        <w:t xml:space="preserve"> who introduced the idea of a</w:t>
      </w:r>
      <w:r w:rsidRPr="00C5195C">
        <w:rPr>
          <w:rFonts w:asciiTheme="minorHAnsi" w:hAnsiTheme="minorHAnsi" w:cstheme="minorHAnsi"/>
        </w:rPr>
        <w:t xml:space="preserve"> phobic re</w:t>
      </w:r>
      <w:r>
        <w:rPr>
          <w:rFonts w:asciiTheme="minorHAnsi" w:hAnsiTheme="minorHAnsi" w:cstheme="minorHAnsi"/>
        </w:rPr>
        <w:t xml:space="preserve">sponse </w:t>
      </w:r>
      <w:r w:rsidRPr="00C5195C">
        <w:rPr>
          <w:rFonts w:asciiTheme="minorHAnsi" w:hAnsiTheme="minorHAnsi" w:cstheme="minorHAnsi"/>
        </w:rPr>
        <w:t xml:space="preserve">to school due to a separation anxiety. This </w:t>
      </w:r>
      <w:r>
        <w:rPr>
          <w:rFonts w:asciiTheme="minorHAnsi" w:hAnsiTheme="minorHAnsi" w:cstheme="minorHAnsi"/>
        </w:rPr>
        <w:t xml:space="preserve">is </w:t>
      </w:r>
      <w:r w:rsidRPr="00C5195C">
        <w:rPr>
          <w:rFonts w:asciiTheme="minorHAnsi" w:hAnsiTheme="minorHAnsi" w:cstheme="minorHAnsi"/>
        </w:rPr>
        <w:t>reflect</w:t>
      </w:r>
      <w:r>
        <w:rPr>
          <w:rFonts w:asciiTheme="minorHAnsi" w:hAnsiTheme="minorHAnsi" w:cstheme="minorHAnsi"/>
        </w:rPr>
        <w:t xml:space="preserve">ive of </w:t>
      </w:r>
      <w:r w:rsidRPr="00C5195C">
        <w:rPr>
          <w:rFonts w:asciiTheme="minorHAnsi" w:hAnsiTheme="minorHAnsi" w:cstheme="minorHAnsi"/>
        </w:rPr>
        <w:t xml:space="preserve">early clinical pathologizing of absence </w:t>
      </w:r>
      <w:r>
        <w:rPr>
          <w:rFonts w:asciiTheme="minorHAnsi" w:hAnsiTheme="minorHAnsi" w:cstheme="minorHAnsi"/>
        </w:rPr>
        <w:fldChar w:fldCharType="begin"/>
      </w:r>
      <w:r>
        <w:rPr>
          <w:rFonts w:asciiTheme="minorHAnsi" w:hAnsiTheme="minorHAnsi" w:cstheme="minorHAnsi"/>
        </w:rPr>
        <w:instrText xml:space="preserve"> ADDIN EN.CITE &lt;EndNote&gt;&lt;Cite&gt;&lt;Author&gt;Hanna&lt;/Author&gt;&lt;Year&gt;2006&lt;/Year&gt;&lt;RecNum&gt;554&lt;/RecNum&gt;&lt;DisplayText&gt;(Hanna et al., 2006)&lt;/DisplayText&gt;&lt;record&gt;&lt;rec-number&gt;554&lt;/rec-number&gt;&lt;foreign-keys&gt;&lt;key app="EN" db-id="tspf9z9pbrpprwe95dep9rf90zr5za0rptew" timestamp="1669555965"&gt;554&lt;/key&gt;&lt;/foreign-keys&gt;&lt;ref-type name="Journal Article"&gt;17&lt;/ref-type&gt;&lt;contributors&gt;&lt;authors&gt;&lt;author&gt;Hanna, Gregory L&lt;/author&gt;&lt;author&gt;Fischer, Daniel J&lt;/author&gt;&lt;author&gt;Fluent, Thomas E&lt;/author&gt;&lt;/authors&gt;&lt;/contributors&gt;&lt;titles&gt;&lt;title&gt;Separation anxiety disorder and school refusal in children and adolescents&lt;/title&gt;&lt;secondary-title&gt;Pediatrics in Review&lt;/secondary-title&gt;&lt;/titles&gt;&lt;periodical&gt;&lt;full-title&gt;Pediatrics in Review&lt;/full-title&gt;&lt;/periodical&gt;&lt;pages&gt;56&lt;/pages&gt;&lt;volume&gt;27&lt;/volume&gt;&lt;number&gt;2&lt;/number&gt;&lt;dates&gt;&lt;year&gt;2006&lt;/year&gt;&lt;/dates&gt;&lt;isbn&gt;0191-9601&lt;/isbn&gt;&lt;urls&gt;&lt;/urls&gt;&lt;/record&gt;&lt;/Cite&gt;&lt;/EndNote&gt;</w:instrText>
      </w:r>
      <w:r>
        <w:rPr>
          <w:rFonts w:asciiTheme="minorHAnsi" w:hAnsiTheme="minorHAnsi" w:cstheme="minorHAnsi"/>
        </w:rPr>
        <w:fldChar w:fldCharType="separate"/>
      </w:r>
      <w:r>
        <w:rPr>
          <w:rFonts w:asciiTheme="minorHAnsi" w:hAnsiTheme="minorHAnsi" w:cstheme="minorHAnsi"/>
          <w:noProof/>
        </w:rPr>
        <w:t>(Hanna et al., 2006)</w:t>
      </w:r>
      <w:r>
        <w:rPr>
          <w:rFonts w:asciiTheme="minorHAnsi" w:hAnsiTheme="minorHAnsi" w:cstheme="minorHAnsi"/>
        </w:rPr>
        <w:fldChar w:fldCharType="end"/>
      </w:r>
      <w:r w:rsidRPr="00C5195C">
        <w:rPr>
          <w:rFonts w:asciiTheme="minorHAnsi" w:hAnsiTheme="minorHAnsi" w:cstheme="minorHAnsi"/>
        </w:rPr>
        <w:t xml:space="preserve"> </w:t>
      </w:r>
      <w:r>
        <w:rPr>
          <w:rFonts w:asciiTheme="minorHAnsi" w:hAnsiTheme="minorHAnsi" w:cstheme="minorHAnsi"/>
        </w:rPr>
        <w:t xml:space="preserve">that </w:t>
      </w:r>
      <w:r w:rsidRPr="00C5195C">
        <w:rPr>
          <w:rFonts w:asciiTheme="minorHAnsi" w:hAnsiTheme="minorHAnsi" w:cstheme="minorHAnsi"/>
        </w:rPr>
        <w:t xml:space="preserve">has more recently been </w:t>
      </w:r>
      <w:r w:rsidRPr="0002425C">
        <w:rPr>
          <w:rFonts w:asciiTheme="minorHAnsi" w:hAnsiTheme="minorHAnsi" w:cstheme="minorHAnsi"/>
        </w:rPr>
        <w:t>critici</w:t>
      </w:r>
      <w:r w:rsidR="00EE3711" w:rsidRPr="0002425C">
        <w:rPr>
          <w:rFonts w:asciiTheme="minorHAnsi" w:hAnsiTheme="minorHAnsi" w:cstheme="minorHAnsi"/>
        </w:rPr>
        <w:t>s</w:t>
      </w:r>
      <w:r w:rsidRPr="0002425C">
        <w:rPr>
          <w:rFonts w:asciiTheme="minorHAnsi" w:hAnsiTheme="minorHAnsi" w:cstheme="minorHAnsi"/>
        </w:rPr>
        <w:t>ed</w:t>
      </w:r>
      <w:r w:rsidRPr="00C5195C">
        <w:rPr>
          <w:rFonts w:asciiTheme="minorHAnsi" w:hAnsiTheme="minorHAnsi" w:cstheme="minorHAnsi"/>
        </w:rPr>
        <w:t xml:space="preserve"> in the literature </w:t>
      </w:r>
      <w:r>
        <w:rPr>
          <w:rFonts w:asciiTheme="minorHAnsi" w:hAnsiTheme="minorHAnsi" w:cstheme="minorHAnsi"/>
        </w:rPr>
        <w:t>for suggesting a ‘within-child’ causal explanation, limiting interventions to focus on the child and de</w:t>
      </w:r>
      <w:r w:rsidR="0002425C">
        <w:rPr>
          <w:rFonts w:asciiTheme="minorHAnsi" w:hAnsiTheme="minorHAnsi" w:cstheme="minorHAnsi"/>
        </w:rPr>
        <w:t>-</w:t>
      </w:r>
      <w:r>
        <w:rPr>
          <w:rFonts w:asciiTheme="minorHAnsi" w:hAnsiTheme="minorHAnsi" w:cstheme="minorHAnsi"/>
        </w:rPr>
        <w:t xml:space="preserve">emphasising the role of the school environment </w:t>
      </w:r>
      <w:r>
        <w:rPr>
          <w:rFonts w:asciiTheme="minorHAnsi" w:hAnsiTheme="minorHAnsi" w:cstheme="minorHAnsi"/>
        </w:rPr>
        <w:fldChar w:fldCharType="begin"/>
      </w:r>
      <w:r>
        <w:rPr>
          <w:rFonts w:asciiTheme="minorHAnsi" w:hAnsiTheme="minorHAnsi" w:cstheme="minorHAnsi"/>
        </w:rPr>
        <w:instrText xml:space="preserve"> ADDIN EN.CITE &lt;EndNote&gt;&lt;Cite&gt;&lt;Author&gt;Pellegrini&lt;/Author&gt;&lt;Year&gt;2007&lt;/Year&gt;&lt;RecNum&gt;454&lt;/RecNum&gt;&lt;DisplayText&gt;(Pellegrini,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Pr>
          <w:rFonts w:asciiTheme="minorHAnsi" w:hAnsiTheme="minorHAnsi" w:cstheme="minorHAnsi"/>
        </w:rPr>
        <w:fldChar w:fldCharType="separate"/>
      </w:r>
      <w:r>
        <w:rPr>
          <w:rFonts w:asciiTheme="minorHAnsi" w:hAnsiTheme="minorHAnsi" w:cstheme="minorHAnsi"/>
          <w:noProof/>
        </w:rPr>
        <w:t>(Pellegrini, 2007)</w:t>
      </w:r>
      <w:r>
        <w:rPr>
          <w:rFonts w:asciiTheme="minorHAnsi" w:hAnsiTheme="minorHAnsi" w:cstheme="minorHAnsi"/>
        </w:rPr>
        <w:fldChar w:fldCharType="end"/>
      </w:r>
      <w:r>
        <w:rPr>
          <w:rFonts w:asciiTheme="minorHAnsi" w:hAnsiTheme="minorHAnsi" w:cstheme="minorHAnsi"/>
        </w:rPr>
        <w:t xml:space="preserve">. Studies supporting the notion of school phobia have also been criticised methodologically for being too </w:t>
      </w:r>
      <w:r>
        <w:rPr>
          <w:rFonts w:asciiTheme="minorHAnsi" w:hAnsiTheme="minorHAnsi" w:cstheme="minorHAnsi"/>
        </w:rPr>
        <w:lastRenderedPageBreak/>
        <w:t xml:space="preserve">narrow, focusing solely on clinical samples which fails to account for the low rates of separation anxiety reported in non-clinical groups </w:t>
      </w:r>
      <w:r>
        <w:rPr>
          <w:rFonts w:asciiTheme="minorHAnsi" w:hAnsiTheme="minorHAnsi" w:cstheme="minorHAnsi"/>
        </w:rPr>
        <w:fldChar w:fldCharType="begin"/>
      </w:r>
      <w:r>
        <w:rPr>
          <w:rFonts w:asciiTheme="minorHAnsi" w:hAnsiTheme="minorHAnsi" w:cstheme="minorHAnsi"/>
        </w:rPr>
        <w:instrText xml:space="preserve"> ADDIN EN.CITE &lt;EndNote&gt;&lt;Cite&gt;&lt;Author&gt;Egger&lt;/Author&gt;&lt;Year&gt;2003&lt;/Year&gt;&lt;RecNum&gt;543&lt;/RecNum&gt;&lt;DisplayText&gt;(Egger et al., 2003)&lt;/DisplayText&gt;&lt;record&gt;&lt;rec-number&gt;543&lt;/rec-number&gt;&lt;foreign-keys&gt;&lt;key app="EN" db-id="tspf9z9pbrpprwe95dep9rf90zr5za0rptew" timestamp="1664539646"&gt;543&lt;/key&gt;&lt;/foreign-keys&gt;&lt;ref-type name="Journal Article"&gt;17&lt;/ref-type&gt;&lt;contributors&gt;&lt;authors&gt;&lt;author&gt;Egger, Helen Link&lt;/author&gt;&lt;author&gt;Costello, Jane E&lt;/author&gt;&lt;author&gt;Angold, Adrian&lt;/author&gt;&lt;/authors&gt;&lt;/contributors&gt;&lt;titles&gt;&lt;title&gt;School refusal and psychiatric disorders: A community study&lt;/title&gt;&lt;secondary-title&gt;Journal of the American Academy of Child &amp;amp; Adolescent Psychiatry&lt;/secondary-title&gt;&lt;/titles&gt;&lt;periodical&gt;&lt;full-title&gt;Journal of the American academy of child &amp;amp; adolescent psychiatry&lt;/full-title&gt;&lt;/periodical&gt;&lt;pages&gt;797-807&lt;/pages&gt;&lt;volume&gt;42&lt;/volume&gt;&lt;number&gt;7&lt;/number&gt;&lt;dates&gt;&lt;year&gt;2003&lt;/year&gt;&lt;/dates&gt;&lt;isbn&gt;0890-8567&lt;/isbn&gt;&lt;urls&gt;&lt;/urls&gt;&lt;/record&gt;&lt;/Cite&gt;&lt;/EndNote&gt;</w:instrText>
      </w:r>
      <w:r>
        <w:rPr>
          <w:rFonts w:asciiTheme="minorHAnsi" w:hAnsiTheme="minorHAnsi" w:cstheme="minorHAnsi"/>
        </w:rPr>
        <w:fldChar w:fldCharType="separate"/>
      </w:r>
      <w:r>
        <w:rPr>
          <w:rFonts w:asciiTheme="minorHAnsi" w:hAnsiTheme="minorHAnsi" w:cstheme="minorHAnsi"/>
          <w:noProof/>
        </w:rPr>
        <w:t>(Egger et al., 2003)</w:t>
      </w:r>
      <w:r>
        <w:rPr>
          <w:rFonts w:asciiTheme="minorHAnsi" w:hAnsiTheme="minorHAnsi" w:cstheme="minorHAnsi"/>
        </w:rPr>
        <w:fldChar w:fldCharType="end"/>
      </w:r>
      <w:r>
        <w:rPr>
          <w:rFonts w:asciiTheme="minorHAnsi" w:hAnsiTheme="minorHAnsi" w:cstheme="minorHAnsi"/>
        </w:rPr>
        <w:t xml:space="preserve">. </w:t>
      </w:r>
    </w:p>
    <w:p w14:paraId="39046315" w14:textId="77777777" w:rsidR="009A5BAB" w:rsidRPr="007D0E5D" w:rsidRDefault="009A5BAB" w:rsidP="009A5BAB">
      <w:pPr>
        <w:pStyle w:val="NormalWeb"/>
        <w:spacing w:line="360" w:lineRule="auto"/>
        <w:rPr>
          <w:rFonts w:asciiTheme="minorHAnsi" w:hAnsiTheme="minorHAnsi" w:cstheme="minorHAnsi"/>
          <w:u w:val="single"/>
        </w:rPr>
      </w:pPr>
      <w:r w:rsidRPr="007D0E5D">
        <w:rPr>
          <w:rFonts w:asciiTheme="minorHAnsi" w:hAnsiTheme="minorHAnsi" w:cstheme="minorHAnsi"/>
          <w:u w:val="single"/>
        </w:rPr>
        <w:t>Attendance difficulties constructed as due to emotional reasons</w:t>
      </w:r>
    </w:p>
    <w:p w14:paraId="7859EBD3" w14:textId="0E29A222" w:rsidR="009A5BAB" w:rsidRDefault="009A5BAB" w:rsidP="009A5BAB">
      <w:pPr>
        <w:pStyle w:val="NormalWeb"/>
        <w:spacing w:line="360" w:lineRule="auto"/>
        <w:rPr>
          <w:rFonts w:asciiTheme="minorHAnsi" w:hAnsiTheme="minorHAnsi" w:cstheme="minorHAnsi"/>
        </w:rPr>
      </w:pPr>
      <w:r>
        <w:rPr>
          <w:rFonts w:asciiTheme="minorHAnsi" w:hAnsiTheme="minorHAnsi" w:cstheme="minorHAnsi"/>
        </w:rPr>
        <w:t xml:space="preserve">Other terminology </w:t>
      </w:r>
      <w:r w:rsidR="0002425C" w:rsidRPr="00CA630C">
        <w:rPr>
          <w:rFonts w:asciiTheme="minorHAnsi" w:hAnsiTheme="minorHAnsi" w:cstheme="minorHAnsi"/>
        </w:rPr>
        <w:t>which</w:t>
      </w:r>
      <w:r w:rsidR="0002425C">
        <w:rPr>
          <w:rFonts w:asciiTheme="minorHAnsi" w:hAnsiTheme="minorHAnsi" w:cstheme="minorHAnsi"/>
        </w:rPr>
        <w:t xml:space="preserve"> </w:t>
      </w:r>
      <w:r>
        <w:rPr>
          <w:rFonts w:asciiTheme="minorHAnsi" w:hAnsiTheme="minorHAnsi" w:cstheme="minorHAnsi"/>
        </w:rPr>
        <w:t xml:space="preserve">has also been used to describe those who have had prolonged absences from school due to emotional reasons includes EBSA </w:t>
      </w:r>
      <w:r>
        <w:rPr>
          <w:rFonts w:asciiTheme="minorHAnsi" w:hAnsiTheme="minorHAnsi" w:cstheme="minorHAnsi"/>
        </w:rPr>
        <w:fldChar w:fldCharType="begin"/>
      </w:r>
      <w:r>
        <w:rPr>
          <w:rFonts w:asciiTheme="minorHAnsi" w:hAnsiTheme="minorHAnsi" w:cstheme="minorHAnsi"/>
        </w:rPr>
        <w:instrText xml:space="preserve"> ADDIN EN.CITE &lt;EndNote&gt;&lt;Cite&gt;&lt;Author&gt;West Sussex Educational Psychology Service&lt;/Author&gt;&lt;Year&gt;2018&lt;/Year&gt;&lt;RecNum&gt;584&lt;/RecNum&gt;&lt;DisplayText&gt;(West Sussex Educational Psychology Service, 2018)&lt;/DisplayText&gt;&lt;record&gt;&lt;rec-number&gt;584&lt;/rec-number&gt;&lt;foreign-keys&gt;&lt;key app="EN" db-id="tspf9z9pbrpprwe95dep9rf90zr5za0rptew" timestamp="1669990116"&gt;584&lt;/key&gt;&lt;/foreign-keys&gt;&lt;ref-type name="Web Page"&gt;12&lt;/ref-type&gt;&lt;contributors&gt;&lt;authors&gt;&lt;author&gt;West Sussex Educational Psychology Service,&lt;/author&gt;&lt;/authors&gt;&lt;/contributors&gt;&lt;titles&gt;&lt;title&gt;Emotionally-based school avoidance: good practice guidance for schools and support agencies.&lt;/title&gt;&lt;/titles&gt;&lt;dates&gt;&lt;year&gt;2018&lt;/year&gt;&lt;/dates&gt;&lt;urls&gt;&lt;/urls&gt;&lt;/record&gt;&lt;/Cite&gt;&lt;/EndNote&gt;</w:instrText>
      </w:r>
      <w:r>
        <w:rPr>
          <w:rFonts w:asciiTheme="minorHAnsi" w:hAnsiTheme="minorHAnsi" w:cstheme="minorHAnsi"/>
        </w:rPr>
        <w:fldChar w:fldCharType="separate"/>
      </w:r>
      <w:r>
        <w:rPr>
          <w:rFonts w:asciiTheme="minorHAnsi" w:hAnsiTheme="minorHAnsi" w:cstheme="minorHAnsi"/>
          <w:noProof/>
        </w:rPr>
        <w:t xml:space="preserve">(West </w:t>
      </w:r>
      <w:r w:rsidR="00FE32F0">
        <w:rPr>
          <w:rFonts w:asciiTheme="minorHAnsi" w:hAnsiTheme="minorHAnsi" w:cstheme="minorHAnsi"/>
          <w:noProof/>
        </w:rPr>
        <w:t>Sussex EPS</w:t>
      </w:r>
      <w:r>
        <w:rPr>
          <w:rFonts w:asciiTheme="minorHAnsi" w:hAnsiTheme="minorHAnsi" w:cstheme="minorHAnsi"/>
          <w:noProof/>
        </w:rPr>
        <w:t>, 2018)</w:t>
      </w:r>
      <w:r>
        <w:rPr>
          <w:rFonts w:asciiTheme="minorHAnsi" w:hAnsiTheme="minorHAnsi" w:cstheme="minorHAnsi"/>
        </w:rPr>
        <w:fldChar w:fldCharType="end"/>
      </w:r>
      <w:r>
        <w:rPr>
          <w:rFonts w:asciiTheme="minorHAnsi" w:hAnsiTheme="minorHAnsi" w:cstheme="minorHAnsi"/>
        </w:rPr>
        <w:t xml:space="preserve"> and school refusal </w:t>
      </w:r>
      <w:r>
        <w:rPr>
          <w:rFonts w:asciiTheme="minorHAnsi" w:hAnsiTheme="minorHAnsi" w:cstheme="minorHAnsi"/>
        </w:rPr>
        <w:fldChar w:fldCharType="begin"/>
      </w:r>
      <w:r>
        <w:rPr>
          <w:rFonts w:asciiTheme="minorHAnsi" w:hAnsiTheme="minorHAnsi" w:cstheme="minorHAnsi"/>
        </w:rPr>
        <w:instrText xml:space="preserve"> ADDIN EN.CITE &lt;EndNote&gt;&lt;Cite&gt;&lt;Author&gt;Berg&lt;/Author&gt;&lt;Year&gt;1997&lt;/Year&gt;&lt;RecNum&gt;556&lt;/RecNum&gt;&lt;DisplayText&gt;(Berg, 1997)&lt;/DisplayText&gt;&lt;record&gt;&lt;rec-number&gt;556&lt;/rec-number&gt;&lt;foreign-keys&gt;&lt;key app="EN" db-id="tspf9z9pbrpprwe95dep9rf90zr5za0rptew" timestamp="1669558406"&gt;556&lt;/key&gt;&lt;/foreign-keys&gt;&lt;ref-type name="Journal Article"&gt;17&lt;/ref-type&gt;&lt;contributors&gt;&lt;authors&gt;&lt;author&gt;Berg, Ian&lt;/author&gt;&lt;/authors&gt;&lt;/contributors&gt;&lt;titles&gt;&lt;title&gt;School refusal and truancy&lt;/title&gt;&lt;secondary-title&gt;Archives of disease in childhood&lt;/secondary-title&gt;&lt;/titles&gt;&lt;periodical&gt;&lt;full-title&gt;Archives of disease in childhood&lt;/full-title&gt;&lt;/periodical&gt;&lt;pages&gt;90-91&lt;/pages&gt;&lt;volume&gt;76&lt;/volume&gt;&lt;number&gt;2&lt;/number&gt;&lt;dates&gt;&lt;year&gt;1997&lt;/year&gt;&lt;/dates&gt;&lt;isbn&gt;0003-9888&lt;/isbn&gt;&lt;urls&gt;&lt;/urls&gt;&lt;/record&gt;&lt;/Cite&gt;&lt;/EndNote&gt;</w:instrText>
      </w:r>
      <w:r>
        <w:rPr>
          <w:rFonts w:asciiTheme="minorHAnsi" w:hAnsiTheme="minorHAnsi" w:cstheme="minorHAnsi"/>
        </w:rPr>
        <w:fldChar w:fldCharType="separate"/>
      </w:r>
      <w:r>
        <w:rPr>
          <w:rFonts w:asciiTheme="minorHAnsi" w:hAnsiTheme="minorHAnsi" w:cstheme="minorHAnsi"/>
          <w:noProof/>
        </w:rPr>
        <w:t>(Berg, 1997)</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AuthorYear="1"&gt;&lt;Author&gt;Kearney&lt;/Author&gt;&lt;Year&gt;1993&lt;/Year&gt;&lt;RecNum&gt;479&lt;/RecNum&gt;&lt;DisplayText&gt;Kearney and Silverman (1993)&lt;/DisplayText&gt;&lt;record&gt;&lt;rec-number&gt;479&lt;/rec-number&gt;&lt;foreign-keys&gt;&lt;key app="EN" db-id="tspf9z9pbrpprwe95dep9rf90zr5za0rptew" timestamp="1660743092"&gt;479&lt;/key&gt;&lt;/foreign-keys&gt;&lt;ref-type name="Journal Article"&gt;17&lt;/ref-type&gt;&lt;contributors&gt;&lt;authors&gt;&lt;author&gt;Kearney, Christopher A&lt;/author&gt;&lt;author&gt;Silverman, Wendy K&lt;/author&gt;&lt;/authors&gt;&lt;/contributors&gt;&lt;titles&gt;&lt;title&gt;Measuring the function of school refusal behavior: The School Refusal Assessment Scale&lt;/title&gt;&lt;secondary-title&gt;Journal of Clinical Child Psychology&lt;/secondary-title&gt;&lt;/titles&gt;&lt;periodical&gt;&lt;full-title&gt;Journal of Clinical Child Psychology&lt;/full-title&gt;&lt;/periodical&gt;&lt;pages&gt;85-96&lt;/pages&gt;&lt;volume&gt;22&lt;/volume&gt;&lt;number&gt;1&lt;/number&gt;&lt;dates&gt;&lt;year&gt;1993&lt;/year&gt;&lt;/dates&gt;&lt;isbn&gt;0047-228X&lt;/isbn&gt;&lt;urls&gt;&lt;/urls&gt;&lt;/record&gt;&lt;/Cite&gt;&lt;/EndNote&gt;</w:instrText>
      </w:r>
      <w:r>
        <w:rPr>
          <w:rFonts w:asciiTheme="minorHAnsi" w:hAnsiTheme="minorHAnsi" w:cstheme="minorHAnsi"/>
        </w:rPr>
        <w:fldChar w:fldCharType="separate"/>
      </w:r>
      <w:r>
        <w:rPr>
          <w:rFonts w:asciiTheme="minorHAnsi" w:hAnsiTheme="minorHAnsi" w:cstheme="minorHAnsi"/>
          <w:noProof/>
        </w:rPr>
        <w:t>Kearney and Silverman (1993)</w:t>
      </w:r>
      <w:r>
        <w:rPr>
          <w:rFonts w:asciiTheme="minorHAnsi" w:hAnsiTheme="minorHAnsi" w:cstheme="minorHAnsi"/>
        </w:rPr>
        <w:fldChar w:fldCharType="end"/>
      </w:r>
      <w:r>
        <w:rPr>
          <w:rFonts w:asciiTheme="minorHAnsi" w:hAnsiTheme="minorHAnsi" w:cstheme="minorHAnsi"/>
        </w:rPr>
        <w:t xml:space="preserve"> suggest that school refusal is a result of children lowering their anxiety through avoidance of school. This ‘school refusal behaviour’ positions school refusal as a behaviour with underlying functions which need to be understood </w:t>
      </w:r>
      <w:r>
        <w:rPr>
          <w:rFonts w:asciiTheme="minorHAnsi" w:hAnsiTheme="minorHAnsi" w:cstheme="minorHAnsi"/>
        </w:rPr>
        <w:fldChar w:fldCharType="begin"/>
      </w:r>
      <w:r>
        <w:rPr>
          <w:rFonts w:asciiTheme="minorHAnsi" w:hAnsiTheme="minorHAnsi" w:cstheme="minorHAnsi"/>
        </w:rPr>
        <w:instrText xml:space="preserve"> ADDIN EN.CITE &lt;EndNote&gt;&lt;Cite&gt;&lt;Author&gt;Kearney&lt;/Author&gt;&lt;Year&gt;1990&lt;/Year&gt;&lt;RecNum&gt;756&lt;/RecNum&gt;&lt;DisplayText&gt;(Kearney &amp;amp; Silverman, 1990)&lt;/DisplayText&gt;&lt;record&gt;&lt;rec-number&gt;756&lt;/rec-number&gt;&lt;foreign-keys&gt;&lt;key app="EN" db-id="tspf9z9pbrpprwe95dep9rf90zr5za0rptew" timestamp="1709840718"&gt;756&lt;/key&gt;&lt;/foreign-keys&gt;&lt;ref-type name="Journal Article"&gt;17&lt;/ref-type&gt;&lt;contributors&gt;&lt;authors&gt;&lt;author&gt;Kearney, Christopher A&lt;/author&gt;&lt;author&gt;Silverman, Wendy K&lt;/author&gt;&lt;/authors&gt;&lt;/contributors&gt;&lt;titles&gt;&lt;title&gt;A preliminary analysis of a functional model of assessment and treatment for school refusal behavior&lt;/title&gt;&lt;secondary-title&gt;Behavior Modification&lt;/secondary-title&gt;&lt;/titles&gt;&lt;periodical&gt;&lt;full-title&gt;Behavior Modification&lt;/full-title&gt;&lt;/periodical&gt;&lt;pages&gt;340-366&lt;/pages&gt;&lt;volume&gt;14&lt;/volume&gt;&lt;number&gt;3&lt;/number&gt;&lt;dates&gt;&lt;year&gt;1990&lt;/year&gt;&lt;/dates&gt;&lt;isbn&gt;0145-4455&lt;/isbn&gt;&lt;urls&gt;&lt;/urls&gt;&lt;/record&gt;&lt;/Cite&gt;&lt;/EndNote&gt;</w:instrText>
      </w:r>
      <w:r>
        <w:rPr>
          <w:rFonts w:asciiTheme="minorHAnsi" w:hAnsiTheme="minorHAnsi" w:cstheme="minorHAnsi"/>
        </w:rPr>
        <w:fldChar w:fldCharType="separate"/>
      </w:r>
      <w:r>
        <w:rPr>
          <w:rFonts w:asciiTheme="minorHAnsi" w:hAnsiTheme="minorHAnsi" w:cstheme="minorHAnsi"/>
          <w:noProof/>
        </w:rPr>
        <w:t>(Kearney &amp; Silverman, 1990)</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AuthorYear="1"&gt;&lt;Author&gt;Kearney&lt;/Author&gt;&lt;Year&gt;1990&lt;/Year&gt;&lt;RecNum&gt;756&lt;/RecNum&gt;&lt;DisplayText&gt;Kearney and Silverman (1990)&lt;/DisplayText&gt;&lt;record&gt;&lt;rec-number&gt;756&lt;/rec-number&gt;&lt;foreign-keys&gt;&lt;key app="EN" db-id="tspf9z9pbrpprwe95dep9rf90zr5za0rptew" timestamp="1709840718"&gt;756&lt;/key&gt;&lt;/foreign-keys&gt;&lt;ref-type name="Journal Article"&gt;17&lt;/ref-type&gt;&lt;contributors&gt;&lt;authors&gt;&lt;author&gt;Kearney, Christopher A&lt;/author&gt;&lt;author&gt;Silverman, Wendy K&lt;/author&gt;&lt;/authors&gt;&lt;/contributors&gt;&lt;titles&gt;&lt;title&gt;A preliminary analysis of a functional model of assessment and treatment for school refusal behavior&lt;/title&gt;&lt;secondary-title&gt;Behavior Modification&lt;/secondary-title&gt;&lt;/titles&gt;&lt;periodical&gt;&lt;full-title&gt;Behavior Modification&lt;/full-title&gt;&lt;/periodical&gt;&lt;pages&gt;340-366&lt;/pages&gt;&lt;volume&gt;14&lt;/volume&gt;&lt;number&gt;3&lt;/number&gt;&lt;dates&gt;&lt;year&gt;1990&lt;/year&gt;&lt;/dates&gt;&lt;isbn&gt;0145-4455&lt;/isbn&gt;&lt;urls&gt;&lt;/urls&gt;&lt;/record&gt;&lt;/Cite&gt;&lt;/EndNote&gt;</w:instrText>
      </w:r>
      <w:r>
        <w:rPr>
          <w:rFonts w:asciiTheme="minorHAnsi" w:hAnsiTheme="minorHAnsi" w:cstheme="minorHAnsi"/>
        </w:rPr>
        <w:fldChar w:fldCharType="separate"/>
      </w:r>
      <w:r>
        <w:rPr>
          <w:rFonts w:asciiTheme="minorHAnsi" w:hAnsiTheme="minorHAnsi" w:cstheme="minorHAnsi"/>
          <w:noProof/>
        </w:rPr>
        <w:t>Kearney and Silverman (1990)</w:t>
      </w:r>
      <w:r>
        <w:rPr>
          <w:rFonts w:asciiTheme="minorHAnsi" w:hAnsiTheme="minorHAnsi" w:cstheme="minorHAnsi"/>
        </w:rPr>
        <w:fldChar w:fldCharType="end"/>
      </w:r>
      <w:r>
        <w:rPr>
          <w:rFonts w:asciiTheme="minorHAnsi" w:hAnsiTheme="minorHAnsi" w:cstheme="minorHAnsi"/>
        </w:rPr>
        <w:t xml:space="preserve"> </w:t>
      </w:r>
      <w:r w:rsidRPr="00274B3F">
        <w:rPr>
          <w:rFonts w:asciiTheme="minorHAnsi" w:hAnsiTheme="minorHAnsi" w:cstheme="minorHAnsi"/>
        </w:rPr>
        <w:t>introduce</w:t>
      </w:r>
      <w:r>
        <w:rPr>
          <w:rFonts w:asciiTheme="minorHAnsi" w:hAnsiTheme="minorHAnsi" w:cstheme="minorHAnsi"/>
        </w:rPr>
        <w:t>d</w:t>
      </w:r>
      <w:r w:rsidRPr="00274B3F">
        <w:rPr>
          <w:rFonts w:asciiTheme="minorHAnsi" w:hAnsiTheme="minorHAnsi" w:cstheme="minorHAnsi"/>
        </w:rPr>
        <w:t xml:space="preserve"> four functions of school refusal behaviour which considers those with and without emotional difficulties; to avoid the experience of severe anxiety or fearfulness in relation to specific elements of the school, to avoid social situations that are feared or cause anxiety, to seek attention or reduce separation anxiety which may be reinforced through positive experiences when staying at home and to enjoy rewarding experiences outside of school.  </w:t>
      </w:r>
      <w:r>
        <w:rPr>
          <w:rFonts w:asciiTheme="minorHAnsi" w:hAnsiTheme="minorHAnsi" w:cstheme="minorHAnsi"/>
        </w:rPr>
        <w:t>This in turn led to the creation of the school refusal assessment scale, a questionnaire used by professionals to identify the most prominent functions of a child’s non-attendance</w:t>
      </w:r>
      <w:r w:rsidR="00D403D7">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ADDIN EN.CITE &lt;EndNote&gt;&lt;Cite&gt;&lt;Author&gt;Kearney&lt;/Author&gt;&lt;Year&gt;1993&lt;/Year&gt;&lt;RecNum&gt;479&lt;/RecNum&gt;&lt;DisplayText&gt;(Kearney &amp;amp; Silverman, 1993)&lt;/DisplayText&gt;&lt;record&gt;&lt;rec-number&gt;479&lt;/rec-number&gt;&lt;foreign-keys&gt;&lt;key app="EN" db-id="tspf9z9pbrpprwe95dep9rf90zr5za0rptew" timestamp="1660743092"&gt;479&lt;/key&gt;&lt;/foreign-keys&gt;&lt;ref-type name="Journal Article"&gt;17&lt;/ref-type&gt;&lt;contributors&gt;&lt;authors&gt;&lt;author&gt;Kearney, Christopher A&lt;/author&gt;&lt;author&gt;Silverman, Wendy K&lt;/author&gt;&lt;/authors&gt;&lt;/contributors&gt;&lt;titles&gt;&lt;title&gt;Measuring the function of school refusal behavior: The School Refusal Assessment Scale&lt;/title&gt;&lt;secondary-title&gt;Journal of Clinical Child Psychology&lt;/secondary-title&gt;&lt;/titles&gt;&lt;periodical&gt;&lt;full-title&gt;Journal of Clinical Child Psychology&lt;/full-title&gt;&lt;/periodical&gt;&lt;pages&gt;85-96&lt;/pages&gt;&lt;volume&gt;22&lt;/volume&gt;&lt;number&gt;1&lt;/number&gt;&lt;dates&gt;&lt;year&gt;1993&lt;/year&gt;&lt;/dates&gt;&lt;isbn&gt;0047-228X&lt;/isbn&gt;&lt;urls&gt;&lt;/urls&gt;&lt;/record&gt;&lt;/Cite&gt;&lt;/EndNote&gt;</w:instrText>
      </w:r>
      <w:r>
        <w:rPr>
          <w:rFonts w:asciiTheme="minorHAnsi" w:hAnsiTheme="minorHAnsi" w:cstheme="minorHAnsi"/>
        </w:rPr>
        <w:fldChar w:fldCharType="separate"/>
      </w:r>
      <w:r>
        <w:rPr>
          <w:rFonts w:asciiTheme="minorHAnsi" w:hAnsiTheme="minorHAnsi" w:cstheme="minorHAnsi"/>
          <w:noProof/>
        </w:rPr>
        <w:t>(Kearney &amp; Silverman, 1993)</w:t>
      </w:r>
      <w:r>
        <w:rPr>
          <w:rFonts w:asciiTheme="minorHAnsi" w:hAnsiTheme="minorHAnsi" w:cstheme="minorHAnsi"/>
        </w:rPr>
        <w:fldChar w:fldCharType="end"/>
      </w:r>
      <w:r>
        <w:rPr>
          <w:rFonts w:asciiTheme="minorHAnsi" w:hAnsiTheme="minorHAnsi" w:cstheme="minorHAnsi"/>
        </w:rPr>
        <w:t xml:space="preserve">. </w:t>
      </w:r>
    </w:p>
    <w:p w14:paraId="2CB8FDA2" w14:textId="50602C9D" w:rsidR="009A5BAB" w:rsidRDefault="009A5BAB" w:rsidP="009A5BAB">
      <w:pPr>
        <w:pStyle w:val="NormalWeb"/>
        <w:spacing w:line="360" w:lineRule="auto"/>
        <w:rPr>
          <w:rFonts w:asciiTheme="minorHAnsi" w:hAnsiTheme="minorHAnsi" w:cstheme="minorHAnsi"/>
        </w:rPr>
      </w:pPr>
      <w:r w:rsidRPr="00274B3F">
        <w:rPr>
          <w:rFonts w:asciiTheme="minorHAnsi" w:hAnsiTheme="minorHAnsi" w:cstheme="minorHAnsi"/>
        </w:rPr>
        <w:t xml:space="preserve">The term refusal has been criticised due to the implication that the non-attendance is a choice or wilful behaviour which the child has control over and could therefore situate the blame within the child and lead to punitive responses </w:t>
      </w:r>
      <w:r w:rsidRPr="00274B3F">
        <w:rPr>
          <w:rFonts w:asciiTheme="minorHAnsi" w:hAnsiTheme="minorHAnsi" w:cstheme="minorHAnsi"/>
        </w:rPr>
        <w:fldChar w:fldCharType="begin"/>
      </w:r>
      <w:r w:rsidRPr="00274B3F">
        <w:rPr>
          <w:rFonts w:asciiTheme="minorHAnsi" w:hAnsiTheme="minorHAnsi" w:cstheme="minorHAnsi"/>
        </w:rPr>
        <w:instrText xml:space="preserve"> ADDIN EN.CITE &lt;EndNote&gt;&lt;Cite&gt;&lt;Author&gt;Rae&lt;/Author&gt;&lt;Year&gt;2020&lt;/Year&gt;&lt;RecNum&gt;552&lt;/RecNum&gt;&lt;DisplayText&gt;(Rae, 2020)&lt;/DisplayText&gt;&lt;record&gt;&lt;rec-number&gt;552&lt;/rec-number&gt;&lt;foreign-keys&gt;&lt;key app="EN" db-id="tspf9z9pbrpprwe95dep9rf90zr5za0rptew" timestamp="1668269690"&gt;552&lt;/key&gt;&lt;/foreign-keys&gt;&lt;ref-type name="Book"&gt;6&lt;/ref-type&gt;&lt;contributors&gt;&lt;authors&gt;&lt;author&gt;Rae, T.&lt;/author&gt;&lt;/authors&gt;&lt;/contributors&gt;&lt;titles&gt;&lt;title&gt;Understanding &amp;amp; Supporting Children PB&lt;/title&gt;&lt;/titles&gt;&lt;dates&gt;&lt;year&gt;2020&lt;/year&gt;&lt;/dates&gt;&lt;publisher&gt;Hinton House Publishers Limited&lt;/publisher&gt;&lt;isbn&gt;9781912112517&lt;/isbn&gt;&lt;urls&gt;&lt;related-urls&gt;&lt;url&gt;https://books.google.co.uk/books?id=YY70zQEACAAJ&lt;/url&gt;&lt;/related-urls&gt;&lt;/urls&gt;&lt;/record&gt;&lt;/Cite&gt;&lt;/EndNote&gt;</w:instrText>
      </w:r>
      <w:r w:rsidRPr="00274B3F">
        <w:rPr>
          <w:rFonts w:asciiTheme="minorHAnsi" w:hAnsiTheme="minorHAnsi" w:cstheme="minorHAnsi"/>
        </w:rPr>
        <w:fldChar w:fldCharType="separate"/>
      </w:r>
      <w:r w:rsidRPr="00274B3F">
        <w:rPr>
          <w:rFonts w:asciiTheme="minorHAnsi" w:hAnsiTheme="minorHAnsi" w:cstheme="minorHAnsi"/>
          <w:noProof/>
        </w:rPr>
        <w:t>(Rae, 2020)</w:t>
      </w:r>
      <w:r w:rsidRPr="00274B3F">
        <w:rPr>
          <w:rFonts w:asciiTheme="minorHAnsi" w:hAnsiTheme="minorHAnsi" w:cstheme="minorHAnsi"/>
        </w:rPr>
        <w:fldChar w:fldCharType="end"/>
      </w:r>
      <w:r w:rsidRPr="00274B3F">
        <w:rPr>
          <w:rFonts w:asciiTheme="minorHAnsi" w:hAnsiTheme="minorHAnsi" w:cstheme="minorHAnsi"/>
        </w:rPr>
        <w:t xml:space="preserve">. </w:t>
      </w:r>
      <w:r>
        <w:rPr>
          <w:rFonts w:asciiTheme="minorHAnsi" w:hAnsiTheme="minorHAnsi" w:cstheme="minorHAnsi"/>
        </w:rPr>
        <w:t xml:space="preserve">By focusing on child motivated reasons for absence </w:t>
      </w:r>
      <w:r w:rsidR="00146F64">
        <w:rPr>
          <w:rFonts w:asciiTheme="minorHAnsi" w:hAnsiTheme="minorHAnsi" w:cstheme="minorHAnsi"/>
        </w:rPr>
        <w:t xml:space="preserve">there is the suggestion that </w:t>
      </w:r>
      <w:r>
        <w:rPr>
          <w:rFonts w:asciiTheme="minorHAnsi" w:hAnsiTheme="minorHAnsi" w:cstheme="minorHAnsi"/>
        </w:rPr>
        <w:t xml:space="preserve">this is a problem to be resolved within the child and can limit the considerations of other factors within the child’s environment which may be contributing to the absenteeism </w:t>
      </w:r>
      <w:r>
        <w:rPr>
          <w:rFonts w:asciiTheme="minorHAnsi" w:hAnsiTheme="minorHAnsi" w:cstheme="minorHAnsi"/>
        </w:rPr>
        <w:fldChar w:fldCharType="begin"/>
      </w:r>
      <w:r>
        <w:rPr>
          <w:rFonts w:asciiTheme="minorHAnsi" w:hAnsiTheme="minorHAnsi" w:cstheme="minorHAnsi"/>
        </w:rPr>
        <w:instrText xml:space="preserve"> ADDIN EN.CITE &lt;EndNote&gt;&lt;Cite&gt;&lt;Author&gt;Thambirajah&lt;/Author&gt;&lt;Year&gt;2008&lt;/Year&gt;&lt;RecNum&gt;486&lt;/RecNum&gt;&lt;DisplayText&gt;(Pellegrini, 2007; Thambirajah et al., 2008)&lt;/DisplayText&gt;&lt;record&gt;&lt;rec-number&gt;486&lt;/rec-number&gt;&lt;foreign-keys&gt;&lt;key app="EN" db-id="tspf9z9pbrpprwe95dep9rf90zr5za0rptew" timestamp="1661355627"&gt;486&lt;/key&gt;&lt;/foreign-keys&gt;&lt;ref-type name="Book"&gt;6&lt;/ref-type&gt;&lt;contributors&gt;&lt;authors&gt;&lt;author&gt;Thambirajah, MS&lt;/author&gt;&lt;author&gt;Grandison, Karen J&lt;/author&gt;&lt;author&gt;De-Hayes, Louise&lt;/author&gt;&lt;/authors&gt;&lt;/contributors&gt;&lt;titles&gt;&lt;title&gt;Understanding school refusal: A handbook for professionals in education, health and social care&lt;/title&gt;&lt;/titles&gt;&lt;dates&gt;&lt;year&gt;2008&lt;/year&gt;&lt;/dates&gt;&lt;publisher&gt;Jessica Kingsley Publishers&lt;/publisher&gt;&lt;isbn&gt;1843105675&lt;/isbn&gt;&lt;urls&gt;&lt;/urls&gt;&lt;/record&gt;&lt;/Cite&gt;&lt;Cite&gt;&lt;Author&gt;Pellegrini&lt;/Author&gt;&lt;Year&gt;2007&lt;/Year&gt;&lt;RecNum&gt;454&lt;/RecNum&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Pr>
          <w:rFonts w:asciiTheme="minorHAnsi" w:hAnsiTheme="minorHAnsi" w:cstheme="minorHAnsi"/>
        </w:rPr>
        <w:fldChar w:fldCharType="separate"/>
      </w:r>
      <w:r>
        <w:rPr>
          <w:rFonts w:asciiTheme="minorHAnsi" w:hAnsiTheme="minorHAnsi" w:cstheme="minorHAnsi"/>
          <w:noProof/>
        </w:rPr>
        <w:t>(Pellegrini, 2007; Thambirajah et al., 2008)</w:t>
      </w:r>
      <w:r>
        <w:rPr>
          <w:rFonts w:asciiTheme="minorHAnsi" w:hAnsiTheme="minorHAnsi" w:cstheme="minorHAnsi"/>
        </w:rPr>
        <w:fldChar w:fldCharType="end"/>
      </w:r>
      <w:r>
        <w:rPr>
          <w:rFonts w:asciiTheme="minorHAnsi" w:hAnsiTheme="minorHAnsi" w:cstheme="minorHAnsi"/>
        </w:rPr>
        <w:t xml:space="preserve">. </w:t>
      </w:r>
      <w:r w:rsidRPr="00274B3F">
        <w:rPr>
          <w:rFonts w:asciiTheme="minorHAnsi" w:hAnsiTheme="minorHAnsi" w:cstheme="minorHAnsi"/>
        </w:rPr>
        <w:fldChar w:fldCharType="begin"/>
      </w:r>
      <w:r w:rsidRPr="00274B3F">
        <w:rPr>
          <w:rFonts w:asciiTheme="minorHAnsi" w:hAnsiTheme="minorHAnsi" w:cstheme="minorHAnsi"/>
        </w:rPr>
        <w:instrText xml:space="preserve"> ADDIN EN.CITE &lt;EndNote&gt;&lt;Cite AuthorYear="1"&gt;&lt;Author&gt;Archer&lt;/Author&gt;&lt;Year&gt;2003&lt;/Year&gt;&lt;RecNum&gt;539&lt;/RecNum&gt;&lt;DisplayText&gt;Archer et al. (2003)&lt;/DisplayText&gt;&lt;record&gt;&lt;rec-number&gt;539&lt;/rec-number&gt;&lt;foreign-keys&gt;&lt;key app="EN" db-id="tspf9z9pbrpprwe95dep9rf90zr5za0rptew" timestamp="1663775410"&gt;539&lt;/key&gt;&lt;/foreign-keys&gt;&lt;ref-type name="Book"&gt;6&lt;/ref-type&gt;&lt;contributors&gt;&lt;authors&gt;&lt;author&gt;Archer, Tamsin&lt;/author&gt;&lt;author&gt;Filmer-Sankey, Caroline&lt;/author&gt;&lt;author&gt;Fletcher-Campbell, Felicity&lt;/author&gt;&lt;/authors&gt;&lt;/contributors&gt;&lt;titles&gt;&lt;title&gt;School phobia and school refusal: Research into causes and remedies&lt;/title&gt;&lt;/titles&gt;&lt;dates&gt;&lt;year&gt;2003&lt;/year&gt;&lt;/dates&gt;&lt;publisher&gt;National Foundation for Educational Research Slough, UK&lt;/publisher&gt;&lt;isbn&gt;1903880599&lt;/isbn&gt;&lt;urls&gt;&lt;/urls&gt;&lt;/record&gt;&lt;/Cite&gt;&lt;/EndNote&gt;</w:instrText>
      </w:r>
      <w:r w:rsidRPr="00274B3F">
        <w:rPr>
          <w:rFonts w:asciiTheme="minorHAnsi" w:hAnsiTheme="minorHAnsi" w:cstheme="minorHAnsi"/>
        </w:rPr>
        <w:fldChar w:fldCharType="separate"/>
      </w:r>
      <w:r w:rsidRPr="00274B3F">
        <w:rPr>
          <w:rFonts w:asciiTheme="minorHAnsi" w:hAnsiTheme="minorHAnsi" w:cstheme="minorHAnsi"/>
          <w:noProof/>
        </w:rPr>
        <w:t>Archer et al. (2003)</w:t>
      </w:r>
      <w:r w:rsidRPr="00274B3F">
        <w:rPr>
          <w:rFonts w:asciiTheme="minorHAnsi" w:hAnsiTheme="minorHAnsi" w:cstheme="minorHAnsi"/>
        </w:rPr>
        <w:fldChar w:fldCharType="end"/>
      </w:r>
      <w:r w:rsidRPr="00274B3F">
        <w:rPr>
          <w:rFonts w:asciiTheme="minorHAnsi" w:hAnsiTheme="minorHAnsi" w:cstheme="minorHAnsi"/>
        </w:rPr>
        <w:t xml:space="preserve"> found in a survey of school staff that fewer than half of schools discriminated between wilful non-attendance and school refusal, suggesting the view of non-attendance being a choice is held by </w:t>
      </w:r>
      <w:r w:rsidR="00146F64">
        <w:rPr>
          <w:rFonts w:asciiTheme="minorHAnsi" w:hAnsiTheme="minorHAnsi" w:cstheme="minorHAnsi"/>
        </w:rPr>
        <w:t xml:space="preserve">some </w:t>
      </w:r>
      <w:r w:rsidRPr="00274B3F">
        <w:rPr>
          <w:rFonts w:asciiTheme="minorHAnsi" w:hAnsiTheme="minorHAnsi" w:cstheme="minorHAnsi"/>
        </w:rPr>
        <w:t xml:space="preserve">educational professionals. </w:t>
      </w:r>
    </w:p>
    <w:p w14:paraId="4FE6EC9E" w14:textId="2A887FF5" w:rsidR="009A5BAB" w:rsidRDefault="009A5BAB" w:rsidP="009A5BAB">
      <w:pPr>
        <w:spacing w:line="360" w:lineRule="auto"/>
      </w:pPr>
      <w:r>
        <w:rPr>
          <w:rFonts w:cstheme="minorHAnsi"/>
        </w:rPr>
        <w:t xml:space="preserve">The term EBSA is also associated with non-attendance due to emotional reasons. </w:t>
      </w:r>
      <w:r>
        <w:t xml:space="preserve">Within the EBSA guidance documents, there is a clear distinction made between those who are absent due </w:t>
      </w:r>
      <w:r>
        <w:lastRenderedPageBreak/>
        <w:t>to emotional reasons and those who</w:t>
      </w:r>
      <w:r w:rsidR="007339BF">
        <w:t>se</w:t>
      </w:r>
      <w:r>
        <w:t xml:space="preserve"> absence is parentally condoned or </w:t>
      </w:r>
      <w:r w:rsidR="00743F02">
        <w:t>associated with</w:t>
      </w:r>
      <w:r>
        <w:t xml:space="preserve"> behavioural issues </w:t>
      </w:r>
      <w:r>
        <w:fldChar w:fldCharType="begin"/>
      </w:r>
      <w:r>
        <w:instrText xml:space="preserve"> ADDIN EN.CITE &lt;EndNote&gt;&lt;Cite&gt;&lt;Author&gt;Thambirajah&lt;/Author&gt;&lt;Year&gt;2008&lt;/Year&gt;&lt;RecNum&gt;486&lt;/RecNum&gt;&lt;DisplayText&gt;(Thambirajah et al., 2008)&lt;/DisplayText&gt;&lt;record&gt;&lt;rec-number&gt;486&lt;/rec-number&gt;&lt;foreign-keys&gt;&lt;key app="EN" db-id="tspf9z9pbrpprwe95dep9rf90zr5za0rptew" timestamp="1661355627"&gt;486&lt;/key&gt;&lt;/foreign-keys&gt;&lt;ref-type name="Book"&gt;6&lt;/ref-type&gt;&lt;contributors&gt;&lt;authors&gt;&lt;author&gt;Thambirajah, MS&lt;/author&gt;&lt;author&gt;Grandison, Karen J&lt;/author&gt;&lt;author&gt;De-Hayes, Louise&lt;/author&gt;&lt;/authors&gt;&lt;/contributors&gt;&lt;titles&gt;&lt;title&gt;Understanding school refusal: A handbook for professionals in education, health and social care&lt;/title&gt;&lt;/titles&gt;&lt;dates&gt;&lt;year&gt;2008&lt;/year&gt;&lt;/dates&gt;&lt;publisher&gt;Jessica Kingsley Publishers&lt;/publisher&gt;&lt;isbn&gt;1843105675&lt;/isbn&gt;&lt;urls&gt;&lt;/urls&gt;&lt;/record&gt;&lt;/Cite&gt;&lt;/EndNote&gt;</w:instrText>
      </w:r>
      <w:r>
        <w:fldChar w:fldCharType="separate"/>
      </w:r>
      <w:r>
        <w:rPr>
          <w:noProof/>
        </w:rPr>
        <w:t>(Thambirajah et al., 2008)</w:t>
      </w:r>
      <w:r>
        <w:fldChar w:fldCharType="end"/>
      </w:r>
      <w:r>
        <w:t xml:space="preserve">. It is suggested that by differentiating between Truancy and EBSA, professionals can choose appropriate and effective interventions. Nevertheless, </w:t>
      </w:r>
      <w:r>
        <w:fldChar w:fldCharType="begin"/>
      </w:r>
      <w:r>
        <w:instrText xml:space="preserve"> ADDIN EN.CITE &lt;EndNote&gt;&lt;Cite AuthorYear="1"&gt;&lt;Author&gt;Malcolm&lt;/Author&gt;&lt;Year&gt;2003&lt;/Year&gt;&lt;RecNum&gt;537&lt;/RecNum&gt;&lt;DisplayText&gt;Malcolm et al. (2003)&lt;/DisplayText&gt;&lt;record&gt;&lt;rec-number&gt;537&lt;/rec-number&gt;&lt;foreign-keys&gt;&lt;key app="EN" db-id="tspf9z9pbrpprwe95dep9rf90zr5za0rptew" timestamp="1663775207"&gt;537&lt;/key&gt;&lt;/foreign-keys&gt;&lt;ref-type name="Journal Article"&gt;17&lt;/ref-type&gt;&lt;contributors&gt;&lt;authors&gt;&lt;author&gt;Malcolm, Heather&lt;/author&gt;&lt;author&gt;Wilson, Valerie&lt;/author&gt;&lt;author&gt;Davidson, Julia&lt;/author&gt;&lt;author&gt;Kirk, Susan&lt;/author&gt;&lt;/authors&gt;&lt;/contributors&gt;&lt;titles&gt;&lt;title&gt;Absence from school: A study of its causes and effects in seven LEAs&lt;/title&gt;&lt;secondary-title&gt;The SCRE Centre University of Glasgow: Glasgow&lt;/secondary-title&gt;&lt;/titles&gt;&lt;periodical&gt;&lt;full-title&gt;The SCRE Centre University of Glasgow: Glasgow&lt;/full-title&gt;&lt;/periodical&gt;&lt;dates&gt;&lt;year&gt;2003&lt;/year&gt;&lt;/dates&gt;&lt;urls&gt;&lt;/urls&gt;&lt;/record&gt;&lt;/Cite&gt;&lt;/EndNote&gt;</w:instrText>
      </w:r>
      <w:r>
        <w:fldChar w:fldCharType="separate"/>
      </w:r>
      <w:r>
        <w:rPr>
          <w:noProof/>
        </w:rPr>
        <w:t>Malcolm et al. (2003)</w:t>
      </w:r>
      <w:r>
        <w:fldChar w:fldCharType="end"/>
      </w:r>
      <w:r>
        <w:t xml:space="preserve"> proposes a potential overlap between students identified as EBSA or Truants, school-based reasons for absenteeism for example bullying, social isolation, issues with lessons or teachers. Research has also reported both truancy and school refusal behaviours to be present in children experiencing attendance difficulties </w:t>
      </w:r>
      <w:r>
        <w:fldChar w:fldCharType="begin"/>
      </w:r>
      <w:r>
        <w:instrText xml:space="preserve"> ADDIN EN.CITE &lt;EndNote&gt;&lt;Cite&gt;&lt;Author&gt;Egger&lt;/Author&gt;&lt;Year&gt;2003&lt;/Year&gt;&lt;RecNum&gt;543&lt;/RecNum&gt;&lt;DisplayText&gt;(Bools et al., 1990; Egger et al., 2003)&lt;/DisplayText&gt;&lt;record&gt;&lt;rec-number&gt;543&lt;/rec-number&gt;&lt;foreign-keys&gt;&lt;key app="EN" db-id="tspf9z9pbrpprwe95dep9rf90zr5za0rptew" timestamp="1664539646"&gt;543&lt;/key&gt;&lt;/foreign-keys&gt;&lt;ref-type name="Journal Article"&gt;17&lt;/ref-type&gt;&lt;contributors&gt;&lt;authors&gt;&lt;author&gt;Egger, Helen Link&lt;/author&gt;&lt;author&gt;Costello, Jane E&lt;/author&gt;&lt;author&gt;Angold, Adrian&lt;/author&gt;&lt;/authors&gt;&lt;/contributors&gt;&lt;titles&gt;&lt;title&gt;School refusal and psychiatric disorders: A community study&lt;/title&gt;&lt;secondary-title&gt;Journal of the American Academy of Child &amp;amp; Adolescent Psychiatry&lt;/secondary-title&gt;&lt;/titles&gt;&lt;periodical&gt;&lt;full-title&gt;Journal of the American academy of child &amp;amp; adolescent psychiatry&lt;/full-title&gt;&lt;/periodical&gt;&lt;pages&gt;797-807&lt;/pages&gt;&lt;volume&gt;42&lt;/volume&gt;&lt;number&gt;7&lt;/number&gt;&lt;dates&gt;&lt;year&gt;2003&lt;/year&gt;&lt;/dates&gt;&lt;isbn&gt;0890-8567&lt;/isbn&gt;&lt;urls&gt;&lt;/urls&gt;&lt;/record&gt;&lt;/Cite&gt;&lt;Cite&gt;&lt;Author&gt;Bools&lt;/Author&gt;&lt;Year&gt;1990&lt;/Year&gt;&lt;RecNum&gt;568&lt;/RecNum&gt;&lt;record&gt;&lt;rec-number&gt;568&lt;/rec-number&gt;&lt;foreign-keys&gt;&lt;key app="EN" db-id="tspf9z9pbrpprwe95dep9rf90zr5za0rptew" timestamp="1669568202"&gt;568&lt;/key&gt;&lt;/foreign-keys&gt;&lt;ref-type name="Journal Article"&gt;17&lt;/ref-type&gt;&lt;contributors&gt;&lt;authors&gt;&lt;author&gt;Bools, Christopher&lt;/author&gt;&lt;author&gt;Foster, Janet&lt;/author&gt;&lt;author&gt;Brown, Imogen&lt;/author&gt;&lt;author&gt;Berg, Ian&lt;/author&gt;&lt;/authors&gt;&lt;/contributors&gt;&lt;titles&gt;&lt;title&gt;The identification of psychiatric disorders in children who fail to attend school: A cluster analysis of a non-clinical population&lt;/title&gt;&lt;secondary-title&gt;Psychological Medicine&lt;/secondary-title&gt;&lt;/titles&gt;&lt;periodical&gt;&lt;full-title&gt;Psychological Medicine&lt;/full-title&gt;&lt;/periodical&gt;&lt;pages&gt;171-181&lt;/pages&gt;&lt;volume&gt;20&lt;/volume&gt;&lt;number&gt;1&lt;/number&gt;&lt;dates&gt;&lt;year&gt;1990&lt;/year&gt;&lt;/dates&gt;&lt;isbn&gt;1469-8978&lt;/isbn&gt;&lt;urls&gt;&lt;/urls&gt;&lt;/record&gt;&lt;/Cite&gt;&lt;/EndNote&gt;</w:instrText>
      </w:r>
      <w:r>
        <w:fldChar w:fldCharType="separate"/>
      </w:r>
      <w:r>
        <w:rPr>
          <w:noProof/>
        </w:rPr>
        <w:t>(Bools et al., 1990; Egger et al., 2003)</w:t>
      </w:r>
      <w:r>
        <w:fldChar w:fldCharType="end"/>
      </w:r>
      <w:r>
        <w:t>, supporting the lack of utility in categorisation. This supports the argument that a label implying causality could be limiting to the interventions used to support the chi</w:t>
      </w:r>
      <w:r w:rsidR="00CA5718">
        <w:t>l</w:t>
      </w:r>
      <w:r>
        <w:t xml:space="preserve">d </w:t>
      </w:r>
      <w:r>
        <w:fldChar w:fldCharType="begin"/>
      </w:r>
      <w:r>
        <w:instrText xml:space="preserve"> ADDIN EN.CITE &lt;EndNote&gt;&lt;Cite&gt;&lt;Author&gt;Beckles&lt;/Author&gt;&lt;Year&gt;2014&lt;/Year&gt;&lt;RecNum&gt;513&lt;/RecNum&gt;&lt;DisplayText&gt;(Beckles, 2014)&lt;/DisplayText&gt;&lt;record&gt;&lt;rec-number&gt;513&lt;/rec-number&gt;&lt;foreign-keys&gt;&lt;key app="EN" db-id="tspf9z9pbrpprwe95dep9rf90zr5za0rptew" timestamp="1661956180"&gt;513&lt;/key&gt;&lt;/foreign-keys&gt;&lt;ref-type name="Thesis"&gt;32&lt;/ref-type&gt;&lt;contributors&gt;&lt;authors&gt;&lt;author&gt;Beckles, Chenelle&lt;/author&gt;&lt;/authors&gt;&lt;/contributors&gt;&lt;titles&gt;&lt;title&gt;An exploration of the perceptions and experiences of non-attenders and school staff within a secondary school context&lt;/title&gt;&lt;/titles&gt;&lt;dates&gt;&lt;year&gt;2014&lt;/year&gt;&lt;/dates&gt;&lt;publisher&gt;UCL Institute of Education&lt;/publisher&gt;&lt;urls&gt;&lt;/urls&gt;&lt;/record&gt;&lt;/Cite&gt;&lt;/EndNote&gt;</w:instrText>
      </w:r>
      <w:r>
        <w:fldChar w:fldCharType="separate"/>
      </w:r>
      <w:r>
        <w:rPr>
          <w:noProof/>
        </w:rPr>
        <w:t>(Beckles, 2014)</w:t>
      </w:r>
      <w:r>
        <w:fldChar w:fldCharType="end"/>
      </w:r>
      <w:r>
        <w:t xml:space="preserve">. </w:t>
      </w:r>
      <w:r>
        <w:fldChar w:fldCharType="begin"/>
      </w:r>
      <w:r>
        <w:instrText xml:space="preserve"> ADDIN EN.CITE &lt;EndNote&gt;&lt;Cite AuthorYear="1"&gt;&lt;Author&gt;Martin&lt;/Author&gt;&lt;Year&gt;2020&lt;/Year&gt;&lt;RecNum&gt;868&lt;/RecNum&gt;&lt;DisplayText&gt;Martin et al. (2020)&lt;/DisplayText&gt;&lt;record&gt;&lt;rec-number&gt;868&lt;/rec-number&gt;&lt;foreign-keys&gt;&lt;key app="EN" db-id="tspf9z9pbrpprwe95dep9rf90zr5za0rptew" timestamp="1713037336"&gt;868&lt;/key&gt;&lt;/foreign-keys&gt;&lt;ref-type name="Journal Article"&gt;17&lt;/ref-type&gt;&lt;contributors&gt;&lt;authors&gt;&lt;author&gt;Martin, Robin&lt;/author&gt;&lt;author&gt;Benoit, Jean Pierre&lt;/author&gt;&lt;author&gt;Moro, Marie Rose&lt;/author&gt;&lt;author&gt;Benoit, Laelia&lt;/author&gt;&lt;/authors&gt;&lt;/contributors&gt;&lt;titles&gt;&lt;title&gt;A qualitative study of misconceptions among school personnel about absenteeism of children from immigrant families&lt;/title&gt;&lt;secondary-title&gt;Frontiers in Psychiatry&lt;/secondary-title&gt;&lt;/titles&gt;&lt;periodical&gt;&lt;full-title&gt;Frontiers in Psychiatry&lt;/full-title&gt;&lt;/periodical&gt;&lt;dates&gt;&lt;year&gt;2020&lt;/year&gt;&lt;/dates&gt;&lt;isbn&gt;1664-0640&lt;/isbn&gt;&lt;urls&gt;&lt;/urls&gt;&lt;/record&gt;&lt;/Cite&gt;&lt;/EndNote&gt;</w:instrText>
      </w:r>
      <w:r>
        <w:fldChar w:fldCharType="separate"/>
      </w:r>
      <w:r>
        <w:rPr>
          <w:noProof/>
        </w:rPr>
        <w:t>Martin et al. (2020)</w:t>
      </w:r>
      <w:r>
        <w:fldChar w:fldCharType="end"/>
      </w:r>
      <w:r>
        <w:t xml:space="preserve"> research in France reported that vulnerable children were more likely to be viewed as being absent due to truancy in comparison to a mental health reason, highlighting how such categorisation of attendance issues can have negative impacts on certain vulnerable groups.  </w:t>
      </w:r>
    </w:p>
    <w:p w14:paraId="6E17C544" w14:textId="77777777" w:rsidR="00CB210B" w:rsidRDefault="00CB210B" w:rsidP="009A5BAB">
      <w:pPr>
        <w:spacing w:line="360" w:lineRule="auto"/>
      </w:pPr>
    </w:p>
    <w:p w14:paraId="69104F26" w14:textId="77777777" w:rsidR="009A5BAB" w:rsidRPr="007D0E5D" w:rsidRDefault="009A5BAB" w:rsidP="009A5BAB">
      <w:pPr>
        <w:pStyle w:val="NormalWeb"/>
        <w:spacing w:line="360" w:lineRule="auto"/>
        <w:rPr>
          <w:rFonts w:asciiTheme="minorHAnsi" w:hAnsiTheme="minorHAnsi" w:cstheme="minorHAnsi"/>
          <w:u w:val="single"/>
        </w:rPr>
      </w:pPr>
      <w:r w:rsidRPr="007D0E5D">
        <w:rPr>
          <w:rFonts w:asciiTheme="minorHAnsi" w:hAnsiTheme="minorHAnsi" w:cstheme="minorHAnsi"/>
          <w:u w:val="single"/>
        </w:rPr>
        <w:t>Within family constructions of attendance difficulties</w:t>
      </w:r>
    </w:p>
    <w:p w14:paraId="31B95845" w14:textId="7C8D5553" w:rsidR="009A5BAB" w:rsidRPr="00274B3F" w:rsidRDefault="009A5BAB" w:rsidP="009A5BAB">
      <w:pPr>
        <w:pStyle w:val="NormalWeb"/>
        <w:spacing w:line="360" w:lineRule="auto"/>
        <w:rPr>
          <w:rFonts w:asciiTheme="minorHAnsi" w:hAnsiTheme="minorHAnsi" w:cstheme="minorHAnsi"/>
        </w:rPr>
      </w:pPr>
      <w:r>
        <w:rPr>
          <w:rFonts w:asciiTheme="minorHAnsi" w:hAnsiTheme="minorHAnsi" w:cstheme="minorHAnsi"/>
        </w:rPr>
        <w:t>In addition to a within</w:t>
      </w:r>
      <w:r w:rsidR="003F5FF6">
        <w:rPr>
          <w:rFonts w:asciiTheme="minorHAnsi" w:hAnsiTheme="minorHAnsi" w:cstheme="minorHAnsi"/>
        </w:rPr>
        <w:t>-</w:t>
      </w:r>
      <w:r>
        <w:rPr>
          <w:rFonts w:asciiTheme="minorHAnsi" w:hAnsiTheme="minorHAnsi" w:cstheme="minorHAnsi"/>
        </w:rPr>
        <w:t xml:space="preserve">child construction of non-attendance the literature </w:t>
      </w:r>
      <w:r w:rsidR="00A4007C">
        <w:rPr>
          <w:rFonts w:asciiTheme="minorHAnsi" w:hAnsiTheme="minorHAnsi" w:cstheme="minorHAnsi"/>
        </w:rPr>
        <w:t>suggests</w:t>
      </w:r>
      <w:r>
        <w:rPr>
          <w:rFonts w:asciiTheme="minorHAnsi" w:hAnsiTheme="minorHAnsi" w:cstheme="minorHAnsi"/>
        </w:rPr>
        <w:t xml:space="preserve"> attendance difficulties can be constructed as a within-family or parental issue. </w:t>
      </w:r>
      <w:r>
        <w:rPr>
          <w:rFonts w:asciiTheme="minorHAnsi" w:hAnsiTheme="minorHAnsi" w:cstheme="minorHAnsi"/>
        </w:rPr>
        <w:fldChar w:fldCharType="begin"/>
      </w:r>
      <w:r>
        <w:rPr>
          <w:rFonts w:asciiTheme="minorHAnsi" w:hAnsiTheme="minorHAnsi" w:cstheme="minorHAnsi"/>
        </w:rPr>
        <w:instrText xml:space="preserve"> ADDIN EN.CITE &lt;EndNote&gt;&lt;Cite AuthorYear="1"&gt;&lt;Author&gt;Gubbels&lt;/Author&gt;&lt;Year&gt;2019&lt;/Year&gt;&lt;RecNum&gt;869&lt;/RecNum&gt;&lt;DisplayText&gt;Gubbels et al. (2019)&lt;/DisplayText&gt;&lt;record&gt;&lt;rec-number&gt;869&lt;/rec-number&gt;&lt;foreign-keys&gt;&lt;key app="EN" db-id="tspf9z9pbrpprwe95dep9rf90zr5za0rptew" timestamp="1713038086"&gt;869&lt;/key&gt;&lt;/foreign-keys&gt;&lt;ref-type name="Journal Article"&gt;17&lt;/ref-type&gt;&lt;contributors&gt;&lt;authors&gt;&lt;author&gt;Gubbels, Jeanne&lt;/author&gt;&lt;author&gt;van der Put, Claudia E&lt;/author&gt;&lt;author&gt;Assink, Mark&lt;/author&gt;&lt;/authors&gt;&lt;/contributors&gt;&lt;titles&gt;&lt;title&gt;Risk factors for school absenteeism and dropout: A meta-analytic review&lt;/title&gt;&lt;secondary-title&gt;Journal of youth and adolescence&lt;/secondary-title&gt;&lt;/titles&gt;&lt;periodical&gt;&lt;full-title&gt;Journal of youth and adolescence&lt;/full-title&gt;&lt;/periodical&gt;&lt;pages&gt;1637-1667&lt;/pages&gt;&lt;volume&gt;48&lt;/volume&gt;&lt;dates&gt;&lt;year&gt;2019&lt;/year&gt;&lt;/dates&gt;&lt;isbn&gt;0047-2891&lt;/isbn&gt;&lt;urls&gt;&lt;/urls&gt;&lt;/record&gt;&lt;/Cite&gt;&lt;/EndNote&gt;</w:instrText>
      </w:r>
      <w:r>
        <w:rPr>
          <w:rFonts w:asciiTheme="minorHAnsi" w:hAnsiTheme="minorHAnsi" w:cstheme="minorHAnsi"/>
        </w:rPr>
        <w:fldChar w:fldCharType="separate"/>
      </w:r>
      <w:r>
        <w:rPr>
          <w:rFonts w:asciiTheme="minorHAnsi" w:hAnsiTheme="minorHAnsi" w:cstheme="minorHAnsi"/>
          <w:noProof/>
        </w:rPr>
        <w:t>Gubbels et al. (2019)</w:t>
      </w:r>
      <w:r>
        <w:rPr>
          <w:rFonts w:asciiTheme="minorHAnsi" w:hAnsiTheme="minorHAnsi" w:cstheme="minorHAnsi"/>
        </w:rPr>
        <w:fldChar w:fldCharType="end"/>
      </w:r>
      <w:r>
        <w:rPr>
          <w:rFonts w:asciiTheme="minorHAnsi" w:hAnsiTheme="minorHAnsi" w:cstheme="minorHAnsi"/>
        </w:rPr>
        <w:t xml:space="preserve"> </w:t>
      </w:r>
      <w:r w:rsidR="00A4007C">
        <w:rPr>
          <w:rFonts w:asciiTheme="minorHAnsi" w:hAnsiTheme="minorHAnsi" w:cstheme="minorHAnsi"/>
        </w:rPr>
        <w:t xml:space="preserve">notes </w:t>
      </w:r>
      <w:r>
        <w:rPr>
          <w:rFonts w:asciiTheme="minorHAnsi" w:hAnsiTheme="minorHAnsi" w:cstheme="minorHAnsi"/>
        </w:rPr>
        <w:t xml:space="preserve">the </w:t>
      </w:r>
      <w:r w:rsidR="00743F02">
        <w:rPr>
          <w:rFonts w:asciiTheme="minorHAnsi" w:hAnsiTheme="minorHAnsi" w:cstheme="minorHAnsi"/>
        </w:rPr>
        <w:t>propensity</w:t>
      </w:r>
      <w:r>
        <w:rPr>
          <w:rFonts w:asciiTheme="minorHAnsi" w:hAnsiTheme="minorHAnsi" w:cstheme="minorHAnsi"/>
        </w:rPr>
        <w:t xml:space="preserve"> for research to focus on the child and their family as opposed to broader community or environmental factors. </w:t>
      </w:r>
      <w:r w:rsidRPr="00F834B3">
        <w:rPr>
          <w:rFonts w:asciiTheme="minorHAnsi" w:hAnsiTheme="minorHAnsi" w:cstheme="minorHAnsi"/>
        </w:rPr>
        <w:t xml:space="preserve">Research has found that </w:t>
      </w:r>
      <w:r w:rsidRPr="00D403D7">
        <w:rPr>
          <w:rFonts w:asciiTheme="minorHAnsi" w:hAnsiTheme="minorHAnsi" w:cstheme="minorHAnsi"/>
        </w:rPr>
        <w:t>teachers highlight</w:t>
      </w:r>
      <w:r w:rsidRPr="00F834B3">
        <w:rPr>
          <w:rFonts w:asciiTheme="minorHAnsi" w:hAnsiTheme="minorHAnsi" w:cstheme="minorHAnsi"/>
        </w:rPr>
        <w:t xml:space="preserve"> parenting factors as an influencing factor of non-attendance </w:t>
      </w:r>
      <w:r w:rsidRPr="00F834B3">
        <w:rPr>
          <w:rFonts w:asciiTheme="minorHAnsi" w:hAnsiTheme="minorHAnsi" w:cstheme="minorHAnsi"/>
        </w:rPr>
        <w:fldChar w:fldCharType="begin"/>
      </w:r>
      <w:r w:rsidRPr="00F834B3">
        <w:rPr>
          <w:rFonts w:asciiTheme="minorHAnsi" w:hAnsiTheme="minorHAnsi" w:cstheme="minorHAnsi"/>
        </w:rPr>
        <w:instrText xml:space="preserve"> ADDIN EN.CITE &lt;EndNote&gt;&lt;Cite&gt;&lt;Author&gt;Malcolm&lt;/Author&gt;&lt;Year&gt;2003&lt;/Year&gt;&lt;RecNum&gt;537&lt;/RecNum&gt;&lt;DisplayText&gt;(Gren-Landell et al., 2015; Malcolm et al., 2003)&lt;/DisplayText&gt;&lt;record&gt;&lt;rec-number&gt;537&lt;/rec-number&gt;&lt;foreign-keys&gt;&lt;key app="EN" db-id="tspf9z9pbrpprwe95dep9rf90zr5za0rptew" timestamp="1663775207"&gt;537&lt;/key&gt;&lt;/foreign-keys&gt;&lt;ref-type name="Journal Article"&gt;17&lt;/ref-type&gt;&lt;contributors&gt;&lt;authors&gt;&lt;author&gt;Malcolm, Heather&lt;/author&gt;&lt;author&gt;Wilson, Valerie&lt;/author&gt;&lt;author&gt;Davidson, Julia&lt;/author&gt;&lt;author&gt;Kirk, Susan&lt;/author&gt;&lt;/authors&gt;&lt;/contributors&gt;&lt;titles&gt;&lt;title&gt;Absence from school: A study of its causes and effects in seven LEAs&lt;/title&gt;&lt;secondary-title&gt;The SCRE Centre University of Glasgow: Glasgow&lt;/secondary-title&gt;&lt;/titles&gt;&lt;periodical&gt;&lt;full-title&gt;The SCRE Centre University of Glasgow: Glasgow&lt;/full-title&gt;&lt;/periodical&gt;&lt;dates&gt;&lt;year&gt;2003&lt;/year&gt;&lt;/dates&gt;&lt;urls&gt;&lt;/urls&gt;&lt;/record&gt;&lt;/Cite&gt;&lt;Cite&gt;&lt;Author&gt;Gren-Landell&lt;/Author&gt;&lt;Year&gt;2015&lt;/Year&gt;&lt;RecNum&gt;458&lt;/RecNum&gt;&lt;record&gt;&lt;rec-number&gt;458&lt;/rec-number&gt;&lt;foreign-keys&gt;&lt;key app="EN" db-id="tspf9z9pbrpprwe95dep9rf90zr5za0rptew" timestamp="1659729726"&gt;458&lt;/key&gt;&lt;/foreign-keys&gt;&lt;ref-type name="Journal Article"&gt;17&lt;/ref-type&gt;&lt;contributors&gt;&lt;authors&gt;&lt;author&gt;Gren-Landell, Malin&lt;/author&gt;&lt;author&gt;Ekerfelt Allvin, Cornelia&lt;/author&gt;&lt;author&gt;Bradley, Maria&lt;/author&gt;&lt;author&gt;Andersson, Maria&lt;/author&gt;&lt;author&gt;Andersson, Gerhard&lt;/author&gt;&lt;/authors&gt;&lt;/contributors&gt;&lt;titles&gt;&lt;title&gt;Teachers’ views on risk factors for problematic school absenteeism in Swedish primary school students&lt;/title&gt;&lt;secondary-title&gt;Educational Psychology in Practice&lt;/secondary-title&gt;&lt;/titles&gt;&lt;periodical&gt;&lt;full-title&gt;Educational Psychology in Practice&lt;/full-title&gt;&lt;/periodical&gt;&lt;pages&gt;412-423&lt;/pages&gt;&lt;volume&gt;31&lt;/volume&gt;&lt;number&gt;4&lt;/number&gt;&lt;dates&gt;&lt;year&gt;2015&lt;/year&gt;&lt;/dates&gt;&lt;isbn&gt;0266-7363&lt;/isbn&gt;&lt;urls&gt;&lt;/urls&gt;&lt;/record&gt;&lt;/Cite&gt;&lt;/EndNote&gt;</w:instrText>
      </w:r>
      <w:r w:rsidRPr="00F834B3">
        <w:rPr>
          <w:rFonts w:asciiTheme="minorHAnsi" w:hAnsiTheme="minorHAnsi" w:cstheme="minorHAnsi"/>
        </w:rPr>
        <w:fldChar w:fldCharType="separate"/>
      </w:r>
      <w:r w:rsidRPr="00F834B3">
        <w:rPr>
          <w:rFonts w:asciiTheme="minorHAnsi" w:hAnsiTheme="minorHAnsi" w:cstheme="minorHAnsi"/>
          <w:noProof/>
        </w:rPr>
        <w:t>(Gren-Landell et al., 2015; Malcolm et al., 2003)</w:t>
      </w:r>
      <w:r w:rsidRPr="00F834B3">
        <w:rPr>
          <w:rFonts w:asciiTheme="minorHAnsi" w:hAnsiTheme="minorHAnsi" w:cstheme="minorHAnsi"/>
        </w:rPr>
        <w:fldChar w:fldCharType="end"/>
      </w:r>
      <w:r>
        <w:rPr>
          <w:rFonts w:asciiTheme="minorHAnsi" w:hAnsiTheme="minorHAnsi" w:cstheme="minorHAnsi"/>
        </w:rPr>
        <w:t xml:space="preserve">. Furthermore, Martin et al. (2020)’s research on school staff’s conceptions of immigrant children’s attendance </w:t>
      </w:r>
      <w:r w:rsidR="00A4007C">
        <w:rPr>
          <w:rFonts w:asciiTheme="minorHAnsi" w:hAnsiTheme="minorHAnsi" w:cstheme="minorHAnsi"/>
        </w:rPr>
        <w:t xml:space="preserve">suggested that this </w:t>
      </w:r>
      <w:r>
        <w:rPr>
          <w:rFonts w:asciiTheme="minorHAnsi" w:hAnsiTheme="minorHAnsi" w:cstheme="minorHAnsi"/>
        </w:rPr>
        <w:t xml:space="preserve">was often blamed on poor parenting. A thesis exploring parent experience of EBSA reported parents feeling unsupported, and blamed by schools </w:t>
      </w:r>
      <w:r>
        <w:rPr>
          <w:rFonts w:asciiTheme="minorHAnsi" w:hAnsiTheme="minorHAnsi" w:cstheme="minorHAnsi"/>
        </w:rPr>
        <w:fldChar w:fldCharType="begin"/>
      </w:r>
      <w:r>
        <w:rPr>
          <w:rFonts w:asciiTheme="minorHAnsi" w:hAnsiTheme="minorHAnsi" w:cstheme="minorHAnsi"/>
        </w:rPr>
        <w:instrText xml:space="preserve"> ADDIN EN.CITE &lt;EndNote&gt;&lt;Cite&gt;&lt;Author&gt;Browne&lt;/Author&gt;&lt;Year&gt;2018&lt;/Year&gt;&lt;RecNum&gt;514&lt;/RecNum&gt;&lt;DisplayText&gt;(Browne, 2018)&lt;/DisplayText&gt;&lt;record&gt;&lt;rec-number&gt;514&lt;/rec-number&gt;&lt;foreign-keys&gt;&lt;key app="EN" db-id="tspf9z9pbrpprwe95dep9rf90zr5za0rptew" timestamp="1661956339"&gt;514&lt;/key&gt;&lt;/foreign-keys&gt;&lt;ref-type name="Thesis"&gt;32&lt;/ref-type&gt;&lt;contributors&gt;&lt;authors&gt;&lt;author&gt;Browne, Rachel&lt;/author&gt;&lt;/authors&gt;&lt;/contributors&gt;&lt;titles&gt;&lt;title&gt;An exploration into the parental experience of Emotionally Based School Non Attendance in young people: An Interpretative Phenomenological Analysis&lt;/title&gt;&lt;/titles&gt;&lt;dates&gt;&lt;year&gt;2018&lt;/year&gt;&lt;/dates&gt;&lt;publisher&gt;University of Essex and Tavistock &amp;amp; Portman NHS TRust&lt;/publisher&gt;&lt;urls&gt;&lt;/urls&gt;&lt;/record&gt;&lt;/Cite&gt;&lt;/EndNote&gt;</w:instrText>
      </w:r>
      <w:r>
        <w:rPr>
          <w:rFonts w:asciiTheme="minorHAnsi" w:hAnsiTheme="minorHAnsi" w:cstheme="minorHAnsi"/>
        </w:rPr>
        <w:fldChar w:fldCharType="separate"/>
      </w:r>
      <w:r>
        <w:rPr>
          <w:rFonts w:asciiTheme="minorHAnsi" w:hAnsiTheme="minorHAnsi" w:cstheme="minorHAnsi"/>
          <w:noProof/>
        </w:rPr>
        <w:t>(Browne, 2018)</w:t>
      </w:r>
      <w:r>
        <w:rPr>
          <w:rFonts w:asciiTheme="minorHAnsi" w:hAnsiTheme="minorHAnsi" w:cstheme="minorHAnsi"/>
        </w:rPr>
        <w:fldChar w:fldCharType="end"/>
      </w:r>
      <w:r>
        <w:rPr>
          <w:rFonts w:asciiTheme="minorHAnsi" w:hAnsiTheme="minorHAnsi" w:cstheme="minorHAnsi"/>
        </w:rPr>
        <w:t xml:space="preserve">. These constructions of parental responsibility could be located within a legal discourse, where governmental policies position parents as responsible for their child’s attendance, with fines and prosecutions given to parents failing to comply with legislation </w:t>
      </w:r>
      <w:r>
        <w:rPr>
          <w:rFonts w:asciiTheme="minorHAnsi" w:hAnsiTheme="minorHAnsi" w:cstheme="minorHAnsi"/>
        </w:rPr>
        <w:fldChar w:fldCharType="begin"/>
      </w:r>
      <w:r>
        <w:rPr>
          <w:rFonts w:asciiTheme="minorHAnsi" w:hAnsiTheme="minorHAnsi" w:cstheme="minorHAnsi"/>
        </w:rPr>
        <w:instrText xml:space="preserve"> ADDIN EN.CITE &lt;EndNote&gt;&lt;Cite&gt;&lt;Author&gt;Department for Education and Employment&lt;/Author&gt;&lt;Year&gt;1996&lt;/Year&gt;&lt;RecNum&gt;751&lt;/RecNum&gt;&lt;DisplayText&gt;(Department for Education and Employment, 1996)&lt;/DisplayText&gt;&lt;record&gt;&lt;rec-number&gt;751&lt;/rec-number&gt;&lt;foreign-keys&gt;&lt;key app="EN" db-id="tspf9z9pbrpprwe95dep9rf90zr5za0rptew" timestamp="1709813341"&gt;751&lt;/key&gt;&lt;/foreign-keys&gt;&lt;ref-type name="Web Page"&gt;12&lt;/ref-type&gt;&lt;contributors&gt;&lt;authors&gt;&lt;author&gt;Department for Education and Employment, &lt;/author&gt;&lt;/authors&gt;&lt;/contributors&gt;&lt;titles&gt;&lt;title&gt;Education Act Chapter 56&lt;/title&gt;&lt;/titles&gt;&lt;dates&gt;&lt;year&gt;1996&lt;/year&gt;&lt;/dates&gt;&lt;publisher&gt;The Stationery Office Limited &lt;/publisher&gt;&lt;urls&gt;&lt;related-urls&gt;&lt;url&gt;https://www.legislation.gov.uk/ukpga/1996/56/pdfs/ukpga_19960056_en.pdf&lt;/url&gt;&lt;/related-urls&gt;&lt;/urls&gt;&lt;/record&gt;&lt;/Cite&gt;&lt;/EndNote&gt;</w:instrText>
      </w:r>
      <w:r>
        <w:rPr>
          <w:rFonts w:asciiTheme="minorHAnsi" w:hAnsiTheme="minorHAnsi" w:cstheme="minorHAnsi"/>
        </w:rPr>
        <w:fldChar w:fldCharType="separate"/>
      </w:r>
      <w:r>
        <w:rPr>
          <w:rFonts w:asciiTheme="minorHAnsi" w:hAnsiTheme="minorHAnsi" w:cstheme="minorHAnsi"/>
          <w:noProof/>
        </w:rPr>
        <w:t>(Department for Education and Employment, 1996)</w:t>
      </w:r>
      <w:r>
        <w:rPr>
          <w:rFonts w:asciiTheme="minorHAnsi" w:hAnsiTheme="minorHAnsi" w:cstheme="minorHAnsi"/>
        </w:rPr>
        <w:fldChar w:fldCharType="end"/>
      </w:r>
      <w:r>
        <w:rPr>
          <w:rFonts w:asciiTheme="minorHAnsi" w:hAnsiTheme="minorHAnsi" w:cstheme="minorHAnsi"/>
        </w:rPr>
        <w:t xml:space="preserve">. </w:t>
      </w:r>
      <w:r w:rsidRPr="003C5EA6">
        <w:rPr>
          <w:rFonts w:ascii="Calibri" w:hAnsi="Calibri" w:cs="Calibri"/>
        </w:rPr>
        <w:t xml:space="preserve">This has been criticised in the literature for ignoring systemic factors such as school policies role in non-attendance </w:t>
      </w:r>
      <w:r w:rsidRPr="003C5EA6">
        <w:rPr>
          <w:rFonts w:ascii="Calibri" w:hAnsi="Calibri" w:cs="Calibri"/>
        </w:rPr>
        <w:fldChar w:fldCharType="begin"/>
      </w:r>
      <w:r w:rsidRPr="003C5EA6">
        <w:rPr>
          <w:rFonts w:ascii="Calibri" w:hAnsi="Calibri" w:cs="Calibri"/>
        </w:rPr>
        <w:instrText xml:space="preserve"> ADDIN EN.CITE &lt;EndNote&gt;&lt;Cite&gt;&lt;Author&gt;Pellegrini&lt;/Author&gt;&lt;Year&gt;2007&lt;/Year&gt;&lt;RecNum&gt;454&lt;/RecNum&gt;&lt;DisplayText&gt;(Pellegrini,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sidRPr="003C5EA6">
        <w:rPr>
          <w:rFonts w:ascii="Calibri" w:hAnsi="Calibri" w:cs="Calibri"/>
        </w:rPr>
        <w:fldChar w:fldCharType="separate"/>
      </w:r>
      <w:r w:rsidRPr="003C5EA6">
        <w:rPr>
          <w:rFonts w:ascii="Calibri" w:hAnsi="Calibri" w:cs="Calibri"/>
          <w:noProof/>
        </w:rPr>
        <w:t>(Pellegrini, 2007)</w:t>
      </w:r>
      <w:r w:rsidRPr="003C5EA6">
        <w:rPr>
          <w:rFonts w:ascii="Calibri" w:hAnsi="Calibri" w:cs="Calibri"/>
        </w:rPr>
        <w:fldChar w:fldCharType="end"/>
      </w:r>
      <w:r w:rsidRPr="003C5EA6">
        <w:rPr>
          <w:rFonts w:ascii="Calibri" w:hAnsi="Calibri" w:cs="Calibri"/>
        </w:rPr>
        <w:t>.</w:t>
      </w:r>
    </w:p>
    <w:p w14:paraId="2E7C2563" w14:textId="77777777" w:rsidR="009A5BAB" w:rsidRPr="007D0E5D" w:rsidRDefault="009A5BAB" w:rsidP="009A5BAB">
      <w:pPr>
        <w:spacing w:line="360" w:lineRule="auto"/>
        <w:rPr>
          <w:u w:val="single"/>
        </w:rPr>
      </w:pPr>
      <w:r w:rsidRPr="007D0E5D">
        <w:rPr>
          <w:u w:val="single"/>
        </w:rPr>
        <w:lastRenderedPageBreak/>
        <w:t>Alternative discourses of non-attendance</w:t>
      </w:r>
    </w:p>
    <w:p w14:paraId="6BB30407" w14:textId="77777777" w:rsidR="009A5BAB" w:rsidRPr="00EB43A7" w:rsidRDefault="009A5BAB" w:rsidP="009A5BAB">
      <w:pPr>
        <w:spacing w:line="360" w:lineRule="auto"/>
        <w:rPr>
          <w:b/>
          <w:bCs/>
          <w:u w:val="single"/>
        </w:rPr>
      </w:pPr>
    </w:p>
    <w:p w14:paraId="29966E9D" w14:textId="5FBDC3A7" w:rsidR="00146F64" w:rsidRDefault="009A5BAB" w:rsidP="009A5BAB">
      <w:pPr>
        <w:spacing w:line="360" w:lineRule="auto"/>
      </w:pPr>
      <w:r>
        <w:t xml:space="preserve">Although the foremost legal and clinical discourses construct non-attendance as a within-parent or child issue, there are alternative discourses which have been highlighted in the literature through incorporating marginalised voices. </w:t>
      </w:r>
      <w:r w:rsidRPr="00E607F9">
        <w:t xml:space="preserve">One term introduced by </w:t>
      </w:r>
      <w:r w:rsidRPr="00E607F9">
        <w:fldChar w:fldCharType="begin"/>
      </w:r>
      <w:r w:rsidRPr="00E607F9">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sidRPr="00E607F9">
        <w:fldChar w:fldCharType="separate"/>
      </w:r>
      <w:r w:rsidRPr="00E607F9">
        <w:rPr>
          <w:noProof/>
        </w:rPr>
        <w:t>Pellegrini (2007)</w:t>
      </w:r>
      <w:r w:rsidRPr="00E607F9">
        <w:fldChar w:fldCharType="end"/>
      </w:r>
      <w:r w:rsidRPr="00E607F9">
        <w:t xml:space="preserve"> is ‘extended school non-attendance</w:t>
      </w:r>
      <w:r w:rsidR="00E607F9" w:rsidRPr="00E607F9">
        <w:t>’</w:t>
      </w:r>
      <w:r w:rsidRPr="00E607F9">
        <w:t xml:space="preserve"> which takes an eco-systemic perspective, highlighting</w:t>
      </w:r>
      <w:r>
        <w:t xml:space="preserve"> the role schools have in creating and responding to issues around attendance in addition to encompassing all students who do not attend school without assuming causality. </w:t>
      </w:r>
      <w:r>
        <w:fldChar w:fldCharType="begin"/>
      </w:r>
      <w:r>
        <w:instrText xml:space="preserve"> ADDIN EN.CITE &lt;EndNote&gt;&lt;Cite AuthorYear="1"&gt;&lt;Author&gt;Archer&lt;/Author&gt;&lt;Year&gt;2003&lt;/Year&gt;&lt;RecNum&gt;539&lt;/RecNum&gt;&lt;DisplayText&gt;Archer et al. (2003)&lt;/DisplayText&gt;&lt;record&gt;&lt;rec-number&gt;539&lt;/rec-number&gt;&lt;foreign-keys&gt;&lt;key app="EN" db-id="tspf9z9pbrpprwe95dep9rf90zr5za0rptew" timestamp="1663775410"&gt;539&lt;/key&gt;&lt;/foreign-keys&gt;&lt;ref-type name="Book"&gt;6&lt;/ref-type&gt;&lt;contributors&gt;&lt;authors&gt;&lt;author&gt;Archer, Tamsin&lt;/author&gt;&lt;author&gt;Filmer-Sankey, Caroline&lt;/author&gt;&lt;author&gt;Fletcher-Campbell, Felicity&lt;/author&gt;&lt;/authors&gt;&lt;/contributors&gt;&lt;titles&gt;&lt;title&gt;School phobia and school refusal: Research into causes and remedies&lt;/title&gt;&lt;/titles&gt;&lt;dates&gt;&lt;year&gt;2003&lt;/year&gt;&lt;/dates&gt;&lt;publisher&gt;National Foundation for Educational Research Slough, UK&lt;/publisher&gt;&lt;isbn&gt;1903880599&lt;/isbn&gt;&lt;urls&gt;&lt;/urls&gt;&lt;/record&gt;&lt;/Cite&gt;&lt;/EndNote&gt;</w:instrText>
      </w:r>
      <w:r>
        <w:fldChar w:fldCharType="separate"/>
      </w:r>
      <w:r>
        <w:rPr>
          <w:noProof/>
        </w:rPr>
        <w:t>Archer et al. (2003)</w:t>
      </w:r>
      <w:r>
        <w:fldChar w:fldCharType="end"/>
      </w:r>
      <w:r>
        <w:t xml:space="preserve"> reported that systemic factors such as the structure of the school day, size of schools and transitions from lessons could potentially influence attendance difficulties. Furthermore, studies found bullying, management systems, school belonging and teacher-pupil relationships to be associated with non-attendance </w:t>
      </w:r>
      <w:r>
        <w:fldChar w:fldCharType="begin"/>
      </w:r>
      <w:r>
        <w:instrText xml:space="preserve"> ADDIN EN.CITE &lt;EndNote&gt;&lt;Cite&gt;&lt;Author&gt;Kearney&lt;/Author&gt;&lt;Year&gt;2008&lt;/Year&gt;&lt;RecNum&gt;500&lt;/RecNum&gt;&lt;DisplayText&gt;(Kearney, 2008; Lauchlan, 2003)&lt;/DisplayText&gt;&lt;record&gt;&lt;rec-number&gt;500&lt;/rec-number&gt;&lt;foreign-keys&gt;&lt;key app="EN" db-id="tspf9z9pbrpprwe95dep9rf90zr5za0rptew" timestamp="1661954163"&gt;500&lt;/key&gt;&lt;/foreign-keys&gt;&lt;ref-type name="Journal Article"&gt;17&lt;/ref-type&gt;&lt;contributors&gt;&lt;authors&gt;&lt;author&gt;Kearney, Christopher A&lt;/author&gt;&lt;/authors&gt;&lt;/contributors&gt;&lt;titles&gt;&lt;title&gt;School absenteeism and school refusal behavior in youth: A contemporary review&lt;/title&gt;&lt;secondary-title&gt;Clinical psychology review&lt;/secondary-title&gt;&lt;/titles&gt;&lt;periodical&gt;&lt;full-title&gt;Clinical psychology review&lt;/full-title&gt;&lt;/periodical&gt;&lt;pages&gt;451-471&lt;/pages&gt;&lt;volume&gt;28&lt;/volume&gt;&lt;number&gt;3&lt;/number&gt;&lt;dates&gt;&lt;year&gt;2008&lt;/year&gt;&lt;/dates&gt;&lt;isbn&gt;0272-7358&lt;/isbn&gt;&lt;urls&gt;&lt;/urls&gt;&lt;/record&gt;&lt;/Cite&gt;&lt;Cite&gt;&lt;Author&gt;Lauchlan&lt;/Author&gt;&lt;Year&gt;2003&lt;/Year&gt;&lt;RecNum&gt;455&lt;/RecNum&gt;&lt;record&gt;&lt;rec-number&gt;455&lt;/rec-number&gt;&lt;foreign-keys&gt;&lt;key app="EN" db-id="tspf9z9pbrpprwe95dep9rf90zr5za0rptew" timestamp="1659729320"&gt;455&lt;/key&gt;&lt;/foreign-keys&gt;&lt;ref-type name="Journal Article"&gt;17&lt;/ref-type&gt;&lt;contributors&gt;&lt;authors&gt;&lt;author&gt;Lauchlan, Fraser&lt;/author&gt;&lt;/authors&gt;&lt;/contributors&gt;&lt;titles&gt;&lt;title&gt;Responding to chronic non-attendance: A review of intervention approaches&lt;/title&gt;&lt;secondary-title&gt;Educational psychology in Practice&lt;/secondary-title&gt;&lt;/titles&gt;&lt;periodical&gt;&lt;full-title&gt;Educational Psychology in Practice&lt;/full-title&gt;&lt;/periodical&gt;&lt;pages&gt;133-146&lt;/pages&gt;&lt;volume&gt;19&lt;/volume&gt;&lt;number&gt;2&lt;/number&gt;&lt;dates&gt;&lt;year&gt;2003&lt;/year&gt;&lt;/dates&gt;&lt;isbn&gt;0266-7363&lt;/isbn&gt;&lt;urls&gt;&lt;/urls&gt;&lt;/record&gt;&lt;/Cite&gt;&lt;/EndNote&gt;</w:instrText>
      </w:r>
      <w:r>
        <w:fldChar w:fldCharType="separate"/>
      </w:r>
      <w:r>
        <w:rPr>
          <w:noProof/>
        </w:rPr>
        <w:t>(Kearney, 2008; Lauchlan, 2003)</w:t>
      </w:r>
      <w:r>
        <w:fldChar w:fldCharType="end"/>
      </w:r>
      <w:r>
        <w:t xml:space="preserve">. Influenced by this systemic perspective, researchers have suggested that changes to the school setting could help individuals with attendance difficulties </w:t>
      </w:r>
      <w:r>
        <w:fldChar w:fldCharType="begin"/>
      </w:r>
      <w:r>
        <w:instrText xml:space="preserve"> ADDIN EN.CITE &lt;EndNote&gt;&lt;Cite&gt;&lt;Author&gt;Nuttall&lt;/Author&gt;&lt;Year&gt;2013&lt;/Year&gt;&lt;RecNum&gt;390&lt;/RecNum&gt;&lt;DisplayText&gt;(Finning et al., 2018; Nuttall &amp;amp; Woods, 2013)&lt;/DisplayText&gt;&lt;record&gt;&lt;rec-number&gt;390&lt;/rec-number&gt;&lt;foreign-keys&gt;&lt;key app="EN" db-id="tspf9z9pbrpprwe95dep9rf90zr5za0rptew" timestamp="1654349413"&gt;390&lt;/key&gt;&lt;/foreign-keys&gt;&lt;ref-type name="Journal Article"&gt;17&lt;/ref-type&gt;&lt;contributors&gt;&lt;authors&gt;&lt;author&gt;Nuttall, Clare&lt;/author&gt;&lt;author&gt;Woods, Kevin&lt;/author&gt;&lt;/authors&gt;&lt;/contributors&gt;&lt;titles&gt;&lt;title&gt;Effective intervention for school refusal behaviour&lt;/title&gt;&lt;secondary-title&gt;Educational Psychology in Practice&lt;/secondary-title&gt;&lt;/titles&gt;&lt;periodical&gt;&lt;full-title&gt;Educational Psychology in Practice&lt;/full-title&gt;&lt;/periodical&gt;&lt;pages&gt;347-366&lt;/pages&gt;&lt;volume&gt;29&lt;/volume&gt;&lt;number&gt;4&lt;/number&gt;&lt;dates&gt;&lt;year&gt;2013&lt;/year&gt;&lt;/dates&gt;&lt;isbn&gt;0266-7363&lt;/isbn&gt;&lt;urls&gt;&lt;/urls&gt;&lt;/record&gt;&lt;/Cite&gt;&lt;Cite&gt;&lt;Author&gt;Finning&lt;/Author&gt;&lt;Year&gt;2018&lt;/Year&gt;&lt;RecNum&gt;522&lt;/RecNum&gt;&lt;record&gt;&lt;rec-number&gt;522&lt;/rec-number&gt;&lt;foreign-keys&gt;&lt;key app="EN" db-id="tspf9z9pbrpprwe95dep9rf90zr5za0rptew" timestamp="1661959810"&gt;522&lt;/key&gt;&lt;/foreign-keys&gt;&lt;ref-type name="Journal Article"&gt;17&lt;/ref-type&gt;&lt;contributors&gt;&lt;authors&gt;&lt;author&gt;Finning, Katie&lt;/author&gt;&lt;author&gt;Harvey, Kate&lt;/author&gt;&lt;author&gt;Moore, Darren&lt;/author&gt;&lt;author&gt;Ford, Tamsin&lt;/author&gt;&lt;author&gt;Davis, Becky&lt;/author&gt;&lt;author&gt;Waite, Polly&lt;/author&gt;&lt;/authors&gt;&lt;/contributors&gt;&lt;titles&gt;&lt;title&gt;Secondary school educational practitioners’ experiences of school attendance problems and interventions to address them: a qualitative study&lt;/title&gt;&lt;secondary-title&gt;Emotional and Behavioural Difficulties&lt;/secondary-title&gt;&lt;/titles&gt;&lt;periodical&gt;&lt;full-title&gt;Emotional and behavioural difficulties&lt;/full-title&gt;&lt;/periodical&gt;&lt;pages&gt;213-225&lt;/pages&gt;&lt;volume&gt;23&lt;/volume&gt;&lt;number&gt;2&lt;/number&gt;&lt;dates&gt;&lt;year&gt;2018&lt;/year&gt;&lt;/dates&gt;&lt;isbn&gt;1363-2752&lt;/isbn&gt;&lt;urls&gt;&lt;/urls&gt;&lt;/record&gt;&lt;/Cite&gt;&lt;/EndNote&gt;</w:instrText>
      </w:r>
      <w:r>
        <w:fldChar w:fldCharType="separate"/>
      </w:r>
      <w:r>
        <w:rPr>
          <w:noProof/>
        </w:rPr>
        <w:t>(Finning et al., 2018; Nuttall &amp; Woods, 2013)</w:t>
      </w:r>
      <w:r>
        <w:fldChar w:fldCharType="end"/>
      </w:r>
      <w:r>
        <w:t xml:space="preserve">. </w:t>
      </w:r>
    </w:p>
    <w:p w14:paraId="21D8B083" w14:textId="77777777" w:rsidR="00146F64" w:rsidRDefault="00146F64" w:rsidP="009A5BAB">
      <w:pPr>
        <w:spacing w:line="360" w:lineRule="auto"/>
      </w:pPr>
    </w:p>
    <w:p w14:paraId="4DAE822B" w14:textId="0B1E3B61" w:rsidR="009A5BAB" w:rsidRDefault="009A5BAB" w:rsidP="009A5BAB">
      <w:pPr>
        <w:spacing w:line="360" w:lineRule="auto"/>
      </w:pPr>
      <w:r>
        <w:t xml:space="preserve">Beyond focusing on school systems alone, which may distract from other important influencing factors, </w:t>
      </w:r>
      <w:r>
        <w:fldChar w:fldCharType="begin"/>
      </w:r>
      <w:r>
        <w:instrText xml:space="preserve"> ADDIN EN.CITE &lt;EndNote&gt;&lt;Cite AuthorYear="1"&gt;&lt;Author&gt;Finning&lt;/Author&gt;&lt;Year&gt;2020&lt;/Year&gt;&lt;RecNum&gt;550&lt;/RecNum&gt;&lt;DisplayText&gt;Finning et al. (2020)&lt;/DisplayText&gt;&lt;record&gt;&lt;rec-number&gt;550&lt;/rec-number&gt;&lt;foreign-keys&gt;&lt;key app="EN" db-id="tspf9z9pbrpprwe95dep9rf90zr5za0rptew" timestamp="1664552200"&gt;550&lt;/key&gt;&lt;/foreign-keys&gt;&lt;ref-type name="Journal Article"&gt;17&lt;/ref-type&gt;&lt;contributors&gt;&lt;authors&gt;&lt;author&gt;Finning, Katie&lt;/author&gt;&lt;author&gt;Waite, Polly&lt;/author&gt;&lt;author&gt;Harvey, Kate&lt;/author&gt;&lt;author&gt;Moore, Darren&lt;/author&gt;&lt;author&gt;Davis, Becky&lt;/author&gt;&lt;author&gt;Ford, Tamsin&lt;/author&gt;&lt;/authors&gt;&lt;/contributors&gt;&lt;titles&gt;&lt;title&gt;Secondary school practitioners’ beliefs about risk factors for school attendance problems: a qualitative study&lt;/title&gt;&lt;secondary-title&gt;Emotional and Behavioural Difficulties&lt;/secondary-title&gt;&lt;/titles&gt;&lt;periodical&gt;&lt;full-title&gt;Emotional and behavioural difficulties&lt;/full-title&gt;&lt;/periodical&gt;&lt;pages&gt;15-28&lt;/pages&gt;&lt;volume&gt;25&lt;/volume&gt;&lt;number&gt;1&lt;/number&gt;&lt;dates&gt;&lt;year&gt;2020&lt;/year&gt;&lt;pub-dates&gt;&lt;date&gt;2020/01/02&lt;/date&gt;&lt;/pub-dates&gt;&lt;/dates&gt;&lt;publisher&gt;Routledge&lt;/publisher&gt;&lt;isbn&gt;1363-2752&lt;/isbn&gt;&lt;urls&gt;&lt;related-urls&gt;&lt;url&gt;https://doi.org/10.1080/13632752.2019.1647684&lt;/url&gt;&lt;/related-urls&gt;&lt;/urls&gt;&lt;electronic-resource-num&gt;10.1080/13632752.2019.1647684&lt;/electronic-resource-num&gt;&lt;/record&gt;&lt;/Cite&gt;&lt;/EndNote&gt;</w:instrText>
      </w:r>
      <w:r>
        <w:fldChar w:fldCharType="separate"/>
      </w:r>
      <w:r>
        <w:rPr>
          <w:noProof/>
        </w:rPr>
        <w:t>Finning et al. (2020)</w:t>
      </w:r>
      <w:r>
        <w:fldChar w:fldCharType="end"/>
      </w:r>
      <w:r>
        <w:t xml:space="preserve"> moves the debate on further by suggesting a focus on the interaction between different factors within the child’s immediate influence coined as the ‘Mesosystem’ by </w:t>
      </w:r>
      <w:r>
        <w:fldChar w:fldCharType="begin"/>
      </w:r>
      <w:r>
        <w:instrText xml:space="preserve"> ADDIN EN.CITE &lt;EndNote&gt;&lt;Cite AuthorYear="1"&gt;&lt;Author&gt;Bronfenbrenner&lt;/Author&gt;&lt;Year&gt;1979&lt;/Year&gt;&lt;RecNum&gt;99&lt;/RecNum&gt;&lt;DisplayText&gt;Bronfenbrenner (1979)&lt;/DisplayText&gt;&lt;record&gt;&lt;rec-number&gt;99&lt;/rec-number&gt;&lt;foreign-keys&gt;&lt;key app="EN" db-id="tspf9z9pbrpprwe95dep9rf90zr5za0rptew" timestamp="1643574231"&gt;99&lt;/key&gt;&lt;/foreign-keys&gt;&lt;ref-type name="Book"&gt;6&lt;/ref-type&gt;&lt;contributors&gt;&lt;authors&gt;&lt;author&gt;Bronfenbrenner, Urie&lt;/author&gt;&lt;/authors&gt;&lt;/contributors&gt;&lt;titles&gt;&lt;title&gt;The ecology of human development: Experiments by nature and design&lt;/title&gt;&lt;/titles&gt;&lt;dates&gt;&lt;year&gt;1979&lt;/year&gt;&lt;/dates&gt;&lt;publisher&gt;Harvard university press&lt;/publisher&gt;&lt;isbn&gt;0674224574&lt;/isbn&gt;&lt;urls&gt;&lt;/urls&gt;&lt;/record&gt;&lt;/Cite&gt;&lt;/EndNote&gt;</w:instrText>
      </w:r>
      <w:r>
        <w:fldChar w:fldCharType="separate"/>
      </w:r>
      <w:r>
        <w:rPr>
          <w:noProof/>
        </w:rPr>
        <w:t>Bronfenbrenner (1979)</w:t>
      </w:r>
      <w:r>
        <w:fldChar w:fldCharType="end"/>
      </w:r>
      <w:r>
        <w:t xml:space="preserve">. Supporting this, </w:t>
      </w:r>
      <w:r>
        <w:fldChar w:fldCharType="begin"/>
      </w:r>
      <w:r>
        <w:instrText xml:space="preserve"> ADDIN EN.CITE &lt;EndNote&gt;&lt;Cite AuthorYear="1"&gt;&lt;Author&gt;Nuttall&lt;/Author&gt;&lt;Year&gt;2013&lt;/Year&gt;&lt;RecNum&gt;390&lt;/RecNum&gt;&lt;DisplayText&gt;Nuttall and Woods (2013)&lt;/DisplayText&gt;&lt;record&gt;&lt;rec-number&gt;390&lt;/rec-number&gt;&lt;foreign-keys&gt;&lt;key app="EN" db-id="tspf9z9pbrpprwe95dep9rf90zr5za0rptew" timestamp="1654349413"&gt;390&lt;/key&gt;&lt;/foreign-keys&gt;&lt;ref-type name="Journal Article"&gt;17&lt;/ref-type&gt;&lt;contributors&gt;&lt;authors&gt;&lt;author&gt;Nuttall, Clare&lt;/author&gt;&lt;author&gt;Woods, Kevin&lt;/author&gt;&lt;/authors&gt;&lt;/contributors&gt;&lt;titles&gt;&lt;title&gt;Effective intervention for school refusal behaviour&lt;/title&gt;&lt;secondary-title&gt;Educational Psychology in Practice&lt;/secondary-title&gt;&lt;/titles&gt;&lt;periodical&gt;&lt;full-title&gt;Educational Psychology in Practice&lt;/full-title&gt;&lt;/periodical&gt;&lt;pages&gt;347-366&lt;/pages&gt;&lt;volume&gt;29&lt;/volume&gt;&lt;number&gt;4&lt;/number&gt;&lt;dates&gt;&lt;year&gt;2013&lt;/year&gt;&lt;/dates&gt;&lt;isbn&gt;0266-7363&lt;/isbn&gt;&lt;urls&gt;&lt;/urls&gt;&lt;/record&gt;&lt;/Cite&gt;&lt;/EndNote&gt;</w:instrText>
      </w:r>
      <w:r>
        <w:fldChar w:fldCharType="separate"/>
      </w:r>
      <w:r>
        <w:rPr>
          <w:noProof/>
        </w:rPr>
        <w:t>Nuttall and Woods (2013)</w:t>
      </w:r>
      <w:r>
        <w:fldChar w:fldCharType="end"/>
      </w:r>
      <w:r>
        <w:t xml:space="preserve"> suggest four key areas to focus </w:t>
      </w:r>
      <w:r w:rsidRPr="00467CCC">
        <w:t>on of</w:t>
      </w:r>
      <w:r>
        <w:t xml:space="preserve"> psychological, family, professional and systemic factors. </w:t>
      </w:r>
      <w:r>
        <w:fldChar w:fldCharType="begin"/>
      </w:r>
      <w:r>
        <w:instrText xml:space="preserve"> ADDIN EN.CITE &lt;EndNote&gt;&lt;Cite AuthorYear="1"&gt;&lt;Author&gt;Finning&lt;/Author&gt;&lt;Year&gt;2020&lt;/Year&gt;&lt;RecNum&gt;550&lt;/RecNum&gt;&lt;DisplayText&gt;Finning et al. (2020)&lt;/DisplayText&gt;&lt;record&gt;&lt;rec-number&gt;550&lt;/rec-number&gt;&lt;foreign-keys&gt;&lt;key app="EN" db-id="tspf9z9pbrpprwe95dep9rf90zr5za0rptew" timestamp="1664552200"&gt;550&lt;/key&gt;&lt;/foreign-keys&gt;&lt;ref-type name="Journal Article"&gt;17&lt;/ref-type&gt;&lt;contributors&gt;&lt;authors&gt;&lt;author&gt;Finning, Katie&lt;/author&gt;&lt;author&gt;Waite, Polly&lt;/author&gt;&lt;author&gt;Harvey, Kate&lt;/author&gt;&lt;author&gt;Moore, Darren&lt;/author&gt;&lt;author&gt;Davis, Becky&lt;/author&gt;&lt;author&gt;Ford, Tamsin&lt;/author&gt;&lt;/authors&gt;&lt;/contributors&gt;&lt;titles&gt;&lt;title&gt;Secondary school practitioners’ beliefs about risk factors for school attendance problems: a qualitative study&lt;/title&gt;&lt;secondary-title&gt;Emotional and Behavioural Difficulties&lt;/secondary-title&gt;&lt;/titles&gt;&lt;periodical&gt;&lt;full-title&gt;Emotional and behavioural difficulties&lt;/full-title&gt;&lt;/periodical&gt;&lt;pages&gt;15-28&lt;/pages&gt;&lt;volume&gt;25&lt;/volume&gt;&lt;number&gt;1&lt;/number&gt;&lt;dates&gt;&lt;year&gt;2020&lt;/year&gt;&lt;pub-dates&gt;&lt;date&gt;2020/01/02&lt;/date&gt;&lt;/pub-dates&gt;&lt;/dates&gt;&lt;publisher&gt;Routledge&lt;/publisher&gt;&lt;isbn&gt;1363-2752&lt;/isbn&gt;&lt;urls&gt;&lt;related-urls&gt;&lt;url&gt;https://doi.org/10.1080/13632752.2019.1647684&lt;/url&gt;&lt;/related-urls&gt;&lt;/urls&gt;&lt;electronic-resource-num&gt;10.1080/13632752.2019.1647684&lt;/electronic-resource-num&gt;&lt;/record&gt;&lt;/Cite&gt;&lt;/EndNote&gt;</w:instrText>
      </w:r>
      <w:r>
        <w:fldChar w:fldCharType="separate"/>
      </w:r>
      <w:r>
        <w:rPr>
          <w:noProof/>
        </w:rPr>
        <w:t>Finning et al. (2020)</w:t>
      </w:r>
      <w:r>
        <w:fldChar w:fldCharType="end"/>
      </w:r>
      <w:r>
        <w:t xml:space="preserve"> also suggests that in contrast to clinical and legal discourses which conceptualise the problem in a single factor, in practice issues are likely to come from interactions between factors, therefore interventions should involve an interdisciplinary team made up of the mesosystem. The current government documentation regarding attendance does seem to be making a move towards this discourse, advocating for a holistic approach to non-attendance (DFE, 2022).</w:t>
      </w:r>
    </w:p>
    <w:p w14:paraId="3AC48E9A" w14:textId="77777777" w:rsidR="009A5BAB" w:rsidRDefault="009A5BAB" w:rsidP="009A5BAB">
      <w:pPr>
        <w:spacing w:line="360" w:lineRule="auto"/>
      </w:pPr>
    </w:p>
    <w:p w14:paraId="219F81C3" w14:textId="24823639" w:rsidR="009A5BAB" w:rsidRDefault="009A5BAB" w:rsidP="009A5BAB">
      <w:pPr>
        <w:spacing w:line="360" w:lineRule="auto"/>
      </w:pPr>
      <w:r>
        <w:t xml:space="preserve">Alternative discourses can also be explored through other cultures and perspectives. </w:t>
      </w:r>
      <w:r>
        <w:fldChar w:fldCharType="begin"/>
      </w:r>
      <w:r>
        <w:instrText xml:space="preserve"> ADDIN EN.CITE &lt;EndNote&gt;&lt;Cite AuthorYear="1"&gt;&lt;Author&gt;Yoneyama&lt;/Author&gt;&lt;Year&gt;2000&lt;/Year&gt;&lt;RecNum&gt;567&lt;/RecNum&gt;&lt;DisplayText&gt;Yoneyama (2000)&lt;/DisplayText&gt;&lt;record&gt;&lt;rec-number&gt;567&lt;/rec-number&gt;&lt;foreign-keys&gt;&lt;key app="EN" db-id="tspf9z9pbrpprwe95dep9rf90zr5za0rptew" timestamp="1669559945"&gt;567&lt;/key&gt;&lt;/foreign-keys&gt;&lt;ref-type name="Journal Article"&gt;17&lt;/ref-type&gt;&lt;contributors&gt;&lt;authors&gt;&lt;author&gt;Yoneyama, Shoko&lt;/author&gt;&lt;/authors&gt;&lt;/contributors&gt;&lt;titles&gt;&lt;title&gt;Student discourse on Tokokyohi (School Phobia/Refusal) in Japan: burnout or empowerment?&lt;/title&gt;&lt;secondary-title&gt;British Journal of Sociology of Education&lt;/secondary-title&gt;&lt;/titles&gt;&lt;periodical&gt;&lt;full-title&gt;British Journal of Sociology of Education&lt;/full-title&gt;&lt;/periodical&gt;&lt;pages&gt;77-94&lt;/pages&gt;&lt;volume&gt;21&lt;/volume&gt;&lt;number&gt;1&lt;/number&gt;&lt;dates&gt;&lt;year&gt;2000&lt;/year&gt;&lt;/dates&gt;&lt;isbn&gt;0142-5692&lt;/isbn&gt;&lt;urls&gt;&lt;/urls&gt;&lt;/record&gt;&lt;/Cite&gt;&lt;/EndNote&gt;</w:instrText>
      </w:r>
      <w:r>
        <w:fldChar w:fldCharType="separate"/>
      </w:r>
      <w:r>
        <w:rPr>
          <w:noProof/>
        </w:rPr>
        <w:t>Yoneyama (2000)</w:t>
      </w:r>
      <w:r>
        <w:fldChar w:fldCharType="end"/>
      </w:r>
      <w:r>
        <w:t>, highlights the term ‘</w:t>
      </w:r>
      <w:proofErr w:type="spellStart"/>
      <w:r>
        <w:t>tôkôkyohi</w:t>
      </w:r>
      <w:proofErr w:type="spellEnd"/>
      <w:r>
        <w:t xml:space="preserve">’ (school refusal or phobia) within Japanese culture where </w:t>
      </w:r>
      <w:r>
        <w:lastRenderedPageBreak/>
        <w:t xml:space="preserve">school non-attendance is seen as a direct threat to the societal view of conformity and education. One of the discourses proposed in </w:t>
      </w:r>
      <w:proofErr w:type="spellStart"/>
      <w:r>
        <w:t>Yoneyama</w:t>
      </w:r>
      <w:proofErr w:type="spellEnd"/>
      <w:r>
        <w:t xml:space="preserve"> (2000)’s paper is the socio-medical perspective of ‘school burn-out’ where students are reported to have chronic fatigue based on school’s harsh and inflexible school policies. The impact of neoliberalism with increased accountability and performativity in the UK education system has also been explored, with researchers suggesting increases in competitive and pressured cultures in schools as factors </w:t>
      </w:r>
      <w:r w:rsidR="00146F64">
        <w:t xml:space="preserve">for non-attendance </w:t>
      </w:r>
      <w:r>
        <w:fldChar w:fldCharType="begin">
          <w:fldData xml:space="preserve">PEVuZE5vdGU+PENpdGU+PEF1dGhvcj5CYWxsPC9BdXRob3I+PFllYXI+MjAwMzwvWWVhcj48UmVj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</w:fldData>
        </w:fldChar>
      </w:r>
      <w:r>
        <w:instrText xml:space="preserve"> ADDIN EN.CITE </w:instrText>
      </w:r>
      <w:r>
        <w:fldChar w:fldCharType="begin">
          <w:fldData xml:space="preserve">PEVuZE5vdGU+PENpdGU+PEF1dGhvcj5CYWxsPC9BdXRob3I+PFllYXI+MjAwMzwvWWVhcj48UmVj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</w:fldData>
        </w:fldChar>
      </w:r>
      <w:r>
        <w:instrText xml:space="preserve"> ADDIN EN.CITE.DATA </w:instrText>
      </w:r>
      <w:r>
        <w:fldChar w:fldCharType="end"/>
      </w:r>
      <w:r>
        <w:fldChar w:fldCharType="separate"/>
      </w:r>
      <w:r>
        <w:rPr>
          <w:noProof/>
        </w:rPr>
        <w:t>(Ball, 2003; Biesta, 2017; Biesta, 2015)</w:t>
      </w:r>
      <w:r>
        <w:fldChar w:fldCharType="end"/>
      </w:r>
      <w:r>
        <w:t xml:space="preserve">. </w:t>
      </w:r>
      <w:r>
        <w:fldChar w:fldCharType="begin"/>
      </w:r>
      <w:r>
        <w:instrText xml:space="preserve"> ADDIN EN.CITE &lt;EndNote&gt;&lt;Cite AuthorYear="1"&gt;&lt;Author&gt;Devenney&lt;/Author&gt;&lt;Year&gt;2021&lt;/Year&gt;&lt;RecNum&gt;464&lt;/RecNum&gt;&lt;DisplayText&gt;Devenney and O&amp;apos;Toole (2021)&lt;/DisplayText&gt;&lt;record&gt;&lt;rec-number&gt;464&lt;/rec-number&gt;&lt;foreign-keys&gt;&lt;key app="EN" db-id="tspf9z9pbrpprwe95dep9rf90zr5za0rptew" timestamp="1659730954"&gt;464&lt;/key&gt;&lt;/foreign-keys&gt;&lt;ref-type name="Journal Article"&gt;17&lt;/ref-type&gt;&lt;contributors&gt;&lt;authors&gt;&lt;author&gt;Devenney, Roisin&lt;/author&gt;&lt;author&gt;O&amp;apos;Toole, Catriona&lt;/author&gt;&lt;/authors&gt;&lt;/contributors&gt;&lt;titles&gt;&lt;title&gt;&amp;apos;What kind of education system are we offering’: The views of education professionals on school refusal&lt;/title&gt;&lt;secondary-title&gt;International Journal of Educational Psychology: IJEP&lt;/secondary-title&gt;&lt;/titles&gt;&lt;periodical&gt;&lt;full-title&gt;International Journal of Educational Psychology: IJEP&lt;/full-title&gt;&lt;/periodical&gt;&lt;pages&gt;27-47&lt;/pages&gt;&lt;volume&gt;10&lt;/volume&gt;&lt;number&gt;1&lt;/number&gt;&lt;dates&gt;&lt;year&gt;2021&lt;/year&gt;&lt;/dates&gt;&lt;isbn&gt;2014-3591&lt;/isbn&gt;&lt;urls&gt;&lt;/urls&gt;&lt;/record&gt;&lt;/Cite&gt;&lt;/EndNote&gt;</w:instrText>
      </w:r>
      <w:r>
        <w:fldChar w:fldCharType="separate"/>
      </w:r>
      <w:r>
        <w:rPr>
          <w:noProof/>
        </w:rPr>
        <w:t>Devenney and O'Toole (2021)</w:t>
      </w:r>
      <w:r>
        <w:fldChar w:fldCharType="end"/>
      </w:r>
      <w:r>
        <w:t xml:space="preserve"> explored this idea further with educational professionals’ views of school refusal in Ireland, finding professionals referring to exam pressures and high workloads as key issues for school refusal. </w:t>
      </w:r>
      <w:r w:rsidRPr="00485D76">
        <w:t>This paper asks the question ‘what kind of education system are we offering’ if this system is causing so much distress for young people?</w:t>
      </w:r>
      <w:r>
        <w:t xml:space="preserve"> Therefore, the purpose and function of the education system </w:t>
      </w:r>
      <w:proofErr w:type="gramStart"/>
      <w:r>
        <w:t>as a whole could</w:t>
      </w:r>
      <w:proofErr w:type="gramEnd"/>
      <w:r>
        <w:t xml:space="preserve"> be useful to debate within this field of study. </w:t>
      </w:r>
    </w:p>
    <w:p w14:paraId="7F41EB2E" w14:textId="77777777" w:rsidR="009A5BAB" w:rsidRDefault="009A5BAB" w:rsidP="009A5BAB">
      <w:pPr>
        <w:spacing w:line="360" w:lineRule="auto"/>
      </w:pPr>
    </w:p>
    <w:p w14:paraId="1EE83FA5" w14:textId="4369114F" w:rsidR="009A5BAB" w:rsidRDefault="009A5BAB" w:rsidP="009A5BAB">
      <w:pPr>
        <w:spacing w:line="360" w:lineRule="auto"/>
      </w:pPr>
      <w:r>
        <w:t xml:space="preserve">More recently there has been a movement within the research literature towards a debate around ‘unlearning of attendance’ with critical assessments of knowledge within the field leading to new conceptualisations of attendance difficulties and thoughts on how to support those struggling to attend school </w:t>
      </w:r>
      <w:r>
        <w:fldChar w:fldCharType="begin"/>
      </w:r>
      <w:r>
        <w:instrText xml:space="preserve"> ADDIN EN.CITE &lt;EndNote&gt;&lt;Cite&gt;&lt;Author&gt;Gentle-Genitty&lt;/Author&gt;&lt;Year&gt;2024&lt;/Year&gt;&lt;RecNum&gt;808&lt;/RecNum&gt;&lt;DisplayText&gt;(Gentle-Genitty et al., 2024)&lt;/DisplayText&gt;&lt;record&gt;&lt;rec-number&gt;808&lt;/rec-number&gt;&lt;foreign-keys&gt;&lt;key app="EN" db-id="tspf9z9pbrpprwe95dep9rf90zr5za0rptew" timestamp="1712142565"&gt;808&lt;/key&gt;&lt;/foreign-keys&gt;&lt;ref-type name="Journal Article"&gt;17&lt;/ref-type&gt;&lt;contributors&gt;&lt;authors&gt;&lt;author&gt;Gentle-Genitty,Carolyn&lt;/author&gt;&lt;author&gt;Ansari,Arya&lt;/author&gt;&lt;author&gt;Gottfried,Michael&lt;/author&gt;&lt;author&gt;Marshall,Ineke&lt;/author&gt;&lt;/authors&gt;&lt;/contributors&gt;&lt;titles&gt;&lt;title&gt;Editorial: The unlearning of school attendance: ideas for change&lt;/title&gt;&lt;secondary-title&gt;Frontiers in Psychology&lt;/secondary-title&gt;&lt;/titles&gt;&lt;periodical&gt;&lt;full-title&gt;Frontiers in Psychology&lt;/full-title&gt;&lt;/periodical&gt;&lt;volume&gt;15&lt;/volume&gt;&lt;keywords&gt;&lt;keyword&gt;unlearning,MTSS,change,Attendance,Absenteeism,Recalibration algorithm,Health conditions,Future studies&lt;/keyword&gt;&lt;/keywords&gt;&lt;dates&gt;&lt;year&gt;2024&lt;/year&gt;&lt;pub-dates&gt;&lt;date&gt;2024-April-02&lt;/date&gt;&lt;/pub-dates&gt;&lt;/dates&gt;&lt;isbn&gt;1664-1078&lt;/isbn&gt;&lt;work-type&gt;Editorial&lt;/work-type&gt;&lt;urls&gt;&lt;related-urls&gt;&lt;url&gt;https://www.frontiersin.org/journals/psychology/articles/10.3389/fpsyg.2024.1401168&lt;/url&gt;&lt;/related-urls&gt;&lt;/urls&gt;&lt;electronic-resource-num&gt;10.3389/fpsyg.2024.1401168&lt;/electronic-resource-num&gt;&lt;language&gt;English&lt;/language&gt;&lt;/record&gt;&lt;/Cite&gt;&lt;/EndNote&gt;</w:instrText>
      </w:r>
      <w:r>
        <w:fldChar w:fldCharType="separate"/>
      </w:r>
      <w:r>
        <w:rPr>
          <w:noProof/>
        </w:rPr>
        <w:t>(Gentle-Genitty et al., 2024)</w:t>
      </w:r>
      <w:r>
        <w:fldChar w:fldCharType="end"/>
      </w:r>
      <w:r>
        <w:t xml:space="preserve">. Whilst recognising the negative impact of missing schooling these researchers have highlighted the importance of belonging, emotional stability and engagement in learning </w:t>
      </w:r>
      <w:r>
        <w:fldChar w:fldCharType="begin"/>
      </w:r>
      <w:r>
        <w:instrText xml:space="preserve"> ADDIN EN.CITE &lt;EndNote&gt;&lt;Cite&gt;&lt;Author&gt;Gentle-Genitty&lt;/Author&gt;&lt;Year&gt;2024&lt;/Year&gt;&lt;RecNum&gt;808&lt;/RecNum&gt;&lt;DisplayText&gt;(Gentle-Genitty et al., 2024)&lt;/DisplayText&gt;&lt;record&gt;&lt;rec-number&gt;808&lt;/rec-number&gt;&lt;foreign-keys&gt;&lt;key app="EN" db-id="tspf9z9pbrpprwe95dep9rf90zr5za0rptew" timestamp="1712142565"&gt;808&lt;/key&gt;&lt;/foreign-keys&gt;&lt;ref-type name="Journal Article"&gt;17&lt;/ref-type&gt;&lt;contributors&gt;&lt;authors&gt;&lt;author&gt;Gentle-Genitty,Carolyn&lt;/author&gt;&lt;author&gt;Ansari,Arya&lt;/author&gt;&lt;author&gt;Gottfried,Michael&lt;/author&gt;&lt;author&gt;Marshall,Ineke&lt;/author&gt;&lt;/authors&gt;&lt;/contributors&gt;&lt;titles&gt;&lt;title&gt;Editorial: The unlearning of school attendance: ideas for change&lt;/title&gt;&lt;secondary-title&gt;Frontiers in Psychology&lt;/secondary-title&gt;&lt;/titles&gt;&lt;periodical&gt;&lt;full-title&gt;Frontiers in Psychology&lt;/full-title&gt;&lt;/periodical&gt;&lt;volume&gt;15&lt;/volume&gt;&lt;keywords&gt;&lt;keyword&gt;unlearning,MTSS,change,Attendance,Absenteeism,Recalibration algorithm,Health conditions,Future studies&lt;/keyword&gt;&lt;/keywords&gt;&lt;dates&gt;&lt;year&gt;2024&lt;/year&gt;&lt;pub-dates&gt;&lt;date&gt;2024-April-02&lt;/date&gt;&lt;/pub-dates&gt;&lt;/dates&gt;&lt;isbn&gt;1664-1078&lt;/isbn&gt;&lt;work-type&gt;Editorial&lt;/work-type&gt;&lt;urls&gt;&lt;related-urls&gt;&lt;url&gt;https://www.frontiersin.org/journals/psychology/articles/10.3389/fpsyg.2024.1401168&lt;/url&gt;&lt;/related-urls&gt;&lt;/urls&gt;&lt;electronic-resource-num&gt;10.3389/fpsyg.2024.1401168&lt;/electronic-resource-num&gt;&lt;language&gt;English&lt;/language&gt;&lt;/record&gt;&lt;/Cite&gt;&lt;/EndNote&gt;</w:instrText>
      </w:r>
      <w:r>
        <w:fldChar w:fldCharType="separate"/>
      </w:r>
      <w:r>
        <w:rPr>
          <w:noProof/>
        </w:rPr>
        <w:t>(Gentle-Genitty et al., 2024)</w:t>
      </w:r>
      <w:r>
        <w:fldChar w:fldCharType="end"/>
      </w:r>
      <w:r>
        <w:t xml:space="preserve">. In line with this, </w:t>
      </w:r>
      <w:r>
        <w:fldChar w:fldCharType="begin"/>
      </w:r>
      <w:r>
        <w:instrText xml:space="preserve"> ADDIN EN.CITE &lt;EndNote&gt;&lt;Cite AuthorYear="1"&gt;&lt;Author&gt;Kearney&lt;/Author&gt;&lt;Year&gt;2022&lt;/Year&gt;&lt;RecNum&gt;796&lt;/RecNum&gt;&lt;DisplayText&gt;Kearney et al. (2022)&lt;/DisplayText&gt;&lt;record&gt;&lt;rec-number&gt;796&lt;/rec-number&gt;&lt;foreign-keys&gt;&lt;key app="EN" db-id="tspf9z9pbrpprwe95dep9rf90zr5za0rptew" timestamp="1712074919"&gt;796&lt;/key&gt;&lt;/foreign-keys&gt;&lt;ref-type name="Conference Proceedings"&gt;10&lt;/ref-type&gt;&lt;contributors&gt;&lt;authors&gt;&lt;author&gt;Kearney, Christopher A&lt;/author&gt;&lt;author&gt;Benoit, Laelia&lt;/author&gt;&lt;author&gt;Gonzálvez, Carolina&lt;/author&gt;&lt;author&gt;Keppens, Gil&lt;/author&gt;&lt;/authors&gt;&lt;/contributors&gt;&lt;titles&gt;&lt;title&gt;School attendance and school absenteeism: A primer for the past, present, and theory of change for the future&lt;/title&gt;&lt;secondary-title&gt;Frontiers in Education&lt;/secondary-title&gt;&lt;/titles&gt;&lt;periodical&gt;&lt;full-title&gt;Frontiers in Education&lt;/full-title&gt;&lt;/periodical&gt;&lt;pages&gt;1044608&lt;/pages&gt;&lt;volume&gt;7&lt;/volume&gt;&lt;dates&gt;&lt;year&gt;2022&lt;/year&gt;&lt;/dates&gt;&lt;publisher&gt;Frontiers&lt;/publisher&gt;&lt;isbn&gt;2504-284X&lt;/isbn&gt;&lt;urls&gt;&lt;/urls&gt;&lt;/record&gt;&lt;/Cite&gt;&lt;/EndNote&gt;</w:instrText>
      </w:r>
      <w:r>
        <w:fldChar w:fldCharType="separate"/>
      </w:r>
      <w:r>
        <w:rPr>
          <w:noProof/>
        </w:rPr>
        <w:t>Kearney et al. (2022)</w:t>
      </w:r>
      <w:r>
        <w:fldChar w:fldCharType="end"/>
      </w:r>
      <w:r>
        <w:t xml:space="preserve"> calls for a broader definition of attendance difficulties which accounts for the child’s engagement with learning, their “cognitive, behavioural and emotional investment in academic work and progression” (Kearney et al, 2022, p.8) to account for outcomes such as readiness for adulthood. This discourse therefore criticises the traditional constructions of schooling focusing on compulsory education and school completion time-frames and offers opportunities to consider alternative and creative pathways for school completion </w:t>
      </w:r>
      <w:r>
        <w:fldChar w:fldCharType="begin"/>
      </w:r>
      <w:r w:rsidR="00146F64">
        <w:instrText xml:space="preserve"> ADDIN EN.CITE &lt;EndNote&gt;&lt;Cite&gt;&lt;Author&gt;Heyne&lt;/Author&gt;&lt;Year&gt;2024&lt;/Year&gt;&lt;RecNum&gt;793&lt;/RecNum&gt;&lt;DisplayText&gt;(Heyne et al., 2024; Kearney &amp;amp; Graczyk, 2022)&lt;/DisplayText&gt;&lt;record&gt;&lt;rec-number&gt;793&lt;/rec-number&gt;&lt;foreign-keys&gt;&lt;key app="EN" db-id="tspf9z9pbrpprwe95dep9rf90zr5za0rptew" timestamp="1712070531"&gt;793&lt;/key&gt;&lt;/foreign-keys&gt;&lt;ref-type name="Conference Proceedings"&gt;10&lt;/ref-type&gt;&lt;contributors&gt;&lt;authors&gt;&lt;author&gt;Heyne, David&lt;/author&gt;&lt;author&gt;Gentle-Genitty, Carolyn&lt;/author&gt;&lt;author&gt;Melvin, Glenn A&lt;/author&gt;&lt;author&gt;Keppens, Gil&lt;/author&gt;&lt;author&gt;O’Toole, Catriona&lt;/author&gt;&lt;author&gt;McKay-Brown, Lisa&lt;/author&gt;&lt;/authors&gt;&lt;/contributors&gt;&lt;titles&gt;&lt;title&gt;Embracing change: From recalibration to radical overhaul for the field of school attendance&lt;/title&gt;&lt;secondary-title&gt;Frontiers in Education&lt;/secondary-title&gt;&lt;/titles&gt;&lt;periodical&gt;&lt;full-title&gt;Frontiers in Education&lt;/full-title&gt;&lt;/periodical&gt;&lt;pages&gt;1251223&lt;/pages&gt;&lt;volume&gt;8&lt;/volume&gt;&lt;dates&gt;&lt;year&gt;2024&lt;/year&gt;&lt;/dates&gt;&lt;publisher&gt;Frontiers&lt;/publisher&gt;&lt;isbn&gt;2504-284X&lt;/isbn&gt;&lt;urls&gt;&lt;/urls&gt;&lt;/record&gt;&lt;/Cite&gt;&lt;Cite&gt;&lt;Author&gt;Kearney&lt;/Author&gt;&lt;Year&gt;2022&lt;/Year&gt;&lt;RecNum&gt;866&lt;/RecNum&gt;&lt;record&gt;&lt;rec-number&gt;866&lt;/rec-number&gt;&lt;foreign-keys&gt;&lt;key app="EN" db-id="tspf9z9pbrpprwe95dep9rf90zr5za0rptew" timestamp="1713034362"&gt;866&lt;/key&gt;&lt;/foreign-keys&gt;&lt;ref-type name="Conference Proceedings"&gt;10&lt;/ref-type&gt;&lt;contributors&gt;&lt;authors&gt;&lt;author&gt;Kearney, Christopher A&lt;/author&gt;&lt;author&gt;Graczyk, Patricia A&lt;/author&gt;&lt;/authors&gt;&lt;/contributors&gt;&lt;titles&gt;&lt;title&gt;Multi-tiered systems of support for school attendance and its problems: An unlearning perspective for areas of high chronic absenteeism&lt;/title&gt;&lt;secondary-title&gt;Frontiers in Education&lt;/secondary-title&gt;&lt;/titles&gt;&lt;periodical&gt;&lt;full-title&gt;Frontiers in Education&lt;/full-title&gt;&lt;/periodical&gt;&lt;pages&gt;1020150&lt;/pages&gt;&lt;volume&gt;7&lt;/volume&gt;&lt;dates&gt;&lt;year&gt;2022&lt;/year&gt;&lt;/dates&gt;&lt;publisher&gt;Frontiers&lt;/publisher&gt;&lt;isbn&gt;2504-284X&lt;/isbn&gt;&lt;urls&gt;&lt;/urls&gt;&lt;/record&gt;&lt;/Cite&gt;&lt;/EndNote&gt;</w:instrText>
      </w:r>
      <w:r>
        <w:fldChar w:fldCharType="separate"/>
      </w:r>
      <w:r w:rsidR="00146F64">
        <w:rPr>
          <w:noProof/>
        </w:rPr>
        <w:t>(Heyne et al., 2024; Kearney &amp; Graczyk, 2022)</w:t>
      </w:r>
      <w:r>
        <w:fldChar w:fldCharType="end"/>
      </w:r>
      <w:r w:rsidR="00146F64">
        <w:t>.</w:t>
      </w:r>
    </w:p>
    <w:p w14:paraId="4EDE610D" w14:textId="77777777" w:rsidR="009A5BAB" w:rsidRDefault="009A5BAB" w:rsidP="009A5BAB">
      <w:pPr>
        <w:spacing w:line="360" w:lineRule="auto"/>
        <w:rPr>
          <w:b/>
          <w:bCs/>
          <w:u w:val="single"/>
        </w:rPr>
      </w:pPr>
    </w:p>
    <w:p w14:paraId="443E0DD5" w14:textId="77777777" w:rsidR="009A5BAB" w:rsidRDefault="009A5BAB" w:rsidP="009A5BAB">
      <w:pPr>
        <w:spacing w:line="360" w:lineRule="auto"/>
        <w:rPr>
          <w:b/>
          <w:bCs/>
          <w:u w:val="single"/>
        </w:rPr>
      </w:pPr>
      <w:r>
        <w:rPr>
          <w:b/>
          <w:bCs/>
          <w:u w:val="single"/>
        </w:rPr>
        <w:t xml:space="preserve">The emergence of EBSA </w:t>
      </w:r>
    </w:p>
    <w:p w14:paraId="1BA5839E" w14:textId="77777777" w:rsidR="009A5BAB" w:rsidRPr="007D0E5D" w:rsidRDefault="009A5BAB" w:rsidP="009A5BAB">
      <w:pPr>
        <w:spacing w:line="360" w:lineRule="auto"/>
      </w:pPr>
    </w:p>
    <w:p w14:paraId="37B6F2B4" w14:textId="4F4EEE88" w:rsidR="009A5BAB" w:rsidRDefault="009A5BAB" w:rsidP="009A5BAB">
      <w:pPr>
        <w:spacing w:line="360" w:lineRule="auto"/>
      </w:pPr>
      <w:r>
        <w:lastRenderedPageBreak/>
        <w:t xml:space="preserve">As stated previously West Sussex EPS were the </w:t>
      </w:r>
      <w:r w:rsidRPr="0006546F">
        <w:t xml:space="preserve">first to publish guidance documentation defining the term EBSA and have led the conceptualisation of attendance difficulties across the UK, with multiple services releasing guidance based upon the West Sussex documentation. There are EPS’s which use different terminology and guidance, however as this is not a thesis of a discourse analysis of attendance literature, I am going to focus on documentation from West Sussex </w:t>
      </w:r>
      <w:r w:rsidR="00146F64" w:rsidRPr="0006546F">
        <w:t>to</w:t>
      </w:r>
      <w:r w:rsidRPr="0006546F">
        <w:t xml:space="preserve"> give context to the development of the EBSA terminology used within this research. </w:t>
      </w:r>
      <w:r w:rsidR="0064124E" w:rsidRPr="0006546F">
        <w:t xml:space="preserve">In a larger review or thesis it may have been beneficial to look deeper into the range of EPS guidance available, however, a large majority of the current guidance take inspiration from and reference the West Sussex guidance </w:t>
      </w:r>
      <w:r w:rsidR="0064124E" w:rsidRPr="0006546F">
        <w:fldChar w:fldCharType="begin">
          <w:fldData xml:space="preserve">PEVuZE5vdGU+PENpdGU+PEF1dGhvcj5XZXN0IEJlcmtzaGlyZSBFZHVjYXRpb25hbCBQc3ljaG9s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</w:fldData>
        </w:fldChar>
      </w:r>
      <w:r w:rsidR="0064124E" w:rsidRPr="0006546F">
        <w:instrText xml:space="preserve"> ADDIN EN.CITE </w:instrText>
      </w:r>
      <w:r w:rsidR="0064124E" w:rsidRPr="0006546F">
        <w:fldChar w:fldCharType="begin">
          <w:fldData xml:space="preserve">PEVuZE5vdGU+PENpdGU+PEF1dGhvcj5XZXN0IEJlcmtzaGlyZSBFZHVjYXRpb25hbCBQc3ljaG9s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</w:fldData>
        </w:fldChar>
      </w:r>
      <w:r w:rsidR="0064124E" w:rsidRPr="0006546F">
        <w:instrText xml:space="preserve"> ADDIN EN.CITE.DATA </w:instrText>
      </w:r>
      <w:r w:rsidR="0064124E" w:rsidRPr="0006546F">
        <w:fldChar w:fldCharType="end"/>
      </w:r>
      <w:r w:rsidR="0064124E" w:rsidRPr="0006546F">
        <w:fldChar w:fldCharType="separate"/>
      </w:r>
      <w:r w:rsidR="0064124E" w:rsidRPr="0006546F">
        <w:rPr>
          <w:noProof/>
        </w:rPr>
        <w:t>(Bradford EPS, 2024; Salford City Council, 2022; Wakefield EPS, 2023a; West Berkshire Educational Psychology Service, 2020)</w:t>
      </w:r>
      <w:r w:rsidR="0064124E" w:rsidRPr="0006546F">
        <w:fldChar w:fldCharType="end"/>
      </w:r>
      <w:r w:rsidR="0064124E" w:rsidRPr="0006546F">
        <w:t xml:space="preserve"> and therefore it felt appropriate to focus on this guidance in particular to set a context of the emergence of this terminology within the Educational Psychology profession. </w:t>
      </w:r>
      <w:r w:rsidRPr="0006546F">
        <w:t xml:space="preserve">There have since been iterations of this guidance and this section is going to explore three of the </w:t>
      </w:r>
      <w:r w:rsidR="00D403D7" w:rsidRPr="0006546F">
        <w:t>guidance</w:t>
      </w:r>
      <w:r w:rsidRPr="0006546F">
        <w:t xml:space="preserve"> released over the last 20 years. This section will explore some of the content of these documents</w:t>
      </w:r>
      <w:r>
        <w:t xml:space="preserve"> and highlight some of </w:t>
      </w:r>
      <w:r w:rsidR="00146F64">
        <w:t xml:space="preserve">my reflections of the </w:t>
      </w:r>
      <w:r>
        <w:t xml:space="preserve">dominant discourses present within this literature. </w:t>
      </w:r>
    </w:p>
    <w:p w14:paraId="0089C6F9" w14:textId="77777777" w:rsidR="009A5BAB" w:rsidRDefault="009A5BAB" w:rsidP="009A5BAB">
      <w:pPr>
        <w:spacing w:line="360" w:lineRule="auto"/>
      </w:pPr>
    </w:p>
    <w:p w14:paraId="7256DFE0" w14:textId="77777777" w:rsidR="00CB210B" w:rsidRDefault="00CB210B" w:rsidP="009A5BAB">
      <w:pPr>
        <w:spacing w:line="360" w:lineRule="auto"/>
      </w:pPr>
    </w:p>
    <w:p w14:paraId="40A3014B" w14:textId="41077C33" w:rsidR="009A5BAB" w:rsidRDefault="009A5BAB" w:rsidP="009A5BAB">
      <w:pPr>
        <w:spacing w:line="360" w:lineRule="auto"/>
        <w:rPr>
          <w:u w:val="single"/>
        </w:rPr>
      </w:pPr>
      <w:r w:rsidRPr="00E812D0">
        <w:rPr>
          <w:u w:val="single"/>
        </w:rPr>
        <w:t>Emotionally Based School Refusal</w:t>
      </w:r>
      <w:r>
        <w:rPr>
          <w:u w:val="single"/>
        </w:rPr>
        <w:t>: Guidance for Schools and Support Agencies</w:t>
      </w:r>
      <w:r w:rsidRPr="00E812D0">
        <w:rPr>
          <w:u w:val="single"/>
        </w:rPr>
        <w:t xml:space="preserve"> </w:t>
      </w:r>
      <w:r>
        <w:rPr>
          <w:u w:val="single"/>
        </w:rPr>
        <w:fldChar w:fldCharType="begin"/>
      </w:r>
      <w:r>
        <w:rPr>
          <w:u w:val="single"/>
        </w:rPr>
        <w:instrText xml:space="preserve"> ADDIN EN.CITE &lt;EndNote&gt;&lt;Cite&gt;&lt;Author&gt;West Sussex Educational Psychology Service&lt;/Author&gt;&lt;Year&gt;2004&lt;/Year&gt;&lt;RecNum&gt;585&lt;/RecNum&gt;&lt;DisplayText&gt;(West Sussex Educational Psychology Service, 2004)&lt;/DisplayText&gt;&lt;record&gt;&lt;rec-number&gt;585&lt;/rec-number&gt;&lt;foreign-keys&gt;&lt;key app="EN" db-id="tspf9z9pbrpprwe95dep9rf90zr5za0rptew" timestamp="1669990191"&gt;585&lt;/key&gt;&lt;/foreign-keys&gt;&lt;ref-type name="Journal Article"&gt;17&lt;/ref-type&gt;&lt;contributors&gt;&lt;authors&gt;&lt;author&gt;West Sussex Educational Psychology Service,&lt;/author&gt;&lt;/authors&gt;&lt;/contributors&gt;&lt;titles&gt;&lt;title&gt;Emotionally Based School Refusal: Guidance for School and Support Agencies.&lt;/title&gt;&lt;/titles&gt;&lt;dates&gt;&lt;year&gt;2004&lt;/year&gt;&lt;/dates&gt;&lt;urls&gt;&lt;/urls&gt;&lt;/record&gt;&lt;/Cite&gt;&lt;/EndNote&gt;</w:instrText>
      </w:r>
      <w:r>
        <w:rPr>
          <w:u w:val="single"/>
        </w:rPr>
        <w:fldChar w:fldCharType="separate"/>
      </w:r>
      <w:r>
        <w:rPr>
          <w:noProof/>
          <w:u w:val="single"/>
        </w:rPr>
        <w:t>(West Sussex E</w:t>
      </w:r>
      <w:r w:rsidR="00FE32F0">
        <w:rPr>
          <w:noProof/>
          <w:u w:val="single"/>
        </w:rPr>
        <w:t>PS</w:t>
      </w:r>
      <w:r>
        <w:rPr>
          <w:noProof/>
          <w:u w:val="single"/>
        </w:rPr>
        <w:t>, 2004)</w:t>
      </w:r>
      <w:r>
        <w:rPr>
          <w:u w:val="single"/>
        </w:rPr>
        <w:fldChar w:fldCharType="end"/>
      </w:r>
      <w:r w:rsidRPr="00E812D0">
        <w:rPr>
          <w:u w:val="single"/>
        </w:rPr>
        <w:t xml:space="preserve"> </w:t>
      </w:r>
    </w:p>
    <w:p w14:paraId="487574FC" w14:textId="77777777" w:rsidR="009A5BAB" w:rsidRDefault="009A5BAB" w:rsidP="009A5BAB">
      <w:pPr>
        <w:spacing w:line="360" w:lineRule="auto"/>
        <w:rPr>
          <w:u w:val="single"/>
        </w:rPr>
      </w:pPr>
    </w:p>
    <w:p w14:paraId="5D15CB93" w14:textId="680CBF5E" w:rsidR="009A5BAB" w:rsidRDefault="009A5BAB" w:rsidP="009A5BAB">
      <w:pPr>
        <w:spacing w:line="360" w:lineRule="auto"/>
      </w:pPr>
      <w:r>
        <w:t>This original school attendance guidance was published in West Sussex EPS in 2004 after a multi-disciplinary working group in Horsham aimed at promoting awareness and understanding of school refusal, encourag</w:t>
      </w:r>
      <w:r w:rsidR="00146F64">
        <w:t xml:space="preserve">ing </w:t>
      </w:r>
      <w:r>
        <w:t>early intervention, coordinat</w:t>
      </w:r>
      <w:r w:rsidR="00146F64">
        <w:t xml:space="preserve">ing </w:t>
      </w:r>
      <w:r>
        <w:t>multi-disciplinary plans and support</w:t>
      </w:r>
      <w:r w:rsidR="00146F64">
        <w:t>ing</w:t>
      </w:r>
      <w:r>
        <w:t xml:space="preserve"> schools. </w:t>
      </w:r>
    </w:p>
    <w:p w14:paraId="282FB30D" w14:textId="77777777" w:rsidR="009A5BAB" w:rsidRDefault="009A5BAB" w:rsidP="009A5BAB">
      <w:pPr>
        <w:spacing w:line="360" w:lineRule="auto"/>
      </w:pPr>
    </w:p>
    <w:p w14:paraId="48F4BBBC" w14:textId="77777777" w:rsidR="009A5BAB" w:rsidRDefault="009A5BAB" w:rsidP="009A5BAB">
      <w:pPr>
        <w:spacing w:line="360" w:lineRule="auto"/>
      </w:pPr>
      <w:r>
        <w:t xml:space="preserve">Emotionally Based School </w:t>
      </w:r>
      <w:r w:rsidRPr="007D0E5D">
        <w:t xml:space="preserve">Refusal </w:t>
      </w:r>
      <w:r>
        <w:t>(EBSR) is characterised within the documentation as:</w:t>
      </w:r>
    </w:p>
    <w:p w14:paraId="6FD2F61B" w14:textId="77777777" w:rsidR="009A5BAB" w:rsidRPr="003038D8" w:rsidRDefault="009A5BAB" w:rsidP="009A5BAB">
      <w:pPr>
        <w:spacing w:line="360" w:lineRule="auto"/>
        <w:rPr>
          <w:i/>
          <w:iCs/>
        </w:rPr>
      </w:pPr>
      <w:r w:rsidRPr="003038D8">
        <w:rPr>
          <w:i/>
          <w:iCs/>
        </w:rPr>
        <w:t xml:space="preserve">“– Severe difficulty in attending school which often results in prolonged absence. </w:t>
      </w:r>
    </w:p>
    <w:p w14:paraId="0B386FB6" w14:textId="263A2610" w:rsidR="009A5BAB" w:rsidRPr="003038D8" w:rsidRDefault="009A5BAB" w:rsidP="009A5BAB">
      <w:pPr>
        <w:spacing w:line="360" w:lineRule="auto"/>
        <w:rPr>
          <w:i/>
          <w:iCs/>
        </w:rPr>
      </w:pPr>
      <w:r w:rsidRPr="003038D8">
        <w:rPr>
          <w:i/>
          <w:iCs/>
        </w:rPr>
        <w:lastRenderedPageBreak/>
        <w:t>– Severe emotional upset indicated by fearfulness, anxiety, bad temper, misery, symptoms o</w:t>
      </w:r>
      <w:r>
        <w:rPr>
          <w:i/>
          <w:iCs/>
        </w:rPr>
        <w:t xml:space="preserve">f </w:t>
      </w:r>
      <w:r w:rsidRPr="003038D8">
        <w:rPr>
          <w:i/>
          <w:iCs/>
        </w:rPr>
        <w:t xml:space="preserve">feeling ill without obvious cause and lack of </w:t>
      </w:r>
      <w:r w:rsidR="002172E3" w:rsidRPr="003038D8">
        <w:rPr>
          <w:i/>
          <w:iCs/>
        </w:rPr>
        <w:t>self</w:t>
      </w:r>
      <w:r w:rsidR="002172E3">
        <w:rPr>
          <w:i/>
          <w:iCs/>
        </w:rPr>
        <w:t>-</w:t>
      </w:r>
      <w:r w:rsidR="002172E3" w:rsidRPr="003038D8">
        <w:rPr>
          <w:i/>
          <w:iCs/>
        </w:rPr>
        <w:t>confidence</w:t>
      </w:r>
      <w:r w:rsidRPr="003038D8">
        <w:rPr>
          <w:i/>
          <w:iCs/>
        </w:rPr>
        <w:t xml:space="preserve"> when faced with the prospect of going to school.</w:t>
      </w:r>
    </w:p>
    <w:p w14:paraId="0F223D03" w14:textId="77777777" w:rsidR="009A5BAB" w:rsidRPr="003038D8" w:rsidRDefault="009A5BAB" w:rsidP="009A5BAB">
      <w:pPr>
        <w:spacing w:line="360" w:lineRule="auto"/>
        <w:rPr>
          <w:i/>
          <w:iCs/>
        </w:rPr>
      </w:pPr>
      <w:r w:rsidRPr="003038D8">
        <w:rPr>
          <w:i/>
          <w:iCs/>
        </w:rPr>
        <w:t xml:space="preserve">  – Parents are generally aware of the child’s absence. Unlike truants, the child tends to stay home when absent from school. </w:t>
      </w:r>
    </w:p>
    <w:p w14:paraId="2F8B4FCB" w14:textId="77777777" w:rsidR="009A5BAB" w:rsidRDefault="009A5BAB" w:rsidP="009A5BAB">
      <w:pPr>
        <w:spacing w:line="360" w:lineRule="auto"/>
      </w:pPr>
      <w:r w:rsidRPr="003038D8">
        <w:rPr>
          <w:i/>
          <w:iCs/>
        </w:rPr>
        <w:t xml:space="preserve">  – An absence of significant anti-social disorders such as stealing or destructiveness.”</w:t>
      </w:r>
      <w:r>
        <w:t xml:space="preserve"> (West Sussex EPS, 2004, p.7)</w:t>
      </w:r>
    </w:p>
    <w:p w14:paraId="57B4D5F0" w14:textId="77777777" w:rsidR="00AB15D1" w:rsidRDefault="00AB15D1" w:rsidP="009A5BAB">
      <w:pPr>
        <w:spacing w:line="360" w:lineRule="auto"/>
      </w:pPr>
    </w:p>
    <w:p w14:paraId="0E80DEF7" w14:textId="77777777" w:rsidR="009A5BAB" w:rsidRDefault="009A5BAB" w:rsidP="009A5BAB">
      <w:pPr>
        <w:spacing w:line="360" w:lineRule="auto"/>
      </w:pPr>
      <w:r>
        <w:t xml:space="preserve">There is a clear distinction made within this document </w:t>
      </w:r>
      <w:proofErr w:type="gramStart"/>
      <w:r>
        <w:t>with regard to</w:t>
      </w:r>
      <w:proofErr w:type="gramEnd"/>
      <w:r>
        <w:t xml:space="preserve"> attendance due to behavioural difficulties and emotional difficulties and the attempt to characterise non-attendance due to emotional reasons as not wilful in comparison to other forms of non-attendance. </w:t>
      </w:r>
    </w:p>
    <w:p w14:paraId="00F65066" w14:textId="77777777" w:rsidR="009A5BAB" w:rsidRDefault="009A5BAB" w:rsidP="009A5BAB">
      <w:pPr>
        <w:spacing w:line="360" w:lineRule="auto"/>
      </w:pPr>
    </w:p>
    <w:p w14:paraId="0477020B" w14:textId="77777777" w:rsidR="009A5BAB" w:rsidRDefault="009A5BAB" w:rsidP="009A5BAB">
      <w:pPr>
        <w:spacing w:line="360" w:lineRule="auto"/>
      </w:pPr>
      <w:r>
        <w:t xml:space="preserve">Within the document a piece of research is described where attendance is categorised. The use of the category of ‘Medical’ was used for those who were anxious, fearful or depressed school refusers. This is reflective of a medicalised discourse of non-attendance where the problem is located within the child through knowledge in the sciences legitimising the power of professionals and concepts such as treatment. </w:t>
      </w:r>
    </w:p>
    <w:p w14:paraId="6496212F" w14:textId="77777777" w:rsidR="009A5BAB" w:rsidRDefault="009A5BAB" w:rsidP="009A5BAB">
      <w:pPr>
        <w:spacing w:line="360" w:lineRule="auto"/>
      </w:pPr>
    </w:p>
    <w:p w14:paraId="6E83EE76" w14:textId="77777777" w:rsidR="009A5BAB" w:rsidRDefault="009A5BAB" w:rsidP="009A5BAB">
      <w:pPr>
        <w:spacing w:line="360" w:lineRule="auto"/>
      </w:pPr>
      <w:r>
        <w:t xml:space="preserve">Precipitating and perpetuating factors are discussed in addition to push and pull factors, highlighting how a combination of risk factors can lead to school refusal. Research is referenced here from the National Foundation for Educational Research which states that the origins of school refusal lay within the home but can be triggered from within school factors </w:t>
      </w:r>
      <w:r>
        <w:fldChar w:fldCharType="begin"/>
      </w:r>
      <w:r>
        <w:instrText xml:space="preserve"> ADDIN EN.CITE &lt;EndNote&gt;&lt;Cite&gt;&lt;Author&gt;Archer&lt;/Author&gt;&lt;Year&gt;2003&lt;/Year&gt;&lt;RecNum&gt;539&lt;/RecNum&gt;&lt;DisplayText&gt;(Archer et al., 2003)&lt;/DisplayText&gt;&lt;record&gt;&lt;rec-number&gt;539&lt;/rec-number&gt;&lt;foreign-keys&gt;&lt;key app="EN" db-id="tspf9z9pbrpprwe95dep9rf90zr5za0rptew" timestamp="1663775410"&gt;539&lt;/key&gt;&lt;/foreign-keys&gt;&lt;ref-type name="Book"&gt;6&lt;/ref-type&gt;&lt;contributors&gt;&lt;authors&gt;&lt;author&gt;Archer, Tamsin&lt;/author&gt;&lt;author&gt;Filmer-Sankey, Caroline&lt;/author&gt;&lt;author&gt;Fletcher-Campbell, Felicity&lt;/author&gt;&lt;/authors&gt;&lt;/contributors&gt;&lt;titles&gt;&lt;title&gt;School phobia and school refusal: Research into causes and remedies&lt;/title&gt;&lt;/titles&gt;&lt;dates&gt;&lt;year&gt;2003&lt;/year&gt;&lt;/dates&gt;&lt;publisher&gt;National Foundation for Educational Research Slough, UK&lt;/publisher&gt;&lt;isbn&gt;1903880599&lt;/isbn&gt;&lt;urls&gt;&lt;/urls&gt;&lt;/record&gt;&lt;/Cite&gt;&lt;/EndNote&gt;</w:instrText>
      </w:r>
      <w:r>
        <w:fldChar w:fldCharType="separate"/>
      </w:r>
      <w:r>
        <w:rPr>
          <w:noProof/>
        </w:rPr>
        <w:t>(Archer et al., 2003)</w:t>
      </w:r>
      <w:r>
        <w:fldChar w:fldCharType="end"/>
      </w:r>
      <w:r>
        <w:t xml:space="preserve">. </w:t>
      </w:r>
    </w:p>
    <w:p w14:paraId="56601A0E" w14:textId="77777777" w:rsidR="009A5BAB" w:rsidRDefault="009A5BAB" w:rsidP="009A5BAB">
      <w:pPr>
        <w:spacing w:line="360" w:lineRule="auto"/>
      </w:pPr>
    </w:p>
    <w:p w14:paraId="3FD46839" w14:textId="3255F7E1" w:rsidR="009A5BAB" w:rsidRDefault="009A5BAB" w:rsidP="009A5BAB">
      <w:pPr>
        <w:spacing w:line="360" w:lineRule="auto"/>
      </w:pPr>
      <w:r>
        <w:t xml:space="preserve">The document references </w:t>
      </w:r>
      <w:r w:rsidRPr="00485D76">
        <w:t>within</w:t>
      </w:r>
      <w:r w:rsidR="003B5642">
        <w:t>-</w:t>
      </w:r>
      <w:r w:rsidRPr="00485D76">
        <w:t>child</w:t>
      </w:r>
      <w:r>
        <w:t xml:space="preserve">, school and family factors which can lead to school refusal. When commenting on family factors there is a reference to separation anxiety and the criteria for this within the DSM-IV. Here separation anxiety is conceptualised as a key pull family-based factor. </w:t>
      </w:r>
    </w:p>
    <w:p w14:paraId="52AF2414" w14:textId="77777777" w:rsidR="009A5BAB" w:rsidRDefault="009A5BAB" w:rsidP="009A5BAB">
      <w:pPr>
        <w:spacing w:line="360" w:lineRule="auto"/>
      </w:pPr>
    </w:p>
    <w:p w14:paraId="2407F726" w14:textId="77777777" w:rsidR="009A5BAB" w:rsidRDefault="009A5BAB" w:rsidP="009A5BAB">
      <w:pPr>
        <w:spacing w:line="360" w:lineRule="auto"/>
      </w:pPr>
      <w:r>
        <w:t xml:space="preserve">Early identification and multi-agency working is emphasised throughout the document with a particular section for highlighting the roles and responsibilities for different professionals including school nurses, education welfare service, GPs, CAMHS and schools. This could be seen to be in line with the SEN code of practice (2001) which references working in partnerships between agencies and recommends a graduated approach in early years settings for early identification of needs </w:t>
      </w:r>
      <w:r>
        <w:fldChar w:fldCharType="begin"/>
      </w:r>
      <w:r>
        <w:instrText xml:space="preserve"> ADDIN EN.CITE &lt;EndNote&gt;&lt;Cite&gt;&lt;Author&gt;Department for Education and Skills&lt;/Author&gt;&lt;Year&gt;2001&lt;/Year&gt;&lt;RecNum&gt;81&lt;/RecNum&gt;&lt;DisplayText&gt;(Department for Education and Skills, 2001)&lt;/DisplayText&gt;&lt;record&gt;&lt;rec-number&gt;81&lt;/rec-number&gt;&lt;foreign-keys&gt;&lt;key app="EN" db-id="tspf9z9pbrpprwe95dep9rf90zr5za0rptew" timestamp="1643572039"&gt;81&lt;/key&gt;&lt;/foreign-keys&gt;&lt;ref-type name="Book"&gt;6&lt;/ref-type&gt;&lt;contributors&gt;&lt;authors&gt;&lt;author&gt;Department for Education and Skills,&lt;/author&gt;&lt;/authors&gt;&lt;/contributors&gt;&lt;titles&gt;&lt;title&gt;Special educational needs: Code of practice&lt;/title&gt;&lt;/titles&gt;&lt;dates&gt;&lt;year&gt;2001&lt;/year&gt;&lt;/dates&gt;&lt;publisher&gt;DfES London&lt;/publisher&gt;&lt;isbn&gt;1841855294&lt;/isbn&gt;&lt;urls&gt;&lt;related-urls&gt;&lt;url&gt;https://assets.publishing.service.gov.uk/media/5a7cac22ed915d7c983bc342/special_educational_needs_code_of_practice.pdf&lt;/url&gt;&lt;/related-urls&gt;&lt;/urls&gt;&lt;/record&gt;&lt;/Cite&gt;&lt;/EndNote&gt;</w:instrText>
      </w:r>
      <w:r>
        <w:fldChar w:fldCharType="separate"/>
      </w:r>
      <w:r>
        <w:rPr>
          <w:noProof/>
        </w:rPr>
        <w:t>(Department for Education and Skills, 2001)</w:t>
      </w:r>
      <w:r>
        <w:fldChar w:fldCharType="end"/>
      </w:r>
      <w:r>
        <w:t xml:space="preserve">. </w:t>
      </w:r>
    </w:p>
    <w:p w14:paraId="60A12526" w14:textId="77777777" w:rsidR="009A5BAB" w:rsidRDefault="009A5BAB" w:rsidP="009A5BAB">
      <w:pPr>
        <w:spacing w:line="360" w:lineRule="auto"/>
      </w:pPr>
    </w:p>
    <w:p w14:paraId="211B136D" w14:textId="6F9A3816" w:rsidR="009A5BAB" w:rsidRDefault="009A5BAB" w:rsidP="009A5BAB">
      <w:pPr>
        <w:spacing w:line="360" w:lineRule="auto"/>
      </w:pPr>
      <w:r>
        <w:fldChar w:fldCharType="begin"/>
      </w:r>
      <w:r>
        <w:instrText xml:space="preserve"> ADDIN EN.CITE &lt;EndNote&gt;&lt;Cite AuthorYear="1"&gt;&lt;Author&gt;Kearney&lt;/Author&gt;&lt;Year&gt;1990&lt;/Year&gt;&lt;RecNum&gt;756&lt;/RecNum&gt;&lt;DisplayText&gt;Kearney and Silverman (1990)&lt;/DisplayText&gt;&lt;record&gt;&lt;rec-number&gt;756&lt;/rec-number&gt;&lt;foreign-keys&gt;&lt;key app="EN" db-id="tspf9z9pbrpprwe95dep9rf90zr5za0rptew" timestamp="1709840718"&gt;756&lt;/key&gt;&lt;/foreign-keys&gt;&lt;ref-type name="Journal Article"&gt;17&lt;/ref-type&gt;&lt;contributors&gt;&lt;authors&gt;&lt;author&gt;Kearney, Christopher A&lt;/author&gt;&lt;author&gt;Silverman, Wendy K&lt;/author&gt;&lt;/authors&gt;&lt;/contributors&gt;&lt;titles&gt;&lt;title&gt;A preliminary analysis of a functional model of assessment and treatment for school refusal behavior&lt;/title&gt;&lt;secondary-title&gt;Behavior Modification&lt;/secondary-title&gt;&lt;/titles&gt;&lt;periodical&gt;&lt;full-title&gt;Behavior Modification&lt;/full-title&gt;&lt;/periodical&gt;&lt;pages&gt;340-366&lt;/pages&gt;&lt;volume&gt;14&lt;/volume&gt;&lt;number&gt;3&lt;/number&gt;&lt;dates&gt;&lt;year&gt;1990&lt;/year&gt;&lt;/dates&gt;&lt;isbn&gt;0145-4455&lt;/isbn&gt;&lt;urls&gt;&lt;/urls&gt;&lt;/record&gt;&lt;/Cite&gt;&lt;/EndNote&gt;</w:instrText>
      </w:r>
      <w:r>
        <w:fldChar w:fldCharType="separate"/>
      </w:r>
      <w:r>
        <w:rPr>
          <w:noProof/>
        </w:rPr>
        <w:t>Kearney and Silverman (1990)</w:t>
      </w:r>
      <w:r>
        <w:fldChar w:fldCharType="end"/>
      </w:r>
      <w:r>
        <w:t>’s four functions of school refusal are also used within this document to highlight the different functions of school non-attendance and use these to inform the direction of intervention. Examples of behavioural, cognitive, school and medical interventions are listed. The school interventions listed include a circle of friends, buddy s</w:t>
      </w:r>
      <w:r w:rsidRPr="00485D76">
        <w:t xml:space="preserve">ystems and emotional literacy interventions. These could be interpreted to focus </w:t>
      </w:r>
      <w:r w:rsidR="00AB15D1" w:rsidRPr="00485D76">
        <w:t>on</w:t>
      </w:r>
      <w:r w:rsidRPr="00485D76">
        <w:t xml:space="preserve"> a within</w:t>
      </w:r>
      <w:r w:rsidR="003B5642">
        <w:t>-</w:t>
      </w:r>
      <w:r w:rsidRPr="00485D76">
        <w:t>child</w:t>
      </w:r>
      <w:r>
        <w:t xml:space="preserve"> level and do not consider the school environment or systems. </w:t>
      </w:r>
    </w:p>
    <w:p w14:paraId="26C4F04D" w14:textId="0A668A6C" w:rsidR="009A5BAB" w:rsidRDefault="0010223A" w:rsidP="009A5BAB">
      <w:pPr>
        <w:spacing w:line="360" w:lineRule="auto"/>
      </w:pPr>
      <w:r>
        <w:rPr>
          <w:noProof/>
          <w:lang w:eastAsia="zh-CN"/>
        </w:rPr>
        <mc:AlternateContent>
          <mc:Choice Requires="wps">
            <w:drawing>
              <wp:anchor distT="0" distB="0" distL="114300" distR="114300" simplePos="0" relativeHeight="251702272" behindDoc="0" locked="0" layoutInCell="1" allowOverlap="1" wp14:anchorId="6522CD93" wp14:editId="68086BC2">
                <wp:simplePos x="0" y="0"/>
                <wp:positionH relativeFrom="column">
                  <wp:posOffset>0</wp:posOffset>
                </wp:positionH>
                <wp:positionV relativeFrom="paragraph">
                  <wp:posOffset>175931</wp:posOffset>
                </wp:positionV>
                <wp:extent cx="1828800" cy="1828800"/>
                <wp:effectExtent l="0" t="0" r="0" b="0"/>
                <wp:wrapSquare wrapText="bothSides"/>
                <wp:docPr id="91438142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4100311" w14:textId="77777777" w:rsidR="009A5BAB" w:rsidRPr="0010223A" w:rsidRDefault="009A5BAB" w:rsidP="009A5BAB">
                            <w:r w:rsidRPr="0010223A">
                              <w:t>Reflection box 1.9: reflections on discourse</w:t>
                            </w:r>
                          </w:p>
                          <w:p w14:paraId="6195CB0F" w14:textId="77777777" w:rsidR="0010223A" w:rsidRPr="00C66CF8" w:rsidRDefault="0010223A" w:rsidP="009A5BAB">
                            <w:pPr>
                              <w:rPr>
                                <w:i/>
                                <w:iCs/>
                              </w:rPr>
                            </w:pPr>
                          </w:p>
                          <w:p w14:paraId="1552787C" w14:textId="3383DDBE" w:rsidR="009A5BAB" w:rsidRPr="009721F5" w:rsidRDefault="009A5BAB" w:rsidP="009A5BAB">
                            <w:pPr>
                              <w:rPr>
                                <w:i/>
                                <w:iCs/>
                              </w:rPr>
                            </w:pPr>
                            <w:r w:rsidRPr="009721F5">
                              <w:rPr>
                                <w:i/>
                                <w:iCs/>
                              </w:rPr>
                              <w:t xml:space="preserve">I think the discourses identified within the literature review </w:t>
                            </w:r>
                            <w:r w:rsidR="00AB15D1" w:rsidRPr="009721F5">
                              <w:rPr>
                                <w:i/>
                                <w:iCs/>
                              </w:rPr>
                              <w:t>regarding</w:t>
                            </w:r>
                            <w:r w:rsidRPr="009721F5">
                              <w:rPr>
                                <w:i/>
                                <w:iCs/>
                              </w:rPr>
                              <w:t xml:space="preserve"> school refusal remain relevant within </w:t>
                            </w:r>
                            <w:r>
                              <w:rPr>
                                <w:i/>
                                <w:iCs/>
                              </w:rPr>
                              <w:t xml:space="preserve">West Sussex EPS (2004) </w:t>
                            </w:r>
                            <w:r w:rsidRPr="009721F5">
                              <w:rPr>
                                <w:i/>
                                <w:iCs/>
                              </w:rPr>
                              <w:t xml:space="preserve">documentation. There appears to be a within-child construction of non-attendance which at times is located within a medical discourse seen in descripts of separation anxiety and ‘medical’ non-attendance categories. </w:t>
                            </w:r>
                          </w:p>
                          <w:p w14:paraId="17E4EBF4" w14:textId="77777777" w:rsidR="009A5BAB" w:rsidRPr="009721F5" w:rsidRDefault="009A5BAB" w:rsidP="009A5BAB">
                            <w:pPr>
                              <w:rPr>
                                <w:i/>
                                <w:iCs/>
                              </w:rPr>
                            </w:pPr>
                          </w:p>
                          <w:p w14:paraId="443CA2A1" w14:textId="77777777" w:rsidR="009A5BAB" w:rsidRPr="009721F5" w:rsidRDefault="009A5BAB" w:rsidP="009A5BAB">
                            <w:pPr>
                              <w:rPr>
                                <w:i/>
                                <w:iCs/>
                              </w:rPr>
                            </w:pPr>
                            <w:r w:rsidRPr="009721F5">
                              <w:rPr>
                                <w:i/>
                                <w:iCs/>
                              </w:rPr>
                              <w:t xml:space="preserve">Although attempts are made to resist dominant constructions of </w:t>
                            </w:r>
                            <w:r>
                              <w:rPr>
                                <w:i/>
                                <w:iCs/>
                              </w:rPr>
                              <w:t xml:space="preserve">non-attendance </w:t>
                            </w:r>
                            <w:r w:rsidRPr="009721F5">
                              <w:rPr>
                                <w:i/>
                                <w:iCs/>
                              </w:rPr>
                              <w:t xml:space="preserve">as within-child or family through the presentation of school factors and muti-agency working, the school factors and interventions discussed mostly still sit within a more within-child perspective and look less at the systems or environment within the school. </w:t>
                            </w:r>
                            <w:r>
                              <w:rPr>
                                <w:i/>
                                <w:iCs/>
                              </w:rPr>
                              <w:t xml:space="preserve">The reference to the family as the ‘origin’ of the difficulties is also powerful in positioning responsibility onto the parents which is also highlighted by the reference to separation anxiety and family dynamics such as inappropriate parenting. </w:t>
                            </w:r>
                          </w:p>
                          <w:p w14:paraId="6537D869" w14:textId="77777777" w:rsidR="009A5BAB" w:rsidRPr="009721F5" w:rsidRDefault="009A5BAB" w:rsidP="009A5BAB">
                            <w:pPr>
                              <w:rPr>
                                <w:i/>
                                <w:iCs/>
                              </w:rPr>
                            </w:pPr>
                          </w:p>
                          <w:p w14:paraId="2A76152E" w14:textId="4BD775E7" w:rsidR="009A5BAB" w:rsidRPr="00CE334B" w:rsidRDefault="009A5BAB" w:rsidP="009A5BAB">
                            <w:pPr>
                              <w:rPr>
                                <w:i/>
                                <w:iCs/>
                              </w:rPr>
                            </w:pPr>
                            <w:r w:rsidRPr="005E5AC6">
                              <w:rPr>
                                <w:i/>
                                <w:iCs/>
                              </w:rPr>
                              <w:t>It is interesting to note the clear differentiation between attendance due to behavioural reasons and emotional reasons.</w:t>
                            </w:r>
                            <w:r w:rsidRPr="009721F5">
                              <w:rPr>
                                <w:i/>
                                <w:iCs/>
                              </w:rPr>
                              <w:t xml:space="preserve"> I wonder if this is an attempt to resist the dominant discourses of the 20</w:t>
                            </w:r>
                            <w:r w:rsidRPr="009721F5">
                              <w:rPr>
                                <w:i/>
                                <w:iCs/>
                                <w:vertAlign w:val="superscript"/>
                              </w:rPr>
                              <w:t>th</w:t>
                            </w:r>
                            <w:r w:rsidRPr="009721F5">
                              <w:rPr>
                                <w:i/>
                                <w:iCs/>
                              </w:rPr>
                              <w:t xml:space="preserve"> Century which associate attendance with criminality </w:t>
                            </w:r>
                            <w:r w:rsidR="00AB15D1" w:rsidRPr="009721F5">
                              <w:rPr>
                                <w:i/>
                                <w:iCs/>
                              </w:rPr>
                              <w:t>to</w:t>
                            </w:r>
                            <w:r w:rsidRPr="009721F5">
                              <w:rPr>
                                <w:i/>
                                <w:iCs/>
                              </w:rPr>
                              <w:t xml:space="preserve"> create a more empathic response to attendance difficulties?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22CD93" id="_x0000_s1034" type="#_x0000_t202" style="position:absolute;margin-left:0;margin-top:13.8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M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" filled="f" strokeweight=".5pt">
                <v:textbox style="mso-fit-shape-to-text:t">
                  <w:txbxContent>
                    <w:p w14:paraId="24100311" w14:textId="77777777" w:rsidR="009A5BAB" w:rsidRPr="0010223A" w:rsidRDefault="009A5BAB" w:rsidP="009A5BAB">
                      <w:r w:rsidRPr="0010223A">
                        <w:t>Reflection box 1.9: reflections on discourse</w:t>
                      </w:r>
                    </w:p>
                    <w:p w14:paraId="6195CB0F" w14:textId="77777777" w:rsidR="0010223A" w:rsidRPr="00C66CF8" w:rsidRDefault="0010223A" w:rsidP="009A5BAB">
                      <w:pPr>
                        <w:rPr>
                          <w:i/>
                          <w:iCs/>
                        </w:rPr>
                      </w:pPr>
                    </w:p>
                    <w:p w14:paraId="1552787C" w14:textId="3383DDBE" w:rsidR="009A5BAB" w:rsidRPr="009721F5" w:rsidRDefault="009A5BAB" w:rsidP="009A5BAB">
                      <w:pPr>
                        <w:rPr>
                          <w:i/>
                          <w:iCs/>
                        </w:rPr>
                      </w:pPr>
                      <w:r w:rsidRPr="009721F5">
                        <w:rPr>
                          <w:i/>
                          <w:iCs/>
                        </w:rPr>
                        <w:t xml:space="preserve">I think the discourses identified within the literature review </w:t>
                      </w:r>
                      <w:r w:rsidR="00AB15D1" w:rsidRPr="009721F5">
                        <w:rPr>
                          <w:i/>
                          <w:iCs/>
                        </w:rPr>
                        <w:t>regarding</w:t>
                      </w:r>
                      <w:r w:rsidRPr="009721F5">
                        <w:rPr>
                          <w:i/>
                          <w:iCs/>
                        </w:rPr>
                        <w:t xml:space="preserve"> school refusal remain relevant within </w:t>
                      </w:r>
                      <w:r>
                        <w:rPr>
                          <w:i/>
                          <w:iCs/>
                        </w:rPr>
                        <w:t xml:space="preserve">West Sussex EPS (2004) </w:t>
                      </w:r>
                      <w:r w:rsidRPr="009721F5">
                        <w:rPr>
                          <w:i/>
                          <w:iCs/>
                        </w:rPr>
                        <w:t xml:space="preserve">documentation. There appears to be a within-child construction of non-attendance which at times is located within a medical discourse seen in descripts of separation anxiety and ‘medical’ non-attendance categories. </w:t>
                      </w:r>
                    </w:p>
                    <w:p w14:paraId="17E4EBF4" w14:textId="77777777" w:rsidR="009A5BAB" w:rsidRPr="009721F5" w:rsidRDefault="009A5BAB" w:rsidP="009A5BAB">
                      <w:pPr>
                        <w:rPr>
                          <w:i/>
                          <w:iCs/>
                        </w:rPr>
                      </w:pPr>
                    </w:p>
                    <w:p w14:paraId="443CA2A1" w14:textId="77777777" w:rsidR="009A5BAB" w:rsidRPr="009721F5" w:rsidRDefault="009A5BAB" w:rsidP="009A5BAB">
                      <w:pPr>
                        <w:rPr>
                          <w:i/>
                          <w:iCs/>
                        </w:rPr>
                      </w:pPr>
                      <w:r w:rsidRPr="009721F5">
                        <w:rPr>
                          <w:i/>
                          <w:iCs/>
                        </w:rPr>
                        <w:t xml:space="preserve">Although attempts are made to resist dominant constructions of </w:t>
                      </w:r>
                      <w:r>
                        <w:rPr>
                          <w:i/>
                          <w:iCs/>
                        </w:rPr>
                        <w:t xml:space="preserve">non-attendance </w:t>
                      </w:r>
                      <w:r w:rsidRPr="009721F5">
                        <w:rPr>
                          <w:i/>
                          <w:iCs/>
                        </w:rPr>
                        <w:t xml:space="preserve">as within-child or family through the presentation of school factors and muti-agency working, the school factors and interventions discussed mostly still sit within a more within-child perspective and look less at the systems or environment within the school. </w:t>
                      </w:r>
                      <w:r>
                        <w:rPr>
                          <w:i/>
                          <w:iCs/>
                        </w:rPr>
                        <w:t xml:space="preserve">The reference to the family as the ‘origin’ of the difficulties is also powerful in positioning responsibility onto the parents which is also highlighted by the reference to separation anxiety and family dynamics such as inappropriate parenting. </w:t>
                      </w:r>
                    </w:p>
                    <w:p w14:paraId="6537D869" w14:textId="77777777" w:rsidR="009A5BAB" w:rsidRPr="009721F5" w:rsidRDefault="009A5BAB" w:rsidP="009A5BAB">
                      <w:pPr>
                        <w:rPr>
                          <w:i/>
                          <w:iCs/>
                        </w:rPr>
                      </w:pPr>
                    </w:p>
                    <w:p w14:paraId="2A76152E" w14:textId="4BD775E7" w:rsidR="009A5BAB" w:rsidRPr="00CE334B" w:rsidRDefault="009A5BAB" w:rsidP="009A5BAB">
                      <w:pPr>
                        <w:rPr>
                          <w:i/>
                          <w:iCs/>
                        </w:rPr>
                      </w:pPr>
                      <w:r w:rsidRPr="005E5AC6">
                        <w:rPr>
                          <w:i/>
                          <w:iCs/>
                        </w:rPr>
                        <w:t>It is interesting to note the clear differentiation between attendance due to behavioural reasons and emotional reasons.</w:t>
                      </w:r>
                      <w:r w:rsidRPr="009721F5">
                        <w:rPr>
                          <w:i/>
                          <w:iCs/>
                        </w:rPr>
                        <w:t xml:space="preserve"> I wonder if this is an attempt to resist the dominant discourses of the 20</w:t>
                      </w:r>
                      <w:r w:rsidRPr="009721F5">
                        <w:rPr>
                          <w:i/>
                          <w:iCs/>
                          <w:vertAlign w:val="superscript"/>
                        </w:rPr>
                        <w:t>th</w:t>
                      </w:r>
                      <w:r w:rsidRPr="009721F5">
                        <w:rPr>
                          <w:i/>
                          <w:iCs/>
                        </w:rPr>
                        <w:t xml:space="preserve"> Century which associate attendance with criminality </w:t>
                      </w:r>
                      <w:r w:rsidR="00AB15D1" w:rsidRPr="009721F5">
                        <w:rPr>
                          <w:i/>
                          <w:iCs/>
                        </w:rPr>
                        <w:t>to</w:t>
                      </w:r>
                      <w:r w:rsidRPr="009721F5">
                        <w:rPr>
                          <w:i/>
                          <w:iCs/>
                        </w:rPr>
                        <w:t xml:space="preserve"> create a more empathic response to attendance difficulties? </w:t>
                      </w:r>
                    </w:p>
                  </w:txbxContent>
                </v:textbox>
                <w10:wrap type="square"/>
              </v:shape>
            </w:pict>
          </mc:Fallback>
        </mc:AlternateContent>
      </w:r>
    </w:p>
    <w:p w14:paraId="6C437A2F" w14:textId="3AFFA988" w:rsidR="009A5BAB" w:rsidRPr="003038D8" w:rsidRDefault="009A5BAB" w:rsidP="009A5BAB">
      <w:pPr>
        <w:spacing w:line="360" w:lineRule="auto"/>
      </w:pPr>
    </w:p>
    <w:p w14:paraId="73B35076" w14:textId="5F8B5901" w:rsidR="009A5BAB" w:rsidRDefault="009A5BAB" w:rsidP="009A5BAB">
      <w:pPr>
        <w:spacing w:line="360" w:lineRule="auto"/>
        <w:rPr>
          <w:u w:val="single"/>
        </w:rPr>
      </w:pPr>
      <w:r>
        <w:rPr>
          <w:u w:val="single"/>
        </w:rPr>
        <w:lastRenderedPageBreak/>
        <w:t xml:space="preserve">Emotionally Based School Avoidance: Good practice guidance for schools and support agencies </w:t>
      </w:r>
      <w:r>
        <w:rPr>
          <w:u w:val="single"/>
        </w:rPr>
        <w:fldChar w:fldCharType="begin"/>
      </w:r>
      <w:r>
        <w:rPr>
          <w:u w:val="single"/>
        </w:rPr>
        <w:instrText xml:space="preserve"> ADDIN EN.CITE &lt;EndNote&gt;&lt;Cite&gt;&lt;Author&gt;West Sussex Educational Psychology Service&lt;/Author&gt;&lt;Year&gt;2018&lt;/Year&gt;&lt;RecNum&gt;584&lt;/RecNum&gt;&lt;DisplayText&gt;(West Sussex Educational Psychology Service, 2018)&lt;/DisplayText&gt;&lt;record&gt;&lt;rec-number&gt;584&lt;/rec-number&gt;&lt;foreign-keys&gt;&lt;key app="EN" db-id="tspf9z9pbrpprwe95dep9rf90zr5za0rptew" timestamp="1669990116"&gt;584&lt;/key&gt;&lt;/foreign-keys&gt;&lt;ref-type name="Web Page"&gt;12&lt;/ref-type&gt;&lt;contributors&gt;&lt;authors&gt;&lt;author&gt;West Sussex Educational Psychology Service,&lt;/author&gt;&lt;/authors&gt;&lt;/contributors&gt;&lt;titles&gt;&lt;title&gt;Emotionally-based school avoidance: good practice guidance for schools and support agencies.&lt;/title&gt;&lt;/titles&gt;&lt;dates&gt;&lt;year&gt;2018&lt;/year&gt;&lt;/dates&gt;&lt;urls&gt;&lt;/urls&gt;&lt;/record&gt;&lt;/Cite&gt;&lt;/EndNote&gt;</w:instrText>
      </w:r>
      <w:r>
        <w:rPr>
          <w:u w:val="single"/>
        </w:rPr>
        <w:fldChar w:fldCharType="separate"/>
      </w:r>
      <w:r>
        <w:rPr>
          <w:noProof/>
          <w:u w:val="single"/>
        </w:rPr>
        <w:t>(West Sussex E</w:t>
      </w:r>
      <w:r w:rsidR="00FE32F0">
        <w:rPr>
          <w:noProof/>
          <w:u w:val="single"/>
        </w:rPr>
        <w:t>PS</w:t>
      </w:r>
      <w:r>
        <w:rPr>
          <w:noProof/>
          <w:u w:val="single"/>
        </w:rPr>
        <w:t>, 2018)</w:t>
      </w:r>
      <w:r>
        <w:rPr>
          <w:u w:val="single"/>
        </w:rPr>
        <w:fldChar w:fldCharType="end"/>
      </w:r>
    </w:p>
    <w:p w14:paraId="4122B494" w14:textId="77777777" w:rsidR="009A5BAB" w:rsidRDefault="009A5BAB" w:rsidP="009A5BAB">
      <w:pPr>
        <w:spacing w:line="360" w:lineRule="auto"/>
        <w:rPr>
          <w:u w:val="single"/>
        </w:rPr>
      </w:pPr>
    </w:p>
    <w:p w14:paraId="6B767964" w14:textId="451ED15C" w:rsidR="009A5BAB" w:rsidRDefault="009A5BAB" w:rsidP="009A5BAB">
      <w:pPr>
        <w:spacing w:line="360" w:lineRule="auto"/>
      </w:pPr>
      <w:r>
        <w:t>In 2018, West Sussex EPS reviewed their guidance on non-attendance based on the more recent developments within the literature. Here the guidance adopts the term EBSA which is defined in the terminology section of this thesis. The guidance is based upon principles of; intervening early, working with parents and schools, working flexibly to individual cases and support</w:t>
      </w:r>
      <w:r w:rsidR="00CA0CA3">
        <w:t xml:space="preserve">ing / adapting </w:t>
      </w:r>
      <w:r>
        <w:t xml:space="preserve">within the school environment </w:t>
      </w:r>
      <w:r>
        <w:fldChar w:fldCharType="begin"/>
      </w:r>
      <w:r>
        <w:instrText xml:space="preserve"> ADDIN EN.CITE &lt;EndNote&gt;&lt;Cite&gt;&lt;Author&gt;Baker&lt;/Author&gt;&lt;Year&gt;2015&lt;/Year&gt;&lt;RecNum&gt;456&lt;/RecNum&gt;&lt;DisplayText&gt;(Baker &amp;amp; Bishop, 2015)&lt;/DisplayText&gt;&lt;record&gt;&lt;rec-number&gt;456&lt;/rec-number&gt;&lt;foreign-keys&gt;&lt;key app="EN" db-id="tspf9z9pbrpprwe95dep9rf90zr5za0rptew" timestamp="1659729549"&gt;456&lt;/key&gt;&lt;/foreign-keys&gt;&lt;ref-type name="Journal Article"&gt;17&lt;/ref-type&gt;&lt;contributors&gt;&lt;authors&gt;&lt;author&gt;Baker, Matt&lt;/author&gt;&lt;author&gt;Bishop, Felicity L&lt;/author&gt;&lt;/authors&gt;&lt;/contributors&gt;&lt;titles&gt;&lt;title&gt;Out of school: a phenomenological exploration of extended non-attendance&lt;/title&gt;&lt;secondary-title&gt;Educational psychology in Practice&lt;/secondary-title&gt;&lt;/titles&gt;&lt;periodical&gt;&lt;full-title&gt;Educational Psychology in Practice&lt;/full-title&gt;&lt;/periodical&gt;&lt;pages&gt;354-368&lt;/pages&gt;&lt;volume&gt;31&lt;/volume&gt;&lt;number&gt;4&lt;/number&gt;&lt;dates&gt;&lt;year&gt;2015&lt;/year&gt;&lt;/dates&gt;&lt;isbn&gt;0266-7363&lt;/isbn&gt;&lt;urls&gt;&lt;/urls&gt;&lt;/record&gt;&lt;/Cite&gt;&lt;/EndNote&gt;</w:instrText>
      </w:r>
      <w:r>
        <w:fldChar w:fldCharType="separate"/>
      </w:r>
      <w:r>
        <w:rPr>
          <w:noProof/>
        </w:rPr>
        <w:t>(Baker &amp; Bishop, 2015)</w:t>
      </w:r>
      <w:r>
        <w:fldChar w:fldCharType="end"/>
      </w:r>
      <w:r>
        <w:t xml:space="preserve">. Booklets were also produced alongside this guidance giving information at a level suitable for the child and parents. </w:t>
      </w:r>
    </w:p>
    <w:p w14:paraId="3B1BD32F" w14:textId="77777777" w:rsidR="009A5BAB" w:rsidRDefault="009A5BAB" w:rsidP="009A5BAB">
      <w:pPr>
        <w:spacing w:line="360" w:lineRule="auto"/>
      </w:pPr>
    </w:p>
    <w:p w14:paraId="35819475" w14:textId="77777777" w:rsidR="009A5BAB" w:rsidRDefault="009A5BAB" w:rsidP="009A5BAB">
      <w:pPr>
        <w:spacing w:line="360" w:lineRule="auto"/>
      </w:pPr>
      <w:r>
        <w:fldChar w:fldCharType="begin"/>
      </w:r>
      <w:r>
        <w:instrText xml:space="preserve"> ADDIN EN.CITE &lt;EndNote&gt;&lt;Cite AuthorYear="1"&gt;&lt;Author&gt;Kearney&lt;/Author&gt;&lt;Year&gt;1990&lt;/Year&gt;&lt;RecNum&gt;756&lt;/RecNum&gt;&lt;DisplayText&gt;Kearney and Silverman (1990)&lt;/DisplayText&gt;&lt;record&gt;&lt;rec-number&gt;756&lt;/rec-number&gt;&lt;foreign-keys&gt;&lt;key app="EN" db-id="tspf9z9pbrpprwe95dep9rf90zr5za0rptew" timestamp="1709840718"&gt;756&lt;/key&gt;&lt;/foreign-keys&gt;&lt;ref-type name="Journal Article"&gt;17&lt;/ref-type&gt;&lt;contributors&gt;&lt;authors&gt;&lt;author&gt;Kearney, Christopher A&lt;/author&gt;&lt;author&gt;Silverman, Wendy K&lt;/author&gt;&lt;/authors&gt;&lt;/contributors&gt;&lt;titles&gt;&lt;title&gt;A preliminary analysis of a functional model of assessment and treatment for school refusal behavior&lt;/title&gt;&lt;secondary-title&gt;Behavior Modification&lt;/secondary-title&gt;&lt;/titles&gt;&lt;periodical&gt;&lt;full-title&gt;Behavior Modification&lt;/full-title&gt;&lt;/periodical&gt;&lt;pages&gt;340-366&lt;/pages&gt;&lt;volume&gt;14&lt;/volume&gt;&lt;number&gt;3&lt;/number&gt;&lt;dates&gt;&lt;year&gt;1990&lt;/year&gt;&lt;/dates&gt;&lt;isbn&gt;0145-4455&lt;/isbn&gt;&lt;urls&gt;&lt;/urls&gt;&lt;/record&gt;&lt;/Cite&gt;&lt;/EndNote&gt;</w:instrText>
      </w:r>
      <w:r>
        <w:fldChar w:fldCharType="separate"/>
      </w:r>
      <w:r>
        <w:rPr>
          <w:noProof/>
        </w:rPr>
        <w:t>Kearney and Silverman (1990)</w:t>
      </w:r>
      <w:r>
        <w:fldChar w:fldCharType="end"/>
      </w:r>
      <w:r>
        <w:t xml:space="preserve">’s functions of non-attendance are also used here to show the different functions of non-attendance. Furthermore, similarly to the 2004 guidance a clear distinction is made between truancy and non-attendance for emotional reasons. </w:t>
      </w:r>
    </w:p>
    <w:p w14:paraId="472912F0" w14:textId="77777777" w:rsidR="009A5BAB" w:rsidRDefault="009A5BAB" w:rsidP="009A5BAB">
      <w:pPr>
        <w:spacing w:line="360" w:lineRule="auto"/>
      </w:pPr>
    </w:p>
    <w:p w14:paraId="0DC85124" w14:textId="794BBB28" w:rsidR="009A5BAB" w:rsidRDefault="009A5BAB" w:rsidP="009A5BAB">
      <w:pPr>
        <w:spacing w:line="360" w:lineRule="auto"/>
      </w:pPr>
      <w:r>
        <w:t xml:space="preserve">There is more information on how anxiety is linked to non-attendance through a cycle of perpetuating avoidance of anxious feelings about school leading to maintenance factors such as falling behind in schoolwork and losing friends leading to increased non-attendance. </w:t>
      </w:r>
    </w:p>
    <w:p w14:paraId="58DD7E49" w14:textId="77777777" w:rsidR="009A5BAB" w:rsidRDefault="009A5BAB" w:rsidP="009A5BAB">
      <w:pPr>
        <w:spacing w:line="360" w:lineRule="auto"/>
      </w:pPr>
    </w:p>
    <w:p w14:paraId="444296CD" w14:textId="172D7030" w:rsidR="009A5BAB" w:rsidRDefault="009A5BAB" w:rsidP="009A5BAB">
      <w:pPr>
        <w:spacing w:line="360" w:lineRule="auto"/>
      </w:pPr>
      <w:r>
        <w:t xml:space="preserve">Risk and resilience factors in the child, school and home are discussed. Additional factors included within the guidance are particularly noticeable for the child and school factors. Child factors included reference to special educational needs including autism and learning difficulties which when unsupported can be a risk factor for non-attendance. This is also supported through a section dedicated to Autism and EBSA which discusses the importance of early identification </w:t>
      </w:r>
      <w:r w:rsidR="00AB15D1">
        <w:t>to</w:t>
      </w:r>
      <w:r>
        <w:t xml:space="preserve"> target support at an individual level (e.g. social emotional skills development) in addition to good practice within classrooms which can be supportive.</w:t>
      </w:r>
    </w:p>
    <w:p w14:paraId="49A01FF9" w14:textId="77777777" w:rsidR="009A5BAB" w:rsidRDefault="009A5BAB" w:rsidP="009A5BAB">
      <w:pPr>
        <w:spacing w:line="360" w:lineRule="auto"/>
      </w:pPr>
    </w:p>
    <w:p w14:paraId="1EF763B5" w14:textId="5F826B48" w:rsidR="009A5BAB" w:rsidRDefault="009A5BAB" w:rsidP="009A5BAB">
      <w:pPr>
        <w:spacing w:line="360" w:lineRule="auto"/>
      </w:pPr>
      <w:r>
        <w:t xml:space="preserve">School factors include more reference to the school environment and systems such as the school day structure, exam pressures and staff-pupil relationships. This is also supported by a section dedicated to whole school systems for </w:t>
      </w:r>
      <w:r w:rsidR="00CA0CA3">
        <w:t>promoting</w:t>
      </w:r>
      <w:r>
        <w:t xml:space="preserve"> emotional wellbeing section which </w:t>
      </w:r>
      <w:r>
        <w:lastRenderedPageBreak/>
        <w:t xml:space="preserve">highlights the culture, structures, resources and practice needed to achieve this. This is accompanied by a whole school audit for school to use to help improve their school systems. </w:t>
      </w:r>
    </w:p>
    <w:p w14:paraId="13B8DED7" w14:textId="77777777" w:rsidR="009A5BAB" w:rsidRDefault="009A5BAB" w:rsidP="009A5BAB">
      <w:pPr>
        <w:spacing w:line="360" w:lineRule="auto"/>
      </w:pPr>
    </w:p>
    <w:p w14:paraId="3649878B" w14:textId="026D8EFF" w:rsidR="009A5BAB" w:rsidRDefault="009A5BAB" w:rsidP="009A5BAB">
      <w:pPr>
        <w:spacing w:line="360" w:lineRule="auto"/>
      </w:pPr>
      <w:r>
        <w:t>The guidance goes through a</w:t>
      </w:r>
      <w:r w:rsidR="00AB15D1">
        <w:t>n</w:t>
      </w:r>
      <w:r>
        <w:t xml:space="preserve"> assess, plan, do, review cycle and emphasises the need to work with the child, parent and school </w:t>
      </w:r>
      <w:proofErr w:type="gramStart"/>
      <w:r>
        <w:t>in order to</w:t>
      </w:r>
      <w:proofErr w:type="gramEnd"/>
      <w:r>
        <w:t xml:space="preserve"> get a good perspective on the difficulties impacting the child’s attendance. Reference is also made to </w:t>
      </w:r>
      <w:r>
        <w:fldChar w:fldCharType="begin"/>
      </w:r>
      <w:r>
        <w:instrText xml:space="preserve"> ADDIN EN.CITE &lt;EndNote&gt;&lt;Cite AuthorYear="1"&gt;&lt;Author&gt;Kearney&lt;/Author&gt;&lt;Year&gt;1990&lt;/Year&gt;&lt;RecNum&gt;756&lt;/RecNum&gt;&lt;DisplayText&gt;Kearney and Silverman (1990)&lt;/DisplayText&gt;&lt;record&gt;&lt;rec-number&gt;756&lt;/rec-number&gt;&lt;foreign-keys&gt;&lt;key app="EN" db-id="tspf9z9pbrpprwe95dep9rf90zr5za0rptew" timestamp="1709840718"&gt;756&lt;/key&gt;&lt;/foreign-keys&gt;&lt;ref-type name="Journal Article"&gt;17&lt;/ref-type&gt;&lt;contributors&gt;&lt;authors&gt;&lt;author&gt;Kearney, Christopher A&lt;/author&gt;&lt;author&gt;Silverman, Wendy K&lt;/author&gt;&lt;/authors&gt;&lt;/contributors&gt;&lt;titles&gt;&lt;title&gt;A preliminary analysis of a functional model of assessment and treatment for school refusal behavior&lt;/title&gt;&lt;secondary-title&gt;Behavior Modification&lt;/secondary-title&gt;&lt;/titles&gt;&lt;periodical&gt;&lt;full-title&gt;Behavior Modification&lt;/full-title&gt;&lt;/periodical&gt;&lt;pages&gt;340-366&lt;/pages&gt;&lt;volume&gt;14&lt;/volume&gt;&lt;number&gt;3&lt;/number&gt;&lt;dates&gt;&lt;year&gt;1990&lt;/year&gt;&lt;/dates&gt;&lt;isbn&gt;0145-4455&lt;/isbn&gt;&lt;urls&gt;&lt;/urls&gt;&lt;/record&gt;&lt;/Cite&gt;&lt;/EndNote&gt;</w:instrText>
      </w:r>
      <w:r>
        <w:fldChar w:fldCharType="separate"/>
      </w:r>
      <w:r>
        <w:rPr>
          <w:noProof/>
        </w:rPr>
        <w:t>Kearney and Silverman (1990)</w:t>
      </w:r>
      <w:r>
        <w:fldChar w:fldCharType="end"/>
      </w:r>
      <w:r>
        <w:t>’</w:t>
      </w:r>
      <w:r w:rsidR="00AB15D1">
        <w:t xml:space="preserve">s </w:t>
      </w:r>
      <w:r>
        <w:t xml:space="preserve">functional analysis of attendance difficulties to direct areas of intervention. </w:t>
      </w:r>
    </w:p>
    <w:p w14:paraId="3DE1A422" w14:textId="77777777" w:rsidR="009A5BAB" w:rsidRDefault="009A5BAB" w:rsidP="009A5BAB">
      <w:pPr>
        <w:spacing w:line="360" w:lineRule="auto"/>
      </w:pPr>
    </w:p>
    <w:p w14:paraId="33D70DCF" w14:textId="77777777" w:rsidR="00E61DAE" w:rsidRDefault="009A5BAB" w:rsidP="009A5BAB">
      <w:pPr>
        <w:spacing w:line="360" w:lineRule="auto"/>
      </w:pPr>
      <w:r>
        <w:t xml:space="preserve">There is a whole section dedicated to the law </w:t>
      </w:r>
      <w:r w:rsidR="00AB15D1">
        <w:t>regarding</w:t>
      </w:r>
      <w:r>
        <w:t xml:space="preserve"> attendance difficulties within this guidance. Here there is an emphasis on the legal responsibility of the parent for their child through the </w:t>
      </w:r>
      <w:r>
        <w:fldChar w:fldCharType="begin"/>
      </w:r>
      <w:r>
        <w:instrText xml:space="preserve"> ADDIN EN.CITE &lt;EndNote&gt;&lt;Cite AuthorYear="1"&gt;&lt;Author&gt;Department for Education and Employment&lt;/Author&gt;&lt;Year&gt;1996&lt;/Year&gt;&lt;RecNum&gt;751&lt;/RecNum&gt;&lt;DisplayText&gt;Department for Education and Employment (1996)&lt;/DisplayText&gt;&lt;record&gt;&lt;rec-number&gt;751&lt;/rec-number&gt;&lt;foreign-keys&gt;&lt;key app="EN" db-id="tspf9z9pbrpprwe95dep9rf90zr5za0rptew" timestamp="1709813341"&gt;751&lt;/key&gt;&lt;/foreign-keys&gt;&lt;ref-type name="Web Page"&gt;12&lt;/ref-type&gt;&lt;contributors&gt;&lt;authors&gt;&lt;author&gt;Department for Education and Employment, &lt;/author&gt;&lt;/authors&gt;&lt;/contributors&gt;&lt;titles&gt;&lt;title&gt;Education Act Chapter 56&lt;/title&gt;&lt;/titles&gt;&lt;dates&gt;&lt;year&gt;1996&lt;/year&gt;&lt;/dates&gt;&lt;publisher&gt;The Stationery Office Limited &lt;/publisher&gt;&lt;urls&gt;&lt;related-urls&gt;&lt;url&gt;https://www.legislation.gov.uk/ukpga/1996/56/pdfs/ukpga_19960056_en.pdf&lt;/url&gt;&lt;/related-urls&gt;&lt;/urls&gt;&lt;/record&gt;&lt;/Cite&gt;&lt;/EndNote&gt;</w:instrText>
      </w:r>
      <w:r>
        <w:fldChar w:fldCharType="separate"/>
      </w:r>
      <w:r>
        <w:rPr>
          <w:noProof/>
        </w:rPr>
        <w:t>Department for Education and Employment (1996)</w:t>
      </w:r>
      <w:r>
        <w:fldChar w:fldCharType="end"/>
      </w:r>
      <w:r>
        <w:t xml:space="preserve"> Education Act. Reference is made to the head teachers having the responsibility within the school to authorise absence and the need for medical evidence in cases where a child is unfit to attend due to ill health.</w:t>
      </w:r>
    </w:p>
    <w:p w14:paraId="08E660E7" w14:textId="22EE8A7E" w:rsidR="009A5BAB" w:rsidRPr="004A2700" w:rsidRDefault="009A5BAB" w:rsidP="009A5BAB">
      <w:pPr>
        <w:spacing w:line="360" w:lineRule="auto"/>
      </w:pPr>
      <w:r>
        <w:t xml:space="preserve">Finally there is a section regarding Educational Health Care Plans (EHCP), introduced in the SEND code of practice </w:t>
      </w:r>
      <w:r>
        <w:fldChar w:fldCharType="begin"/>
      </w:r>
      <w:r>
        <w:instrText xml:space="preserve"> ADDIN EN.CITE &lt;EndNote&gt;&lt;Cite&gt;&lt;Author&gt;Department for Education &amp;amp; Department of Health&lt;/Author&gt;&lt;Year&gt;2014&lt;/Year&gt;&lt;RecNum&gt;138&lt;/RecNum&gt;&lt;DisplayText&gt;(Department for Education &amp;amp; Department of Health, 2014)&lt;/DisplayText&gt;&lt;record&gt;&lt;rec-number&gt;138&lt;/rec-number&gt;&lt;foreign-keys&gt;&lt;key app="EN" db-id="tspf9z9pbrpprwe95dep9rf90zr5za0rptew" timestamp="1643989109"&gt;138&lt;/key&gt;&lt;/foreign-keys&gt;&lt;ref-type name="Web Page"&gt;12&lt;/ref-type&gt;&lt;contributors&gt;&lt;authors&gt;&lt;author&gt;Department for Education &amp;amp; Department of Health,&lt;/author&gt;&lt;/authors&gt;&lt;/contributors&gt;&lt;titles&gt;&lt;title&gt;Special educational needs and disability code of practice: 0 to 25 years&lt;/title&gt;&lt;/titles&gt;&lt;dates&gt;&lt;year&gt;2014&lt;/year&gt;&lt;/dates&gt;&lt;urls&gt;&lt;related-urls&gt;&lt;url&gt;https://www.gov.uk/government/publications/send-code-of-practice-0-to-25&lt;/url&gt;&lt;/related-urls&gt;&lt;/urls&gt;&lt;/record&gt;&lt;/Cite&gt;&lt;/EndNote&gt;</w:instrText>
      </w:r>
      <w:r>
        <w:fldChar w:fldCharType="separate"/>
      </w:r>
      <w:r>
        <w:rPr>
          <w:noProof/>
        </w:rPr>
        <w:t>(Department for Education &amp; Department of Health, 2014)</w:t>
      </w:r>
      <w:r>
        <w:fldChar w:fldCharType="end"/>
      </w:r>
      <w:r>
        <w:t xml:space="preserve">. Here it states that if a child has underlying special educational needs which cannot be met by the support at their school, then it is appropriate to apply for an EHCP. The document also highlights how the local authority will require evidence from professionals of outside agencies evidencing the support and advice given and how this was followed. </w:t>
      </w:r>
    </w:p>
    <w:p w14:paraId="30D7BB1A" w14:textId="3443BCCB" w:rsidR="009A5BAB" w:rsidRPr="00855656" w:rsidRDefault="00E61DAE" w:rsidP="009A5BAB">
      <w:pPr>
        <w:spacing w:line="360" w:lineRule="auto"/>
      </w:pPr>
      <w:r>
        <w:rPr>
          <w:noProof/>
          <w:lang w:eastAsia="zh-CN"/>
        </w:rPr>
        <w:lastRenderedPageBreak/>
        <mc:AlternateContent>
          <mc:Choice Requires="wps">
            <w:drawing>
              <wp:anchor distT="0" distB="0" distL="114300" distR="114300" simplePos="0" relativeHeight="251703296" behindDoc="0" locked="0" layoutInCell="1" allowOverlap="1" wp14:anchorId="35A7D696" wp14:editId="6E1E5534">
                <wp:simplePos x="0" y="0"/>
                <wp:positionH relativeFrom="column">
                  <wp:posOffset>78422</wp:posOffset>
                </wp:positionH>
                <wp:positionV relativeFrom="paragraph">
                  <wp:posOffset>476</wp:posOffset>
                </wp:positionV>
                <wp:extent cx="1828800" cy="1828800"/>
                <wp:effectExtent l="0" t="0" r="0" b="0"/>
                <wp:wrapSquare wrapText="bothSides"/>
                <wp:docPr id="31773728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F1741CF" w14:textId="77777777" w:rsidR="009A5BAB" w:rsidRDefault="009A5BAB" w:rsidP="009A5BAB">
                            <w:r w:rsidRPr="0010223A">
                              <w:t>Reflection box 2.1: reflections on discourse</w:t>
                            </w:r>
                          </w:p>
                          <w:p w14:paraId="72625358" w14:textId="77777777" w:rsidR="0010223A" w:rsidRPr="0010223A" w:rsidRDefault="0010223A" w:rsidP="009A5BAB"/>
                          <w:p w14:paraId="0A44493E" w14:textId="1168B66A" w:rsidR="009A5BAB" w:rsidRPr="00EA350D" w:rsidRDefault="009A5BAB" w:rsidP="009A5BAB">
                            <w:pPr>
                              <w:rPr>
                                <w:i/>
                                <w:iCs/>
                              </w:rPr>
                            </w:pPr>
                            <w:r w:rsidRPr="00EA350D">
                              <w:rPr>
                                <w:i/>
                                <w:iCs/>
                              </w:rPr>
                              <w:t xml:space="preserve">The discourse of EBSA vs truancy remains present in this documentation and this appears to have an impact on the intervention chosen to support the child for example increasing rewards for attendance and </w:t>
                            </w:r>
                            <w:r w:rsidR="00CA0CA3" w:rsidRPr="00EA350D">
                              <w:rPr>
                                <w:i/>
                                <w:iCs/>
                              </w:rPr>
                              <w:t>deterrents</w:t>
                            </w:r>
                            <w:r w:rsidRPr="00EA350D">
                              <w:rPr>
                                <w:i/>
                                <w:iCs/>
                              </w:rPr>
                              <w:t xml:space="preserve"> for non-attendance for function 4 - pursuing tangible reinforcers outside of school. </w:t>
                            </w:r>
                          </w:p>
                          <w:p w14:paraId="78BA74FC" w14:textId="77777777" w:rsidR="009A5BAB" w:rsidRPr="00EA350D" w:rsidRDefault="009A5BAB" w:rsidP="009A5BAB">
                            <w:pPr>
                              <w:rPr>
                                <w:i/>
                                <w:iCs/>
                              </w:rPr>
                            </w:pPr>
                          </w:p>
                          <w:p w14:paraId="2426E0DC" w14:textId="77777777" w:rsidR="009A5BAB" w:rsidRPr="00EA350D" w:rsidRDefault="009A5BAB" w:rsidP="009A5BAB">
                            <w:pPr>
                              <w:rPr>
                                <w:i/>
                                <w:iCs/>
                              </w:rPr>
                            </w:pPr>
                            <w:r w:rsidRPr="00EA350D">
                              <w:rPr>
                                <w:i/>
                                <w:iCs/>
                              </w:rPr>
                              <w:t xml:space="preserve">Although there is still a focus on within-child factors, there appears to be a shift in discourse towards more whole systems working and the conceptualisation of EBSA being impacted by the school environment. </w:t>
                            </w:r>
                          </w:p>
                          <w:p w14:paraId="028D0E66" w14:textId="77777777" w:rsidR="009A5BAB" w:rsidRPr="00EA350D" w:rsidRDefault="009A5BAB" w:rsidP="009A5BAB">
                            <w:pPr>
                              <w:rPr>
                                <w:i/>
                                <w:iCs/>
                              </w:rPr>
                            </w:pPr>
                          </w:p>
                          <w:p w14:paraId="786E148D" w14:textId="72FDED5B" w:rsidR="009A5BAB" w:rsidRPr="00EA350D" w:rsidRDefault="009A5BAB" w:rsidP="009A5BAB">
                            <w:pPr>
                              <w:rPr>
                                <w:i/>
                                <w:iCs/>
                              </w:rPr>
                            </w:pPr>
                            <w:r w:rsidRPr="00EA350D">
                              <w:rPr>
                                <w:i/>
                                <w:iCs/>
                              </w:rPr>
                              <w:t xml:space="preserve">The introduction of special educational needs and how these also interact with attendance difficulties could be viewed through a lens of a </w:t>
                            </w:r>
                            <w:r w:rsidRPr="009172A4">
                              <w:rPr>
                                <w:i/>
                                <w:iCs/>
                              </w:rPr>
                              <w:t>within</w:t>
                            </w:r>
                            <w:r w:rsidR="003B5642">
                              <w:rPr>
                                <w:i/>
                                <w:iCs/>
                              </w:rPr>
                              <w:t>-</w:t>
                            </w:r>
                            <w:r w:rsidRPr="009172A4">
                              <w:rPr>
                                <w:i/>
                                <w:iCs/>
                              </w:rPr>
                              <w:t>child</w:t>
                            </w:r>
                            <w:r w:rsidRPr="00EA350D">
                              <w:rPr>
                                <w:i/>
                                <w:iCs/>
                              </w:rPr>
                              <w:t xml:space="preserve"> model where the problem is located within the child who needs support from professionals. This discourse feels present to me within the EHCP process, which legitimises the knowledge and power of professionals. Nevertheless, the language used within the Autism section of the guidance focuses on both within-child and whole school approaches to supporting the child’s needs. </w:t>
                            </w:r>
                          </w:p>
                          <w:p w14:paraId="32175997" w14:textId="77777777" w:rsidR="009A5BAB" w:rsidRPr="00EA350D" w:rsidRDefault="009A5BAB" w:rsidP="009A5BAB">
                            <w:pPr>
                              <w:rPr>
                                <w:i/>
                                <w:iCs/>
                              </w:rPr>
                            </w:pPr>
                          </w:p>
                          <w:p w14:paraId="44D4C3B5" w14:textId="57C17158" w:rsidR="009A5BAB" w:rsidRPr="00AE4B4D" w:rsidRDefault="009A5BAB" w:rsidP="009A5BAB">
                            <w:pPr>
                              <w:rPr>
                                <w:i/>
                                <w:iCs/>
                              </w:rPr>
                            </w:pPr>
                            <w:r w:rsidRPr="00EA350D">
                              <w:rPr>
                                <w:i/>
                                <w:iCs/>
                              </w:rPr>
                              <w:t>I think there is</w:t>
                            </w:r>
                            <w:r w:rsidR="00A05DEF">
                              <w:rPr>
                                <w:i/>
                                <w:iCs/>
                              </w:rPr>
                              <w:t xml:space="preserve"> a</w:t>
                            </w:r>
                            <w:r w:rsidRPr="00EA350D">
                              <w:rPr>
                                <w:i/>
                                <w:iCs/>
                              </w:rPr>
                              <w:t xml:space="preserve"> noticeable shift away from multi-agency working within this document in comparison to the 2004 version, instead with a focus on working with the parents, child and school. I wonder if this is reflective of the consequences of austerity and the governmental cuts that followed this policy in 2010 which created limitations on the capacity for multi-agency working </w:t>
                            </w:r>
                            <w:r w:rsidRPr="00EA350D">
                              <w:rPr>
                                <w:i/>
                                <w:iCs/>
                              </w:rPr>
                              <w:fldChar w:fldCharType="begin"/>
                            </w:r>
                            <w:r w:rsidRPr="00EA350D">
                              <w:rPr>
                                <w:i/>
                                <w:iCs/>
                              </w:rPr>
                              <w:instrText xml:space="preserve"> ADDIN EN.CITE &lt;EndNote&gt;&lt;Cite&gt;&lt;Author&gt;Ball&lt;/Author&gt;&lt;Year&gt;2014&lt;/Year&gt;&lt;RecNum&gt;897&lt;/RecNum&gt;&lt;DisplayText&gt;(Ball, 2014)&lt;/DisplayText&gt;&lt;record&gt;&lt;rec-number&gt;897&lt;/rec-number&gt;&lt;foreign-keys&gt;&lt;key app="EN" db-id="tspf9z9pbrpprwe95dep9rf90zr5za0rptew" timestamp="1713190016"&gt;897&lt;/key&gt;&lt;/foreign-keys&gt;&lt;ref-type name="Journal Article"&gt;17&lt;/ref-type&gt;&lt;contributors&gt;&lt;authors&gt;&lt;author&gt;Ball, Wendy&lt;/author&gt;&lt;/authors&gt;&lt;/contributors&gt;&lt;titles&gt;&lt;title&gt;Providing multi-agency children’s services in an austere climate: professional narratives on parenting support in Wales&lt;/title&gt;&lt;secondary-title&gt;Families, Relationships and Societies&lt;/secondary-title&gt;&lt;/titles&gt;&lt;periodical&gt;&lt;full-title&gt;Families, Relationships and Societies&lt;/full-title&gt;&lt;/periodical&gt;&lt;pages&gt;321-337&lt;/pages&gt;&lt;volume&gt;3&lt;/volume&gt;&lt;number&gt;3&lt;/number&gt;&lt;dates&gt;&lt;year&gt;2014&lt;/year&gt;&lt;/dates&gt;&lt;isbn&gt;2046-7443&lt;/isbn&gt;&lt;urls&gt;&lt;/urls&gt;&lt;/record&gt;&lt;/Cite&gt;&lt;/EndNote&gt;</w:instrText>
                            </w:r>
                            <w:r w:rsidRPr="00EA350D">
                              <w:rPr>
                                <w:i/>
                                <w:iCs/>
                              </w:rPr>
                              <w:fldChar w:fldCharType="separate"/>
                            </w:r>
                            <w:r w:rsidRPr="00EA350D">
                              <w:rPr>
                                <w:i/>
                                <w:iCs/>
                                <w:noProof/>
                              </w:rPr>
                              <w:t>(Ball, 2014)</w:t>
                            </w:r>
                            <w:r w:rsidRPr="00EA350D">
                              <w:rPr>
                                <w:i/>
                                <w:iCs/>
                              </w:rPr>
                              <w:fldChar w:fldCharType="end"/>
                            </w:r>
                            <w:r w:rsidRPr="00EA350D">
                              <w:rPr>
                                <w:i/>
                                <w:iCs/>
                              </w:rPr>
                              <w:t xml:space="preserve"> highlighted within the SEND code of practice </w:t>
                            </w:r>
                            <w:r w:rsidRPr="00EA350D">
                              <w:rPr>
                                <w:i/>
                                <w:iCs/>
                              </w:rPr>
                              <w:fldChar w:fldCharType="begin"/>
                            </w:r>
                            <w:r w:rsidRPr="00EA350D">
                              <w:rPr>
                                <w:i/>
                                <w:iCs/>
                              </w:rPr>
                              <w:instrText xml:space="preserve"> ADDIN EN.CITE &lt;EndNote&gt;&lt;Cite&gt;&lt;Author&gt;Department for Education &amp;amp; Department of Health&lt;/Author&gt;&lt;Year&gt;2014&lt;/Year&gt;&lt;RecNum&gt;138&lt;/RecNum&gt;&lt;DisplayText&gt;(Department for Education &amp;amp; Department of Health, 2014; Department for Education and Skills, 2001)&lt;/DisplayText&gt;&lt;record&gt;&lt;rec-number&gt;138&lt;/rec-number&gt;&lt;foreign-keys&gt;&lt;key app="EN" db-id="tspf9z9pbrpprwe95dep9rf90zr5za0rptew" timestamp="1643989109"&gt;138&lt;/key&gt;&lt;/foreign-keys&gt;&lt;ref-type name="Web Page"&gt;12&lt;/ref-type&gt;&lt;contributors&gt;&lt;authors&gt;&lt;author&gt;Department for Education &amp;amp; Department of Health,&lt;/author&gt;&lt;/authors&gt;&lt;/contributors&gt;&lt;titles&gt;&lt;title&gt;Special educational needs and disability code of practice: 0 to 25 years&lt;/title&gt;&lt;/titles&gt;&lt;dates&gt;&lt;year&gt;2014&lt;/year&gt;&lt;/dates&gt;&lt;urls&gt;&lt;related-urls&gt;&lt;url&gt;https://www.gov.uk/government/publications/send-code-of-practice-0-to-25&lt;/url&gt;&lt;/related-urls&gt;&lt;/urls&gt;&lt;/record&gt;&lt;/Cite&gt;&lt;Cite&gt;&lt;Author&gt;Department for Education and Skills&lt;/Author&gt;&lt;Year&gt;2001&lt;/Year&gt;&lt;RecNum&gt;81&lt;/RecNum&gt;&lt;record&gt;&lt;rec-number&gt;81&lt;/rec-number&gt;&lt;foreign-keys&gt;&lt;key app="EN" db-id="tspf9z9pbrpprwe95dep9rf90zr5za0rptew" timestamp="1643572039"&gt;81&lt;/key&gt;&lt;/foreign-keys&gt;&lt;ref-type name="Book"&gt;6&lt;/ref-type&gt;&lt;contributors&gt;&lt;authors&gt;&lt;author&gt;Department for Education and Skills,&lt;/author&gt;&lt;/authors&gt;&lt;/contributors&gt;&lt;titles&gt;&lt;title&gt;Special educational needs: Code of practice&lt;/title&gt;&lt;/titles&gt;&lt;dates&gt;&lt;year&gt;2001&lt;/year&gt;&lt;/dates&gt;&lt;publisher&gt;DfES London&lt;/publisher&gt;&lt;isbn&gt;1841855294&lt;/isbn&gt;&lt;urls&gt;&lt;related-urls&gt;&lt;url&gt;https://assets.publishing.service.gov.uk/media/5a7cac22ed915d7c983bc342/special_educational_needs_code_of_practice.pdf&lt;/url&gt;&lt;/related-urls&gt;&lt;/urls&gt;&lt;/record&gt;&lt;/Cite&gt;&lt;/EndNote&gt;</w:instrText>
                            </w:r>
                            <w:r w:rsidRPr="00EA350D">
                              <w:rPr>
                                <w:i/>
                                <w:iCs/>
                              </w:rPr>
                              <w:fldChar w:fldCharType="separate"/>
                            </w:r>
                            <w:r w:rsidRPr="00EA350D">
                              <w:rPr>
                                <w:i/>
                                <w:iCs/>
                                <w:noProof/>
                              </w:rPr>
                              <w:t>(Department for Education &amp; Department of Health, 2014; Department for Education and Skills, 2001)</w:t>
                            </w:r>
                            <w:r w:rsidRPr="00EA350D">
                              <w:rPr>
                                <w:i/>
                                <w:iCs/>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A7D696" id="_x0000_s1035" type="#_x0000_t202" style="position:absolute;margin-left:6.15pt;margin-top:.05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VSf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" filled="f" strokeweight=".5pt">
                <v:textbox style="mso-fit-shape-to-text:t">
                  <w:txbxContent>
                    <w:p w14:paraId="0F1741CF" w14:textId="77777777" w:rsidR="009A5BAB" w:rsidRDefault="009A5BAB" w:rsidP="009A5BAB">
                      <w:r w:rsidRPr="0010223A">
                        <w:t>Reflection box 2.1: reflections on discourse</w:t>
                      </w:r>
                    </w:p>
                    <w:p w14:paraId="72625358" w14:textId="77777777" w:rsidR="0010223A" w:rsidRPr="0010223A" w:rsidRDefault="0010223A" w:rsidP="009A5BAB"/>
                    <w:p w14:paraId="0A44493E" w14:textId="1168B66A" w:rsidR="009A5BAB" w:rsidRPr="00EA350D" w:rsidRDefault="009A5BAB" w:rsidP="009A5BAB">
                      <w:pPr>
                        <w:rPr>
                          <w:i/>
                          <w:iCs/>
                        </w:rPr>
                      </w:pPr>
                      <w:r w:rsidRPr="00EA350D">
                        <w:rPr>
                          <w:i/>
                          <w:iCs/>
                        </w:rPr>
                        <w:t xml:space="preserve">The discourse of EBSA vs truancy remains present in this documentation and this appears to have an impact on the intervention chosen to support the child for example increasing rewards for attendance and </w:t>
                      </w:r>
                      <w:r w:rsidR="00CA0CA3" w:rsidRPr="00EA350D">
                        <w:rPr>
                          <w:i/>
                          <w:iCs/>
                        </w:rPr>
                        <w:t>deterrents</w:t>
                      </w:r>
                      <w:r w:rsidRPr="00EA350D">
                        <w:rPr>
                          <w:i/>
                          <w:iCs/>
                        </w:rPr>
                        <w:t xml:space="preserve"> for non-attendance for function 4 - pursuing tangible reinforcers outside of school. </w:t>
                      </w:r>
                    </w:p>
                    <w:p w14:paraId="78BA74FC" w14:textId="77777777" w:rsidR="009A5BAB" w:rsidRPr="00EA350D" w:rsidRDefault="009A5BAB" w:rsidP="009A5BAB">
                      <w:pPr>
                        <w:rPr>
                          <w:i/>
                          <w:iCs/>
                        </w:rPr>
                      </w:pPr>
                    </w:p>
                    <w:p w14:paraId="2426E0DC" w14:textId="77777777" w:rsidR="009A5BAB" w:rsidRPr="00EA350D" w:rsidRDefault="009A5BAB" w:rsidP="009A5BAB">
                      <w:pPr>
                        <w:rPr>
                          <w:i/>
                          <w:iCs/>
                        </w:rPr>
                      </w:pPr>
                      <w:r w:rsidRPr="00EA350D">
                        <w:rPr>
                          <w:i/>
                          <w:iCs/>
                        </w:rPr>
                        <w:t xml:space="preserve">Although there is still a focus on within-child factors, there appears to be a shift in discourse towards more whole systems working and the conceptualisation of EBSA being impacted by the school environment. </w:t>
                      </w:r>
                    </w:p>
                    <w:p w14:paraId="028D0E66" w14:textId="77777777" w:rsidR="009A5BAB" w:rsidRPr="00EA350D" w:rsidRDefault="009A5BAB" w:rsidP="009A5BAB">
                      <w:pPr>
                        <w:rPr>
                          <w:i/>
                          <w:iCs/>
                        </w:rPr>
                      </w:pPr>
                    </w:p>
                    <w:p w14:paraId="786E148D" w14:textId="72FDED5B" w:rsidR="009A5BAB" w:rsidRPr="00EA350D" w:rsidRDefault="009A5BAB" w:rsidP="009A5BAB">
                      <w:pPr>
                        <w:rPr>
                          <w:i/>
                          <w:iCs/>
                        </w:rPr>
                      </w:pPr>
                      <w:r w:rsidRPr="00EA350D">
                        <w:rPr>
                          <w:i/>
                          <w:iCs/>
                        </w:rPr>
                        <w:t xml:space="preserve">The introduction of special educational needs and how these also interact with attendance difficulties could be viewed through a lens of a </w:t>
                      </w:r>
                      <w:r w:rsidRPr="009172A4">
                        <w:rPr>
                          <w:i/>
                          <w:iCs/>
                        </w:rPr>
                        <w:t>within</w:t>
                      </w:r>
                      <w:r w:rsidR="003B5642">
                        <w:rPr>
                          <w:i/>
                          <w:iCs/>
                        </w:rPr>
                        <w:t>-</w:t>
                      </w:r>
                      <w:r w:rsidRPr="009172A4">
                        <w:rPr>
                          <w:i/>
                          <w:iCs/>
                        </w:rPr>
                        <w:t>child</w:t>
                      </w:r>
                      <w:r w:rsidRPr="00EA350D">
                        <w:rPr>
                          <w:i/>
                          <w:iCs/>
                        </w:rPr>
                        <w:t xml:space="preserve"> model where the problem is located within the child who needs support from professionals. This discourse feels present to me within the EHCP process, which legitimises the knowledge and power of professionals. Nevertheless, the language used within the Autism section of the guidance focuses on both within-child and whole school approaches to supporting the child’s needs. </w:t>
                      </w:r>
                    </w:p>
                    <w:p w14:paraId="32175997" w14:textId="77777777" w:rsidR="009A5BAB" w:rsidRPr="00EA350D" w:rsidRDefault="009A5BAB" w:rsidP="009A5BAB">
                      <w:pPr>
                        <w:rPr>
                          <w:i/>
                          <w:iCs/>
                        </w:rPr>
                      </w:pPr>
                    </w:p>
                    <w:p w14:paraId="44D4C3B5" w14:textId="57C17158" w:rsidR="009A5BAB" w:rsidRPr="00AE4B4D" w:rsidRDefault="009A5BAB" w:rsidP="009A5BAB">
                      <w:pPr>
                        <w:rPr>
                          <w:i/>
                          <w:iCs/>
                        </w:rPr>
                      </w:pPr>
                      <w:r w:rsidRPr="00EA350D">
                        <w:rPr>
                          <w:i/>
                          <w:iCs/>
                        </w:rPr>
                        <w:t>I think there is</w:t>
                      </w:r>
                      <w:r w:rsidR="00A05DEF">
                        <w:rPr>
                          <w:i/>
                          <w:iCs/>
                        </w:rPr>
                        <w:t xml:space="preserve"> a</w:t>
                      </w:r>
                      <w:r w:rsidRPr="00EA350D">
                        <w:rPr>
                          <w:i/>
                          <w:iCs/>
                        </w:rPr>
                        <w:t xml:space="preserve"> noticeable shift away from multi-agency working within this document in comparison to the 2004 version, instead with a focus on working with the parents, </w:t>
                      </w:r>
                      <w:proofErr w:type="gramStart"/>
                      <w:r w:rsidRPr="00EA350D">
                        <w:rPr>
                          <w:i/>
                          <w:iCs/>
                        </w:rPr>
                        <w:t>child</w:t>
                      </w:r>
                      <w:proofErr w:type="gramEnd"/>
                      <w:r w:rsidRPr="00EA350D">
                        <w:rPr>
                          <w:i/>
                          <w:iCs/>
                        </w:rPr>
                        <w:t xml:space="preserve"> and school. I wonder if this is reflective of the consequences of austerity and the governmental cuts that followed this policy in 2010 which created limitations on the capacity for multi-agency working </w:t>
                      </w:r>
                      <w:r w:rsidRPr="00EA350D">
                        <w:rPr>
                          <w:i/>
                          <w:iCs/>
                        </w:rPr>
                        <w:fldChar w:fldCharType="begin"/>
                      </w:r>
                      <w:r w:rsidRPr="00EA350D">
                        <w:rPr>
                          <w:i/>
                          <w:iCs/>
                        </w:rPr>
                        <w:instrText xml:space="preserve"> ADDIN EN.CITE &lt;EndNote&gt;&lt;Cite&gt;&lt;Author&gt;Ball&lt;/Author&gt;&lt;Year&gt;2014&lt;/Year&gt;&lt;RecNum&gt;897&lt;/RecNum&gt;&lt;DisplayText&gt;(Ball, 2014)&lt;/DisplayText&gt;&lt;record&gt;&lt;rec-number&gt;897&lt;/rec-number&gt;&lt;foreign-keys&gt;&lt;key app="EN" db-id="tspf9z9pbrpprwe95dep9rf90zr5za0rptew" timestamp="1713190016"&gt;897&lt;/key&gt;&lt;/foreign-keys&gt;&lt;ref-type name="Journal Article"&gt;17&lt;/ref-type&gt;&lt;contributors&gt;&lt;authors&gt;&lt;author&gt;Ball, Wendy&lt;/author&gt;&lt;/authors&gt;&lt;/contributors&gt;&lt;titles&gt;&lt;title&gt;Providing multi-agency children’s services in an austere climate: professional narratives on parenting support in Wales&lt;/title&gt;&lt;secondary-title&gt;Families, Relationships and Societies&lt;/secondary-title&gt;&lt;/titles&gt;&lt;periodical&gt;&lt;full-title&gt;Families, Relationships and Societies&lt;/full-title&gt;&lt;/periodical&gt;&lt;pages&gt;321-337&lt;/pages&gt;&lt;volume&gt;3&lt;/volume&gt;&lt;number&gt;3&lt;/number&gt;&lt;dates&gt;&lt;year&gt;2014&lt;/year&gt;&lt;/dates&gt;&lt;isbn&gt;2046-7443&lt;/isbn&gt;&lt;urls&gt;&lt;/urls&gt;&lt;/record&gt;&lt;/Cite&gt;&lt;/EndNote&gt;</w:instrText>
                      </w:r>
                      <w:r w:rsidRPr="00EA350D">
                        <w:rPr>
                          <w:i/>
                          <w:iCs/>
                        </w:rPr>
                        <w:fldChar w:fldCharType="separate"/>
                      </w:r>
                      <w:r w:rsidRPr="00EA350D">
                        <w:rPr>
                          <w:i/>
                          <w:iCs/>
                          <w:noProof/>
                        </w:rPr>
                        <w:t>(Ball, 2014)</w:t>
                      </w:r>
                      <w:r w:rsidRPr="00EA350D">
                        <w:rPr>
                          <w:i/>
                          <w:iCs/>
                        </w:rPr>
                        <w:fldChar w:fldCharType="end"/>
                      </w:r>
                      <w:r w:rsidRPr="00EA350D">
                        <w:rPr>
                          <w:i/>
                          <w:iCs/>
                        </w:rPr>
                        <w:t xml:space="preserve"> highlighted within the SEND code of practice </w:t>
                      </w:r>
                      <w:r w:rsidRPr="00EA350D">
                        <w:rPr>
                          <w:i/>
                          <w:iCs/>
                        </w:rPr>
                        <w:fldChar w:fldCharType="begin"/>
                      </w:r>
                      <w:r w:rsidRPr="00EA350D">
                        <w:rPr>
                          <w:i/>
                          <w:iCs/>
                        </w:rPr>
                        <w:instrText xml:space="preserve"> ADDIN EN.CITE &lt;EndNote&gt;&lt;Cite&gt;&lt;Author&gt;Department for Education &amp;amp; Department of Health&lt;/Author&gt;&lt;Year&gt;2014&lt;/Year&gt;&lt;RecNum&gt;138&lt;/RecNum&gt;&lt;DisplayText&gt;(Department for Education &amp;amp; Department of Health, 2014; Department for Education and Skills, 2001)&lt;/DisplayText&gt;&lt;record&gt;&lt;rec-number&gt;138&lt;/rec-number&gt;&lt;foreign-keys&gt;&lt;key app="EN" db-id="tspf9z9pbrpprwe95dep9rf90zr5za0rptew" timestamp="1643989109"&gt;138&lt;/key&gt;&lt;/foreign-keys&gt;&lt;ref-type name="Web Page"&gt;12&lt;/ref-type&gt;&lt;contributors&gt;&lt;authors&gt;&lt;author&gt;Department for Education &amp;amp; Department of Health,&lt;/author&gt;&lt;/authors&gt;&lt;/contributors&gt;&lt;titles&gt;&lt;title&gt;Special educational needs and disability code of practice: 0 to 25 years&lt;/title&gt;&lt;/titles&gt;&lt;dates&gt;&lt;year&gt;2014&lt;/year&gt;&lt;/dates&gt;&lt;urls&gt;&lt;related-urls&gt;&lt;url&gt;https://www.gov.uk/government/publications/send-code-of-practice-0-to-25&lt;/url&gt;&lt;/related-urls&gt;&lt;/urls&gt;&lt;/record&gt;&lt;/Cite&gt;&lt;Cite&gt;&lt;Author&gt;Department for Education and Skills&lt;/Author&gt;&lt;Year&gt;2001&lt;/Year&gt;&lt;RecNum&gt;81&lt;/RecNum&gt;&lt;record&gt;&lt;rec-number&gt;81&lt;/rec-number&gt;&lt;foreign-keys&gt;&lt;key app="EN" db-id="tspf9z9pbrpprwe95dep9rf90zr5za0rptew" timestamp="1643572039"&gt;81&lt;/key&gt;&lt;/foreign-keys&gt;&lt;ref-type name="Book"&gt;6&lt;/ref-type&gt;&lt;contributors&gt;&lt;authors&gt;&lt;author&gt;Department for Education and Skills,&lt;/author&gt;&lt;/authors&gt;&lt;/contributors&gt;&lt;titles&gt;&lt;title&gt;Special educational needs: Code of practice&lt;/title&gt;&lt;/titles&gt;&lt;dates&gt;&lt;year&gt;2001&lt;/year&gt;&lt;/dates&gt;&lt;publisher&gt;DfES London&lt;/publisher&gt;&lt;isbn&gt;1841855294&lt;/isbn&gt;&lt;urls&gt;&lt;related-urls&gt;&lt;url&gt;https://assets.publishing.service.gov.uk/media/5a7cac22ed915d7c983bc342/special_educational_needs_code_of_practice.pdf&lt;/url&gt;&lt;/related-urls&gt;&lt;/urls&gt;&lt;/record&gt;&lt;/Cite&gt;&lt;/EndNote&gt;</w:instrText>
                      </w:r>
                      <w:r w:rsidRPr="00EA350D">
                        <w:rPr>
                          <w:i/>
                          <w:iCs/>
                        </w:rPr>
                        <w:fldChar w:fldCharType="separate"/>
                      </w:r>
                      <w:r w:rsidRPr="00EA350D">
                        <w:rPr>
                          <w:i/>
                          <w:iCs/>
                          <w:noProof/>
                        </w:rPr>
                        <w:t>(Department for Education &amp; Department of Health, 2014; Department for Education and Skills, 2001)</w:t>
                      </w:r>
                      <w:r w:rsidRPr="00EA350D">
                        <w:rPr>
                          <w:i/>
                          <w:iCs/>
                        </w:rPr>
                        <w:fldChar w:fldCharType="end"/>
                      </w:r>
                    </w:p>
                  </w:txbxContent>
                </v:textbox>
                <w10:wrap type="square"/>
              </v:shape>
            </w:pict>
          </mc:Fallback>
        </mc:AlternateContent>
      </w:r>
    </w:p>
    <w:p w14:paraId="5F3195EE" w14:textId="2236DF82" w:rsidR="009A5BAB" w:rsidRDefault="009A5BAB" w:rsidP="009A5BAB">
      <w:pPr>
        <w:spacing w:line="360" w:lineRule="auto"/>
        <w:rPr>
          <w:u w:val="single"/>
        </w:rPr>
      </w:pPr>
      <w:r>
        <w:rPr>
          <w:u w:val="single"/>
        </w:rPr>
        <w:t xml:space="preserve">Emotionally Based School Avoidance: Good practice guidance for schools and support agencies </w:t>
      </w:r>
      <w:r>
        <w:rPr>
          <w:u w:val="single"/>
        </w:rPr>
        <w:fldChar w:fldCharType="begin"/>
      </w:r>
      <w:r>
        <w:rPr>
          <w:u w:val="single"/>
        </w:rPr>
        <w:instrText xml:space="preserve"> ADDIN EN.CITE &lt;EndNote&gt;&lt;Cite&gt;&lt;Author&gt;West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Pr>
          <w:u w:val="single"/>
        </w:rPr>
        <w:fldChar w:fldCharType="separate"/>
      </w:r>
      <w:r>
        <w:rPr>
          <w:noProof/>
          <w:u w:val="single"/>
        </w:rPr>
        <w:t xml:space="preserve">(West Sussex </w:t>
      </w:r>
      <w:r w:rsidR="00FE32F0">
        <w:rPr>
          <w:noProof/>
          <w:u w:val="single"/>
        </w:rPr>
        <w:t>EPS</w:t>
      </w:r>
      <w:r>
        <w:rPr>
          <w:noProof/>
          <w:u w:val="single"/>
        </w:rPr>
        <w:t>, 2022a)</w:t>
      </w:r>
      <w:r>
        <w:rPr>
          <w:u w:val="single"/>
        </w:rPr>
        <w:fldChar w:fldCharType="end"/>
      </w:r>
    </w:p>
    <w:p w14:paraId="0C51C23A" w14:textId="77777777" w:rsidR="009A5BAB" w:rsidRDefault="009A5BAB" w:rsidP="009A5BAB">
      <w:pPr>
        <w:spacing w:line="360" w:lineRule="auto"/>
        <w:rPr>
          <w:u w:val="single"/>
        </w:rPr>
      </w:pPr>
    </w:p>
    <w:p w14:paraId="3794DABA" w14:textId="77777777" w:rsidR="009A5BAB" w:rsidRDefault="009A5BAB" w:rsidP="009A5BAB">
      <w:pPr>
        <w:spacing w:line="360" w:lineRule="auto"/>
      </w:pPr>
      <w:r>
        <w:t xml:space="preserve">West Sussex EPS released an updated version of their EBSA guidance in 2022, which builds upon this previous guidance. </w:t>
      </w:r>
      <w:proofErr w:type="gramStart"/>
      <w:r>
        <w:t>The majority of</w:t>
      </w:r>
      <w:proofErr w:type="gramEnd"/>
      <w:r>
        <w:t xml:space="preserve"> the content remains the same and therefore I am only going to discuss the additions to the documentation. </w:t>
      </w:r>
    </w:p>
    <w:p w14:paraId="6497D920" w14:textId="77777777" w:rsidR="009A5BAB" w:rsidRDefault="009A5BAB" w:rsidP="009A5BAB">
      <w:pPr>
        <w:spacing w:line="360" w:lineRule="auto"/>
      </w:pPr>
    </w:p>
    <w:p w14:paraId="30718C60" w14:textId="7C99AB51" w:rsidR="009A5BAB" w:rsidRDefault="009A5BAB" w:rsidP="009A5BAB">
      <w:pPr>
        <w:spacing w:line="360" w:lineRule="auto"/>
      </w:pPr>
      <w:r>
        <w:t xml:space="preserve">A new section places an emphasis on listening to young people, taking a child centred approach. Here research is </w:t>
      </w:r>
      <w:r w:rsidRPr="00A01702">
        <w:t>highlighted</w:t>
      </w:r>
      <w:r>
        <w:t xml:space="preserve"> where children have shared their experiences of EBSA </w:t>
      </w:r>
      <w:r w:rsidR="00A4007C">
        <w:t>emphasising</w:t>
      </w:r>
      <w:r>
        <w:t xml:space="preserve"> the importance of feeling listened to, feeling cared </w:t>
      </w:r>
      <w:r w:rsidR="00AB15D1">
        <w:t>for,</w:t>
      </w:r>
      <w:r>
        <w:t xml:space="preserve"> and being empowered to be involved in planning. This links to an additional section dedicated to relationships and belonging, stating that this is a whole school responsibility led by senior school staff. Trust, kindness, safety and </w:t>
      </w:r>
      <w:r>
        <w:lastRenderedPageBreak/>
        <w:t xml:space="preserve">security are said to be needed </w:t>
      </w:r>
      <w:proofErr w:type="gramStart"/>
      <w:r>
        <w:t>in order to</w:t>
      </w:r>
      <w:proofErr w:type="gramEnd"/>
      <w:r>
        <w:t xml:space="preserve"> support a child’s belonging and relationships with staff and peers. </w:t>
      </w:r>
    </w:p>
    <w:p w14:paraId="0F22F9FF" w14:textId="04621528" w:rsidR="009A5BAB" w:rsidRDefault="009A5BAB" w:rsidP="009A5BAB">
      <w:pPr>
        <w:spacing w:line="360" w:lineRule="auto"/>
      </w:pPr>
    </w:p>
    <w:p w14:paraId="4BDD6B2D" w14:textId="5A170A09" w:rsidR="009A5BAB" w:rsidRDefault="009A5BAB" w:rsidP="009A5BAB">
      <w:pPr>
        <w:spacing w:line="360" w:lineRule="auto"/>
      </w:pPr>
      <w:r>
        <w:t xml:space="preserve">This guidance also referenced the COVID-19 pandemic and how this may have influenced EBSA and associated risk factors. Examples are given about the possible risk factors associated with COVID </w:t>
      </w:r>
      <w:r w:rsidR="00AB15D1">
        <w:t>including</w:t>
      </w:r>
      <w:r>
        <w:t xml:space="preserve"> health anxiety, bereavement and adverse lockdown experiences, separation anxiety and unequal access to learning. There is also a reference to how positive experiences at home in comparison to in school may have led to an increase in elective home education and how the uncertainty and huge amount of change can be overwhelming. </w:t>
      </w:r>
    </w:p>
    <w:p w14:paraId="08657864" w14:textId="40E8D7CE" w:rsidR="009A5BAB" w:rsidRDefault="00CB210B" w:rsidP="009A5BAB">
      <w:pPr>
        <w:spacing w:line="360" w:lineRule="auto"/>
      </w:pPr>
      <w:r>
        <w:rPr>
          <w:noProof/>
          <w:lang w:eastAsia="zh-CN"/>
        </w:rPr>
        <mc:AlternateContent>
          <mc:Choice Requires="wps">
            <w:drawing>
              <wp:anchor distT="0" distB="0" distL="114300" distR="114300" simplePos="0" relativeHeight="251704320" behindDoc="0" locked="0" layoutInCell="1" allowOverlap="1" wp14:anchorId="68013D00" wp14:editId="479A7446">
                <wp:simplePos x="0" y="0"/>
                <wp:positionH relativeFrom="column">
                  <wp:posOffset>-102870</wp:posOffset>
                </wp:positionH>
                <wp:positionV relativeFrom="paragraph">
                  <wp:posOffset>213995</wp:posOffset>
                </wp:positionV>
                <wp:extent cx="1828800" cy="1828800"/>
                <wp:effectExtent l="0" t="0" r="0" b="0"/>
                <wp:wrapSquare wrapText="bothSides"/>
                <wp:docPr id="49261362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164C607" w14:textId="77777777" w:rsidR="009A5BAB" w:rsidRDefault="009A5BAB" w:rsidP="009A5BAB">
                            <w:r w:rsidRPr="0010223A">
                              <w:t>Reflection Box 2.2: reflections on discourse</w:t>
                            </w:r>
                          </w:p>
                          <w:p w14:paraId="048FE3A1" w14:textId="77777777" w:rsidR="0010223A" w:rsidRPr="0010223A" w:rsidRDefault="0010223A" w:rsidP="009A5BAB"/>
                          <w:p w14:paraId="020DDB21" w14:textId="6DA9FDC1" w:rsidR="009A5BAB" w:rsidRPr="005F426C" w:rsidRDefault="009A5BAB" w:rsidP="009A5BAB">
                            <w:pPr>
                              <w:rPr>
                                <w:i/>
                                <w:iCs/>
                              </w:rPr>
                            </w:pPr>
                            <w:r w:rsidRPr="005F426C">
                              <w:rPr>
                                <w:i/>
                                <w:iCs/>
                              </w:rPr>
                              <w:t xml:space="preserve">An even </w:t>
                            </w:r>
                            <w:r w:rsidRPr="009172A4">
                              <w:rPr>
                                <w:i/>
                                <w:iCs/>
                              </w:rPr>
                              <w:t>more clear</w:t>
                            </w:r>
                            <w:r w:rsidRPr="005F426C">
                              <w:rPr>
                                <w:i/>
                                <w:iCs/>
                              </w:rPr>
                              <w:t xml:space="preserve"> emphasis is given </w:t>
                            </w:r>
                            <w:r w:rsidR="00A4007C">
                              <w:rPr>
                                <w:i/>
                                <w:iCs/>
                              </w:rPr>
                              <w:t xml:space="preserve">in this guidance </w:t>
                            </w:r>
                            <w:r w:rsidRPr="005F426C">
                              <w:rPr>
                                <w:i/>
                                <w:iCs/>
                              </w:rPr>
                              <w:t xml:space="preserve">to whole school approaches, moving the positioning of responsibility away from the family and child and towards the school </w:t>
                            </w:r>
                            <w:r w:rsidRPr="009172A4">
                              <w:rPr>
                                <w:i/>
                                <w:iCs/>
                              </w:rPr>
                              <w:t>system.</w:t>
                            </w:r>
                            <w:r w:rsidRPr="005F426C">
                              <w:rPr>
                                <w:i/>
                                <w:iCs/>
                              </w:rPr>
                              <w:t xml:space="preserve"> This is supported by ideas of relational practice, which could be linked to the increase of relational and trauma informed research and knowledge within the EP profession </w:t>
                            </w:r>
                            <w:r w:rsidRPr="005F426C">
                              <w:rPr>
                                <w:i/>
                                <w:iCs/>
                              </w:rPr>
                              <w:fldChar w:fldCharType="begin"/>
                            </w:r>
                            <w:r w:rsidRPr="005F426C">
                              <w:rPr>
                                <w:i/>
                                <w:iCs/>
                              </w:rPr>
                              <w:instrText xml:space="preserve"> ADDIN EN.CITE &lt;EndNote&gt;&lt;Cite&gt;&lt;Author&gt;Quinn&lt;/Author&gt;&lt;Year&gt;2021&lt;/Year&gt;&lt;RecNum&gt;899&lt;/RecNum&gt;&lt;DisplayText&gt;(Quinn et al., 2021)&lt;/DisplayText&gt;&lt;record&gt;&lt;rec-number&gt;899&lt;/rec-number&gt;&lt;foreign-keys&gt;&lt;key app="EN" db-id="tspf9z9pbrpprwe95dep9rf90zr5za0rptew" timestamp="1713215584"&gt;899&lt;/key&gt;&lt;/foreign-keys&gt;&lt;ref-type name="Journal Article"&gt;17&lt;/ref-type&gt;&lt;contributors&gt;&lt;authors&gt;&lt;author&gt;Quinn, Kirsty&lt;/author&gt;&lt;author&gt;Mollet, Nicola&lt;/author&gt;&lt;author&gt;Dawson, Fiona&lt;/author&gt;&lt;/authors&gt;&lt;/contributors&gt;&lt;titles&gt;&lt;title&gt;The Compassionate Schools Framework: Exploring a Values-Driven, Hope-Filled, Relational Approach with School Leaders&lt;/title&gt;&lt;secondary-title&gt;Educational &amp;amp; Child Psychology&lt;/secondary-title&gt;&lt;/titles&gt;&lt;periodical&gt;&lt;full-title&gt;Educational &amp;amp; Child Psychology&lt;/full-title&gt;&lt;/periodical&gt;&lt;pages&gt;24-36&lt;/pages&gt;&lt;volume&gt;38&lt;/volume&gt;&lt;number&gt;1&lt;/number&gt;&lt;dates&gt;&lt;year&gt;2021&lt;/year&gt;&lt;/dates&gt;&lt;urls&gt;&lt;/urls&gt;&lt;/record&gt;&lt;/Cite&gt;&lt;/EndNote&gt;</w:instrText>
                            </w:r>
                            <w:r w:rsidRPr="005F426C">
                              <w:rPr>
                                <w:i/>
                                <w:iCs/>
                              </w:rPr>
                              <w:fldChar w:fldCharType="separate"/>
                            </w:r>
                            <w:r w:rsidRPr="005F426C">
                              <w:rPr>
                                <w:i/>
                                <w:iCs/>
                                <w:noProof/>
                              </w:rPr>
                              <w:t>(Quinn et al., 2021)</w:t>
                            </w:r>
                            <w:r w:rsidRPr="005F426C">
                              <w:rPr>
                                <w:i/>
                                <w:iCs/>
                              </w:rPr>
                              <w:fldChar w:fldCharType="end"/>
                            </w:r>
                            <w:r w:rsidRPr="005F426C">
                              <w:rPr>
                                <w:i/>
                                <w:iCs/>
                              </w:rPr>
                              <w:t>. This could be seen a</w:t>
                            </w:r>
                            <w:r w:rsidR="00AB15D1">
                              <w:rPr>
                                <w:i/>
                                <w:iCs/>
                              </w:rPr>
                              <w:t>s a</w:t>
                            </w:r>
                            <w:r w:rsidRPr="005F426C">
                              <w:rPr>
                                <w:i/>
                                <w:iCs/>
                              </w:rPr>
                              <w:t xml:space="preserve"> potential resistance to historically assessment based, within-child practices </w:t>
                            </w:r>
                            <w:r w:rsidRPr="005F426C">
                              <w:rPr>
                                <w:i/>
                                <w:iCs/>
                              </w:rPr>
                              <w:fldChar w:fldCharType="begin"/>
                            </w:r>
                            <w:r w:rsidRPr="005F426C">
                              <w:rPr>
                                <w:i/>
                                <w:iCs/>
                              </w:rPr>
                              <w:instrText xml:space="preserve"> ADDIN EN.CITE &lt;EndNote&gt;&lt;Cite&gt;&lt;Author&gt;Gillham&lt;/Author&gt;&lt;Year&gt;2022&lt;/Year&gt;&lt;RecNum&gt;814&lt;/RecNum&gt;&lt;DisplayText&gt;(Gillham, 2022)&lt;/DisplayText&gt;&lt;record&gt;&lt;rec-number&gt;814&lt;/rec-number&gt;&lt;foreign-keys&gt;&lt;key app="EN" db-id="tspf9z9pbrpprwe95dep9rf90zr5za0rptew" timestamp="1712419356"&gt;814&lt;/key&gt;&lt;/foreign-keys&gt;&lt;ref-type name="Book"&gt;6&lt;/ref-type&gt;&lt;contributors&gt;&lt;authors&gt;&lt;author&gt;Gillham, Bill&lt;/author&gt;&lt;/authors&gt;&lt;/contributors&gt;&lt;titles&gt;&lt;title&gt;Reconstructing educational psychology&lt;/title&gt;&lt;/titles&gt;&lt;dates&gt;&lt;year&gt;2022&lt;/year&gt;&lt;/dates&gt;&lt;publisher&gt;Routledge&lt;/publisher&gt;&lt;isbn&gt;1000568954&lt;/isbn&gt;&lt;urls&gt;&lt;/urls&gt;&lt;/record&gt;&lt;/Cite&gt;&lt;/EndNote&gt;</w:instrText>
                            </w:r>
                            <w:r w:rsidRPr="005F426C">
                              <w:rPr>
                                <w:i/>
                                <w:iCs/>
                              </w:rPr>
                              <w:fldChar w:fldCharType="separate"/>
                            </w:r>
                            <w:r w:rsidRPr="005F426C">
                              <w:rPr>
                                <w:i/>
                                <w:iCs/>
                                <w:noProof/>
                              </w:rPr>
                              <w:t>(Gillham, 2022)</w:t>
                            </w:r>
                            <w:r w:rsidRPr="005F426C">
                              <w:rPr>
                                <w:i/>
                                <w:iCs/>
                              </w:rPr>
                              <w:fldChar w:fldCharType="end"/>
                            </w:r>
                            <w:r w:rsidRPr="005F426C">
                              <w:rPr>
                                <w:i/>
                                <w:iCs/>
                              </w:rPr>
                              <w:t xml:space="preserve">. </w:t>
                            </w:r>
                          </w:p>
                          <w:p w14:paraId="689C39A2" w14:textId="77777777" w:rsidR="009A5BAB" w:rsidRPr="005F426C" w:rsidRDefault="009A5BAB" w:rsidP="009A5BAB">
                            <w:pPr>
                              <w:rPr>
                                <w:i/>
                                <w:iCs/>
                              </w:rPr>
                            </w:pPr>
                          </w:p>
                          <w:p w14:paraId="4C5BE1FB" w14:textId="77777777" w:rsidR="009A5BAB" w:rsidRPr="005D598F" w:rsidRDefault="009A5BAB" w:rsidP="009A5BAB">
                            <w:pPr>
                              <w:rPr>
                                <w:i/>
                                <w:iCs/>
                              </w:rPr>
                            </w:pPr>
                            <w:r w:rsidRPr="005F426C">
                              <w:rPr>
                                <w:i/>
                                <w:iCs/>
                              </w:rPr>
                              <w:t xml:space="preserve">It is also interesting to reflect on how the COVID-19 pandemic and related social isolation and lockdowns may have contributed to children, parents and educators changing their conceptions regarding school and how this may impact attendance. As discussed in the historical review of attendance section the pandemic may have challenged previously held discourses around school attendance being essential.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013D00" id="_x0000_s1036" type="#_x0000_t202" style="position:absolute;margin-left:-8.1pt;margin-top:16.8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" filled="f" strokeweight=".5pt">
                <v:textbox style="mso-fit-shape-to-text:t">
                  <w:txbxContent>
                    <w:p w14:paraId="3164C607" w14:textId="77777777" w:rsidR="009A5BAB" w:rsidRDefault="009A5BAB" w:rsidP="009A5BAB">
                      <w:r w:rsidRPr="0010223A">
                        <w:t>Reflection Box 2.2: reflections on discourse</w:t>
                      </w:r>
                    </w:p>
                    <w:p w14:paraId="048FE3A1" w14:textId="77777777" w:rsidR="0010223A" w:rsidRPr="0010223A" w:rsidRDefault="0010223A" w:rsidP="009A5BAB"/>
                    <w:p w14:paraId="020DDB21" w14:textId="6DA9FDC1" w:rsidR="009A5BAB" w:rsidRPr="005F426C" w:rsidRDefault="009A5BAB" w:rsidP="009A5BAB">
                      <w:pPr>
                        <w:rPr>
                          <w:i/>
                          <w:iCs/>
                        </w:rPr>
                      </w:pPr>
                      <w:r w:rsidRPr="005F426C">
                        <w:rPr>
                          <w:i/>
                          <w:iCs/>
                        </w:rPr>
                        <w:t xml:space="preserve">An even </w:t>
                      </w:r>
                      <w:r w:rsidRPr="009172A4">
                        <w:rPr>
                          <w:i/>
                          <w:iCs/>
                        </w:rPr>
                        <w:t>more clear</w:t>
                      </w:r>
                      <w:r w:rsidRPr="005F426C">
                        <w:rPr>
                          <w:i/>
                          <w:iCs/>
                        </w:rPr>
                        <w:t xml:space="preserve"> emphasis is given </w:t>
                      </w:r>
                      <w:r w:rsidR="00A4007C">
                        <w:rPr>
                          <w:i/>
                          <w:iCs/>
                        </w:rPr>
                        <w:t xml:space="preserve">in this guidance </w:t>
                      </w:r>
                      <w:r w:rsidRPr="005F426C">
                        <w:rPr>
                          <w:i/>
                          <w:iCs/>
                        </w:rPr>
                        <w:t xml:space="preserve">to whole school approaches, moving the positioning of responsibility away from the family and child and towards the school </w:t>
                      </w:r>
                      <w:r w:rsidRPr="009172A4">
                        <w:rPr>
                          <w:i/>
                          <w:iCs/>
                        </w:rPr>
                        <w:t>system.</w:t>
                      </w:r>
                      <w:r w:rsidRPr="005F426C">
                        <w:rPr>
                          <w:i/>
                          <w:iCs/>
                        </w:rPr>
                        <w:t xml:space="preserve"> This is supported by ideas of relational practice, which could be linked to the increase of relational and trauma informed research and knowledge within the EP profession </w:t>
                      </w:r>
                      <w:r w:rsidRPr="005F426C">
                        <w:rPr>
                          <w:i/>
                          <w:iCs/>
                        </w:rPr>
                        <w:fldChar w:fldCharType="begin"/>
                      </w:r>
                      <w:r w:rsidRPr="005F426C">
                        <w:rPr>
                          <w:i/>
                          <w:iCs/>
                        </w:rPr>
                        <w:instrText xml:space="preserve"> ADDIN EN.CITE &lt;EndNote&gt;&lt;Cite&gt;&lt;Author&gt;Quinn&lt;/Author&gt;&lt;Year&gt;2021&lt;/Year&gt;&lt;RecNum&gt;899&lt;/RecNum&gt;&lt;DisplayText&gt;(Quinn et al., 2021)&lt;/DisplayText&gt;&lt;record&gt;&lt;rec-number&gt;899&lt;/rec-number&gt;&lt;foreign-keys&gt;&lt;key app="EN" db-id="tspf9z9pbrpprwe95dep9rf90zr5za0rptew" timestamp="1713215584"&gt;899&lt;/key&gt;&lt;/foreign-keys&gt;&lt;ref-type name="Journal Article"&gt;17&lt;/ref-type&gt;&lt;contributors&gt;&lt;authors&gt;&lt;author&gt;Quinn, Kirsty&lt;/author&gt;&lt;author&gt;Mollet, Nicola&lt;/author&gt;&lt;author&gt;Dawson, Fiona&lt;/author&gt;&lt;/authors&gt;&lt;/contributors&gt;&lt;titles&gt;&lt;title&gt;The Compassionate Schools Framework: Exploring a Values-Driven, Hope-Filled, Relational Approach with School Leaders&lt;/title&gt;&lt;secondary-title&gt;Educational &amp;amp; Child Psychology&lt;/secondary-title&gt;&lt;/titles&gt;&lt;periodical&gt;&lt;full-title&gt;Educational &amp;amp; Child Psychology&lt;/full-title&gt;&lt;/periodical&gt;&lt;pages&gt;24-36&lt;/pages&gt;&lt;volume&gt;38&lt;/volume&gt;&lt;number&gt;1&lt;/number&gt;&lt;dates&gt;&lt;year&gt;2021&lt;/year&gt;&lt;/dates&gt;&lt;urls&gt;&lt;/urls&gt;&lt;/record&gt;&lt;/Cite&gt;&lt;/EndNote&gt;</w:instrText>
                      </w:r>
                      <w:r w:rsidRPr="005F426C">
                        <w:rPr>
                          <w:i/>
                          <w:iCs/>
                        </w:rPr>
                        <w:fldChar w:fldCharType="separate"/>
                      </w:r>
                      <w:r w:rsidRPr="005F426C">
                        <w:rPr>
                          <w:i/>
                          <w:iCs/>
                          <w:noProof/>
                        </w:rPr>
                        <w:t>(Quinn et al., 2021)</w:t>
                      </w:r>
                      <w:r w:rsidRPr="005F426C">
                        <w:rPr>
                          <w:i/>
                          <w:iCs/>
                        </w:rPr>
                        <w:fldChar w:fldCharType="end"/>
                      </w:r>
                      <w:r w:rsidRPr="005F426C">
                        <w:rPr>
                          <w:i/>
                          <w:iCs/>
                        </w:rPr>
                        <w:t>. This could be seen a</w:t>
                      </w:r>
                      <w:r w:rsidR="00AB15D1">
                        <w:rPr>
                          <w:i/>
                          <w:iCs/>
                        </w:rPr>
                        <w:t>s a</w:t>
                      </w:r>
                      <w:r w:rsidRPr="005F426C">
                        <w:rPr>
                          <w:i/>
                          <w:iCs/>
                        </w:rPr>
                        <w:t xml:space="preserve"> potential resistance to historically assessment based, within-child practices </w:t>
                      </w:r>
                      <w:r w:rsidRPr="005F426C">
                        <w:rPr>
                          <w:i/>
                          <w:iCs/>
                        </w:rPr>
                        <w:fldChar w:fldCharType="begin"/>
                      </w:r>
                      <w:r w:rsidRPr="005F426C">
                        <w:rPr>
                          <w:i/>
                          <w:iCs/>
                        </w:rPr>
                        <w:instrText xml:space="preserve"> ADDIN EN.CITE &lt;EndNote&gt;&lt;Cite&gt;&lt;Author&gt;Gillham&lt;/Author&gt;&lt;Year&gt;2022&lt;/Year&gt;&lt;RecNum&gt;814&lt;/RecNum&gt;&lt;DisplayText&gt;(Gillham, 2022)&lt;/DisplayText&gt;&lt;record&gt;&lt;rec-number&gt;814&lt;/rec-number&gt;&lt;foreign-keys&gt;&lt;key app="EN" db-id="tspf9z9pbrpprwe95dep9rf90zr5za0rptew" timestamp="1712419356"&gt;814&lt;/key&gt;&lt;/foreign-keys&gt;&lt;ref-type name="Book"&gt;6&lt;/ref-type&gt;&lt;contributors&gt;&lt;authors&gt;&lt;author&gt;Gillham, Bill&lt;/author&gt;&lt;/authors&gt;&lt;/contributors&gt;&lt;titles&gt;&lt;title&gt;Reconstructing educational psychology&lt;/title&gt;&lt;/titles&gt;&lt;dates&gt;&lt;year&gt;2022&lt;/year&gt;&lt;/dates&gt;&lt;publisher&gt;Routledge&lt;/publisher&gt;&lt;isbn&gt;1000568954&lt;/isbn&gt;&lt;urls&gt;&lt;/urls&gt;&lt;/record&gt;&lt;/Cite&gt;&lt;/EndNote&gt;</w:instrText>
                      </w:r>
                      <w:r w:rsidRPr="005F426C">
                        <w:rPr>
                          <w:i/>
                          <w:iCs/>
                        </w:rPr>
                        <w:fldChar w:fldCharType="separate"/>
                      </w:r>
                      <w:r w:rsidRPr="005F426C">
                        <w:rPr>
                          <w:i/>
                          <w:iCs/>
                          <w:noProof/>
                        </w:rPr>
                        <w:t>(Gillham, 2022)</w:t>
                      </w:r>
                      <w:r w:rsidRPr="005F426C">
                        <w:rPr>
                          <w:i/>
                          <w:iCs/>
                        </w:rPr>
                        <w:fldChar w:fldCharType="end"/>
                      </w:r>
                      <w:r w:rsidRPr="005F426C">
                        <w:rPr>
                          <w:i/>
                          <w:iCs/>
                        </w:rPr>
                        <w:t xml:space="preserve">. </w:t>
                      </w:r>
                    </w:p>
                    <w:p w14:paraId="689C39A2" w14:textId="77777777" w:rsidR="009A5BAB" w:rsidRPr="005F426C" w:rsidRDefault="009A5BAB" w:rsidP="009A5BAB">
                      <w:pPr>
                        <w:rPr>
                          <w:i/>
                          <w:iCs/>
                        </w:rPr>
                      </w:pPr>
                    </w:p>
                    <w:p w14:paraId="4C5BE1FB" w14:textId="77777777" w:rsidR="009A5BAB" w:rsidRPr="005D598F" w:rsidRDefault="009A5BAB" w:rsidP="009A5BAB">
                      <w:pPr>
                        <w:rPr>
                          <w:i/>
                          <w:iCs/>
                        </w:rPr>
                      </w:pPr>
                      <w:r w:rsidRPr="005F426C">
                        <w:rPr>
                          <w:i/>
                          <w:iCs/>
                        </w:rPr>
                        <w:t xml:space="preserve">It is also interesting to reflect on how the COVID-19 pandemic and related social isolation and lockdowns may have contributed to children, parents and educators changing their conceptions regarding school and how this may impact attendance. As discussed in the historical review of attendance section the pandemic may have challenged previously held discourses around school attendance being essential. </w:t>
                      </w:r>
                    </w:p>
                  </w:txbxContent>
                </v:textbox>
                <w10:wrap type="square"/>
              </v:shape>
            </w:pict>
          </mc:Fallback>
        </mc:AlternateContent>
      </w:r>
    </w:p>
    <w:p w14:paraId="37C83C0A" w14:textId="6CC3372A" w:rsidR="009A5BAB" w:rsidRPr="000E7C9E" w:rsidRDefault="009A5BAB" w:rsidP="009A5BAB">
      <w:pPr>
        <w:spacing w:line="360" w:lineRule="auto"/>
        <w:rPr>
          <w:b/>
          <w:bCs/>
          <w:u w:val="single"/>
        </w:rPr>
      </w:pPr>
    </w:p>
    <w:p w14:paraId="17B42FD1" w14:textId="77777777" w:rsidR="009A5BAB" w:rsidRDefault="009A5BAB" w:rsidP="009A5BAB">
      <w:pPr>
        <w:spacing w:line="360" w:lineRule="auto"/>
        <w:rPr>
          <w:b/>
          <w:bCs/>
          <w:u w:val="single"/>
        </w:rPr>
      </w:pPr>
      <w:r>
        <w:rPr>
          <w:b/>
          <w:bCs/>
          <w:u w:val="single"/>
        </w:rPr>
        <w:t>Summary</w:t>
      </w:r>
    </w:p>
    <w:p w14:paraId="769B12C7" w14:textId="77777777" w:rsidR="009A5BAB" w:rsidRDefault="009A5BAB" w:rsidP="009A5BAB">
      <w:pPr>
        <w:spacing w:line="360" w:lineRule="auto"/>
      </w:pPr>
      <w:r>
        <w:t xml:space="preserve">A historical perspective of terminology, legislation and documentation has been presented with reflections regarding the discourses associated with them. These historical perspectives will enable myself and the reader to draw upon Foucault’s ideas of archaeology during my data analysis. </w:t>
      </w:r>
    </w:p>
    <w:p w14:paraId="362C62CA" w14:textId="77777777" w:rsidR="009A5BAB" w:rsidRDefault="009A5BAB" w:rsidP="009A5BAB">
      <w:pPr>
        <w:spacing w:line="360" w:lineRule="auto"/>
      </w:pPr>
    </w:p>
    <w:p w14:paraId="5FD6BB05" w14:textId="77777777" w:rsidR="009A5BAB" w:rsidRDefault="009A5BAB" w:rsidP="009A5BAB">
      <w:pPr>
        <w:spacing w:line="360" w:lineRule="auto"/>
      </w:pPr>
      <w:r>
        <w:t xml:space="preserve">This chapter has also highlighted a range of discourses present regarding school absenteeism, with dominant legal and clinical discourses emphasising a within-child and family approach to supporting children struggling to attend school. Despite these dominant voices holding </w:t>
      </w:r>
      <w:r>
        <w:lastRenderedPageBreak/>
        <w:t xml:space="preserve">influence within the education system there have been attempts to highlight alternative perspectives, by examining other cultures and raising the voices of young people impacted by these difficulties. </w:t>
      </w:r>
    </w:p>
    <w:p w14:paraId="4BD18E46" w14:textId="77777777" w:rsidR="009A5BAB" w:rsidRDefault="009A5BAB" w:rsidP="009A5BAB">
      <w:pPr>
        <w:spacing w:line="360" w:lineRule="auto"/>
      </w:pPr>
    </w:p>
    <w:p w14:paraId="414BFD01" w14:textId="77777777" w:rsidR="009A5BAB" w:rsidRDefault="009A5BAB" w:rsidP="009A5BAB">
      <w:pPr>
        <w:spacing w:line="360" w:lineRule="auto"/>
      </w:pPr>
      <w:r>
        <w:t xml:space="preserve">By identifying how language is used by professionals over time and within the literature, this chapter highlights the importance of understanding discourses of attendance and our responses within sociality to them. </w:t>
      </w:r>
    </w:p>
    <w:p w14:paraId="1B35E695" w14:textId="77777777" w:rsidR="009A5BAB" w:rsidRDefault="009A5BAB" w:rsidP="009A5BAB">
      <w:pPr>
        <w:spacing w:line="360" w:lineRule="auto"/>
      </w:pPr>
    </w:p>
    <w:p w14:paraId="7DDBA616" w14:textId="77777777" w:rsidR="009A5BAB" w:rsidRDefault="009A5BAB" w:rsidP="009A5BAB">
      <w:pPr>
        <w:spacing w:line="360" w:lineRule="auto"/>
      </w:pPr>
      <w:r>
        <w:t xml:space="preserve">The research exploring discourses around attendance has focused on broad definitions of attendance difficulties such as extended school non-attendance </w:t>
      </w:r>
      <w:r>
        <w:fldChar w:fldCharType="begin"/>
      </w:r>
      <w:r>
        <w:instrText xml:space="preserve"> ADDIN EN.CITE &lt;EndNote&gt;&lt;Cite&gt;&lt;Author&gt;Clissold&lt;/Author&gt;&lt;Year&gt;2018&lt;/Year&gt;&lt;RecNum&gt;515&lt;/RecNum&gt;&lt;DisplayText&gt;(Clissold, 2018; Pellegrini, 2007)&lt;/DisplayText&gt;&lt;record&gt;&lt;rec-number&gt;515&lt;/rec-number&gt;&lt;foreign-keys&gt;&lt;key app="EN" db-id="tspf9z9pbrpprwe95dep9rf90zr5za0rptew" timestamp="1661956427"&gt;515&lt;/key&gt;&lt;/foreign-keys&gt;&lt;ref-type name="Thesis"&gt;32&lt;/ref-type&gt;&lt;contributors&gt;&lt;authors&gt;&lt;author&gt;Clissold, Katherine&lt;/author&gt;&lt;/authors&gt;&lt;/contributors&gt;&lt;titles&gt;&lt;title&gt;A qualitative exploration of pupil, parent and staff discourses of extended school non-attendance&lt;/title&gt;&lt;/titles&gt;&lt;dates&gt;&lt;year&gt;2018&lt;/year&gt;&lt;/dates&gt;&lt;publisher&gt;University of Birmingham&lt;/publisher&gt;&lt;urls&gt;&lt;/urls&gt;&lt;/record&gt;&lt;/Cite&gt;&lt;Cite&gt;&lt;Author&gt;Pellegrini&lt;/Author&gt;&lt;Year&gt;2007&lt;/Year&gt;&lt;RecNum&gt;454&lt;/RecNum&gt;&lt;record&gt;&lt;rec-number&gt;454&lt;/rec-number&gt;&lt;foreign-keys&gt;&lt;key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(Clissold, 2018; Pellegrini, 2007)</w:t>
      </w:r>
      <w:r>
        <w:fldChar w:fldCharType="end"/>
      </w:r>
      <w:r>
        <w:t xml:space="preserve"> or more outdated terms such as school refusal </w:t>
      </w:r>
      <w:r>
        <w:fldChar w:fldCharType="begin"/>
      </w:r>
      <w:r>
        <w:instrText xml:space="preserve"> ADDIN EN.CITE &lt;EndNote&gt;&lt;Cite&gt;&lt;Author&gt;Stroobant&lt;/Author&gt;&lt;Year&gt;2006&lt;/Year&gt;&lt;RecNum&gt;545&lt;/RecNum&gt;&lt;DisplayText&gt;(Stroobant &amp;amp; Jones, 2006)&lt;/DisplayText&gt;&lt;record&gt;&lt;rec-number&gt;545&lt;/rec-number&gt;&lt;foreign-keys&gt;&lt;key app="EN" db-id="tspf9z9pbrpprwe95dep9rf90zr5za0rptew" timestamp="1664549709"&gt;545&lt;/key&gt;&lt;/foreign-keys&gt;&lt;ref-type name="Journal Article"&gt;17&lt;/ref-type&gt;&lt;contributors&gt;&lt;authors&gt;&lt;author&gt;Stroobant, Emma&lt;/author&gt;&lt;author&gt;Jones, Alison&lt;/author&gt;&lt;/authors&gt;&lt;/contributors&gt;&lt;titles&gt;&lt;title&gt;School refuser child identities&lt;/title&gt;&lt;secondary-title&gt;Discourse: Studies in the cultural politics of education&lt;/secondary-title&gt;&lt;/titles&gt;&lt;periodical&gt;&lt;full-title&gt;Discourse: Studies in the cultural politics of education&lt;/full-title&gt;&lt;/periodical&gt;&lt;pages&gt;209-223&lt;/pages&gt;&lt;volume&gt;27&lt;/volume&gt;&lt;number&gt;2&lt;/number&gt;&lt;dates&gt;&lt;year&gt;2006&lt;/year&gt;&lt;/dates&gt;&lt;isbn&gt;0159-6306&lt;/isbn&gt;&lt;urls&gt;&lt;/urls&gt;&lt;/record&gt;&lt;/Cite&gt;&lt;/EndNote&gt;</w:instrText>
      </w:r>
      <w:r>
        <w:fldChar w:fldCharType="separate"/>
      </w:r>
      <w:r>
        <w:rPr>
          <w:noProof/>
        </w:rPr>
        <w:t>(Stroobant &amp; Jones, 2006)</w:t>
      </w:r>
      <w:r>
        <w:fldChar w:fldCharType="end"/>
      </w:r>
      <w:r>
        <w:t xml:space="preserve">. It is therefore useful to explore discourses around EBSA, as this is an increasingly popular term used within the educational profession to describe a particular group of children, and one which is yet to be explored in this detail. </w:t>
      </w:r>
    </w:p>
    <w:p w14:paraId="369C81A4" w14:textId="77777777" w:rsidR="00761216" w:rsidRDefault="00761216" w:rsidP="00C37CD1">
      <w:pPr>
        <w:spacing w:line="360" w:lineRule="auto"/>
      </w:pPr>
    </w:p>
    <w:p w14:paraId="33F40EF3" w14:textId="77777777" w:rsidR="008919A0" w:rsidRDefault="008919A0" w:rsidP="00C37CD1">
      <w:pPr>
        <w:spacing w:line="360" w:lineRule="auto"/>
      </w:pPr>
    </w:p>
    <w:p w14:paraId="4F8D6B8D" w14:textId="77777777" w:rsidR="008919A0" w:rsidRDefault="008919A0" w:rsidP="00C37CD1">
      <w:pPr>
        <w:spacing w:line="360" w:lineRule="auto"/>
        <w:jc w:val="center"/>
        <w:rPr>
          <w:b/>
          <w:bCs/>
          <w:sz w:val="30"/>
          <w:szCs w:val="30"/>
          <w:u w:val="single"/>
        </w:rPr>
      </w:pPr>
    </w:p>
    <w:p w14:paraId="7B7E2DC8" w14:textId="77777777" w:rsidR="00C37CD1" w:rsidRDefault="00C37CD1" w:rsidP="009A5BAB">
      <w:pPr>
        <w:spacing w:line="360" w:lineRule="auto"/>
        <w:rPr>
          <w:b/>
          <w:bCs/>
          <w:sz w:val="30"/>
          <w:szCs w:val="30"/>
          <w:u w:val="single"/>
        </w:rPr>
      </w:pPr>
    </w:p>
    <w:p w14:paraId="454CA181" w14:textId="77777777" w:rsidR="00134057" w:rsidRDefault="00134057" w:rsidP="00C37CD1">
      <w:pPr>
        <w:spacing w:line="360" w:lineRule="auto"/>
        <w:jc w:val="center"/>
        <w:rPr>
          <w:b/>
          <w:bCs/>
          <w:sz w:val="30"/>
          <w:szCs w:val="30"/>
          <w:u w:val="single"/>
        </w:rPr>
      </w:pPr>
    </w:p>
    <w:p w14:paraId="44389D36" w14:textId="77777777" w:rsidR="00CB210B" w:rsidRDefault="00CB210B" w:rsidP="00C37CD1">
      <w:pPr>
        <w:spacing w:line="360" w:lineRule="auto"/>
        <w:jc w:val="center"/>
        <w:rPr>
          <w:b/>
          <w:bCs/>
          <w:sz w:val="30"/>
          <w:szCs w:val="30"/>
          <w:u w:val="single"/>
        </w:rPr>
      </w:pPr>
    </w:p>
    <w:p w14:paraId="0BCDF856" w14:textId="77777777" w:rsidR="00CB210B" w:rsidRDefault="00CB210B" w:rsidP="00C37CD1">
      <w:pPr>
        <w:spacing w:line="360" w:lineRule="auto"/>
        <w:jc w:val="center"/>
        <w:rPr>
          <w:b/>
          <w:bCs/>
          <w:sz w:val="30"/>
          <w:szCs w:val="30"/>
          <w:u w:val="single"/>
        </w:rPr>
      </w:pPr>
    </w:p>
    <w:p w14:paraId="1D0614D4" w14:textId="77777777" w:rsidR="00CB210B" w:rsidRDefault="00CB210B" w:rsidP="00C37CD1">
      <w:pPr>
        <w:spacing w:line="360" w:lineRule="auto"/>
        <w:jc w:val="center"/>
        <w:rPr>
          <w:b/>
          <w:bCs/>
          <w:sz w:val="30"/>
          <w:szCs w:val="30"/>
          <w:u w:val="single"/>
        </w:rPr>
      </w:pPr>
    </w:p>
    <w:p w14:paraId="24D99506" w14:textId="77777777" w:rsidR="00E61DAE" w:rsidRDefault="00E61DAE" w:rsidP="00C37CD1">
      <w:pPr>
        <w:spacing w:line="360" w:lineRule="auto"/>
        <w:jc w:val="center"/>
        <w:rPr>
          <w:b/>
          <w:bCs/>
          <w:sz w:val="30"/>
          <w:szCs w:val="30"/>
          <w:u w:val="single"/>
        </w:rPr>
      </w:pPr>
    </w:p>
    <w:p w14:paraId="327DDB5E" w14:textId="77777777" w:rsidR="00E61DAE" w:rsidRDefault="00E61DAE" w:rsidP="00C37CD1">
      <w:pPr>
        <w:spacing w:line="360" w:lineRule="auto"/>
        <w:jc w:val="center"/>
        <w:rPr>
          <w:b/>
          <w:bCs/>
          <w:sz w:val="30"/>
          <w:szCs w:val="30"/>
          <w:u w:val="single"/>
        </w:rPr>
      </w:pPr>
    </w:p>
    <w:p w14:paraId="63B9D256" w14:textId="77777777" w:rsidR="00E61DAE" w:rsidRDefault="00E61DAE" w:rsidP="00C37CD1">
      <w:pPr>
        <w:spacing w:line="360" w:lineRule="auto"/>
        <w:jc w:val="center"/>
        <w:rPr>
          <w:b/>
          <w:bCs/>
          <w:sz w:val="30"/>
          <w:szCs w:val="30"/>
          <w:u w:val="single"/>
        </w:rPr>
      </w:pPr>
    </w:p>
    <w:p w14:paraId="73334219" w14:textId="77777777" w:rsidR="00E61DAE" w:rsidRDefault="00E61DAE" w:rsidP="00C37CD1">
      <w:pPr>
        <w:spacing w:line="360" w:lineRule="auto"/>
        <w:jc w:val="center"/>
        <w:rPr>
          <w:b/>
          <w:bCs/>
          <w:sz w:val="30"/>
          <w:szCs w:val="30"/>
          <w:u w:val="single"/>
        </w:rPr>
      </w:pPr>
    </w:p>
    <w:p w14:paraId="7124A971" w14:textId="77777777" w:rsidR="00E61DAE" w:rsidRDefault="00E61DAE" w:rsidP="00C37CD1">
      <w:pPr>
        <w:spacing w:line="360" w:lineRule="auto"/>
        <w:jc w:val="center"/>
        <w:rPr>
          <w:b/>
          <w:bCs/>
          <w:sz w:val="30"/>
          <w:szCs w:val="30"/>
          <w:u w:val="single"/>
        </w:rPr>
      </w:pPr>
    </w:p>
    <w:p w14:paraId="584F173A" w14:textId="4B423088" w:rsidR="008919A0" w:rsidRPr="008919A0" w:rsidRDefault="008919A0" w:rsidP="00C37CD1">
      <w:pPr>
        <w:spacing w:line="360" w:lineRule="auto"/>
        <w:jc w:val="center"/>
        <w:rPr>
          <w:b/>
          <w:bCs/>
          <w:sz w:val="30"/>
          <w:szCs w:val="30"/>
          <w:u w:val="single"/>
        </w:rPr>
      </w:pPr>
      <w:r>
        <w:rPr>
          <w:b/>
          <w:bCs/>
          <w:sz w:val="30"/>
          <w:szCs w:val="30"/>
          <w:u w:val="single"/>
        </w:rPr>
        <w:lastRenderedPageBreak/>
        <w:t xml:space="preserve">Chapter </w:t>
      </w:r>
      <w:r w:rsidR="009A5BAB">
        <w:rPr>
          <w:b/>
          <w:bCs/>
          <w:sz w:val="30"/>
          <w:szCs w:val="30"/>
          <w:u w:val="single"/>
        </w:rPr>
        <w:t>3</w:t>
      </w:r>
      <w:r>
        <w:rPr>
          <w:b/>
          <w:bCs/>
          <w:sz w:val="30"/>
          <w:szCs w:val="30"/>
          <w:u w:val="single"/>
        </w:rPr>
        <w:t xml:space="preserve">: </w:t>
      </w:r>
      <w:r w:rsidRPr="008919A0">
        <w:rPr>
          <w:b/>
          <w:bCs/>
          <w:sz w:val="30"/>
          <w:szCs w:val="30"/>
          <w:u w:val="single"/>
        </w:rPr>
        <w:t>Methodology</w:t>
      </w:r>
    </w:p>
    <w:p w14:paraId="6D3AE921" w14:textId="77777777" w:rsidR="008919A0" w:rsidRDefault="008919A0" w:rsidP="00C37CD1">
      <w:pPr>
        <w:spacing w:line="360" w:lineRule="auto"/>
        <w:rPr>
          <w:u w:val="single"/>
        </w:rPr>
      </w:pPr>
    </w:p>
    <w:p w14:paraId="080E87C2" w14:textId="77777777" w:rsidR="008919A0" w:rsidRPr="001F78F1" w:rsidRDefault="008919A0" w:rsidP="00C37CD1">
      <w:pPr>
        <w:spacing w:line="360" w:lineRule="auto"/>
        <w:rPr>
          <w:b/>
          <w:bCs/>
          <w:u w:val="single"/>
        </w:rPr>
      </w:pPr>
      <w:r w:rsidRPr="001F78F1">
        <w:rPr>
          <w:b/>
          <w:bCs/>
          <w:u w:val="single"/>
        </w:rPr>
        <w:t>Introduction</w:t>
      </w:r>
    </w:p>
    <w:p w14:paraId="307ADF31" w14:textId="77777777" w:rsidR="008919A0" w:rsidRDefault="008919A0" w:rsidP="00C37CD1">
      <w:pPr>
        <w:spacing w:line="360" w:lineRule="auto"/>
      </w:pPr>
    </w:p>
    <w:p w14:paraId="74D119BD" w14:textId="792AB807" w:rsidR="008919A0" w:rsidRDefault="008919A0" w:rsidP="00C37CD1">
      <w:pPr>
        <w:spacing w:line="360" w:lineRule="auto"/>
      </w:pPr>
      <w:r>
        <w:t xml:space="preserve">This study aims to utilise a Foucauldian perspective </w:t>
      </w:r>
      <w:r w:rsidRPr="003C7589">
        <w:t>to explore</w:t>
      </w:r>
      <w:r>
        <w:t xml:space="preserve"> Educational Psychologist</w:t>
      </w:r>
      <w:r w:rsidR="00901146">
        <w:t>s’</w:t>
      </w:r>
      <w:r>
        <w:t xml:space="preserve"> accounts of casework involving </w:t>
      </w:r>
      <w:r w:rsidRPr="00713718">
        <w:t xml:space="preserve">EBSA </w:t>
      </w:r>
      <w:r w:rsidRPr="003C7589">
        <w:t>to ex</w:t>
      </w:r>
      <w:r w:rsidR="00A4007C">
        <w:t>amine</w:t>
      </w:r>
      <w:r>
        <w:t xml:space="preserve"> the discourses surrounding EBSA and how these inform EP</w:t>
      </w:r>
      <w:r w:rsidR="009B6B76">
        <w:t>s'</w:t>
      </w:r>
      <w:r>
        <w:t xml:space="preserve"> practice. Foucault argues that the way in which we speak and how concepts are represented in society impacts how people are treated </w:t>
      </w:r>
      <w:r>
        <w:fldChar w:fldCharType="begin"/>
      </w:r>
      <w:r>
        <w:instrText xml:space="preserve"> ADDIN EN.CITE &lt;EndNote&gt;&lt;Cite&gt;&lt;Author&gt;Burr&lt;/Author&gt;&lt;Year&gt;2003&lt;/Year&gt;&lt;RecNum&gt;830&lt;/RecNum&gt;&lt;DisplayText&gt;(Burr, 2003)&lt;/DisplayText&gt;&lt;record&gt;&lt;rec-number&gt;830&lt;/rec-number&gt;&lt;foreign-keys&gt;&lt;key app="EN" db-id="tspf9z9pbrpprwe95dep9rf90zr5za0rptew" timestamp="1712674286"&gt;830&lt;/key&gt;&lt;/foreign-keys&gt;&lt;ref-type name="Book"&gt;6&lt;/ref-type&gt;&lt;contributors&gt;&lt;authors&gt;&lt;author&gt;Burr, V.&lt;/author&gt;&lt;/authors&gt;&lt;/contributors&gt;&lt;titles&gt;&lt;title&gt;Social Constructionism&lt;/title&gt;&lt;/titles&gt;&lt;dates&gt;&lt;year&gt;2003&lt;/year&gt;&lt;/dates&gt;&lt;publisher&gt;Routledge&lt;/publisher&gt;&lt;isbn&gt;9780415317603&lt;/isbn&gt;&lt;urls&gt;&lt;related-urls&gt;&lt;url&gt;https://books.google.co.uk/books?id=AR_lQURihrgC&lt;/url&gt;&lt;/related-urls&gt;&lt;/urls&gt;&lt;/record&gt;&lt;/Cite&gt;&lt;/EndNote&gt;</w:instrText>
      </w:r>
      <w:r>
        <w:fldChar w:fldCharType="separate"/>
      </w:r>
      <w:r>
        <w:rPr>
          <w:noProof/>
        </w:rPr>
        <w:t>(Burr, 2003)</w:t>
      </w:r>
      <w:r>
        <w:fldChar w:fldCharType="end"/>
      </w:r>
      <w:r>
        <w:t xml:space="preserve">. By examining how discourses present a particular version of the world we can begin to </w:t>
      </w:r>
      <w:r w:rsidR="000C0B4E">
        <w:t>question</w:t>
      </w:r>
      <w:r>
        <w:t xml:space="preserve"> them. </w:t>
      </w:r>
    </w:p>
    <w:p w14:paraId="579176F7" w14:textId="77777777" w:rsidR="008919A0" w:rsidRDefault="008919A0" w:rsidP="00C37CD1">
      <w:pPr>
        <w:spacing w:line="360" w:lineRule="auto"/>
      </w:pPr>
    </w:p>
    <w:p w14:paraId="028DC9E3" w14:textId="77777777" w:rsidR="008919A0" w:rsidRPr="001F78F1" w:rsidRDefault="008919A0" w:rsidP="00C37CD1">
      <w:pPr>
        <w:spacing w:line="360" w:lineRule="auto"/>
        <w:rPr>
          <w:b/>
          <w:bCs/>
          <w:u w:val="single"/>
        </w:rPr>
      </w:pPr>
      <w:r w:rsidRPr="001F78F1">
        <w:rPr>
          <w:b/>
          <w:bCs/>
          <w:u w:val="single"/>
        </w:rPr>
        <w:t xml:space="preserve">Ontological and Epistemological Positioning </w:t>
      </w:r>
    </w:p>
    <w:p w14:paraId="1486A903" w14:textId="77777777" w:rsidR="008919A0" w:rsidRDefault="008919A0" w:rsidP="00C37CD1">
      <w:pPr>
        <w:spacing w:line="360" w:lineRule="auto"/>
      </w:pPr>
    </w:p>
    <w:p w14:paraId="0D0E9DA1" w14:textId="77777777" w:rsidR="008919A0" w:rsidRDefault="008919A0" w:rsidP="00C37CD1">
      <w:pPr>
        <w:spacing w:line="360" w:lineRule="auto"/>
      </w:pPr>
      <w:r>
        <w:t xml:space="preserve">Historically, psychological research has adopted a positivist / empiricist paradigm where knowledge is gained from objective observation of the world where truths and facts can be obtained to create universal laws or generalisations </w:t>
      </w:r>
      <w:r>
        <w:fldChar w:fldCharType="begin"/>
      </w:r>
      <w:r>
        <w:instrText xml:space="preserve"> ADDIN EN.CITE &lt;EndNote&gt;&lt;Cite&gt;&lt;Author&gt;Olssen&lt;/Author&gt;&lt;Year&gt;1993&lt;/Year&gt;&lt;RecNum&gt;831&lt;/RecNum&gt;&lt;DisplayText&gt;(Olssen, 1993)&lt;/DisplayText&gt;&lt;record&gt;&lt;rec-number&gt;831&lt;/rec-number&gt;&lt;foreign-keys&gt;&lt;key app="EN" db-id="tspf9z9pbrpprwe95dep9rf90zr5za0rptew" timestamp="1712674371"&gt;831&lt;/key&gt;&lt;/foreign-keys&gt;&lt;ref-type name="Journal Article"&gt;17&lt;/ref-type&gt;&lt;contributors&gt;&lt;authors&gt;&lt;author&gt;Olssen, Mark&lt;/author&gt;&lt;/authors&gt;&lt;/contributors&gt;&lt;titles&gt;&lt;title&gt;Science and individualism in educational psychology: Problems for practice and points of departure&lt;/title&gt;&lt;secondary-title&gt;Educational Psychology&lt;/secondary-title&gt;&lt;/titles&gt;&lt;periodical&gt;&lt;full-title&gt;Educational Psychology&lt;/full-title&gt;&lt;/periodical&gt;&lt;pages&gt;155-172&lt;/pages&gt;&lt;volume&gt;13&lt;/volume&gt;&lt;number&gt;2&lt;/number&gt;&lt;dates&gt;&lt;year&gt;1993&lt;/year&gt;&lt;/dates&gt;&lt;isbn&gt;0144-3410&lt;/isbn&gt;&lt;urls&gt;&lt;/urls&gt;&lt;/record&gt;&lt;/Cite&gt;&lt;/EndNote&gt;</w:instrText>
      </w:r>
      <w:r>
        <w:fldChar w:fldCharType="separate"/>
      </w:r>
      <w:r>
        <w:rPr>
          <w:noProof/>
        </w:rPr>
        <w:t>(Olssen, 1993)</w:t>
      </w:r>
      <w:r>
        <w:fldChar w:fldCharType="end"/>
      </w:r>
      <w:r>
        <w:t xml:space="preserve">. Positivism adopts a realist ontology, where the individual can be separated from their social world (Burrell,2016), and objective epistemology, assuming research is free from the influence of “moral or political, racial or cultural prejudices” </w:t>
      </w:r>
      <w:r w:rsidRPr="00D63D2F">
        <w:t>(</w:t>
      </w:r>
      <w:proofErr w:type="spellStart"/>
      <w:r w:rsidRPr="00D63D2F">
        <w:t>Olssen</w:t>
      </w:r>
      <w:proofErr w:type="spellEnd"/>
      <w:r w:rsidRPr="00D63D2F">
        <w:t xml:space="preserve">, 1993. </w:t>
      </w:r>
      <w:r>
        <w:t>p</w:t>
      </w:r>
      <w:r w:rsidRPr="00D63D2F">
        <w:t xml:space="preserve">159). </w:t>
      </w:r>
      <w:r>
        <w:t xml:space="preserve">This tradition of empiricism was reflected in the scientific and political discourses during the age of Enlightenment and the emergence of modernism </w:t>
      </w:r>
      <w:r>
        <w:fldChar w:fldCharType="begin"/>
      </w:r>
      <w:r>
        <w:instrText xml:space="preserve"> ADDIN EN.CITE &lt;EndNote&gt;&lt;Cite&gt;&lt;Author&gt;Gergen&lt;/Author&gt;&lt;Year&gt;2015&lt;/Year&gt;&lt;RecNum&gt;571&lt;/RecNum&gt;&lt;DisplayText&gt;(Gergen, 2015)&lt;/DisplayText&gt;&lt;record&gt;&lt;rec-number&gt;571&lt;/rec-number&gt;&lt;foreign-keys&gt;&lt;key app="EN" db-id="tspf9z9pbrpprwe95dep9rf90zr5za0rptew" timestamp="1669569472"&gt;571&lt;/key&gt;&lt;/foreign-keys&gt;&lt;ref-type name="Book"&gt;6&lt;/ref-type&gt;&lt;contributors&gt;&lt;authors&gt;&lt;author&gt;Gergen, K.J.&lt;/author&gt;&lt;/authors&gt;&lt;/contributors&gt;&lt;titles&gt;&lt;title&gt;An Invitation to Social Construction&lt;/title&gt;&lt;/titles&gt;&lt;dates&gt;&lt;year&gt;2015&lt;/year&gt;&lt;/dates&gt;&lt;publisher&gt;SAGE Publications&lt;/publisher&gt;&lt;isbn&gt;9781446296486&lt;/isbn&gt;&lt;urls&gt;&lt;related-urls&gt;&lt;url&gt;https://books.google.co.uk/books?id=JYXRoQEACAAJ&lt;/url&gt;&lt;/related-urls&gt;&lt;/urls&gt;&lt;/record&gt;&lt;/Cite&gt;&lt;/EndNote&gt;</w:instrText>
      </w:r>
      <w:r>
        <w:fldChar w:fldCharType="separate"/>
      </w:r>
      <w:r>
        <w:rPr>
          <w:noProof/>
        </w:rPr>
        <w:t>(Gergen, 2015)</w:t>
      </w:r>
      <w:r>
        <w:fldChar w:fldCharType="end"/>
      </w:r>
      <w:r>
        <w:t xml:space="preserve">. </w:t>
      </w:r>
    </w:p>
    <w:p w14:paraId="04C1E330" w14:textId="77777777" w:rsidR="008919A0" w:rsidRDefault="008919A0" w:rsidP="00C37CD1">
      <w:pPr>
        <w:spacing w:line="360" w:lineRule="auto"/>
      </w:pPr>
    </w:p>
    <w:p w14:paraId="1D3556AC" w14:textId="10FB96B3" w:rsidR="008919A0" w:rsidRDefault="008919A0" w:rsidP="00C37CD1">
      <w:pPr>
        <w:spacing w:line="360" w:lineRule="auto"/>
      </w:pPr>
      <w:r>
        <w:t xml:space="preserve">This positivist stance has since been criticised for being reductionist with some social theorists arguing that knowledge cannot be </w:t>
      </w:r>
      <w:r w:rsidR="00CA0CA3">
        <w:t>removed</w:t>
      </w:r>
      <w:r>
        <w:t xml:space="preserve"> from the social and historical circumstances it was shaped in </w:t>
      </w:r>
      <w:r>
        <w:fldChar w:fldCharType="begin"/>
      </w:r>
      <w:r>
        <w:instrText xml:space="preserve"> ADDIN EN.CITE &lt;EndNote&gt;&lt;Cite&gt;&lt;Author&gt;Habermas&lt;/Author&gt;&lt;Year&gt;1971&lt;/Year&gt;&lt;RecNum&gt;832&lt;/RecNum&gt;&lt;DisplayText&gt;(Habermas, 1971)&lt;/DisplayText&gt;&lt;record&gt;&lt;rec-number&gt;832&lt;/rec-number&gt;&lt;foreign-keys&gt;&lt;key app="EN" db-id="tspf9z9pbrpprwe95dep9rf90zr5za0rptew" timestamp="1712674585"&gt;832&lt;/key&gt;&lt;/foreign-keys&gt;&lt;ref-type name="Journal Article"&gt;17&lt;/ref-type&gt;&lt;contributors&gt;&lt;authors&gt;&lt;author&gt;Habermas, Jurgen&lt;/author&gt;&lt;/authors&gt;&lt;/contributors&gt;&lt;titles&gt;&lt;title&gt;Knowledge and Human Interests&lt;/title&gt;&lt;/titles&gt;&lt;dates&gt;&lt;year&gt;1971&lt;/year&gt;&lt;/dates&gt;&lt;urls&gt;&lt;/urls&gt;&lt;/record&gt;&lt;/Cite&gt;&lt;/EndNote&gt;</w:instrText>
      </w:r>
      <w:r>
        <w:fldChar w:fldCharType="separate"/>
      </w:r>
      <w:r>
        <w:rPr>
          <w:noProof/>
        </w:rPr>
        <w:t>(Habermas, 1971)</w:t>
      </w:r>
      <w:r>
        <w:fldChar w:fldCharType="end"/>
      </w:r>
      <w:r>
        <w:rPr>
          <w:b/>
          <w:bCs/>
        </w:rPr>
        <w:t>.</w:t>
      </w:r>
      <w:r>
        <w:t xml:space="preserve"> ‘Changing the Subject’, a seminal text from a group of psychologists in the early 1980s began to question positivism, considering subjectivity and the complexity between culture and the psyche </w:t>
      </w:r>
      <w:r>
        <w:fldChar w:fldCharType="begin"/>
      </w:r>
      <w:r>
        <w:instrText xml:space="preserve"> ADDIN EN.CITE &lt;EndNote&gt;&lt;Cite&gt;&lt;Author&gt;Henriques&lt;/Author&gt;&lt;Year&gt;1984&lt;/Year&gt;&lt;RecNum&gt;833&lt;/RecNum&gt;&lt;DisplayText&gt;(Henriques et al., 1984)&lt;/DisplayText&gt;&lt;record&gt;&lt;rec-number&gt;833&lt;/rec-number&gt;&lt;foreign-keys&gt;&lt;key app="EN" db-id="tspf9z9pbrpprwe95dep9rf90zr5za0rptew" timestamp="1712674656"&gt;833&lt;/key&gt;&lt;/foreign-keys&gt;&lt;ref-type name="Generic"&gt;13&lt;/ref-type&gt;&lt;contributors&gt;&lt;authors&gt;&lt;author&gt;Henriques, Julian F&lt;/author&gt;&lt;author&gt;Hollway, Wendy&lt;/author&gt;&lt;author&gt;Urwin, Cathy&lt;/author&gt;&lt;author&gt;Venn, Couze&lt;/author&gt;&lt;author&gt;Walkerdine, Valerie&lt;/author&gt;&lt;/authors&gt;&lt;/contributors&gt;&lt;titles&gt;&lt;title&gt;Changing the Subject: Psychology, Social Regulation and Subjectivity&lt;/title&gt;&lt;/titles&gt;&lt;dates&gt;&lt;year&gt;1984&lt;/year&gt;&lt;/dates&gt;&lt;publisher&gt;Routledge&lt;/publisher&gt;&lt;urls&gt;&lt;/urls&gt;&lt;/record&gt;&lt;/Cite&gt;&lt;/EndNote&gt;</w:instrText>
      </w:r>
      <w:r>
        <w:fldChar w:fldCharType="separate"/>
      </w:r>
      <w:r>
        <w:rPr>
          <w:noProof/>
        </w:rPr>
        <w:t>(Henriques et al., 1984)</w:t>
      </w:r>
      <w:r>
        <w:fldChar w:fldCharType="end"/>
      </w:r>
      <w:r>
        <w:t xml:space="preserve">. This work was influenced by the French post-modernist movement including the works of those such as Foucault and Derrida who reject the notion of a single ‘truth’ and modernity as reductive and oppressive and </w:t>
      </w:r>
      <w:r>
        <w:lastRenderedPageBreak/>
        <w:t xml:space="preserve">instead argue for the exploring the relationship between </w:t>
      </w:r>
      <w:r w:rsidR="000C0B4E">
        <w:t>language,</w:t>
      </w:r>
      <w:r w:rsidR="00CA0CA3">
        <w:t xml:space="preserve"> power,</w:t>
      </w:r>
      <w:r>
        <w:t xml:space="preserve"> and knowledge within society</w:t>
      </w:r>
      <w:r w:rsidRPr="00D63D2F">
        <w:t xml:space="preserve"> (Burr, 2003).</w:t>
      </w:r>
    </w:p>
    <w:p w14:paraId="224ABABC" w14:textId="77777777" w:rsidR="008919A0" w:rsidRDefault="008919A0" w:rsidP="00C37CD1">
      <w:pPr>
        <w:spacing w:line="360" w:lineRule="auto"/>
      </w:pPr>
    </w:p>
    <w:p w14:paraId="27EA8541" w14:textId="77777777" w:rsidR="008919A0" w:rsidRDefault="008919A0" w:rsidP="00C37CD1">
      <w:pPr>
        <w:spacing w:line="360" w:lineRule="auto"/>
      </w:pPr>
      <w:r>
        <w:t>The post-modernist movement allowed for alternative paradigms of research to be explored, where ideas of objective facts and truth were questioned such as social constructionism. As Burr (2003) highlights, there is no single definition or feature which can be used to encompass social constructionism, however it can be helpful to consider the following assumptions as applying to social constructionist views:</w:t>
      </w:r>
    </w:p>
    <w:p w14:paraId="6B06E8F9" w14:textId="77777777" w:rsidR="008919A0" w:rsidRDefault="008919A0" w:rsidP="00C37CD1">
      <w:pPr>
        <w:spacing w:line="360" w:lineRule="auto"/>
      </w:pPr>
    </w:p>
    <w:p w14:paraId="03249AE9" w14:textId="77777777" w:rsidR="008919A0" w:rsidRDefault="008919A0" w:rsidP="000C0B4E">
      <w:pPr>
        <w:pStyle w:val="ListParagraph"/>
        <w:numPr>
          <w:ilvl w:val="0"/>
          <w:numId w:val="36"/>
        </w:numPr>
        <w:spacing w:line="360" w:lineRule="auto"/>
      </w:pPr>
      <w:r>
        <w:t xml:space="preserve">Single objective realities and conventional knowledge must be criticised in favour of multiple realities. </w:t>
      </w:r>
    </w:p>
    <w:p w14:paraId="2E579943" w14:textId="77777777" w:rsidR="008919A0" w:rsidRDefault="008919A0" w:rsidP="000C0B4E">
      <w:pPr>
        <w:pStyle w:val="ListParagraph"/>
        <w:numPr>
          <w:ilvl w:val="0"/>
          <w:numId w:val="36"/>
        </w:numPr>
        <w:spacing w:line="360" w:lineRule="auto"/>
      </w:pPr>
      <w:r>
        <w:t>The world is understood through our historical and cultural understandings.</w:t>
      </w:r>
    </w:p>
    <w:p w14:paraId="719F7728" w14:textId="77777777" w:rsidR="008919A0" w:rsidRDefault="008919A0" w:rsidP="000C0B4E">
      <w:pPr>
        <w:pStyle w:val="ListParagraph"/>
        <w:numPr>
          <w:ilvl w:val="0"/>
          <w:numId w:val="36"/>
        </w:numPr>
        <w:spacing w:line="360" w:lineRule="auto"/>
      </w:pPr>
      <w:r>
        <w:t xml:space="preserve">Our understandings are constructed through relationships. </w:t>
      </w:r>
    </w:p>
    <w:p w14:paraId="0DAB25E2" w14:textId="77777777" w:rsidR="008919A0" w:rsidRDefault="008919A0" w:rsidP="000C0B4E">
      <w:pPr>
        <w:pStyle w:val="ListParagraph"/>
        <w:numPr>
          <w:ilvl w:val="0"/>
          <w:numId w:val="36"/>
        </w:numPr>
        <w:spacing w:line="360" w:lineRule="auto"/>
      </w:pPr>
      <w:r>
        <w:t xml:space="preserve">Social processes sustain our understandings of the world. </w:t>
      </w:r>
    </w:p>
    <w:p w14:paraId="79D8F53D" w14:textId="77777777" w:rsidR="008919A0" w:rsidRPr="005F03BE" w:rsidRDefault="008919A0" w:rsidP="000C0B4E">
      <w:pPr>
        <w:pStyle w:val="ListParagraph"/>
        <w:numPr>
          <w:ilvl w:val="0"/>
          <w:numId w:val="36"/>
        </w:numPr>
        <w:spacing w:line="360" w:lineRule="auto"/>
      </w:pPr>
      <w:r>
        <w:t>Socially constructed knowledge leads to social action.</w:t>
      </w:r>
    </w:p>
    <w:p w14:paraId="13451076" w14:textId="77777777" w:rsidR="008919A0" w:rsidRDefault="008919A0" w:rsidP="00C37CD1">
      <w:pPr>
        <w:spacing w:line="360" w:lineRule="auto"/>
      </w:pPr>
      <w:r>
        <w:t>(Adapted from Burr, 2003)</w:t>
      </w:r>
    </w:p>
    <w:p w14:paraId="5B95368A" w14:textId="77777777" w:rsidR="008919A0" w:rsidRDefault="008919A0" w:rsidP="00C37CD1">
      <w:pPr>
        <w:spacing w:line="360" w:lineRule="auto"/>
      </w:pPr>
    </w:p>
    <w:p w14:paraId="065A2467" w14:textId="77777777" w:rsidR="008919A0" w:rsidRDefault="008919A0" w:rsidP="00C37CD1">
      <w:pPr>
        <w:spacing w:line="360" w:lineRule="auto"/>
      </w:pPr>
      <w:r>
        <w:t>In contrast to Positivism, Social constructionism is aligned most clearly with the relativist ontology that there are multiple possible representations of reality which do not represent a sing</w:t>
      </w:r>
      <w:r w:rsidRPr="00D63D2F">
        <w:t xml:space="preserve">le truth (Burr, 2003). </w:t>
      </w:r>
      <w:r>
        <w:t xml:space="preserve">In contrast to an objective epistemology, social constructionism assumes an interpretivist role of the researcher where reality is subjective and socially constructed </w:t>
      </w:r>
      <w:r>
        <w:fldChar w:fldCharType="begin"/>
      </w:r>
      <w:r>
        <w:instrText xml:space="preserve"> ADDIN EN.CITE &lt;EndNote&gt;&lt;Cite&gt;&lt;Author&gt;Crotty&lt;/Author&gt;&lt;Year&gt;1998&lt;/Year&gt;&lt;RecNum&gt;714&lt;/RecNum&gt;&lt;DisplayText&gt;(Crotty, 1998)&lt;/DisplayText&gt;&lt;record&gt;&lt;rec-number&gt;714&lt;/rec-number&gt;&lt;foreign-keys&gt;&lt;key app="EN" db-id="tspf9z9pbrpprwe95dep9rf90zr5za0rptew" timestamp="1698422963"&gt;714&lt;/key&gt;&lt;/foreign-keys&gt;&lt;ref-type name="Journal Article"&gt;17&lt;/ref-type&gt;&lt;contributors&gt;&lt;authors&gt;&lt;author&gt;Crotty, Michael J&lt;/author&gt;&lt;/authors&gt;&lt;/contributors&gt;&lt;titles&gt;&lt;title&gt;The foundations of social research: Meaning and perspective in the research process&lt;/title&gt;&lt;secondary-title&gt;The foundations of social research&lt;/secondary-title&gt;&lt;/titles&gt;&lt;periodical&gt;&lt;full-title&gt;The foundations of social research&lt;/full-title&gt;&lt;/periodical&gt;&lt;pages&gt;1-256&lt;/pages&gt;&lt;dates&gt;&lt;year&gt;1998&lt;/year&gt;&lt;/dates&gt;&lt;urls&gt;&lt;/urls&gt;&lt;/record&gt;&lt;/Cite&gt;&lt;/EndNote&gt;</w:instrText>
      </w:r>
      <w:r>
        <w:fldChar w:fldCharType="separate"/>
      </w:r>
      <w:r>
        <w:rPr>
          <w:noProof/>
        </w:rPr>
        <w:t>(Crotty, 1998)</w:t>
      </w:r>
      <w:r>
        <w:fldChar w:fldCharType="end"/>
      </w:r>
      <w:r>
        <w:t xml:space="preserve">. </w:t>
      </w:r>
    </w:p>
    <w:p w14:paraId="4B3335D8" w14:textId="77777777" w:rsidR="008919A0" w:rsidRDefault="008919A0" w:rsidP="00C37CD1">
      <w:pPr>
        <w:spacing w:line="360" w:lineRule="auto"/>
      </w:pPr>
    </w:p>
    <w:p w14:paraId="06A582AD" w14:textId="52527716" w:rsidR="008919A0" w:rsidRDefault="00CA0CA3" w:rsidP="00C37CD1">
      <w:pPr>
        <w:spacing w:line="360" w:lineRule="auto"/>
      </w:pPr>
      <w:r>
        <w:t>Taking</w:t>
      </w:r>
      <w:r w:rsidR="008919A0">
        <w:t xml:space="preserve"> social constructionist perspective, language is fundamental to how we understand the world and how we act within it, with language constructing how we think, the categories and concepts which shape meaning and the subsequent actions </w:t>
      </w:r>
      <w:r w:rsidR="008919A0" w:rsidRPr="00D63D2F">
        <w:t>we take (Burr, 2003). Burr (2003) categorises ideas of</w:t>
      </w:r>
      <w:r w:rsidR="008919A0">
        <w:t xml:space="preserve"> language into micro or macro social constructionist perspectives. Micro-social constructionism focuses on the language used between individuals during a social interaction which aligns well with descriptions of discursive psychology </w:t>
      </w:r>
      <w:r w:rsidR="008919A0">
        <w:fldChar w:fldCharType="begin"/>
      </w:r>
      <w:r w:rsidR="008919A0">
        <w:instrText xml:space="preserve"> ADDIN EN.CITE &lt;EndNote&gt;&lt;Cite&gt;&lt;Author&gt;Willig&lt;/Author&gt;&lt;Year&gt;2013&lt;/Year&gt;&lt;RecNum&gt;619&lt;/RecNum&gt;&lt;DisplayText&gt;(Willig, 2013)&lt;/DisplayText&gt;&lt;record&gt;&lt;rec-number&gt;619&lt;/rec-number&gt;&lt;foreign-keys&gt;&lt;key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Press&lt;/publisher&gt;&lt;isbn&gt;9780335244492&lt;/isbn&gt;&lt;urls&gt;&lt;related-urls&gt;&lt;url&gt;https://books.google.co.uk/books?id=E-lhuM-pNV8C&lt;/url&gt;&lt;/related-urls&gt;&lt;/urls&gt;&lt;/record&gt;&lt;/Cite&gt;&lt;/EndNote&gt;</w:instrText>
      </w:r>
      <w:r w:rsidR="008919A0">
        <w:fldChar w:fldCharType="separate"/>
      </w:r>
      <w:r w:rsidR="008919A0">
        <w:rPr>
          <w:noProof/>
        </w:rPr>
        <w:t>(Willig, 2013)</w:t>
      </w:r>
      <w:r w:rsidR="008919A0">
        <w:fldChar w:fldCharType="end"/>
      </w:r>
      <w:r w:rsidR="008919A0">
        <w:t xml:space="preserve">. In </w:t>
      </w:r>
      <w:r w:rsidR="008919A0">
        <w:lastRenderedPageBreak/>
        <w:t>contrast macro-</w:t>
      </w:r>
      <w:r w:rsidR="008919A0" w:rsidRPr="0006546F">
        <w:t>social constructionism extends it</w:t>
      </w:r>
      <w:r w:rsidR="00217355" w:rsidRPr="0006546F">
        <w:t>s</w:t>
      </w:r>
      <w:r w:rsidR="008919A0" w:rsidRPr="0006546F">
        <w:t xml:space="preserve"> focus</w:t>
      </w:r>
      <w:r w:rsidR="008919A0">
        <w:t xml:space="preserve"> beyond the immediate context</w:t>
      </w:r>
      <w:r w:rsidR="000C0B4E">
        <w:t>,</w:t>
      </w:r>
      <w:r w:rsidR="008919A0">
        <w:t xml:space="preserve"> emphasising the influence of social structures and institutions on what language is available to us and how this impacts what we think, say and </w:t>
      </w:r>
      <w:r w:rsidR="008919A0" w:rsidRPr="00D63D2F">
        <w:t>do (Burr, 2003). This</w:t>
      </w:r>
      <w:r w:rsidR="008919A0">
        <w:t xml:space="preserve"> interpretation of macro-social constructionism has shaped this research and is widely associated with the work of Foucault and informs Foucauldian Discourse Analysis. Therefore, this research adopts a relativist ontology and a social constructionist epistemology. </w:t>
      </w:r>
      <w:r w:rsidR="0096620E" w:rsidRPr="000C0B4E">
        <w:t>This approach has value for understanding this research area because</w:t>
      </w:r>
      <w:r w:rsidR="007400E2" w:rsidRPr="000C0B4E">
        <w:t xml:space="preserve"> it allows for an examination of</w:t>
      </w:r>
      <w:r w:rsidR="00B0254E" w:rsidRPr="000C0B4E">
        <w:t xml:space="preserve"> varying perspectives of </w:t>
      </w:r>
      <w:r w:rsidR="006D62C3">
        <w:t>EPs</w:t>
      </w:r>
      <w:r w:rsidR="00B0254E" w:rsidRPr="000C0B4E">
        <w:t xml:space="preserve"> regarding EBSA </w:t>
      </w:r>
      <w:r w:rsidR="007400E2" w:rsidRPr="000C0B4E">
        <w:t>and how th</w:t>
      </w:r>
      <w:r w:rsidR="00B0254E" w:rsidRPr="000C0B4E">
        <w:t>ese</w:t>
      </w:r>
      <w:r w:rsidR="007400E2" w:rsidRPr="000C0B4E">
        <w:t xml:space="preserve"> impact their perceptions and actions, whilst accounting for the </w:t>
      </w:r>
      <w:r w:rsidR="00B0254E" w:rsidRPr="000C0B4E">
        <w:t>socio-cultural context</w:t>
      </w:r>
      <w:r w:rsidR="007400E2" w:rsidRPr="000C0B4E">
        <w:t xml:space="preserve"> they work within.</w:t>
      </w:r>
      <w:r w:rsidR="007400E2">
        <w:t xml:space="preserve"> </w:t>
      </w:r>
    </w:p>
    <w:p w14:paraId="1692ED35" w14:textId="77777777" w:rsidR="008919A0" w:rsidRDefault="008919A0" w:rsidP="00C37CD1">
      <w:pPr>
        <w:spacing w:line="360" w:lineRule="auto"/>
      </w:pPr>
    </w:p>
    <w:p w14:paraId="0A8E7B7E" w14:textId="09AD6992" w:rsidR="008919A0" w:rsidRDefault="008919A0" w:rsidP="00C37CD1">
      <w:pPr>
        <w:spacing w:line="360" w:lineRule="auto"/>
      </w:pPr>
      <w:r>
        <w:rPr>
          <w:noProof/>
          <w:lang w:eastAsia="zh-CN"/>
        </w:rPr>
        <mc:AlternateContent>
          <mc:Choice Requires="wps">
            <w:drawing>
              <wp:anchor distT="0" distB="0" distL="114300" distR="114300" simplePos="0" relativeHeight="251671552" behindDoc="0" locked="0" layoutInCell="1" allowOverlap="1" wp14:anchorId="1C742907" wp14:editId="2F56AE9C">
                <wp:simplePos x="0" y="0"/>
                <wp:positionH relativeFrom="column">
                  <wp:posOffset>0</wp:posOffset>
                </wp:positionH>
                <wp:positionV relativeFrom="paragraph">
                  <wp:posOffset>0</wp:posOffset>
                </wp:positionV>
                <wp:extent cx="1828800" cy="1828800"/>
                <wp:effectExtent l="0" t="0" r="0" b="0"/>
                <wp:wrapSquare wrapText="bothSides"/>
                <wp:docPr id="9389379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BB70FC0" w14:textId="7E898436" w:rsidR="00D35343" w:rsidRDefault="00D35343" w:rsidP="008919A0">
                            <w:r w:rsidRPr="0010223A">
                              <w:t>Reflection Box 2.3: reflections on theoretical orientation</w:t>
                            </w:r>
                          </w:p>
                          <w:p w14:paraId="1B0D3C10" w14:textId="77777777" w:rsidR="0010223A" w:rsidRPr="0010223A" w:rsidRDefault="0010223A" w:rsidP="008919A0"/>
                          <w:p w14:paraId="68E42565" w14:textId="026D4382" w:rsidR="00D35343" w:rsidRPr="00115629" w:rsidRDefault="00D35343" w:rsidP="008919A0">
                            <w:pPr>
                              <w:rPr>
                                <w:i/>
                                <w:iCs/>
                              </w:rPr>
                            </w:pPr>
                            <w:r w:rsidRPr="00C857D1">
                              <w:rPr>
                                <w:i/>
                                <w:iCs/>
                              </w:rPr>
                              <w:t xml:space="preserve">I was </w:t>
                            </w:r>
                            <w:proofErr w:type="gramStart"/>
                            <w:r w:rsidRPr="00C857D1">
                              <w:rPr>
                                <w:i/>
                                <w:iCs/>
                              </w:rPr>
                              <w:t>fairly certain</w:t>
                            </w:r>
                            <w:proofErr w:type="gramEnd"/>
                            <w:r w:rsidRPr="00C857D1">
                              <w:rPr>
                                <w:i/>
                                <w:iCs/>
                              </w:rPr>
                              <w:t xml:space="preserve"> from the offset of my research that I wanted to take a social constructionist </w:t>
                            </w:r>
                            <w:r w:rsidRPr="00FE32F0">
                              <w:rPr>
                                <w:i/>
                                <w:iCs/>
                              </w:rPr>
                              <w:t>perspective</w:t>
                            </w:r>
                            <w:r w:rsidR="00A4007C" w:rsidRPr="00FE32F0">
                              <w:rPr>
                                <w:i/>
                                <w:iCs/>
                              </w:rPr>
                              <w:t>, a</w:t>
                            </w:r>
                            <w:r w:rsidRPr="00FE32F0">
                              <w:rPr>
                                <w:i/>
                                <w:iCs/>
                              </w:rPr>
                              <w:t>s I have</w:t>
                            </w:r>
                            <w:r w:rsidRPr="00C857D1">
                              <w:rPr>
                                <w:i/>
                                <w:iCs/>
                              </w:rPr>
                              <w:t xml:space="preserve"> learnt about social constructionism throughout the doctorate and have </w:t>
                            </w:r>
                            <w:r w:rsidR="007400E2">
                              <w:rPr>
                                <w:i/>
                                <w:iCs/>
                              </w:rPr>
                              <w:t>come</w:t>
                            </w:r>
                            <w:r w:rsidRPr="00C857D1">
                              <w:rPr>
                                <w:i/>
                                <w:iCs/>
                              </w:rPr>
                              <w:t xml:space="preserve"> to see my own practice </w:t>
                            </w:r>
                            <w:r w:rsidR="006D62C3">
                              <w:rPr>
                                <w:i/>
                                <w:iCs/>
                              </w:rPr>
                              <w:t xml:space="preserve">predominately </w:t>
                            </w:r>
                            <w:r w:rsidRPr="00C857D1">
                              <w:rPr>
                                <w:i/>
                                <w:iCs/>
                              </w:rPr>
                              <w:t>situated within this paradigm. Within my practice I subscribe to an idea of ‘multiple truths’ and see my role as working with individuals to create a shared meaning of what is going on in that moment for the young person or whomever I am working with. The notions of knowledge being socially constructed through language therefore seemed to align well with my current practice.</w:t>
                            </w:r>
                            <w:r>
                              <w:rPr>
                                <w:i/>
                                <w:iCs/>
                              </w:rPr>
                              <w:t xml:space="preserve"> </w:t>
                            </w:r>
                            <w:r w:rsidR="007400E2">
                              <w:rPr>
                                <w:i/>
                                <w:iCs/>
                              </w:rPr>
                              <w:t>Nevertheless</w:t>
                            </w:r>
                            <w:r w:rsidR="00162E35">
                              <w:rPr>
                                <w:i/>
                                <w:iCs/>
                              </w:rPr>
                              <w:t>,</w:t>
                            </w:r>
                            <w:r w:rsidR="007400E2">
                              <w:rPr>
                                <w:i/>
                                <w:iCs/>
                              </w:rPr>
                              <w:t xml:space="preserve"> it is important to recognise that practitioners can work within a range of different paradigms when tack</w:t>
                            </w:r>
                            <w:r w:rsidR="006D62C3">
                              <w:rPr>
                                <w:i/>
                                <w:iCs/>
                              </w:rPr>
                              <w:t>l</w:t>
                            </w:r>
                            <w:r w:rsidR="007400E2">
                              <w:rPr>
                                <w:i/>
                                <w:iCs/>
                              </w:rPr>
                              <w:t>ing different concepts and problems</w:t>
                            </w:r>
                            <w:r w:rsidR="00162E35">
                              <w:rPr>
                                <w:i/>
                                <w:iCs/>
                              </w:rPr>
                              <w:t xml:space="preserve"> and although social constructionism sits comfortably with me, there are certain times where the idea of all truths holding equal </w:t>
                            </w:r>
                            <w:r w:rsidR="00162E35" w:rsidRPr="000C350B">
                              <w:rPr>
                                <w:i/>
                                <w:iCs/>
                              </w:rPr>
                              <w:t>weight which can feel problematic</w:t>
                            </w:r>
                            <w:r w:rsidR="007400E2" w:rsidRPr="000C350B">
                              <w:rPr>
                                <w:i/>
                                <w:iCs/>
                              </w:rPr>
                              <w:t>.</w:t>
                            </w:r>
                            <w:r w:rsidR="00162E35" w:rsidRPr="000C350B">
                              <w:rPr>
                                <w:i/>
                                <w:iCs/>
                              </w:rPr>
                              <w:t xml:space="preserve"> </w:t>
                            </w:r>
                            <w:r w:rsidR="00FC43BA" w:rsidRPr="000C350B">
                              <w:rPr>
                                <w:i/>
                                <w:iCs/>
                              </w:rPr>
                              <w:t>A</w:t>
                            </w:r>
                            <w:r w:rsidR="00162E35" w:rsidRPr="000C350B">
                              <w:rPr>
                                <w:i/>
                                <w:iCs/>
                              </w:rPr>
                              <w:t>s Foucault highlights in his</w:t>
                            </w:r>
                            <w:r w:rsidR="00FC43BA" w:rsidRPr="000C350B">
                              <w:rPr>
                                <w:i/>
                                <w:iCs/>
                              </w:rPr>
                              <w:t xml:space="preserve"> essay </w:t>
                            </w:r>
                            <w:r w:rsidR="00A4007C">
                              <w:rPr>
                                <w:i/>
                                <w:iCs/>
                              </w:rPr>
                              <w:t>‘W</w:t>
                            </w:r>
                            <w:r w:rsidR="00FC43BA" w:rsidRPr="000C350B">
                              <w:rPr>
                                <w:i/>
                                <w:iCs/>
                              </w:rPr>
                              <w:t xml:space="preserve">hat is an </w:t>
                            </w:r>
                            <w:r w:rsidR="00A4007C">
                              <w:rPr>
                                <w:i/>
                                <w:iCs/>
                              </w:rPr>
                              <w:t>A</w:t>
                            </w:r>
                            <w:r w:rsidR="00FC43BA" w:rsidRPr="000C350B">
                              <w:rPr>
                                <w:i/>
                                <w:iCs/>
                              </w:rPr>
                              <w:t>uthor</w:t>
                            </w:r>
                            <w:r w:rsidR="00FC43BA">
                              <w:rPr>
                                <w:i/>
                                <w:iCs/>
                              </w:rPr>
                              <w:t>?’</w:t>
                            </w:r>
                            <w:r w:rsidR="00162E35">
                              <w:rPr>
                                <w:i/>
                                <w:iCs/>
                              </w:rPr>
                              <w:t xml:space="preserve"> </w:t>
                            </w:r>
                            <w:r w:rsidR="00FC43BA">
                              <w:rPr>
                                <w:i/>
                                <w:iCs/>
                              </w:rPr>
                              <w:t xml:space="preserve">the author is a construct within a particular framework, which can assign meaning to the work, control the discourse but also vary across contexts </w:t>
                            </w:r>
                            <w:r w:rsidR="00FC43BA">
                              <w:rPr>
                                <w:i/>
                                <w:iCs/>
                              </w:rPr>
                              <w:fldChar w:fldCharType="begin"/>
                            </w:r>
                            <w:r w:rsidR="00FC43BA">
                              <w:rPr>
                                <w:i/>
                                <w:iCs/>
                              </w:rPr>
                              <w:instrText xml:space="preserve"> ADDIN EN.CITE &lt;EndNote&gt;&lt;Cite&gt;&lt;Author&gt;Foucault&lt;/Author&gt;&lt;Year&gt;1979&lt;/Year&gt;&lt;RecNum&gt;924&lt;/RecNum&gt;&lt;DisplayText&gt;(Foucault, 1979)&lt;/DisplayText&gt;&lt;record&gt;&lt;rec-number&gt;924&lt;/rec-number&gt;&lt;foreign-keys&gt;&lt;key app="EN" db-id="tspf9z9pbrpprwe95dep9rf90zr5za0rptew" timestamp="1716142233"&gt;924&lt;/key&gt;&lt;/foreign-keys&gt;&lt;ref-type name="Journal Article"&gt;17&lt;/ref-type&gt;&lt;contributors&gt;&lt;authors&gt;&lt;author&gt;Foucault, Michel&lt;/author&gt;&lt;/authors&gt;&lt;/contributors&gt;&lt;titles&gt;&lt;title&gt;Authorship: What is an Author?&lt;/title&gt;&lt;secondary-title&gt;Screen (London)&lt;/secondary-title&gt;&lt;/titles&gt;&lt;periodical&gt;&lt;full-title&gt;Screen (London)&lt;/full-title&gt;&lt;/periodical&gt;&lt;pages&gt;13-34&lt;/pages&gt;&lt;volume&gt;20&lt;/volume&gt;&lt;number&gt;1&lt;/number&gt;&lt;dates&gt;&lt;year&gt;1979&lt;/year&gt;&lt;/dates&gt;&lt;publisher&gt;Oxford University Press&lt;/publisher&gt;&lt;isbn&gt;0036-9546&amp;#xD;0036-9543&lt;/isbn&gt;&lt;urls&gt;&lt;/urls&gt;&lt;electronic-resource-num&gt;10.1093/screen/20.1.13&lt;/electronic-resource-num&gt;&lt;/record&gt;&lt;/Cite&gt;&lt;/EndNote&gt;</w:instrText>
                            </w:r>
                            <w:r w:rsidR="00FC43BA">
                              <w:rPr>
                                <w:i/>
                                <w:iCs/>
                              </w:rPr>
                              <w:fldChar w:fldCharType="separate"/>
                            </w:r>
                            <w:r w:rsidR="00FC43BA">
                              <w:rPr>
                                <w:i/>
                                <w:iCs/>
                                <w:noProof/>
                              </w:rPr>
                              <w:t>(Foucault, 1979)</w:t>
                            </w:r>
                            <w:r w:rsidR="00FC43BA">
                              <w:rPr>
                                <w:i/>
                                <w:iCs/>
                              </w:rPr>
                              <w:fldChar w:fldCharType="end"/>
                            </w:r>
                            <w:r w:rsidR="00FC43BA">
                              <w:rPr>
                                <w:i/>
                                <w:iCs/>
                              </w:rPr>
                              <w:t>. Therefore, the</w:t>
                            </w:r>
                            <w:r w:rsidR="00162E35">
                              <w:rPr>
                                <w:i/>
                                <w:iCs/>
                              </w:rPr>
                              <w:t xml:space="preserve"> work must be coherent and situated within a paradigm</w:t>
                            </w:r>
                            <w:r w:rsidR="00FC43BA">
                              <w:rPr>
                                <w:i/>
                                <w:iCs/>
                              </w:rPr>
                              <w:t>,</w:t>
                            </w:r>
                            <w:r w:rsidR="00162E35">
                              <w:rPr>
                                <w:i/>
                                <w:iCs/>
                              </w:rPr>
                              <w:t xml:space="preserve"> </w:t>
                            </w:r>
                            <w:r w:rsidR="00FC43BA">
                              <w:rPr>
                                <w:i/>
                                <w:iCs/>
                              </w:rPr>
                              <w:t>however</w:t>
                            </w:r>
                            <w:r w:rsidR="00162E35">
                              <w:rPr>
                                <w:i/>
                                <w:iCs/>
                              </w:rPr>
                              <w:t xml:space="preserve"> the author can hold </w:t>
                            </w:r>
                            <w:r w:rsidR="00FC43BA">
                              <w:rPr>
                                <w:i/>
                                <w:iCs/>
                              </w:rPr>
                              <w:t>differing</w:t>
                            </w:r>
                            <w:r w:rsidR="00162E35">
                              <w:rPr>
                                <w:i/>
                                <w:iCs/>
                              </w:rPr>
                              <w:t xml:space="preserve"> positions</w:t>
                            </w:r>
                            <w:r w:rsidR="00FC43BA">
                              <w:rPr>
                                <w:i/>
                                <w:iCs/>
                              </w:rPr>
                              <w:t xml:space="preserve"> across contexts</w:t>
                            </w:r>
                            <w:r w:rsidR="00162E35">
                              <w:rPr>
                                <w:i/>
                                <w:i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742907" id="_x0000_s1037"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TEKg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" filled="f" strokeweight=".5pt">
                <v:textbox style="mso-fit-shape-to-text:t">
                  <w:txbxContent>
                    <w:p w14:paraId="6BB70FC0" w14:textId="7E898436" w:rsidR="00D35343" w:rsidRDefault="00D35343" w:rsidP="008919A0">
                      <w:r w:rsidRPr="0010223A">
                        <w:t>Reflection Box 2.3: reflections on theoretical orientation</w:t>
                      </w:r>
                    </w:p>
                    <w:p w14:paraId="1B0D3C10" w14:textId="77777777" w:rsidR="0010223A" w:rsidRPr="0010223A" w:rsidRDefault="0010223A" w:rsidP="008919A0"/>
                    <w:p w14:paraId="68E42565" w14:textId="026D4382" w:rsidR="00D35343" w:rsidRPr="00115629" w:rsidRDefault="00D35343" w:rsidP="008919A0">
                      <w:pPr>
                        <w:rPr>
                          <w:i/>
                          <w:iCs/>
                        </w:rPr>
                      </w:pPr>
                      <w:r w:rsidRPr="00C857D1">
                        <w:rPr>
                          <w:i/>
                          <w:iCs/>
                        </w:rPr>
                        <w:t xml:space="preserve">I was </w:t>
                      </w:r>
                      <w:proofErr w:type="gramStart"/>
                      <w:r w:rsidRPr="00C857D1">
                        <w:rPr>
                          <w:i/>
                          <w:iCs/>
                        </w:rPr>
                        <w:t>fairly certain</w:t>
                      </w:r>
                      <w:proofErr w:type="gramEnd"/>
                      <w:r w:rsidRPr="00C857D1">
                        <w:rPr>
                          <w:i/>
                          <w:iCs/>
                        </w:rPr>
                        <w:t xml:space="preserve"> from the offset of my research that I wanted to take a social constructionist </w:t>
                      </w:r>
                      <w:r w:rsidRPr="00FE32F0">
                        <w:rPr>
                          <w:i/>
                          <w:iCs/>
                        </w:rPr>
                        <w:t>perspective</w:t>
                      </w:r>
                      <w:r w:rsidR="00A4007C" w:rsidRPr="00FE32F0">
                        <w:rPr>
                          <w:i/>
                          <w:iCs/>
                        </w:rPr>
                        <w:t>, a</w:t>
                      </w:r>
                      <w:r w:rsidRPr="00FE32F0">
                        <w:rPr>
                          <w:i/>
                          <w:iCs/>
                        </w:rPr>
                        <w:t>s I have</w:t>
                      </w:r>
                      <w:r w:rsidRPr="00C857D1">
                        <w:rPr>
                          <w:i/>
                          <w:iCs/>
                        </w:rPr>
                        <w:t xml:space="preserve"> learnt about social constructionism throughout the doctorate and have </w:t>
                      </w:r>
                      <w:r w:rsidR="007400E2">
                        <w:rPr>
                          <w:i/>
                          <w:iCs/>
                        </w:rPr>
                        <w:t>come</w:t>
                      </w:r>
                      <w:r w:rsidRPr="00C857D1">
                        <w:rPr>
                          <w:i/>
                          <w:iCs/>
                        </w:rPr>
                        <w:t xml:space="preserve"> to see my own practice </w:t>
                      </w:r>
                      <w:r w:rsidR="006D62C3">
                        <w:rPr>
                          <w:i/>
                          <w:iCs/>
                        </w:rPr>
                        <w:t xml:space="preserve">predominately </w:t>
                      </w:r>
                      <w:r w:rsidRPr="00C857D1">
                        <w:rPr>
                          <w:i/>
                          <w:iCs/>
                        </w:rPr>
                        <w:t>situated within this paradigm. Within my practice I subscribe to an idea of ‘multiple truths’ and see my role as working with individuals to create a shared meaning of what is going on in that moment for the young person or whomever I am working with. The notions of knowledge being socially constructed through language therefore seemed to align well with my current practice.</w:t>
                      </w:r>
                      <w:r>
                        <w:rPr>
                          <w:i/>
                          <w:iCs/>
                        </w:rPr>
                        <w:t xml:space="preserve"> </w:t>
                      </w:r>
                      <w:r w:rsidR="007400E2">
                        <w:rPr>
                          <w:i/>
                          <w:iCs/>
                        </w:rPr>
                        <w:t>Nevertheless</w:t>
                      </w:r>
                      <w:r w:rsidR="00162E35">
                        <w:rPr>
                          <w:i/>
                          <w:iCs/>
                        </w:rPr>
                        <w:t>,</w:t>
                      </w:r>
                      <w:r w:rsidR="007400E2">
                        <w:rPr>
                          <w:i/>
                          <w:iCs/>
                        </w:rPr>
                        <w:t xml:space="preserve"> it is important to recognise that practitioners can work within a range of different paradigms when tack</w:t>
                      </w:r>
                      <w:r w:rsidR="006D62C3">
                        <w:rPr>
                          <w:i/>
                          <w:iCs/>
                        </w:rPr>
                        <w:t>l</w:t>
                      </w:r>
                      <w:r w:rsidR="007400E2">
                        <w:rPr>
                          <w:i/>
                          <w:iCs/>
                        </w:rPr>
                        <w:t>ing different concepts and problems</w:t>
                      </w:r>
                      <w:r w:rsidR="00162E35">
                        <w:rPr>
                          <w:i/>
                          <w:iCs/>
                        </w:rPr>
                        <w:t xml:space="preserve"> and although social constructionism sits comfortably with me, there are certain times where the idea of all truths holding equal </w:t>
                      </w:r>
                      <w:r w:rsidR="00162E35" w:rsidRPr="000C350B">
                        <w:rPr>
                          <w:i/>
                          <w:iCs/>
                        </w:rPr>
                        <w:t>weight which can feel problematic</w:t>
                      </w:r>
                      <w:r w:rsidR="007400E2" w:rsidRPr="000C350B">
                        <w:rPr>
                          <w:i/>
                          <w:iCs/>
                        </w:rPr>
                        <w:t>.</w:t>
                      </w:r>
                      <w:r w:rsidR="00162E35" w:rsidRPr="000C350B">
                        <w:rPr>
                          <w:i/>
                          <w:iCs/>
                        </w:rPr>
                        <w:t xml:space="preserve"> </w:t>
                      </w:r>
                      <w:r w:rsidR="00FC43BA" w:rsidRPr="000C350B">
                        <w:rPr>
                          <w:i/>
                          <w:iCs/>
                        </w:rPr>
                        <w:t>A</w:t>
                      </w:r>
                      <w:r w:rsidR="00162E35" w:rsidRPr="000C350B">
                        <w:rPr>
                          <w:i/>
                          <w:iCs/>
                        </w:rPr>
                        <w:t>s Foucault highlights in his</w:t>
                      </w:r>
                      <w:r w:rsidR="00FC43BA" w:rsidRPr="000C350B">
                        <w:rPr>
                          <w:i/>
                          <w:iCs/>
                        </w:rPr>
                        <w:t xml:space="preserve"> essay </w:t>
                      </w:r>
                      <w:r w:rsidR="00A4007C">
                        <w:rPr>
                          <w:i/>
                          <w:iCs/>
                        </w:rPr>
                        <w:t>‘W</w:t>
                      </w:r>
                      <w:r w:rsidR="00FC43BA" w:rsidRPr="000C350B">
                        <w:rPr>
                          <w:i/>
                          <w:iCs/>
                        </w:rPr>
                        <w:t xml:space="preserve">hat is an </w:t>
                      </w:r>
                      <w:r w:rsidR="00A4007C">
                        <w:rPr>
                          <w:i/>
                          <w:iCs/>
                        </w:rPr>
                        <w:t>A</w:t>
                      </w:r>
                      <w:r w:rsidR="00FC43BA" w:rsidRPr="000C350B">
                        <w:rPr>
                          <w:i/>
                          <w:iCs/>
                        </w:rPr>
                        <w:t>uthor</w:t>
                      </w:r>
                      <w:r w:rsidR="00FC43BA">
                        <w:rPr>
                          <w:i/>
                          <w:iCs/>
                        </w:rPr>
                        <w:t>?’</w:t>
                      </w:r>
                      <w:r w:rsidR="00162E35">
                        <w:rPr>
                          <w:i/>
                          <w:iCs/>
                        </w:rPr>
                        <w:t xml:space="preserve"> </w:t>
                      </w:r>
                      <w:r w:rsidR="00FC43BA">
                        <w:rPr>
                          <w:i/>
                          <w:iCs/>
                        </w:rPr>
                        <w:t xml:space="preserve">the author is a construct within a particular framework, which can assign meaning to the work, control the discourse but also vary across contexts </w:t>
                      </w:r>
                      <w:r w:rsidR="00FC43BA">
                        <w:rPr>
                          <w:i/>
                          <w:iCs/>
                        </w:rPr>
                        <w:fldChar w:fldCharType="begin"/>
                      </w:r>
                      <w:r w:rsidR="00FC43BA">
                        <w:rPr>
                          <w:i/>
                          <w:iCs/>
                        </w:rPr>
                        <w:instrText xml:space="preserve"> ADDIN EN.CITE &lt;EndNote&gt;&lt;Cite&gt;&lt;Author&gt;Foucault&lt;/Author&gt;&lt;Year&gt;1979&lt;/Year&gt;&lt;RecNum&gt;924&lt;/RecNum&gt;&lt;DisplayText&gt;(Foucault, 1979)&lt;/DisplayText&gt;&lt;record&gt;&lt;rec-number&gt;924&lt;/rec-number&gt;&lt;foreign-keys&gt;&lt;key app="EN" db-id="tspf9z9pbrpprwe95dep9rf90zr5za0rptew" timestamp="1716142233"&gt;924&lt;/key&gt;&lt;/foreign-keys&gt;&lt;ref-type name="Journal Article"&gt;17&lt;/ref-type&gt;&lt;contributors&gt;&lt;authors&gt;&lt;author&gt;Foucault, Michel&lt;/author&gt;&lt;/authors&gt;&lt;/contributors&gt;&lt;titles&gt;&lt;title&gt;Authorship: What is an Author?&lt;/title&gt;&lt;secondary-title&gt;Screen (London)&lt;/secondary-title&gt;&lt;/titles&gt;&lt;periodical&gt;&lt;full-title&gt;Screen (London)&lt;/full-title&gt;&lt;/periodical&gt;&lt;pages&gt;13-34&lt;/pages&gt;&lt;volume&gt;20&lt;/volume&gt;&lt;number&gt;1&lt;/number&gt;&lt;dates&gt;&lt;year&gt;1979&lt;/year&gt;&lt;/dates&gt;&lt;publisher&gt;Oxford University Press&lt;/publisher&gt;&lt;isbn&gt;0036-9546&amp;#xD;0036-9543&lt;/isbn&gt;&lt;urls&gt;&lt;/urls&gt;&lt;electronic-resource-num&gt;10.1093/screen/20.1.13&lt;/electronic-resource-num&gt;&lt;/record&gt;&lt;/Cite&gt;&lt;/EndNote&gt;</w:instrText>
                      </w:r>
                      <w:r w:rsidR="00FC43BA">
                        <w:rPr>
                          <w:i/>
                          <w:iCs/>
                        </w:rPr>
                        <w:fldChar w:fldCharType="separate"/>
                      </w:r>
                      <w:r w:rsidR="00FC43BA">
                        <w:rPr>
                          <w:i/>
                          <w:iCs/>
                          <w:noProof/>
                        </w:rPr>
                        <w:t>(Foucault, 1979)</w:t>
                      </w:r>
                      <w:r w:rsidR="00FC43BA">
                        <w:rPr>
                          <w:i/>
                          <w:iCs/>
                        </w:rPr>
                        <w:fldChar w:fldCharType="end"/>
                      </w:r>
                      <w:r w:rsidR="00FC43BA">
                        <w:rPr>
                          <w:i/>
                          <w:iCs/>
                        </w:rPr>
                        <w:t>. Therefore, the</w:t>
                      </w:r>
                      <w:r w:rsidR="00162E35">
                        <w:rPr>
                          <w:i/>
                          <w:iCs/>
                        </w:rPr>
                        <w:t xml:space="preserve"> work must be coherent and situated within a paradigm</w:t>
                      </w:r>
                      <w:r w:rsidR="00FC43BA">
                        <w:rPr>
                          <w:i/>
                          <w:iCs/>
                        </w:rPr>
                        <w:t>,</w:t>
                      </w:r>
                      <w:r w:rsidR="00162E35">
                        <w:rPr>
                          <w:i/>
                          <w:iCs/>
                        </w:rPr>
                        <w:t xml:space="preserve"> </w:t>
                      </w:r>
                      <w:r w:rsidR="00FC43BA">
                        <w:rPr>
                          <w:i/>
                          <w:iCs/>
                        </w:rPr>
                        <w:t>however</w:t>
                      </w:r>
                      <w:r w:rsidR="00162E35">
                        <w:rPr>
                          <w:i/>
                          <w:iCs/>
                        </w:rPr>
                        <w:t xml:space="preserve"> the author can hold </w:t>
                      </w:r>
                      <w:r w:rsidR="00FC43BA">
                        <w:rPr>
                          <w:i/>
                          <w:iCs/>
                        </w:rPr>
                        <w:t>differing</w:t>
                      </w:r>
                      <w:r w:rsidR="00162E35">
                        <w:rPr>
                          <w:i/>
                          <w:iCs/>
                        </w:rPr>
                        <w:t xml:space="preserve"> positions</w:t>
                      </w:r>
                      <w:r w:rsidR="00FC43BA">
                        <w:rPr>
                          <w:i/>
                          <w:iCs/>
                        </w:rPr>
                        <w:t xml:space="preserve"> across contexts</w:t>
                      </w:r>
                      <w:r w:rsidR="00162E35">
                        <w:rPr>
                          <w:i/>
                          <w:iCs/>
                        </w:rPr>
                        <w:t xml:space="preserve">. </w:t>
                      </w:r>
                    </w:p>
                  </w:txbxContent>
                </v:textbox>
                <w10:wrap type="square"/>
              </v:shape>
            </w:pict>
          </mc:Fallback>
        </mc:AlternateContent>
      </w:r>
    </w:p>
    <w:p w14:paraId="17244A52" w14:textId="77777777" w:rsidR="008919A0" w:rsidRPr="001F78F1" w:rsidRDefault="008919A0" w:rsidP="00C37CD1">
      <w:pPr>
        <w:spacing w:line="360" w:lineRule="auto"/>
        <w:rPr>
          <w:b/>
          <w:bCs/>
          <w:u w:val="single"/>
        </w:rPr>
      </w:pPr>
      <w:r w:rsidRPr="001F78F1">
        <w:rPr>
          <w:b/>
          <w:bCs/>
          <w:u w:val="single"/>
        </w:rPr>
        <w:t xml:space="preserve">Foucauldian Discourse Analysis </w:t>
      </w:r>
    </w:p>
    <w:p w14:paraId="6643F272" w14:textId="77777777" w:rsidR="008919A0" w:rsidRDefault="008919A0" w:rsidP="00C37CD1">
      <w:pPr>
        <w:spacing w:line="360" w:lineRule="auto"/>
      </w:pPr>
    </w:p>
    <w:p w14:paraId="57B8E444" w14:textId="6790457B" w:rsidR="008919A0" w:rsidRDefault="008919A0" w:rsidP="00C37CD1">
      <w:pPr>
        <w:spacing w:line="360" w:lineRule="auto"/>
      </w:pPr>
      <w:r>
        <w:t xml:space="preserve">It is important to note that Foucault himself did not align with any particular paradigm or school of thought and his methodological choices and perspectives developed and changed throughout his work which has led to criticism from some regarding the association of Foucauldian Discourse Analysis to his </w:t>
      </w:r>
      <w:r w:rsidRPr="00D63D2F">
        <w:t xml:space="preserve">work </w:t>
      </w:r>
      <w:r w:rsidRPr="00D63D2F">
        <w:fldChar w:fldCharType="begin"/>
      </w:r>
      <w:r>
        <w:instrText xml:space="preserve"> ADDIN EN.CITE &lt;EndNote&gt;&lt;Cite&gt;&lt;Author&gt;Arribas-Ayllon&lt;/Author&gt;&lt;Year&gt;2017&lt;/Year&gt;&lt;RecNum&gt;825&lt;/RecNum&gt;&lt;DisplayText&gt;(Arribas-Ayllon &amp;amp; Walkerdine, 2017; Hook, 2001)&lt;/DisplayText&gt;&lt;record&gt;&lt;rec-number&gt;825&lt;/rec-number&gt;&lt;foreign-keys&gt;&lt;key app="EN" db-id="tspf9z9pbrpprwe95dep9rf90zr5za0rptew" timestamp="1712605111"&gt;825&lt;/key&gt;&lt;/foreign-keys&gt;&lt;ref-type name="Journal Article"&gt;17&lt;/ref-type&gt;&lt;contributors&gt;&lt;authors&gt;&lt;author&gt;Arribas-Ayllon, Michael&lt;/author&gt;&lt;author&gt;Walkerdine, Valerie&lt;/author&gt;&lt;/authors&gt;&lt;/contributors&gt;&lt;titles&gt;&lt;title&gt;Foucauldian discourse analysis&lt;/title&gt;&lt;secondary-title&gt;The Sage handbook of qualitative research in psychology&lt;/secondary-title&gt;&lt;/titles&gt;&lt;periodical&gt;&lt;full-title&gt;The Sage handbook of qualitative research in psychology&lt;/full-title&gt;&lt;/periodical&gt;&lt;pages&gt;110-123&lt;/pages&gt;&lt;volume&gt;2&lt;/volume&gt;&lt;dates&gt;&lt;year&gt;2017&lt;/year&gt;&lt;/dates&gt;&lt;urls&gt;&lt;/urls&gt;&lt;/record&gt;&lt;/Cite&gt;&lt;Cite&gt;&lt;Author&gt;Hook&lt;/Author&gt;&lt;Year&gt;2001&lt;/Year&gt;&lt;RecNum&gt;836&lt;/RecNum&gt;&lt;record&gt;&lt;rec-number&gt;836&lt;/rec-number&gt;&lt;foreign-keys&gt;&lt;key app="EN" db-id="tspf9z9pbrpprwe95dep9rf90zr5za0rptew" timestamp="1712674940"&gt;836&lt;/key&gt;&lt;/foreign-keys&gt;&lt;ref-type name="Journal Article"&gt;17&lt;/ref-type&gt;&lt;contributors&gt;&lt;authors&gt;&lt;author&gt;Hook, Derek&lt;/author&gt;&lt;/authors&gt;&lt;/contributors&gt;&lt;titles&gt;&lt;title&gt;Discourse, knowledge, materiality, history: Foucault and discourse analysis&lt;/title&gt;&lt;secondary-title&gt;Theory &amp;amp; psychology&lt;/secondary-title&gt;&lt;/titles&gt;&lt;periodical&gt;&lt;full-title&gt;Theory &amp;amp; Psychology&lt;/full-title&gt;&lt;/periodical&gt;&lt;pages&gt;521-547&lt;/pages&gt;&lt;volume&gt;11&lt;/volume&gt;&lt;number&gt;4&lt;/number&gt;&lt;dates&gt;&lt;year&gt;2001&lt;/year&gt;&lt;/dates&gt;&lt;isbn&gt;0959-3543&lt;/isbn&gt;&lt;urls&gt;&lt;/urls&gt;&lt;/record&gt;&lt;/Cite&gt;&lt;/EndNote&gt;</w:instrText>
      </w:r>
      <w:r w:rsidRPr="00D63D2F">
        <w:fldChar w:fldCharType="separate"/>
      </w:r>
      <w:r>
        <w:rPr>
          <w:noProof/>
        </w:rPr>
        <w:t>(Arribas-Ayllon &amp; Walkerdine, 2017; Hook, 2001)</w:t>
      </w:r>
      <w:r w:rsidRPr="00D63D2F">
        <w:fldChar w:fldCharType="end"/>
      </w:r>
      <w:r w:rsidRPr="00D63D2F">
        <w:t>. However</w:t>
      </w:r>
      <w:r>
        <w:t xml:space="preserve">, Foucault described his work as an adaptable set of tools </w:t>
      </w:r>
      <w:r>
        <w:fldChar w:fldCharType="begin"/>
      </w:r>
      <w:r>
        <w:instrText xml:space="preserve"> ADDIN EN.CITE &lt;EndNote&gt;&lt;Cite&gt;&lt;Author&gt;Foucault&lt;/Author&gt;&lt;Year&gt;1980&lt;/Year&gt;&lt;RecNum&gt;842&lt;/RecNum&gt;&lt;DisplayText&gt;(Foucault, 1980; Foucault, 1989)&lt;/DisplayText&gt;&lt;record&gt;&lt;rec-number&gt;842&lt;/rec-number&gt;&lt;foreign-keys&gt;&lt;key app="EN" db-id="tspf9z9pbrpprwe95dep9rf90zr5za0rptew" timestamp="1712676575"&gt;842&lt;/key&gt;&lt;/foreign-keys&gt;&lt;ref-type name="Generic"&gt;13&lt;/ref-type&gt;&lt;contributors&gt;&lt;authors&gt;&lt;author&gt;Foucault, Michel&lt;/author&gt;&lt;/authors&gt;&lt;/contributors&gt;&lt;titles&gt;&lt;title&gt;Power/Knowledge: Interviews and Other Writings, ed. C. Gordon&lt;/title&gt;&lt;/titles&gt;&lt;dates&gt;&lt;year&gt;1980&lt;/year&gt;&lt;/dates&gt;&lt;publisher&gt;London: Harvester Press&lt;/publisher&gt;&lt;urls&gt;&lt;/urls&gt;&lt;/record&gt;&lt;/Cite&gt;&lt;Cite&gt;&lt;Author&gt;Foucault&lt;/Author&gt;&lt;Year&gt;1989&lt;/Year&gt;&lt;RecNum&gt;841&lt;/RecNum&gt;&lt;record&gt;&lt;rec-number&gt;841&lt;/rec-number&gt;&lt;foreign-keys&gt;&lt;key app="EN" db-id="tspf9z9pbrpprwe95dep9rf90zr5za0rptew" timestamp="1712676547"&gt;841&lt;/key&gt;&lt;/foreign-keys&gt;&lt;ref-type name="Journal Article"&gt;17&lt;/ref-type&gt;&lt;contributors&gt;&lt;authors&gt;&lt;author&gt;Foucault, M.&lt;/author&gt;&lt;/authors&gt;&lt;/contributors&gt;&lt;titles&gt;&lt;title&gt;Foucault Live: Interviews 1966-1984&lt;/title&gt;&lt;secondary-title&gt;New York: Semiotext (e)&lt;/secondary-title&gt;&lt;/titles&gt;&lt;periodical&gt;&lt;full-title&gt;New York: Semiotext (e)&lt;/full-title&gt;&lt;/periodical&gt;&lt;dates&gt;&lt;year&gt;1989&lt;/year&gt;&lt;/dates&gt;&lt;urls&gt;&lt;/urls&gt;&lt;/record&gt;&lt;/Cite&gt;&lt;/EndNote&gt;</w:instrText>
      </w:r>
      <w:r>
        <w:fldChar w:fldCharType="separate"/>
      </w:r>
      <w:r>
        <w:rPr>
          <w:noProof/>
        </w:rPr>
        <w:t xml:space="preserve">(Foucault, 1980; Foucault, </w:t>
      </w:r>
      <w:r>
        <w:rPr>
          <w:noProof/>
        </w:rPr>
        <w:lastRenderedPageBreak/>
        <w:t>1989)</w:t>
      </w:r>
      <w:r>
        <w:fldChar w:fldCharType="end"/>
      </w:r>
      <w:r>
        <w:t xml:space="preserve"> and therefore some propose we should move away from finding a general truth of Foucault’s work and instead “be prepared to use a variety of such interpretation to elucidate, for particular purposes, specific aspects of his writing” </w:t>
      </w:r>
      <w:r>
        <w:fldChar w:fldCharType="begin"/>
      </w:r>
      <w:r>
        <w:instrText xml:space="preserve"> ADDIN EN.CITE &lt;EndNote&gt;&lt;Cite&gt;&lt;Author&gt;Gutting&lt;/Author&gt;&lt;Year&gt;2006&lt;/Year&gt;&lt;RecNum&gt;816&lt;/RecNum&gt;&lt;DisplayText&gt;(Gutting, 2006)&lt;/DisplayText&gt;&lt;record&gt;&lt;rec-number&gt;816&lt;/rec-number&gt;&lt;foreign-keys&gt;&lt;key app="EN" db-id="tspf9z9pbrpprwe95dep9rf90zr5za0rptew" timestamp="1712496697"&gt;816&lt;/key&gt;&lt;/foreign-keys&gt;&lt;ref-type name="Book"&gt;6&lt;/ref-type&gt;&lt;contributors&gt;&lt;authors&gt;&lt;author&gt;Gutting, Gary&lt;/author&gt;&lt;/authors&gt;&lt;/contributors&gt;&lt;titles&gt;&lt;title&gt;The Cambridge Companion to Foucault&lt;/title&gt;&lt;/titles&gt;&lt;dates&gt;&lt;year&gt;2006&lt;/year&gt;&lt;/dates&gt;&lt;publisher&gt;Cambridge University Press&lt;/publisher&gt;&lt;isbn&gt;0521840821&lt;/isbn&gt;&lt;urls&gt;&lt;/urls&gt;&lt;/record&gt;&lt;/Cite&gt;&lt;/EndNote&gt;</w:instrText>
      </w:r>
      <w:r>
        <w:fldChar w:fldCharType="separate"/>
      </w:r>
      <w:r>
        <w:rPr>
          <w:noProof/>
        </w:rPr>
        <w:t>(Gutting, 2006</w:t>
      </w:r>
      <w:r w:rsidR="00092662">
        <w:rPr>
          <w:noProof/>
        </w:rPr>
        <w:t>, p.6</w:t>
      </w:r>
      <w:r>
        <w:rPr>
          <w:noProof/>
        </w:rPr>
        <w:t>)</w:t>
      </w:r>
      <w:r>
        <w:fldChar w:fldCharType="end"/>
      </w:r>
      <w:r w:rsidR="00092662">
        <w:t>.</w:t>
      </w:r>
      <w:r>
        <w:t xml:space="preserve"> </w:t>
      </w:r>
    </w:p>
    <w:p w14:paraId="6B19F146" w14:textId="77777777" w:rsidR="008919A0" w:rsidRDefault="008919A0" w:rsidP="00C37CD1">
      <w:pPr>
        <w:spacing w:line="360" w:lineRule="auto"/>
      </w:pPr>
    </w:p>
    <w:p w14:paraId="5D49EBD6" w14:textId="4F59BA30" w:rsidR="008919A0" w:rsidRDefault="008919A0" w:rsidP="00C37CD1">
      <w:pPr>
        <w:spacing w:line="360" w:lineRule="auto"/>
        <w:rPr>
          <w:b/>
          <w:bCs/>
        </w:rPr>
      </w:pPr>
      <w:r>
        <w:t xml:space="preserve">Foucauldian Discourse Analysis (FDA) is motivated by how discourses interact with culture and society, what people think or feel and how they act. From a Foucauldian perspective discourses are “practices that systematically form the objects of which they speak” </w:t>
      </w:r>
      <w:r>
        <w:fldChar w:fldCharType="begin"/>
      </w:r>
      <w:r>
        <w:instrText xml:space="preserve"> ADDIN EN.CITE &lt;EndNote&gt;&lt;Cite&gt;&lt;Author&gt;Foucault&lt;/Author&gt;&lt;Year&gt;1972&lt;/Year&gt;&lt;RecNum&gt;844&lt;/RecNum&gt;&lt;DisplayText&gt;(Foucault, 1972)&lt;/DisplayText&gt;&lt;record&gt;&lt;rec-number&gt;844&lt;/rec-number&gt;&lt;foreign-keys&gt;&lt;key app="EN" db-id="tspf9z9pbrpprwe95dep9rf90zr5za0rptew" timestamp="1712676744"&gt;844&lt;/key&gt;&lt;/foreign-keys&gt;&lt;ref-type name="Book"&gt;6&lt;/ref-type&gt;&lt;contributors&gt;&lt;authors&gt;&lt;author&gt;Foucault, M.&lt;/author&gt;&lt;/authors&gt;&lt;/contributors&gt;&lt;titles&gt;&lt;title&gt;The Archaeology of Knowledge&lt;/title&gt;&lt;/titles&gt;&lt;dates&gt;&lt;year&gt;1972&lt;/year&gt;&lt;/dates&gt;&lt;publisher&gt;Pantheon Books&lt;/publisher&gt;&lt;isbn&gt;9780394471181&lt;/isbn&gt;&lt;urls&gt;&lt;related-urls&gt;&lt;url&gt;https://books.google.co.uk/books?id=dz8kAQAAIAAJ&lt;/url&gt;&lt;/related-urls&gt;&lt;/urls&gt;&lt;/record&gt;&lt;/Cite&gt;&lt;/EndNote&gt;</w:instrText>
      </w:r>
      <w:r>
        <w:fldChar w:fldCharType="separate"/>
      </w:r>
      <w:r>
        <w:rPr>
          <w:noProof/>
        </w:rPr>
        <w:t>(Foucault, 1972</w:t>
      </w:r>
      <w:r w:rsidR="00092662">
        <w:rPr>
          <w:noProof/>
        </w:rPr>
        <w:t>, p.49</w:t>
      </w:r>
      <w:r>
        <w:rPr>
          <w:noProof/>
        </w:rPr>
        <w:t>)</w:t>
      </w:r>
      <w:r>
        <w:fldChar w:fldCharType="end"/>
      </w:r>
      <w:r w:rsidRPr="00FD783A">
        <w:t xml:space="preserve">, </w:t>
      </w:r>
      <w:r>
        <w:t xml:space="preserve">suggesting we do not gain meaning from language alone but the social practices which direct the ways we think, speak, interact, write and behave </w:t>
      </w:r>
      <w:r>
        <w:fldChar w:fldCharType="begin"/>
      </w:r>
      <w:r>
        <w:instrText xml:space="preserve"> ADDIN EN.CITE &lt;EndNote&gt;&lt;Cite&gt;&lt;Author&gt;Baxter&lt;/Author&gt;&lt;Year&gt;2010&lt;/Year&gt;&lt;RecNum&gt;715&lt;/RecNum&gt;&lt;DisplayText&gt;(Baxter, 2010)&lt;/DisplayText&gt;&lt;record&gt;&lt;rec-number&gt;715&lt;/rec-number&gt;&lt;foreign-keys&gt;&lt;key app="EN" db-id="tspf9z9pbrpprwe95dep9rf90zr5za0rptew" timestamp="1698769131"&gt;715&lt;/key&gt;&lt;/foreign-keys&gt;&lt;ref-type name="Journal Article"&gt;17&lt;/ref-type&gt;&lt;contributors&gt;&lt;authors&gt;&lt;author&gt;Baxter, Judith&lt;/author&gt;&lt;/authors&gt;&lt;/contributors&gt;&lt;titles&gt;&lt;title&gt;Discourse-analytic approaches to text and talk&lt;/title&gt;&lt;secondary-title&gt;Research methods in linguistics&lt;/secondary-title&gt;&lt;/titles&gt;&lt;periodical&gt;&lt;full-title&gt;Research methods in linguistics&lt;/full-title&gt;&lt;/periodical&gt;&lt;pages&gt;117-137&lt;/pages&gt;&lt;dates&gt;&lt;year&gt;2010&lt;/year&gt;&lt;/dates&gt;&lt;urls&gt;&lt;/urls&gt;&lt;/record&gt;&lt;/Cite&gt;&lt;/EndNote&gt;</w:instrText>
      </w:r>
      <w:r>
        <w:fldChar w:fldCharType="separate"/>
      </w:r>
      <w:r>
        <w:rPr>
          <w:noProof/>
        </w:rPr>
        <w:t>(Baxter, 2010)</w:t>
      </w:r>
      <w:r>
        <w:fldChar w:fldCharType="end"/>
      </w:r>
      <w:r>
        <w:t xml:space="preserve">. Subsequently there is no single truth to be found but instead multiple alternative versions of reality which are constructed through </w:t>
      </w:r>
      <w:r w:rsidRPr="00045540">
        <w:t>discourse (Burr, 2003).</w:t>
      </w:r>
      <w:r w:rsidRPr="00A87CA4">
        <w:rPr>
          <w:b/>
          <w:bCs/>
        </w:rPr>
        <w:t xml:space="preserve"> </w:t>
      </w:r>
    </w:p>
    <w:p w14:paraId="77E94FAC" w14:textId="77777777" w:rsidR="008919A0" w:rsidRDefault="008919A0" w:rsidP="00C37CD1">
      <w:pPr>
        <w:spacing w:line="360" w:lineRule="auto"/>
        <w:rPr>
          <w:b/>
          <w:bCs/>
        </w:rPr>
      </w:pPr>
    </w:p>
    <w:p w14:paraId="4CA27F02" w14:textId="77777777" w:rsidR="008919A0" w:rsidRDefault="008919A0" w:rsidP="00C37CD1">
      <w:pPr>
        <w:spacing w:line="360" w:lineRule="auto"/>
      </w:pPr>
      <w:r>
        <w:t xml:space="preserve">Parker (1992) describes objects of knowledge as a ‘thing’ brought into existence through its representation in discourse. Burr (2003) describes how an object can be represented in multiple ways in the world as different discourses tell different stories about the object, therefore ‘things’ only exist meaningfully within discourse </w:t>
      </w:r>
      <w:r>
        <w:fldChar w:fldCharType="begin"/>
      </w:r>
      <w:r>
        <w:instrText xml:space="preserve"> ADDIN EN.CITE &lt;EndNote&gt;&lt;Cite&gt;&lt;Author&gt;Hall&lt;/Author&gt;&lt;Year&gt;2001&lt;/Year&gt;&lt;RecNum&gt;846&lt;/RecNum&gt;&lt;DisplayText&gt;(Hall, 2001)&lt;/DisplayText&gt;&lt;record&gt;&lt;rec-number&gt;846&lt;/rec-number&gt;&lt;foreign-keys&gt;&lt;key app="EN" db-id="tspf9z9pbrpprwe95dep9rf90zr5za0rptew" timestamp="1712766425"&gt;846&lt;/key&gt;&lt;/foreign-keys&gt;&lt;ref-type name="Book Section"&gt;5&lt;/ref-type&gt;&lt;contributors&gt;&lt;authors&gt;&lt;author&gt;Hall, Stewart&lt;/author&gt;&lt;/authors&gt;&lt;secondary-authors&gt;&lt;author&gt;Wetherell, M.&lt;/author&gt;&lt;author&gt;Taylor, S.&lt;/author&gt;&lt;author&gt;Yates, S.J.&lt;/author&gt;&lt;/secondary-authors&gt;&lt;/contributors&gt;&lt;titles&gt;&lt;title&gt;Foucault: Power, Knowledge and Discourse &lt;/title&gt;&lt;secondary-title&gt;Discourse Theory and Practice: A Reader&lt;/secondary-title&gt;&lt;/titles&gt;&lt;pages&gt;72-81&lt;/pages&gt;&lt;section&gt;7&lt;/section&gt;&lt;dates&gt;&lt;year&gt;2001&lt;/year&gt;&lt;/dates&gt;&lt;publisher&gt;SAGE Publications&lt;/publisher&gt;&lt;isbn&gt;9780761971566&lt;/isbn&gt;&lt;urls&gt;&lt;related-urls&gt;&lt;url&gt;https://books.google.co.uk/books?id=uDFvN1M3_sMC&lt;/url&gt;&lt;/related-urls&gt;&lt;/urls&gt;&lt;/record&gt;&lt;/Cite&gt;&lt;/EndNote&gt;</w:instrText>
      </w:r>
      <w:r>
        <w:fldChar w:fldCharType="separate"/>
      </w:r>
      <w:r>
        <w:rPr>
          <w:noProof/>
        </w:rPr>
        <w:t>(Hall, 2001)</w:t>
      </w:r>
      <w:r>
        <w:fldChar w:fldCharType="end"/>
      </w:r>
      <w:r>
        <w:t xml:space="preserve">. </w:t>
      </w:r>
    </w:p>
    <w:p w14:paraId="10EF3D6E" w14:textId="77777777" w:rsidR="008919A0" w:rsidRDefault="008919A0" w:rsidP="00C37CD1">
      <w:pPr>
        <w:spacing w:line="360" w:lineRule="auto"/>
      </w:pPr>
    </w:p>
    <w:p w14:paraId="4514664C" w14:textId="77777777" w:rsidR="008919A0" w:rsidRDefault="008919A0" w:rsidP="00C37CD1">
      <w:pPr>
        <w:spacing w:line="360" w:lineRule="auto"/>
      </w:pPr>
      <w:r>
        <w:t xml:space="preserve">Foucault’s view on the subject and individual agency is contested within the literature and is debated within his own work. Hall (2001) described Foucault as largely critical of the concept of the subject, with his most radical conceptions of the subject as being produced within discourse. Here the subject cannot possess power as the power and knowledge only exists within the discourse. As well as being produced by a discourse, Foucault also describes discourses as producing spaces for the subject who is subjected to a discourse (Hall, 2001). These subject positions offered by discourse could have implications for the experience of the subject and the actions they are able to take </w:t>
      </w:r>
      <w:r>
        <w:fldChar w:fldCharType="begin"/>
      </w:r>
      <w:r>
        <w:instrText xml:space="preserve"> ADDIN EN.CITE &lt;EndNote&gt;&lt;Cite&gt;&lt;Author&gt;Burr&lt;/Author&gt;&lt;Year&gt;2003&lt;/Year&gt;&lt;RecNum&gt;830&lt;/RecNum&gt;&lt;DisplayText&gt;(Burr, 2003; Willig, 2013)&lt;/DisplayText&gt;&lt;record&gt;&lt;rec-number&gt;830&lt;/rec-number&gt;&lt;foreign-keys&gt;&lt;key app="EN" db-id="tspf9z9pbrpprwe95dep9rf90zr5za0rptew" timestamp="1712674286"&gt;830&lt;/key&gt;&lt;/foreign-keys&gt;&lt;ref-type name="Book"&gt;6&lt;/ref-type&gt;&lt;contributors&gt;&lt;authors&gt;&lt;author&gt;Burr, V.&lt;/author&gt;&lt;/authors&gt;&lt;/contributors&gt;&lt;titles&gt;&lt;title&gt;Social Constructionism&lt;/title&gt;&lt;/titles&gt;&lt;dates&gt;&lt;year&gt;2003&lt;/year&gt;&lt;/dates&gt;&lt;publisher&gt;Routledge&lt;/publisher&gt;&lt;isbn&gt;9780415317603&lt;/isbn&gt;&lt;urls&gt;&lt;related-urls&gt;&lt;url&gt;https://books.google.co.uk/books?id=AR_lQURihrgC&lt;/url&gt;&lt;/related-urls&gt;&lt;/urls&gt;&lt;/record&gt;&lt;/Cite&gt;&lt;Cite&gt;&lt;Author&gt;Willig&lt;/Author&gt;&lt;Year&gt;2013&lt;/Year&gt;&lt;RecNum&gt;619&lt;/RecNum&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Press&lt;/publisher&gt;&lt;isbn&gt;9780335244492&lt;/isbn&gt;&lt;urls&gt;&lt;related-urls&gt;&lt;url&gt;https://books.google.co.uk/books?id=E-lhuM-pNV8C&lt;/url&gt;&lt;/related-urls&gt;&lt;/urls&gt;&lt;/record&gt;&lt;/Cite&gt;&lt;/EndNote&gt;</w:instrText>
      </w:r>
      <w:r>
        <w:fldChar w:fldCharType="separate"/>
      </w:r>
      <w:r>
        <w:rPr>
          <w:noProof/>
        </w:rPr>
        <w:t>(Burr, 2003; Willig, 2013)</w:t>
      </w:r>
      <w:r>
        <w:fldChar w:fldCharType="end"/>
      </w:r>
      <w:r>
        <w:t xml:space="preserve">. </w:t>
      </w:r>
    </w:p>
    <w:p w14:paraId="3AA55A6F" w14:textId="77777777" w:rsidR="008919A0" w:rsidRDefault="008919A0" w:rsidP="00C37CD1">
      <w:pPr>
        <w:spacing w:line="360" w:lineRule="auto"/>
      </w:pPr>
    </w:p>
    <w:p w14:paraId="748B3295" w14:textId="7302BB7C" w:rsidR="008919A0" w:rsidRPr="00C25B2F" w:rsidRDefault="008919A0" w:rsidP="00C37CD1">
      <w:pPr>
        <w:spacing w:line="360" w:lineRule="auto"/>
      </w:pPr>
      <w:r>
        <w:t xml:space="preserve">In some of Foucault’s final writings he developed </w:t>
      </w:r>
      <w:r w:rsidR="004F575B">
        <w:t>t</w:t>
      </w:r>
      <w:r>
        <w:t xml:space="preserve">he position of the subject further through the idea of the ethics of the self where the subject has a reflexive awareness of their actions </w:t>
      </w:r>
      <w:r>
        <w:lastRenderedPageBreak/>
        <w:fldChar w:fldCharType="begin"/>
      </w:r>
      <w:r>
        <w:instrText xml:space="preserve"> ADDIN EN.CITE &lt;EndNote&gt;&lt;Cite&gt;&lt;Author&gt;Foucault&lt;/Author&gt;&lt;Year&gt;1997&lt;/Year&gt;&lt;RecNum&gt;848&lt;/RecNum&gt;&lt;DisplayText&gt;(Foucault, 1997; Hall, 2001)&lt;/DisplayText&gt;&lt;record&gt;&lt;rec-number&gt;848&lt;/rec-number&gt;&lt;foreign-keys&gt;&lt;key app="EN" db-id="tspf9z9pbrpprwe95dep9rf90zr5za0rptew" timestamp="1712769959"&gt;848&lt;/key&gt;&lt;/foreign-keys&gt;&lt;ref-type name="Journal Article"&gt;17&lt;/ref-type&gt;&lt;contributors&gt;&lt;authors&gt;&lt;author&gt;Foucault, Michel&lt;/author&gt;&lt;/authors&gt;&lt;/contributors&gt;&lt;titles&gt;&lt;title&gt;The ethics of the concern for self as a practice of freedom&lt;/title&gt;&lt;secondary-title&gt;Ethics: Subjectivity and truth&lt;/secondary-title&gt;&lt;/titles&gt;&lt;periodical&gt;&lt;full-title&gt;Ethics: Subjectivity and truth&lt;/full-title&gt;&lt;/periodical&gt;&lt;pages&gt;281-301&lt;/pages&gt;&lt;volume&gt;1&lt;/volume&gt;&lt;dates&gt;&lt;year&gt;1997&lt;/year&gt;&lt;/dates&gt;&lt;urls&gt;&lt;/urls&gt;&lt;/record&gt;&lt;/Cite&gt;&lt;Cite&gt;&lt;Author&gt;Hall&lt;/Author&gt;&lt;Year&gt;2001&lt;/Year&gt;&lt;RecNum&gt;846&lt;/RecNum&gt;&lt;record&gt;&lt;rec-number&gt;846&lt;/rec-number&gt;&lt;foreign-keys&gt;&lt;key app="EN" db-id="tspf9z9pbrpprwe95dep9rf90zr5za0rptew" timestamp="1712766425"&gt;846&lt;/key&gt;&lt;/foreign-keys&gt;&lt;ref-type name="Book Section"&gt;5&lt;/ref-type&gt;&lt;contributors&gt;&lt;authors&gt;&lt;author&gt;Hall, Stewart&lt;/author&gt;&lt;/authors&gt;&lt;secondary-authors&gt;&lt;author&gt;Wetherell, M.&lt;/author&gt;&lt;author&gt;Taylor, S.&lt;/author&gt;&lt;author&gt;Yates, S.J.&lt;/author&gt;&lt;/secondary-authors&gt;&lt;/contributors&gt;&lt;titles&gt;&lt;title&gt;Foucault: Power, Knowledge and Discourse &lt;/title&gt;&lt;secondary-title&gt;Discourse Theory and Practice: A Reader&lt;/secondary-title&gt;&lt;/titles&gt;&lt;pages&gt;72-81&lt;/pages&gt;&lt;section&gt;7&lt;/section&gt;&lt;dates&gt;&lt;year&gt;2001&lt;/year&gt;&lt;/dates&gt;&lt;publisher&gt;SAGE Publications&lt;/publisher&gt;&lt;isbn&gt;9780761971566&lt;/isbn&gt;&lt;urls&gt;&lt;related-urls&gt;&lt;url&gt;https://books.google.co.uk/books?id=uDFvN1M3_sMC&lt;/url&gt;&lt;/related-urls&gt;&lt;/urls&gt;&lt;/record&gt;&lt;/Cite&gt;&lt;/EndNote&gt;</w:instrText>
      </w:r>
      <w:r>
        <w:fldChar w:fldCharType="separate"/>
      </w:r>
      <w:r>
        <w:rPr>
          <w:noProof/>
        </w:rPr>
        <w:t>(Foucault, 1997; Hall, 2001)</w:t>
      </w:r>
      <w:r>
        <w:fldChar w:fldCharType="end"/>
      </w:r>
      <w:r>
        <w:t>. This in turn may allow us to consider how individuals may struggle with o</w:t>
      </w:r>
      <w:r w:rsidR="001A1F81">
        <w:t>r</w:t>
      </w:r>
      <w:r>
        <w:t xml:space="preserve"> resist such subject positions </w:t>
      </w:r>
      <w:r>
        <w:fldChar w:fldCharType="begin"/>
      </w:r>
      <w:r>
        <w:instrText xml:space="preserve"> ADDIN EN.CITE &lt;EndNote&gt;&lt;Cite&gt;&lt;Author&gt;Yates&lt;/Author&gt;&lt;Year&gt;2010&lt;/Year&gt;&lt;RecNum&gt;847&lt;/RecNum&gt;&lt;DisplayText&gt;(Yates &amp;amp; Hiles, 2010)&lt;/DisplayText&gt;&lt;record&gt;&lt;rec-number&gt;847&lt;/rec-number&gt;&lt;foreign-keys&gt;&lt;key app="EN" db-id="tspf9z9pbrpprwe95dep9rf90zr5za0rptew" timestamp="1712769852"&gt;847&lt;/key&gt;&lt;/foreign-keys&gt;&lt;ref-type name="Journal Article"&gt;17&lt;/ref-type&gt;&lt;contributors&gt;&lt;authors&gt;&lt;author&gt;Yates, Scott&lt;/author&gt;&lt;author&gt;Hiles, Dave&lt;/author&gt;&lt;/authors&gt;&lt;/contributors&gt;&lt;titles&gt;&lt;title&gt;Towards a “critical ontology of ourselves”? Foucault, subjectivity and discourse analysis&lt;/title&gt;&lt;secondary-title&gt;Theory &amp;amp; Psychology&lt;/secondary-title&gt;&lt;/titles&gt;&lt;periodical&gt;&lt;full-title&gt;Theory &amp;amp; Psychology&lt;/full-title&gt;&lt;/periodical&gt;&lt;pages&gt;52-75&lt;/pages&gt;&lt;volume&gt;20&lt;/volume&gt;&lt;number&gt;1&lt;/number&gt;&lt;dates&gt;&lt;year&gt;2010&lt;/year&gt;&lt;/dates&gt;&lt;isbn&gt;0959-3543&lt;/isbn&gt;&lt;urls&gt;&lt;/urls&gt;&lt;/record&gt;&lt;/Cite&gt;&lt;/EndNote&gt;</w:instrText>
      </w:r>
      <w:r>
        <w:fldChar w:fldCharType="separate"/>
      </w:r>
      <w:r>
        <w:rPr>
          <w:noProof/>
        </w:rPr>
        <w:t>(Yates &amp; Hiles, 2010)</w:t>
      </w:r>
      <w:r>
        <w:fldChar w:fldCharType="end"/>
      </w:r>
      <w:r>
        <w:t>.</w:t>
      </w:r>
    </w:p>
    <w:p w14:paraId="1B206B4D" w14:textId="77777777" w:rsidR="008919A0" w:rsidRDefault="008919A0" w:rsidP="00C37CD1">
      <w:pPr>
        <w:spacing w:line="360" w:lineRule="auto"/>
      </w:pPr>
    </w:p>
    <w:p w14:paraId="45C13579" w14:textId="4A672D8E" w:rsidR="008919A0" w:rsidRDefault="008919A0" w:rsidP="00C37CD1">
      <w:pPr>
        <w:spacing w:line="360" w:lineRule="auto"/>
      </w:pPr>
      <w:r>
        <w:t xml:space="preserve">Foucault himself was concerned with the relationship between discourse, power and knowledge. For Foucault, knowledge is the construction of a phenomena which is deemed to be the truth in our society, and this ‘common sense view’ is entangled with power. This prevailing knowledge therefore gives power to </w:t>
      </w:r>
      <w:r w:rsidR="00032787">
        <w:t>behave</w:t>
      </w:r>
      <w:r>
        <w:t xml:space="preserve"> in certain ways, to control or be controlled through discursive practices and disciplinary techniques (Hall, 2001). Furthermore, Foucault argues that these discourses are bound to institutional structures and practices, with discourses reinforcing social structures which in turn validate them </w:t>
      </w:r>
      <w:r>
        <w:fldChar w:fldCharType="begin"/>
      </w:r>
      <w:r>
        <w:instrText xml:space="preserve"> ADDIN EN.CITE &lt;EndNote&gt;&lt;Cite&gt;&lt;Author&gt;Foucault&lt;/Author&gt;&lt;Year&gt;1980&lt;/Year&gt;&lt;RecNum&gt;842&lt;/RecNum&gt;&lt;DisplayText&gt;(Foucault, 1980)&lt;/DisplayText&gt;&lt;record&gt;&lt;rec-number&gt;842&lt;/rec-number&gt;&lt;foreign-keys&gt;&lt;key app="EN" db-id="tspf9z9pbrpprwe95dep9rf90zr5za0rptew" timestamp="1712676575"&gt;842&lt;/key&gt;&lt;/foreign-keys&gt;&lt;ref-type name="Generic"&gt;13&lt;/ref-type&gt;&lt;contributors&gt;&lt;authors&gt;&lt;author&gt;Foucault, Michel&lt;/author&gt;&lt;/authors&gt;&lt;/contributors&gt;&lt;titles&gt;&lt;title&gt;Power/Knowledge: Interviews and Other Writings, ed. C. Gordon&lt;/title&gt;&lt;/titles&gt;&lt;dates&gt;&lt;year&gt;1980&lt;/year&gt;&lt;/dates&gt;&lt;publisher&gt;London: Harvester Press&lt;/publisher&gt;&lt;urls&gt;&lt;/urls&gt;&lt;/record&gt;&lt;/Cite&gt;&lt;/EndNote&gt;</w:instrText>
      </w:r>
      <w:r>
        <w:fldChar w:fldCharType="separate"/>
      </w:r>
      <w:r>
        <w:rPr>
          <w:noProof/>
        </w:rPr>
        <w:t>(Foucault, 1980)</w:t>
      </w:r>
      <w:r>
        <w:fldChar w:fldCharType="end"/>
      </w:r>
      <w:r>
        <w:rPr>
          <w:b/>
          <w:bCs/>
        </w:rPr>
        <w:t>.</w:t>
      </w:r>
      <w:r w:rsidRPr="00A87CA4">
        <w:rPr>
          <w:b/>
          <w:bCs/>
        </w:rPr>
        <w:t xml:space="preserve"> </w:t>
      </w:r>
    </w:p>
    <w:p w14:paraId="202D4E42" w14:textId="77777777" w:rsidR="008919A0" w:rsidRDefault="008919A0" w:rsidP="00C37CD1">
      <w:pPr>
        <w:spacing w:line="360" w:lineRule="auto"/>
      </w:pPr>
    </w:p>
    <w:p w14:paraId="051FF1A7" w14:textId="77777777" w:rsidR="008919A0" w:rsidRDefault="008919A0" w:rsidP="00C37CD1">
      <w:pPr>
        <w:spacing w:line="360" w:lineRule="auto"/>
      </w:pPr>
      <w:r>
        <w:t xml:space="preserve">In this sense, a dominant discourse such as the importance of attendance for educational outcomes, gives power to the educational and legal systems to enforce mandatory attendance. Importantly power is not something that can be possessed or not but an effect of discourse where the way we construct something, produces a form of knowledge which in turn brings </w:t>
      </w:r>
      <w:r w:rsidRPr="00045540">
        <w:t>power (Burr, 2003). Language</w:t>
      </w:r>
      <w:r>
        <w:t xml:space="preserve"> therefore allows alternative constructions to be possible, where counter discourses and changes in power can happen. By exploring possible discourses the ability to suggest liberating alternatives to what seem to be inescapable conceptions and practices is made possible </w:t>
      </w:r>
      <w:r>
        <w:fldChar w:fldCharType="begin"/>
      </w:r>
      <w:r>
        <w:instrText xml:space="preserve"> ADDIN EN.CITE &lt;EndNote&gt;&lt;Cite&gt;&lt;Author&gt;Gutting&lt;/Author&gt;&lt;Year&gt;2006&lt;/Year&gt;&lt;RecNum&gt;816&lt;/RecNum&gt;&lt;DisplayText&gt;(Gutting, 2006)&lt;/DisplayText&gt;&lt;record&gt;&lt;rec-number&gt;816&lt;/rec-number&gt;&lt;foreign-keys&gt;&lt;key app="EN" db-id="tspf9z9pbrpprwe95dep9rf90zr5za0rptew" timestamp="1712496697"&gt;816&lt;/key&gt;&lt;/foreign-keys&gt;&lt;ref-type name="Book"&gt;6&lt;/ref-type&gt;&lt;contributors&gt;&lt;authors&gt;&lt;author&gt;Gutting, Gary&lt;/author&gt;&lt;/authors&gt;&lt;/contributors&gt;&lt;titles&gt;&lt;title&gt;The Cambridge Companion to Foucault&lt;/title&gt;&lt;/titles&gt;&lt;dates&gt;&lt;year&gt;2006&lt;/year&gt;&lt;/dates&gt;&lt;publisher&gt;Cambridge University Press&lt;/publisher&gt;&lt;isbn&gt;0521840821&lt;/isbn&gt;&lt;urls&gt;&lt;/urls&gt;&lt;/record&gt;&lt;/Cite&gt;&lt;/EndNote&gt;</w:instrText>
      </w:r>
      <w:r>
        <w:fldChar w:fldCharType="separate"/>
      </w:r>
      <w:r>
        <w:rPr>
          <w:noProof/>
        </w:rPr>
        <w:t>(Gutting, 2006)</w:t>
      </w:r>
      <w:r>
        <w:fldChar w:fldCharType="end"/>
      </w:r>
      <w:r>
        <w:t xml:space="preserve">. </w:t>
      </w:r>
    </w:p>
    <w:p w14:paraId="35864592" w14:textId="77777777" w:rsidR="008919A0" w:rsidRDefault="008919A0" w:rsidP="00C37CD1">
      <w:pPr>
        <w:spacing w:line="360" w:lineRule="auto"/>
      </w:pPr>
    </w:p>
    <w:p w14:paraId="7B27CAD3" w14:textId="1D7A2AF1" w:rsidR="008919A0" w:rsidRDefault="008919A0" w:rsidP="00C37CD1">
      <w:pPr>
        <w:spacing w:line="360" w:lineRule="auto"/>
      </w:pPr>
      <w:r>
        <w:t xml:space="preserve">Crucially, Foucault’s conceptualisation of discourse requires not only cultural but historical contextualisation, taking the view that discourse can only become useful when the conditions which allowed them to emerge is understood – the ‘Archaeology of Knowledge’ </w:t>
      </w:r>
      <w:r>
        <w:fldChar w:fldCharType="begin"/>
      </w:r>
      <w:r>
        <w:instrText xml:space="preserve"> ADDIN EN.CITE &lt;EndNote&gt;&lt;Cite&gt;&lt;Author&gt;Foucault&lt;/Author&gt;&lt;Year&gt;1972&lt;/Year&gt;&lt;RecNum&gt;844&lt;/RecNum&gt;&lt;DisplayText&gt;(Foucault, 1972)&lt;/DisplayText&gt;&lt;record&gt;&lt;rec-number&gt;844&lt;/rec-number&gt;&lt;foreign-keys&gt;&lt;key app="EN" db-id="tspf9z9pbrpprwe95dep9rf90zr5za0rptew" timestamp="1712676744"&gt;844&lt;/key&gt;&lt;/foreign-keys&gt;&lt;ref-type name="Book"&gt;6&lt;/ref-type&gt;&lt;contributors&gt;&lt;authors&gt;&lt;author&gt;Foucault, M.&lt;/author&gt;&lt;/authors&gt;&lt;/contributors&gt;&lt;titles&gt;&lt;title&gt;The Archaeology of Knowledge&lt;/title&gt;&lt;/titles&gt;&lt;dates&gt;&lt;year&gt;1972&lt;/year&gt;&lt;/dates&gt;&lt;publisher&gt;Pantheon Books&lt;/publisher&gt;&lt;isbn&gt;9780394471181&lt;/isbn&gt;&lt;urls&gt;&lt;related-urls&gt;&lt;url&gt;https://books.google.co.uk/books?id=dz8kAQAAIAAJ&lt;/url&gt;&lt;/related-urls&gt;&lt;/urls&gt;&lt;/record&gt;&lt;/Cite&gt;&lt;/EndNote&gt;</w:instrText>
      </w:r>
      <w:r>
        <w:fldChar w:fldCharType="separate"/>
      </w:r>
      <w:r>
        <w:rPr>
          <w:noProof/>
        </w:rPr>
        <w:t>(Foucault, 1972)</w:t>
      </w:r>
      <w:r>
        <w:fldChar w:fldCharType="end"/>
      </w:r>
      <w:r>
        <w:t xml:space="preserve">. By understanding the historical origin of a currently prevailing discourse we can begin to question </w:t>
      </w:r>
      <w:r w:rsidRPr="00045540">
        <w:t>them (Burr, 2003). It</w:t>
      </w:r>
      <w:r>
        <w:t xml:space="preserve"> is therefore important to consider the context which led to the construction of </w:t>
      </w:r>
      <w:r w:rsidR="00355E6C">
        <w:t>EBSA,</w:t>
      </w:r>
      <w:r>
        <w:t xml:space="preserve"> and the discourses associated with them. Though this research does not attempt a historical analysis it will consider and refer to the documents introduced in the literature review throughout the </w:t>
      </w:r>
      <w:proofErr w:type="gramStart"/>
      <w:r>
        <w:t>analysis, and</w:t>
      </w:r>
      <w:proofErr w:type="gramEnd"/>
      <w:r>
        <w:t xml:space="preserve"> will be explored when presenting the data analysis. </w:t>
      </w:r>
    </w:p>
    <w:p w14:paraId="639DF310" w14:textId="15AE0AD6" w:rsidR="008919A0" w:rsidRDefault="00162E35" w:rsidP="00C37CD1">
      <w:pPr>
        <w:spacing w:line="360" w:lineRule="auto"/>
      </w:pPr>
      <w:r>
        <w:rPr>
          <w:noProof/>
          <w:lang w:eastAsia="zh-CN"/>
        </w:rPr>
        <w:lastRenderedPageBreak/>
        <mc:AlternateContent>
          <mc:Choice Requires="wps">
            <w:drawing>
              <wp:anchor distT="0" distB="0" distL="114300" distR="114300" simplePos="0" relativeHeight="251700224" behindDoc="0" locked="0" layoutInCell="1" allowOverlap="1" wp14:anchorId="50E26438" wp14:editId="7E794DE3">
                <wp:simplePos x="0" y="0"/>
                <wp:positionH relativeFrom="column">
                  <wp:posOffset>0</wp:posOffset>
                </wp:positionH>
                <wp:positionV relativeFrom="paragraph">
                  <wp:posOffset>53340</wp:posOffset>
                </wp:positionV>
                <wp:extent cx="1828800" cy="1828800"/>
                <wp:effectExtent l="0" t="0" r="0" b="0"/>
                <wp:wrapSquare wrapText="bothSides"/>
                <wp:docPr id="132396700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084F0EA" w14:textId="77777777" w:rsidR="00162E35" w:rsidRDefault="00162E35" w:rsidP="00162E35">
                            <w:r w:rsidRPr="0010223A">
                              <w:t>Reflection Box 2.4: ethics of FDA</w:t>
                            </w:r>
                          </w:p>
                          <w:p w14:paraId="7325631F" w14:textId="77777777" w:rsidR="0010223A" w:rsidRPr="0010223A" w:rsidRDefault="0010223A" w:rsidP="00162E35"/>
                          <w:p w14:paraId="671B197F" w14:textId="7FB11581" w:rsidR="00162E35" w:rsidRPr="001B156A" w:rsidRDefault="00162E35" w:rsidP="00162E35">
                            <w:pPr>
                              <w:rPr>
                                <w:i/>
                                <w:iCs/>
                              </w:rPr>
                            </w:pPr>
                            <w:r w:rsidRPr="006A5C9A">
                              <w:rPr>
                                <w:i/>
                                <w:iCs/>
                              </w:rPr>
                              <w:t xml:space="preserve">The idea of power not being possessed by the subject but being within the discourse in FDA was appealing to me. I felt when interviewing EPs I could fall into a position where I could be critiquing or making judgements on their practice or values. This did not sit right with me as someone working within the EP profession and seeing the pressures EPs can be under and I felt it unethical to ask EPs to talk about their practice, putting themselves in a potentially vulnerable </w:t>
                            </w:r>
                            <w:r w:rsidR="00177067">
                              <w:rPr>
                                <w:i/>
                                <w:iCs/>
                              </w:rPr>
                              <w:t>position, where they could be open to criticism.</w:t>
                            </w:r>
                            <w:r w:rsidRPr="006A5C9A">
                              <w:rPr>
                                <w:i/>
                                <w:iCs/>
                              </w:rPr>
                              <w:t xml:space="preserve"> Instead by conducting an analysis which focused on the discourses and the institutional structures and practices reinforced by them, I felt I would be able to discuss constructions in a way which felt ethically safe. </w:t>
                            </w:r>
                            <w:r>
                              <w:rPr>
                                <w:i/>
                                <w:iCs/>
                              </w:rPr>
                              <w:t xml:space="preserve">Although this feels like an ethical position to take within this research, I feel less comfortable in this idea as a practitioner, as it could imply a lack of </w:t>
                            </w:r>
                            <w:r w:rsidR="00824421">
                              <w:rPr>
                                <w:i/>
                                <w:iCs/>
                              </w:rPr>
                              <w:t xml:space="preserve">personal </w:t>
                            </w:r>
                            <w:r>
                              <w:rPr>
                                <w:i/>
                                <w:iCs/>
                              </w:rPr>
                              <w:t>responsibility</w:t>
                            </w:r>
                            <w:r w:rsidR="009117B4">
                              <w:rPr>
                                <w:i/>
                                <w:iCs/>
                              </w:rPr>
                              <w:t>, agency for change or ability to resist power within our work</w:t>
                            </w:r>
                            <w:r w:rsidR="00824421">
                              <w:rPr>
                                <w:i/>
                                <w:iCs/>
                              </w:rPr>
                              <w:t xml:space="preserve">. </w:t>
                            </w:r>
                            <w:r w:rsidR="00355E6C">
                              <w:rPr>
                                <w:i/>
                                <w:iCs/>
                              </w:rPr>
                              <w:t>Nevertheless</w:t>
                            </w:r>
                            <w:r w:rsidR="00B81494">
                              <w:rPr>
                                <w:i/>
                                <w:iCs/>
                              </w:rPr>
                              <w:t>,</w:t>
                            </w:r>
                            <w:r w:rsidR="00355E6C">
                              <w:rPr>
                                <w:i/>
                                <w:iCs/>
                              </w:rPr>
                              <w:t xml:space="preserve"> this approach </w:t>
                            </w:r>
                            <w:r w:rsidR="00355E6C" w:rsidRPr="003D3CCF">
                              <w:rPr>
                                <w:i/>
                                <w:iCs/>
                              </w:rPr>
                              <w:t>fit</w:t>
                            </w:r>
                            <w:r w:rsidR="00B81494" w:rsidRPr="003D3CCF">
                              <w:rPr>
                                <w:i/>
                                <w:iCs/>
                              </w:rPr>
                              <w:t>s</w:t>
                            </w:r>
                            <w:r w:rsidR="00355E6C" w:rsidRPr="003D3CCF">
                              <w:rPr>
                                <w:i/>
                                <w:iCs/>
                              </w:rPr>
                              <w:t xml:space="preserve"> well</w:t>
                            </w:r>
                            <w:r w:rsidR="00355E6C">
                              <w:rPr>
                                <w:i/>
                                <w:iCs/>
                              </w:rPr>
                              <w:t xml:space="preserve"> with my theoretical position and ethical stance.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E26438" id="_x0000_s1038" type="#_x0000_t202" style="position:absolute;margin-left:0;margin-top:4.2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r26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" filled="f" strokeweight=".5pt">
                <v:textbox style="mso-fit-shape-to-text:t">
                  <w:txbxContent>
                    <w:p w14:paraId="6084F0EA" w14:textId="77777777" w:rsidR="00162E35" w:rsidRDefault="00162E35" w:rsidP="00162E35">
                      <w:r w:rsidRPr="0010223A">
                        <w:t>Reflection Box 2.4: ethics of FDA</w:t>
                      </w:r>
                    </w:p>
                    <w:p w14:paraId="7325631F" w14:textId="77777777" w:rsidR="0010223A" w:rsidRPr="0010223A" w:rsidRDefault="0010223A" w:rsidP="00162E35"/>
                    <w:p w14:paraId="671B197F" w14:textId="7FB11581" w:rsidR="00162E35" w:rsidRPr="001B156A" w:rsidRDefault="00162E35" w:rsidP="00162E35">
                      <w:pPr>
                        <w:rPr>
                          <w:i/>
                          <w:iCs/>
                        </w:rPr>
                      </w:pPr>
                      <w:r w:rsidRPr="006A5C9A">
                        <w:rPr>
                          <w:i/>
                          <w:iCs/>
                        </w:rPr>
                        <w:t xml:space="preserve">The idea of power not being possessed by the subject but being within the discourse in FDA was appealing to me. I felt when interviewing EPs I could fall into a position where I could be critiquing or making judgements on their practice or values. This did not sit right with me as someone working within the EP profession and seeing the pressures EPs can be under and I felt it unethical to ask EPs to talk about their practice, putting themselves in a potentially vulnerable </w:t>
                      </w:r>
                      <w:r w:rsidR="00177067">
                        <w:rPr>
                          <w:i/>
                          <w:iCs/>
                        </w:rPr>
                        <w:t>position, where they could be open to criticism.</w:t>
                      </w:r>
                      <w:r w:rsidRPr="006A5C9A">
                        <w:rPr>
                          <w:i/>
                          <w:iCs/>
                        </w:rPr>
                        <w:t xml:space="preserve"> Instead by conducting an analysis which focused on the discourses and the institutional structures and practices reinforced by them, I felt I would be able to discuss constructions in a way which felt ethically safe. </w:t>
                      </w:r>
                      <w:r>
                        <w:rPr>
                          <w:i/>
                          <w:iCs/>
                        </w:rPr>
                        <w:t xml:space="preserve">Although this feels like an ethical position to take within this research, I feel less comfortable in this idea as a practitioner, as it could imply a lack of </w:t>
                      </w:r>
                      <w:r w:rsidR="00824421">
                        <w:rPr>
                          <w:i/>
                          <w:iCs/>
                        </w:rPr>
                        <w:t xml:space="preserve">personal </w:t>
                      </w:r>
                      <w:r>
                        <w:rPr>
                          <w:i/>
                          <w:iCs/>
                        </w:rPr>
                        <w:t>responsibility</w:t>
                      </w:r>
                      <w:r w:rsidR="009117B4">
                        <w:rPr>
                          <w:i/>
                          <w:iCs/>
                        </w:rPr>
                        <w:t>, agency for change or ability to resist power within our work</w:t>
                      </w:r>
                      <w:r w:rsidR="00824421">
                        <w:rPr>
                          <w:i/>
                          <w:iCs/>
                        </w:rPr>
                        <w:t xml:space="preserve">. </w:t>
                      </w:r>
                      <w:r w:rsidR="00355E6C">
                        <w:rPr>
                          <w:i/>
                          <w:iCs/>
                        </w:rPr>
                        <w:t>Nevertheless</w:t>
                      </w:r>
                      <w:r w:rsidR="00B81494">
                        <w:rPr>
                          <w:i/>
                          <w:iCs/>
                        </w:rPr>
                        <w:t>,</w:t>
                      </w:r>
                      <w:r w:rsidR="00355E6C">
                        <w:rPr>
                          <w:i/>
                          <w:iCs/>
                        </w:rPr>
                        <w:t xml:space="preserve"> this approach </w:t>
                      </w:r>
                      <w:r w:rsidR="00355E6C" w:rsidRPr="003D3CCF">
                        <w:rPr>
                          <w:i/>
                          <w:iCs/>
                        </w:rPr>
                        <w:t>fit</w:t>
                      </w:r>
                      <w:r w:rsidR="00B81494" w:rsidRPr="003D3CCF">
                        <w:rPr>
                          <w:i/>
                          <w:iCs/>
                        </w:rPr>
                        <w:t>s</w:t>
                      </w:r>
                      <w:r w:rsidR="00355E6C" w:rsidRPr="003D3CCF">
                        <w:rPr>
                          <w:i/>
                          <w:iCs/>
                        </w:rPr>
                        <w:t xml:space="preserve"> well</w:t>
                      </w:r>
                      <w:r w:rsidR="00355E6C">
                        <w:rPr>
                          <w:i/>
                          <w:iCs/>
                        </w:rPr>
                        <w:t xml:space="preserve"> with my theoretical position and ethical stance.</w:t>
                      </w:r>
                    </w:p>
                  </w:txbxContent>
                </v:textbox>
                <w10:wrap type="square"/>
              </v:shape>
            </w:pict>
          </mc:Fallback>
        </mc:AlternateContent>
      </w:r>
    </w:p>
    <w:p w14:paraId="3D829C28" w14:textId="77777777" w:rsidR="008919A0" w:rsidRPr="001F78F1" w:rsidRDefault="008919A0" w:rsidP="00C37CD1">
      <w:pPr>
        <w:spacing w:line="360" w:lineRule="auto"/>
        <w:rPr>
          <w:b/>
          <w:bCs/>
          <w:u w:val="single"/>
        </w:rPr>
      </w:pPr>
      <w:r w:rsidRPr="001F78F1">
        <w:rPr>
          <w:b/>
          <w:bCs/>
          <w:u w:val="single"/>
        </w:rPr>
        <w:t>Rationale for FDA</w:t>
      </w:r>
    </w:p>
    <w:p w14:paraId="56AD8139" w14:textId="77777777" w:rsidR="008919A0" w:rsidRDefault="008919A0" w:rsidP="00C37CD1">
      <w:pPr>
        <w:spacing w:line="360" w:lineRule="auto"/>
        <w:rPr>
          <w:u w:val="single"/>
        </w:rPr>
      </w:pPr>
    </w:p>
    <w:p w14:paraId="5943479D" w14:textId="0E94D747" w:rsidR="008919A0" w:rsidRDefault="008919A0" w:rsidP="00C37CD1">
      <w:pPr>
        <w:spacing w:line="360" w:lineRule="auto"/>
      </w:pPr>
      <w:r>
        <w:fldChar w:fldCharType="begin"/>
      </w:r>
      <w:r>
        <w:instrText xml:space="preserve"> ADDIN EN.CITE &lt;EndNote&gt;&lt;Cite AuthorYear="1"&gt;&lt;Author&gt;Billington&lt;/Author&gt;&lt;Year&gt;1995&lt;/Year&gt;&lt;RecNum&gt;829&lt;/RecNum&gt;&lt;DisplayText&gt;Billington (1995)&lt;/DisplayText&gt;&lt;record&gt;&lt;rec-number&gt;829&lt;/rec-number&gt;&lt;foreign-keys&gt;&lt;key app="EN" db-id="tspf9z9pbrpprwe95dep9rf90zr5za0rptew" timestamp="1712672999"&gt;829&lt;/key&gt;&lt;/foreign-keys&gt;&lt;ref-type name="Journal Article"&gt;17&lt;/ref-type&gt;&lt;contributors&gt;&lt;authors&gt;&lt;author&gt;Billington, Tom&lt;/author&gt;&lt;/authors&gt;&lt;/contributors&gt;&lt;titles&gt;&lt;title&gt;Discourse analysis: acknowledging interpretation in everyday practice&lt;/title&gt;&lt;secondary-title&gt;Educational Psychology in Practice&lt;/secondary-title&gt;&lt;/titles&gt;&lt;periodical&gt;&lt;full-title&gt;Educational Psychology in Practice&lt;/full-title&gt;&lt;/periodical&gt;&lt;pages&gt;36-45&lt;/pages&gt;&lt;volume&gt;11&lt;/volume&gt;&lt;number&gt;3&lt;/number&gt;&lt;dates&gt;&lt;year&gt;1995&lt;/year&gt;&lt;/dates&gt;&lt;isbn&gt;0266-7363&lt;/isbn&gt;&lt;urls&gt;&lt;/urls&gt;&lt;/record&gt;&lt;/Cite&gt;&lt;/EndNote&gt;</w:instrText>
      </w:r>
      <w:r>
        <w:fldChar w:fldCharType="separate"/>
      </w:r>
      <w:r>
        <w:rPr>
          <w:noProof/>
        </w:rPr>
        <w:t>Billington (1995)</w:t>
      </w:r>
      <w:r>
        <w:fldChar w:fldCharType="end"/>
      </w:r>
      <w:r>
        <w:t xml:space="preserve"> highlighted how EPs can consider the constructions of practice and alternative ways of </w:t>
      </w:r>
      <w:r w:rsidR="0049763B">
        <w:t>evaluating</w:t>
      </w:r>
      <w:r>
        <w:t xml:space="preserve"> issues through discourse analysis. This is supported by </w:t>
      </w:r>
      <w:r>
        <w:fldChar w:fldCharType="begin"/>
      </w:r>
      <w:r>
        <w:instrText xml:space="preserve"> ADDIN EN.CITE &lt;EndNote&gt;&lt;Cite AuthorYear="1"&gt;&lt;Author&gt;Pomerantz&lt;/Author&gt;&lt;Year&gt;2008&lt;/Year&gt;&lt;RecNum&gt;822&lt;/RecNum&gt;&lt;DisplayText&gt;Pomerantz (2008)&lt;/DisplayText&gt;&lt;record&gt;&lt;rec-number&gt;822&lt;/rec-number&gt;&lt;foreign-keys&gt;&lt;key app="EN" db-id="tspf9z9pbrpprwe95dep9rf90zr5za0rptew" timestamp="1712586068"&gt;822&lt;/key&gt;&lt;/foreign-keys&gt;&lt;ref-type name="Journal Article"&gt;17&lt;/ref-type&gt;&lt;contributors&gt;&lt;authors&gt;&lt;author&gt;Pomerantz, Kathryn Anne&lt;/author&gt;&lt;/authors&gt;&lt;/contributors&gt;&lt;titles&gt;&lt;title&gt;Analysing and interpreting spoken discourse: Educational psychologists as reflexive practitioners&lt;/title&gt;&lt;secondary-title&gt;Educational and Child Psychology&lt;/secondary-title&gt;&lt;/titles&gt;&lt;periodical&gt;&lt;full-title&gt;Educational and Child Psychology&lt;/full-title&gt;&lt;/periodical&gt;&lt;pages&gt;5-16&lt;/pages&gt;&lt;volume&gt;25&lt;/volume&gt;&lt;number&gt;1&lt;/number&gt;&lt;dates&gt;&lt;year&gt;2008&lt;/year&gt;&lt;/dates&gt;&lt;urls&gt;&lt;/urls&gt;&lt;/record&gt;&lt;/Cite&gt;&lt;/EndNote&gt;</w:instrText>
      </w:r>
      <w:r>
        <w:fldChar w:fldCharType="separate"/>
      </w:r>
      <w:r>
        <w:rPr>
          <w:noProof/>
        </w:rPr>
        <w:t>Pomerantz (2008)</w:t>
      </w:r>
      <w:r>
        <w:fldChar w:fldCharType="end"/>
      </w:r>
      <w:r>
        <w:t xml:space="preserve"> who encourages EPs to consider how </w:t>
      </w:r>
      <w:r w:rsidR="0049763B">
        <w:t>something is</w:t>
      </w:r>
      <w:r>
        <w:t xml:space="preserve"> constructed and to </w:t>
      </w:r>
      <w:r w:rsidR="0049763B">
        <w:t>recognise</w:t>
      </w:r>
      <w:r>
        <w:t xml:space="preserve"> their own </w:t>
      </w:r>
      <w:r w:rsidR="0049763B">
        <w:t>impact</w:t>
      </w:r>
      <w:r>
        <w:t xml:space="preserve"> </w:t>
      </w:r>
      <w:r w:rsidR="0049763B">
        <w:t>o</w:t>
      </w:r>
      <w:r>
        <w:t xml:space="preserve">n this construction through the use of Foucauldian discourse tools. It is therefore recognised within EP literature for the need to practice and research as reflexive practitioners to explore constructs present in our work. This aligns well with my aim to explore how EPs construct EBSA within their practice, and the use of reflexivity will be explored in further detail later in this chapter. </w:t>
      </w:r>
    </w:p>
    <w:p w14:paraId="051F3F0F" w14:textId="5FB4C196" w:rsidR="008919A0" w:rsidRDefault="008919A0" w:rsidP="00C37CD1">
      <w:pPr>
        <w:spacing w:line="360" w:lineRule="auto"/>
      </w:pPr>
    </w:p>
    <w:p w14:paraId="1AC2E0F1" w14:textId="34A36710" w:rsidR="008919A0" w:rsidRDefault="008919A0" w:rsidP="00C37CD1">
      <w:pPr>
        <w:spacing w:line="360" w:lineRule="auto"/>
      </w:pPr>
      <w:r>
        <w:t xml:space="preserve">Research in the field of Educational Psychology has begun to examine a range of discourse regarding school absenteeism, with </w:t>
      </w:r>
      <w:r>
        <w:fldChar w:fldCharType="begin"/>
      </w:r>
      <w: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Pellegrini (2007)</w:t>
      </w:r>
      <w:r>
        <w:fldChar w:fldCharType="end"/>
      </w:r>
      <w:r>
        <w:t xml:space="preserve"> highlighting dominant legal and clinical discourses emphasising a within-child and family approach to supporting children struggling to attend school. Despite these dominant voices holding influence within the education system there have been attempts to highlight alternative perspectives, by examining other cultures and raising the voices of young people impacted by these difficulties </w:t>
      </w:r>
      <w:r>
        <w:fldChar w:fldCharType="begin"/>
      </w:r>
      <w:r>
        <w:instrText xml:space="preserve"> ADDIN EN.CITE &lt;EndNote&gt;&lt;Cite&gt;&lt;Author&gt;Pellegrini&lt;/Author&gt;&lt;Year&gt;2007&lt;/Year&gt;&lt;RecNum&gt;454&lt;/RecNum&gt;&lt;DisplayText&gt;(Pellegrini, 2007; Yoneyama, 2000)&lt;/DisplayText&gt;&lt;record&gt;&lt;rec-number&gt;454&lt;/rec-number&gt;&lt;foreign-keys&gt;&lt;key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Cite&gt;&lt;Author&gt;Yoneyama&lt;/Author&gt;&lt;Year&gt;2000&lt;/Year&gt;&lt;RecNum&gt;567&lt;/RecNum&gt;&lt;record&gt;&lt;rec-number&gt;567&lt;/rec-number&gt;&lt;foreign-keys&gt;&lt;key app="EN" db-id="tspf9z9pbrpprwe95dep9rf90zr5za0rptew" timestamp="1669559945"&gt;567&lt;/key&gt;&lt;/foreign-keys&gt;&lt;ref-type name="Journal Article"&gt;17&lt;/ref-type&gt;&lt;contributors&gt;&lt;authors&gt;&lt;author&gt;Yoneyama, Shoko&lt;/author&gt;&lt;/authors&gt;&lt;/contributors&gt;&lt;titles&gt;&lt;title&gt;Student discourse on Tokokyohi (School Phobia/Refusal) in Japan: burnout or empowerment?&lt;/title&gt;&lt;secondary-title&gt;British Journal of Sociology of Education&lt;/secondary-title&gt;&lt;/titles&gt;&lt;periodical&gt;&lt;full-title&gt;British Journal of Sociology of Education&lt;/full-title&gt;&lt;/periodical&gt;&lt;pages&gt;77-94&lt;/pages&gt;&lt;volume&gt;21&lt;/volume&gt;&lt;number&gt;1&lt;/number&gt;&lt;dates&gt;&lt;year&gt;2000&lt;/year&gt;&lt;/dates&gt;&lt;isbn&gt;0142-5692&lt;/isbn&gt;&lt;urls&gt;&lt;/urls&gt;&lt;/record&gt;&lt;/Cite&gt;&lt;/EndNote&gt;</w:instrText>
      </w:r>
      <w:r>
        <w:fldChar w:fldCharType="separate"/>
      </w:r>
      <w:r>
        <w:rPr>
          <w:noProof/>
        </w:rPr>
        <w:t>(Pellegrini, 2007; Yoneyama, 2000)</w:t>
      </w:r>
      <w:r>
        <w:fldChar w:fldCharType="end"/>
      </w:r>
      <w:r>
        <w:t>.</w:t>
      </w:r>
    </w:p>
    <w:p w14:paraId="413C43C2" w14:textId="78FF3123" w:rsidR="008919A0" w:rsidRDefault="008919A0" w:rsidP="00C37CD1">
      <w:pPr>
        <w:spacing w:line="360" w:lineRule="auto"/>
      </w:pPr>
    </w:p>
    <w:p w14:paraId="40004AE2" w14:textId="1FE225B8" w:rsidR="008919A0" w:rsidRDefault="008919A0" w:rsidP="00C37CD1">
      <w:pPr>
        <w:spacing w:line="360" w:lineRule="auto"/>
      </w:pPr>
      <w:r>
        <w:t xml:space="preserve">The current literature utilising discourse analysis to analyse constructions related school absenteeism have focused on broad definitions of attendance difficulties such as Extended School Non-attendance </w:t>
      </w:r>
      <w:r>
        <w:fldChar w:fldCharType="begin"/>
      </w:r>
      <w:r>
        <w:instrText xml:space="preserve"> ADDIN EN.CITE &lt;EndNote&gt;&lt;Cite&gt;&lt;Author&gt;Clissold&lt;/Author&gt;&lt;Year&gt;2018&lt;/Year&gt;&lt;RecNum&gt;515&lt;/RecNum&gt;&lt;DisplayText&gt;(Clissold, 2018; Pellegrini, 2007)&lt;/DisplayText&gt;&lt;record&gt;&lt;rec-number&gt;515&lt;/rec-number&gt;&lt;foreign-keys&gt;&lt;key app="EN" db-id="tspf9z9pbrpprwe95dep9rf90zr5za0rptew" timestamp="1661956427"&gt;515&lt;/key&gt;&lt;/foreign-keys&gt;&lt;ref-type name="Thesis"&gt;32&lt;/ref-type&gt;&lt;contributors&gt;&lt;authors&gt;&lt;author&gt;Clissold, Katherine&lt;/author&gt;&lt;/authors&gt;&lt;/contributors&gt;&lt;titles&gt;&lt;title&gt;A qualitative exploration of pupil, parent and staff discourses of extended school non-attendance&lt;/title&gt;&lt;/titles&gt;&lt;dates&gt;&lt;year&gt;2018&lt;/year&gt;&lt;/dates&gt;&lt;publisher&gt;University of Birmingham&lt;/publisher&gt;&lt;urls&gt;&lt;/urls&gt;&lt;/record&gt;&lt;/Cite&gt;&lt;Cite&gt;&lt;Author&gt;Pellegrini&lt;/Author&gt;&lt;Year&gt;2007&lt;/Year&gt;&lt;RecNum&gt;454&lt;/RecNum&gt;&lt;record&gt;&lt;rec-number&gt;454&lt;/rec-number&gt;&lt;foreign-keys&gt;&lt;key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(Clissold, 2018; Pellegrini, 2007)</w:t>
      </w:r>
      <w:r>
        <w:fldChar w:fldCharType="end"/>
      </w:r>
      <w:r>
        <w:t xml:space="preserve"> or more outdated terms such as school refusal </w:t>
      </w:r>
      <w:r>
        <w:fldChar w:fldCharType="begin"/>
      </w:r>
      <w:r>
        <w:instrText xml:space="preserve"> ADDIN EN.CITE &lt;EndNote&gt;&lt;Cite&gt;&lt;Author&gt;Stroobant&lt;/Author&gt;&lt;Year&gt;2006&lt;/Year&gt;&lt;RecNum&gt;545&lt;/RecNum&gt;&lt;DisplayText&gt;(Stroobant &amp;amp; Jones, 2006)&lt;/DisplayText&gt;&lt;record&gt;&lt;rec-number&gt;545&lt;/rec-number&gt;&lt;foreign-keys&gt;&lt;key app="EN" db-id="tspf9z9pbrpprwe95dep9rf90zr5za0rptew" timestamp="1664549709"&gt;545&lt;/key&gt;&lt;/foreign-keys&gt;&lt;ref-type name="Journal Article"&gt;17&lt;/ref-type&gt;&lt;contributors&gt;&lt;authors&gt;&lt;author&gt;Stroobant, Emma&lt;/author&gt;&lt;author&gt;Jones, Alison&lt;/author&gt;&lt;/authors&gt;&lt;/contributors&gt;&lt;titles&gt;&lt;title&gt;School refuser child identities&lt;/title&gt;&lt;secondary-title&gt;Discourse: Studies in the cultural politics of education&lt;/secondary-title&gt;&lt;/titles&gt;&lt;periodical&gt;&lt;full-title&gt;Discourse: Studies in the cultural politics of education&lt;/full-title&gt;&lt;/periodical&gt;&lt;pages&gt;209-223&lt;/pages&gt;&lt;volume&gt;27&lt;/volume&gt;&lt;number&gt;2&lt;/number&gt;&lt;dates&gt;&lt;year&gt;2006&lt;/year&gt;&lt;/dates&gt;&lt;isbn&gt;0159-6306&lt;/isbn&gt;&lt;urls&gt;&lt;/urls&gt;&lt;/record&gt;&lt;/Cite&gt;&lt;/EndNote&gt;</w:instrText>
      </w:r>
      <w:r>
        <w:fldChar w:fldCharType="separate"/>
      </w:r>
      <w:r>
        <w:rPr>
          <w:noProof/>
        </w:rPr>
        <w:t>(Stroobant &amp; Jones, 2006)</w:t>
      </w:r>
      <w:r>
        <w:fldChar w:fldCharType="end"/>
      </w:r>
      <w:r>
        <w:t xml:space="preserve">. These studies have focused on the constructions of school staff, parents, children, and adults who have previously experienced school non-attendance </w:t>
      </w:r>
      <w:r>
        <w:fldChar w:fldCharType="begin"/>
      </w:r>
      <w:r>
        <w:instrText xml:space="preserve"> ADDIN EN.CITE &lt;EndNote&gt;&lt;Cite&gt;&lt;Author&gt;Clissold&lt;/Author&gt;&lt;Year&gt;2018&lt;/Year&gt;&lt;RecNum&gt;515&lt;/RecNum&gt;&lt;DisplayText&gt;(Clissold, 2018; Stroobant &amp;amp; Jones, 2006)&lt;/DisplayText&gt;&lt;record&gt;&lt;rec-number&gt;515&lt;/rec-number&gt;&lt;foreign-keys&gt;&lt;key app="EN" db-id="tspf9z9pbrpprwe95dep9rf90zr5za0rptew" timestamp="1661956427"&gt;515&lt;/key&gt;&lt;/foreign-keys&gt;&lt;ref-type name="Thesis"&gt;32&lt;/ref-type&gt;&lt;contributors&gt;&lt;authors&gt;&lt;author&gt;Clissold, Katherine&lt;/author&gt;&lt;/authors&gt;&lt;/contributors&gt;&lt;titles&gt;&lt;title&gt;A qualitative exploration of pupil, parent and staff discourses of extended school non-attendance&lt;/title&gt;&lt;/titles&gt;&lt;dates&gt;&lt;year&gt;2018&lt;/year&gt;&lt;/dates&gt;&lt;publisher&gt;University of Birmingham&lt;/publisher&gt;&lt;urls&gt;&lt;/urls&gt;&lt;/record&gt;&lt;/Cite&gt;&lt;Cite&gt;&lt;Author&gt;Stroobant&lt;/Author&gt;&lt;Year&gt;2006&lt;/Year&gt;&lt;RecNum&gt;545&lt;/RecNum&gt;&lt;record&gt;&lt;rec-number&gt;545&lt;/rec-number&gt;&lt;foreign-keys&gt;&lt;key app="EN" db-id="tspf9z9pbrpprwe95dep9rf90zr5za0rptew" timestamp="1664549709"&gt;545&lt;/key&gt;&lt;/foreign-keys&gt;&lt;ref-type name="Journal Article"&gt;17&lt;/ref-type&gt;&lt;contributors&gt;&lt;authors&gt;&lt;author&gt;Stroobant, Emma&lt;/author&gt;&lt;author&gt;Jones, Alison&lt;/author&gt;&lt;/authors&gt;&lt;/contributors&gt;&lt;titles&gt;&lt;title&gt;School refuser child identities&lt;/title&gt;&lt;secondary-title&gt;Discourse: Studies in the cultural politics of education&lt;/secondary-title&gt;&lt;/titles&gt;&lt;periodical&gt;&lt;full-title&gt;Discourse: Studies in the cultural politics of education&lt;/full-title&gt;&lt;/periodical&gt;&lt;pages&gt;209-223&lt;/pages&gt;&lt;volume&gt;27&lt;/volume&gt;&lt;number&gt;2&lt;/number&gt;&lt;dates&gt;&lt;year&gt;2006&lt;/year&gt;&lt;/dates&gt;&lt;isbn&gt;0159-6306&lt;/isbn&gt;&lt;urls&gt;&lt;/urls&gt;&lt;/record&gt;&lt;/Cite&gt;&lt;/EndNote&gt;</w:instrText>
      </w:r>
      <w:r>
        <w:fldChar w:fldCharType="separate"/>
      </w:r>
      <w:r>
        <w:rPr>
          <w:noProof/>
        </w:rPr>
        <w:t>(Clissold, 2018; Stroobant &amp; Jones, 2006)</w:t>
      </w:r>
      <w:r>
        <w:fldChar w:fldCharType="end"/>
      </w:r>
      <w:r>
        <w:t xml:space="preserve">, however none have examined the constructions of educational psychologists. This study therefore builds upon previous studies attempts </w:t>
      </w:r>
      <w:r w:rsidR="00641F38" w:rsidRPr="00C42947">
        <w:t>to</w:t>
      </w:r>
      <w:r w:rsidR="00641F38">
        <w:t xml:space="preserve"> </w:t>
      </w:r>
      <w:r>
        <w:t xml:space="preserve">examine constructions of non-attendance to specifically focus on a commonly used term EBSA by a professional group who use this term within their practice – EPs.   </w:t>
      </w:r>
    </w:p>
    <w:p w14:paraId="66459F09" w14:textId="3850260D" w:rsidR="008919A0" w:rsidRDefault="008919A0" w:rsidP="00C37CD1">
      <w:pPr>
        <w:spacing w:line="360" w:lineRule="auto"/>
      </w:pPr>
    </w:p>
    <w:p w14:paraId="17F2FB6E" w14:textId="6415AE17" w:rsidR="008919A0" w:rsidRDefault="008919A0" w:rsidP="00C37CD1">
      <w:pPr>
        <w:spacing w:line="360" w:lineRule="auto"/>
      </w:pPr>
      <w:r>
        <w:t>The research presented above utilise</w:t>
      </w:r>
      <w:r w:rsidR="00115F6A">
        <w:t>s</w:t>
      </w:r>
      <w:r>
        <w:t xml:space="preserve"> either a discursive analysis approach, focusing predominantly on how phenomena is constructed through the use of discursive resources (Clissold, 2018) or a critical discourse analysis which begins to look beyond the words to the performative acts of language to expose issues of power </w:t>
      </w:r>
      <w:r>
        <w:fldChar w:fldCharType="begin"/>
      </w:r>
      <w:r>
        <w:instrText xml:space="preserve"> ADDIN EN.CITE &lt;EndNote&gt;&lt;Cite&gt;&lt;Author&gt;Stroobant&lt;/Author&gt;&lt;Year&gt;2006&lt;/Year&gt;&lt;RecNum&gt;545&lt;/RecNum&gt;&lt;DisplayText&gt;(Stroobant &amp;amp; Jones, 2006)&lt;/DisplayText&gt;&lt;record&gt;&lt;rec-number&gt;545&lt;/rec-number&gt;&lt;foreign-keys&gt;&lt;key app="EN" db-id="tspf9z9pbrpprwe95dep9rf90zr5za0rptew" timestamp="1664549709"&gt;545&lt;/key&gt;&lt;/foreign-keys&gt;&lt;ref-type name="Journal Article"&gt;17&lt;/ref-type&gt;&lt;contributors&gt;&lt;authors&gt;&lt;author&gt;Stroobant, Emma&lt;/author&gt;&lt;author&gt;Jones, Alison&lt;/author&gt;&lt;/authors&gt;&lt;/contributors&gt;&lt;titles&gt;&lt;title&gt;School refuser child identities&lt;/title&gt;&lt;secondary-title&gt;Discourse: Studies in the cultural politics of education&lt;/secondary-title&gt;&lt;/titles&gt;&lt;periodical&gt;&lt;full-title&gt;Discourse: Studies in the cultural politics of education&lt;/full-title&gt;&lt;/periodical&gt;&lt;pages&gt;209-223&lt;/pages&gt;&lt;volume&gt;27&lt;/volume&gt;&lt;number&gt;2&lt;/number&gt;&lt;dates&gt;&lt;year&gt;2006&lt;/year&gt;&lt;/dates&gt;&lt;isbn&gt;0159-6306&lt;/isbn&gt;&lt;urls&gt;&lt;/urls&gt;&lt;/record&gt;&lt;/Cite&gt;&lt;/EndNote&gt;</w:instrText>
      </w:r>
      <w:r>
        <w:fldChar w:fldCharType="separate"/>
      </w:r>
      <w:r>
        <w:rPr>
          <w:noProof/>
        </w:rPr>
        <w:t>(Stroobant &amp; Jones, 2006)</w:t>
      </w:r>
      <w:r>
        <w:fldChar w:fldCharType="end"/>
      </w:r>
      <w:r>
        <w:t xml:space="preserve">. Clissold’s (2018) conclusions call for additional research to use an FDA approach </w:t>
      </w:r>
      <w:proofErr w:type="gramStart"/>
      <w:r>
        <w:t>in order to</w:t>
      </w:r>
      <w:proofErr w:type="gramEnd"/>
      <w:r>
        <w:t xml:space="preserve"> explore positions of power within non-attendance discourse.</w:t>
      </w:r>
    </w:p>
    <w:p w14:paraId="5FA478A9" w14:textId="3B6806DB" w:rsidR="008919A0" w:rsidRDefault="008919A0" w:rsidP="00C37CD1">
      <w:pPr>
        <w:spacing w:line="360" w:lineRule="auto"/>
      </w:pPr>
    </w:p>
    <w:p w14:paraId="43B5D318" w14:textId="3F44A23A" w:rsidR="008919A0" w:rsidRDefault="008919A0" w:rsidP="00C37CD1">
      <w:pPr>
        <w:spacing w:line="360" w:lineRule="auto"/>
      </w:pPr>
      <w:r>
        <w:t xml:space="preserve">Through comparing the different approaches to discourse analysis and considering the previous research, it felt appropriate to move beyond the form and structure of discursive analysis to examine how discourses make available </w:t>
      </w:r>
      <w:r w:rsidR="00032787">
        <w:t>different</w:t>
      </w:r>
      <w:r>
        <w:t xml:space="preserve"> ways of seeing and being in the world, through considering the social positions and power relations which exist </w:t>
      </w:r>
      <w:r>
        <w:fldChar w:fldCharType="begin"/>
      </w:r>
      <w:r>
        <w:instrText xml:space="preserve"> ADDIN EN.CITE &lt;EndNote&gt;&lt;Cite&gt;&lt;Author&gt;Willig&lt;/Author&gt;&lt;Year&gt;2013&lt;/Year&gt;&lt;RecNum&gt;619&lt;/RecNum&gt;&lt;DisplayText&gt;(Willig, 2013)&lt;/DisplayText&gt;&lt;record&gt;&lt;rec-number&gt;619&lt;/rec-number&gt;&lt;foreign-keys&gt;&lt;key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Press&lt;/publisher&gt;&lt;isbn&gt;9780335244492&lt;/isbn&gt;&lt;urls&gt;&lt;related-urls&gt;&lt;url&gt;https://books.google.co.uk/books?id=E-lhuM-pNV8C&lt;/url&gt;&lt;/related-urls&gt;&lt;/urls&gt;&lt;/record&gt;&lt;/Cite&gt;&lt;/EndNote&gt;</w:instrText>
      </w:r>
      <w:r>
        <w:fldChar w:fldCharType="separate"/>
      </w:r>
      <w:r>
        <w:rPr>
          <w:noProof/>
        </w:rPr>
        <w:t>(Willig, 2013)</w:t>
      </w:r>
      <w:r>
        <w:fldChar w:fldCharType="end"/>
      </w:r>
      <w:r>
        <w:t xml:space="preserve">. Moreover, where critical discourse analyses orient towards social change, the Foucauldian position that discourses should not be viewed as </w:t>
      </w:r>
      <w:r w:rsidR="00032787">
        <w:t>superior</w:t>
      </w:r>
      <w:r>
        <w:t xml:space="preserve"> </w:t>
      </w:r>
      <w:r w:rsidR="00032787">
        <w:t>to</w:t>
      </w:r>
      <w:r>
        <w:t xml:space="preserve"> one another, opens a </w:t>
      </w:r>
      <w:r w:rsidR="00032787">
        <w:t>broader</w:t>
      </w:r>
      <w:r>
        <w:t xml:space="preserve"> possibility for questioning all ‘truth</w:t>
      </w:r>
      <w:r w:rsidR="00032787">
        <w:t>s</w:t>
      </w:r>
      <w:r>
        <w:t xml:space="preserve">’ where more positions can be considered. This is not to say that this research does not take a critical </w:t>
      </w:r>
      <w:r w:rsidR="001F281B">
        <w:t xml:space="preserve">or questioning </w:t>
      </w:r>
      <w:r>
        <w:t xml:space="preserve">stance but that it is taking a relativist rather than a critical realist perspective.  </w:t>
      </w:r>
    </w:p>
    <w:p w14:paraId="36D03AC2" w14:textId="24079806" w:rsidR="008919A0" w:rsidRDefault="008919A0" w:rsidP="00C37CD1">
      <w:pPr>
        <w:spacing w:line="360" w:lineRule="auto"/>
      </w:pPr>
    </w:p>
    <w:p w14:paraId="6D6AEB48" w14:textId="77777777" w:rsidR="008919A0" w:rsidRDefault="008919A0" w:rsidP="00C37CD1">
      <w:pPr>
        <w:spacing w:line="360" w:lineRule="auto"/>
      </w:pPr>
      <w:r>
        <w:lastRenderedPageBreak/>
        <w:t xml:space="preserve">As I am situated within the field of educational psychology, as a Trainee EP the possibility of an ethnographic research method was also considered. An ethnographic approach would have meant immersing myself into the field of study to collect rich, naturally occurring data whilst acknowledging their role in constructing the world of their inquiry (Willig, 2008). Although this may have offered a rich and unique perspective into a services construction of EBSA, ethical issues regarding my position as a trainee within the service I work in and the impracticalities of producing the research under a limited time frame meant this method was not adopted for this research. </w:t>
      </w:r>
    </w:p>
    <w:p w14:paraId="39D11BF2" w14:textId="77777777" w:rsidR="008919A0" w:rsidRDefault="008919A0" w:rsidP="00C37CD1">
      <w:pPr>
        <w:spacing w:line="360" w:lineRule="auto"/>
      </w:pPr>
    </w:p>
    <w:p w14:paraId="2629F73F" w14:textId="7764B732" w:rsidR="008919A0" w:rsidRDefault="008919A0" w:rsidP="00C37CD1">
      <w:pPr>
        <w:spacing w:line="360" w:lineRule="auto"/>
      </w:pPr>
      <w:r>
        <w:t xml:space="preserve">This research therefore utilises the voices of EPs which have currently been missed from the literature around school attendance. By taking a Foucauldian approach this research aims to examine the discourses located within EPs constructions </w:t>
      </w:r>
      <w:r w:rsidR="00115F6A">
        <w:t xml:space="preserve">of </w:t>
      </w:r>
      <w:r>
        <w:t xml:space="preserve">EBSA and how these constructions inform EPs practice. </w:t>
      </w:r>
    </w:p>
    <w:p w14:paraId="780AD619" w14:textId="77777777" w:rsidR="008919A0" w:rsidRDefault="008919A0" w:rsidP="00C37CD1">
      <w:pPr>
        <w:spacing w:line="360" w:lineRule="auto"/>
      </w:pPr>
    </w:p>
    <w:p w14:paraId="52C47FC2" w14:textId="77777777" w:rsidR="008919A0" w:rsidRPr="001F78F1" w:rsidRDefault="008919A0" w:rsidP="00C37CD1">
      <w:pPr>
        <w:spacing w:line="360" w:lineRule="auto"/>
        <w:rPr>
          <w:b/>
          <w:bCs/>
          <w:u w:val="single"/>
        </w:rPr>
      </w:pPr>
      <w:r w:rsidRPr="001F78F1">
        <w:rPr>
          <w:b/>
          <w:bCs/>
          <w:u w:val="single"/>
        </w:rPr>
        <w:t>Participants</w:t>
      </w:r>
    </w:p>
    <w:p w14:paraId="576606EC" w14:textId="77777777" w:rsidR="008919A0" w:rsidRDefault="008919A0" w:rsidP="00C37CD1">
      <w:pPr>
        <w:spacing w:line="360" w:lineRule="auto"/>
        <w:rPr>
          <w:u w:val="single"/>
        </w:rPr>
      </w:pPr>
    </w:p>
    <w:p w14:paraId="00247696" w14:textId="274B448A" w:rsidR="008919A0" w:rsidRDefault="008919A0" w:rsidP="00C37CD1">
      <w:pPr>
        <w:spacing w:line="360" w:lineRule="auto"/>
      </w:pPr>
      <w:r>
        <w:t xml:space="preserve">Ethical approval from the university institutional review board was obtained prior to recruitment </w:t>
      </w:r>
      <w:r w:rsidRPr="00C37CD1">
        <w:t>of participants (Appendix</w:t>
      </w:r>
      <w:r w:rsidR="00C37CD1" w:rsidRPr="00C37CD1">
        <w:t xml:space="preserve"> 1</w:t>
      </w:r>
      <w:r w:rsidRPr="00C37CD1">
        <w:t>). All participants</w:t>
      </w:r>
      <w:r>
        <w:t xml:space="preserve"> were HCPC registered Educational Psychologists, practicing within Yorkshire and the Humber region. The criteria for involvement in the research was as follow:</w:t>
      </w:r>
    </w:p>
    <w:p w14:paraId="11E60CB8" w14:textId="77777777" w:rsidR="008919A0" w:rsidRDefault="008919A0" w:rsidP="00C37CD1">
      <w:pPr>
        <w:pStyle w:val="ListParagraph"/>
        <w:numPr>
          <w:ilvl w:val="0"/>
          <w:numId w:val="6"/>
        </w:numPr>
        <w:spacing w:line="360" w:lineRule="auto"/>
      </w:pPr>
      <w:r>
        <w:t xml:space="preserve">A HCPC registered Educational Psychologist  </w:t>
      </w:r>
    </w:p>
    <w:p w14:paraId="4182B979" w14:textId="77777777" w:rsidR="008919A0" w:rsidRDefault="008919A0" w:rsidP="00C37CD1">
      <w:pPr>
        <w:pStyle w:val="ListParagraph"/>
        <w:numPr>
          <w:ilvl w:val="0"/>
          <w:numId w:val="6"/>
        </w:numPr>
        <w:spacing w:line="360" w:lineRule="auto"/>
      </w:pPr>
      <w:r>
        <w:t>Work in a service which use the term EBSA</w:t>
      </w:r>
    </w:p>
    <w:p w14:paraId="4F123BDE" w14:textId="77777777" w:rsidR="008919A0" w:rsidRDefault="008919A0" w:rsidP="00C37CD1">
      <w:pPr>
        <w:pStyle w:val="ListParagraph"/>
        <w:numPr>
          <w:ilvl w:val="0"/>
          <w:numId w:val="6"/>
        </w:numPr>
        <w:spacing w:line="360" w:lineRule="auto"/>
      </w:pPr>
      <w:r>
        <w:t>Use the term EBSA in their work</w:t>
      </w:r>
    </w:p>
    <w:p w14:paraId="098F88B2" w14:textId="7573116F" w:rsidR="008919A0" w:rsidRDefault="008919A0" w:rsidP="00C37CD1">
      <w:pPr>
        <w:pStyle w:val="ListParagraph"/>
        <w:numPr>
          <w:ilvl w:val="0"/>
          <w:numId w:val="6"/>
        </w:numPr>
        <w:spacing w:line="360" w:lineRule="auto"/>
      </w:pPr>
      <w:r>
        <w:t xml:space="preserve">Be comfortable to </w:t>
      </w:r>
      <w:r w:rsidR="00C46DA4">
        <w:t>discuss</w:t>
      </w:r>
      <w:r>
        <w:t xml:space="preserve"> an anonymous piece of casework involving EBSA</w:t>
      </w:r>
    </w:p>
    <w:p w14:paraId="627BCE5B" w14:textId="77777777" w:rsidR="008919A0" w:rsidRPr="0029758A" w:rsidRDefault="008919A0" w:rsidP="00C37CD1">
      <w:pPr>
        <w:spacing w:line="360" w:lineRule="auto"/>
      </w:pPr>
    </w:p>
    <w:p w14:paraId="42A87404" w14:textId="33FEE4B5" w:rsidR="008919A0" w:rsidRPr="0006546F" w:rsidRDefault="008919A0" w:rsidP="00C37CD1">
      <w:pPr>
        <w:spacing w:line="360" w:lineRule="auto"/>
      </w:pPr>
      <w:r>
        <w:t xml:space="preserve">The necessity to be working in a service which uses the term EBSA, as well as using it in their own work was to ensure all participants were making meaning from the same term in their interviews due to other services and EPs choosing to use a range of different terminology in reference to school non-attendance. It is acknowledged here that EPs are by no means a </w:t>
      </w:r>
      <w:r>
        <w:lastRenderedPageBreak/>
        <w:t>homogenous group, however the criteria were narrowed down to include just E</w:t>
      </w:r>
      <w:r w:rsidR="001F281B">
        <w:t xml:space="preserve">Ps </w:t>
      </w:r>
      <w:r>
        <w:t>to ensure participants had similar experiences for the role and school systems as they all work to the same guidelines and HCPC standards regarding school</w:t>
      </w:r>
      <w:r w:rsidR="00032787">
        <w:t xml:space="preserve"> policy,</w:t>
      </w:r>
      <w:r>
        <w:t xml:space="preserve"> </w:t>
      </w:r>
      <w:r w:rsidR="00032787">
        <w:t>procedures,</w:t>
      </w:r>
      <w:r>
        <w:t xml:space="preserve"> and special </w:t>
      </w:r>
      <w:r w:rsidRPr="0006546F">
        <w:t xml:space="preserve">educational needs. </w:t>
      </w:r>
    </w:p>
    <w:p w14:paraId="53779A10" w14:textId="77777777" w:rsidR="008919A0" w:rsidRPr="0006546F" w:rsidRDefault="008919A0" w:rsidP="00C37CD1">
      <w:pPr>
        <w:spacing w:line="360" w:lineRule="auto"/>
      </w:pPr>
    </w:p>
    <w:p w14:paraId="718F03B6" w14:textId="2390FDAF" w:rsidR="008919A0" w:rsidRDefault="00652C7B" w:rsidP="00C37CD1">
      <w:pPr>
        <w:spacing w:line="360" w:lineRule="auto"/>
      </w:pPr>
      <w:r w:rsidRPr="0006546F">
        <w:t xml:space="preserve">Four Educational Psychologists were recruited to take part in this research from 3 different EPSs across the Yorkshire and Humber region. </w:t>
      </w:r>
      <w:r w:rsidR="008919A0" w:rsidRPr="0006546F">
        <w:t>There was not</w:t>
      </w:r>
      <w:r w:rsidR="008919A0">
        <w:t xml:space="preserve"> a limit given to years of service however all participants had been qualified as an EP from 3 to 13 years. All participants had been working in their current services for between 3-4 years at the time of the study and two of the participants worked within the same service. All participants were recruited through opportunity sampling, where an email was sent to </w:t>
      </w:r>
      <w:r w:rsidR="000C51DC">
        <w:t>EPSs</w:t>
      </w:r>
      <w:r w:rsidR="008919A0">
        <w:t xml:space="preserve"> within the Yorkshire and Humber region asking for expressions of interest. The location was specified so </w:t>
      </w:r>
      <w:r w:rsidR="008919A0" w:rsidRPr="00434DED">
        <w:t>face</w:t>
      </w:r>
      <w:r w:rsidR="00434DED" w:rsidRPr="00434DED">
        <w:t xml:space="preserve"> to</w:t>
      </w:r>
      <w:r w:rsidR="00434DED">
        <w:t xml:space="preserve"> face</w:t>
      </w:r>
      <w:r w:rsidR="008919A0">
        <w:t xml:space="preserve"> interviews could be possible, however a contingency plan was made for recruiting participants from further afield using video call interviews</w:t>
      </w:r>
      <w:r w:rsidR="000C51DC">
        <w:t xml:space="preserve"> (although this was not needed)</w:t>
      </w:r>
      <w:r w:rsidR="008919A0">
        <w:t xml:space="preserve">. </w:t>
      </w:r>
    </w:p>
    <w:p w14:paraId="78F2A60E" w14:textId="77777777" w:rsidR="007B5047" w:rsidRDefault="007B5047" w:rsidP="00C37CD1">
      <w:pPr>
        <w:spacing w:line="360" w:lineRule="auto"/>
      </w:pPr>
    </w:p>
    <w:p w14:paraId="168E5F92" w14:textId="77777777" w:rsidR="008919A0" w:rsidRPr="0006546F" w:rsidRDefault="008919A0" w:rsidP="00C37CD1">
      <w:pPr>
        <w:spacing w:line="360" w:lineRule="auto"/>
        <w:rPr>
          <w:b/>
          <w:bCs/>
          <w:u w:val="single"/>
        </w:rPr>
      </w:pPr>
      <w:r w:rsidRPr="0006546F">
        <w:rPr>
          <w:b/>
          <w:bCs/>
          <w:u w:val="single"/>
        </w:rPr>
        <w:t>Interviews</w:t>
      </w:r>
    </w:p>
    <w:p w14:paraId="6EF520A7" w14:textId="77777777" w:rsidR="008919A0" w:rsidRPr="0006546F" w:rsidRDefault="008919A0" w:rsidP="00C37CD1">
      <w:pPr>
        <w:spacing w:line="360" w:lineRule="auto"/>
      </w:pPr>
    </w:p>
    <w:p w14:paraId="4CF2A4D9" w14:textId="63A28FD5" w:rsidR="008919A0" w:rsidRDefault="008919A0" w:rsidP="00C37CD1">
      <w:pPr>
        <w:spacing w:line="360" w:lineRule="auto"/>
      </w:pPr>
      <w:r w:rsidRPr="0006546F">
        <w:t xml:space="preserve">This research utilised a semi-structured method </w:t>
      </w:r>
      <w:r w:rsidR="000C51DC" w:rsidRPr="0006546F">
        <w:t>to</w:t>
      </w:r>
      <w:r w:rsidRPr="0006546F">
        <w:t xml:space="preserve"> collect data of the </w:t>
      </w:r>
      <w:r w:rsidR="00115F6A" w:rsidRPr="0006546F">
        <w:t>participants’</w:t>
      </w:r>
      <w:r w:rsidRPr="0006546F">
        <w:t xml:space="preserve"> language. A flexible </w:t>
      </w:r>
      <w:r w:rsidR="00170AFF" w:rsidRPr="0006546F">
        <w:t>interview</w:t>
      </w:r>
      <w:r w:rsidRPr="0006546F">
        <w:t xml:space="preserve"> schedule (</w:t>
      </w:r>
      <w:r w:rsidR="00C37CD1" w:rsidRPr="0006546F">
        <w:t>A</w:t>
      </w:r>
      <w:r w:rsidRPr="0006546F">
        <w:t>ppendix</w:t>
      </w:r>
      <w:r w:rsidR="00C37CD1" w:rsidRPr="0006546F">
        <w:t xml:space="preserve"> 4</w:t>
      </w:r>
      <w:r w:rsidRPr="0006546F">
        <w:t>) was made with a list of prompts, probes and questions to help aid in facilitating the interview</w:t>
      </w:r>
      <w:r>
        <w:t xml:space="preserve">, however I took the lead of the participant in the conversation in order to allow for a diversity in answers. </w:t>
      </w:r>
      <w:r>
        <w:fldChar w:fldCharType="begin"/>
      </w:r>
      <w:r>
        <w:instrText xml:space="preserve"> ADDIN EN.CITE &lt;EndNote&gt;&lt;Cite AuthorYear="1"&gt;&lt;Author&gt;Potter&lt;/Author&gt;&lt;Year&gt;1987&lt;/Year&gt;&lt;RecNum&gt;617&lt;/RecNum&gt;&lt;DisplayText&gt;Potter and Wetherell (1987)&lt;/DisplayText&gt;&lt;record&gt;&lt;rec-number&gt;617&lt;/rec-number&gt;&lt;foreign-keys&gt;&lt;key app="EN" db-id="tspf9z9pbrpprwe95dep9rf90zr5za0rptew" timestamp="1676826669"&gt;617&lt;/key&gt;&lt;/foreign-keys&gt;&lt;ref-type name="Book"&gt;6&lt;/ref-type&gt;&lt;contributors&gt;&lt;authors&gt;&lt;author&gt;Potter, Jonathan&lt;/author&gt;&lt;author&gt;Wetherell, Margaret&lt;/author&gt;&lt;/authors&gt;&lt;/contributors&gt;&lt;titles&gt;&lt;title&gt;Discourse and social psychology: Beyond attitudes and behaviour&lt;/title&gt;&lt;/titles&gt;&lt;dates&gt;&lt;year&gt;1987&lt;/year&gt;&lt;/dates&gt;&lt;publisher&gt;Sage Publications, Inc&lt;/publisher&gt;&lt;isbn&gt;0803980558&lt;/isbn&gt;&lt;urls&gt;&lt;/urls&gt;&lt;/record&gt;&lt;/Cite&gt;&lt;/EndNote&gt;</w:instrText>
      </w:r>
      <w:r>
        <w:fldChar w:fldCharType="separate"/>
      </w:r>
      <w:r>
        <w:rPr>
          <w:noProof/>
        </w:rPr>
        <w:t>Potter and Wetherell (1987)</w:t>
      </w:r>
      <w:r>
        <w:fldChar w:fldCharType="end"/>
      </w:r>
      <w:r>
        <w:t xml:space="preserve"> suggest that when conducting a discourse </w:t>
      </w:r>
      <w:r w:rsidR="000C51DC">
        <w:t>analysis,</w:t>
      </w:r>
      <w:r>
        <w:t xml:space="preserve"> the data should come from an informal conversational exchange where the researcher is an active participant. Participants were asked to talk about a piece of casework they had worked on which included EBSA. This was to allow for a more naturally occurring conversation </w:t>
      </w:r>
      <w:r w:rsidR="000C51DC">
        <w:t>and</w:t>
      </w:r>
      <w:r>
        <w:t xml:space="preserve"> an indirect analysis of construction of EBSA rather than an explicit conversation about their understandings of EBSA. </w:t>
      </w:r>
    </w:p>
    <w:p w14:paraId="13AAEE2E" w14:textId="77777777" w:rsidR="008919A0" w:rsidRDefault="008919A0" w:rsidP="00C37CD1">
      <w:pPr>
        <w:spacing w:line="360" w:lineRule="auto"/>
      </w:pPr>
    </w:p>
    <w:p w14:paraId="1F8009EB" w14:textId="5589DC22" w:rsidR="008919A0" w:rsidRDefault="008919A0" w:rsidP="00C37CD1">
      <w:pPr>
        <w:spacing w:line="360" w:lineRule="auto"/>
      </w:pPr>
      <w:r>
        <w:t xml:space="preserve">Taking a social constructionist </w:t>
      </w:r>
      <w:r w:rsidR="00032787">
        <w:t>stance</w:t>
      </w:r>
      <w:r>
        <w:t xml:space="preserve"> to research means that “any technical attempts to strip interviews of their interactional elements will be futile” </w:t>
      </w:r>
      <w:r>
        <w:fldChar w:fldCharType="begin"/>
      </w:r>
      <w:r>
        <w:instrText xml:space="preserve"> ADDIN EN.CITE &lt;EndNote&gt;&lt;Cite&gt;&lt;Author&gt;Gubrium&lt;/Author&gt;&lt;Year&gt;1997&lt;/Year&gt;&lt;RecNum&gt;837&lt;/RecNum&gt;&lt;DisplayText&gt;(Gubrium &amp;amp; Holstein, 1997)&lt;/DisplayText&gt;&lt;record&gt;&lt;rec-number&gt;837&lt;/rec-number&gt;&lt;foreign-keys&gt;&lt;key app="EN" db-id="tspf9z9pbrpprwe95dep9rf90zr5za0rptew" timestamp="1712675299"&gt;837&lt;/key&gt;&lt;/foreign-keys&gt;&lt;ref-type name="Book"&gt;6&lt;/ref-type&gt;&lt;contributors&gt;&lt;authors&gt;&lt;author&gt;Gubrium, J.F.&lt;/author&gt;&lt;author&gt;Holstein, J.A.&lt;/author&gt;&lt;/authors&gt;&lt;/contributors&gt;&lt;titles&gt;&lt;title&gt;The New Language of Qualitative Method&lt;/title&gt;&lt;/titles&gt;&lt;dates&gt;&lt;year&gt;1997&lt;/year&gt;&lt;/dates&gt;&lt;publisher&gt;Oxford University Press&lt;/publisher&gt;&lt;isbn&gt;9780195099942&lt;/isbn&gt;&lt;urls&gt;&lt;related-urls&gt;&lt;url&gt;https://books.google.co.uk/books?id=Z-DL05yOxSUC&lt;/url&gt;&lt;/related-urls&gt;&lt;/urls&gt;&lt;/record&gt;&lt;/Cite&gt;&lt;/EndNote&gt;</w:instrText>
      </w:r>
      <w:r>
        <w:fldChar w:fldCharType="separate"/>
      </w:r>
      <w:r>
        <w:rPr>
          <w:noProof/>
        </w:rPr>
        <w:t>(Gubrium &amp; Holstein, 1997)</w:t>
      </w:r>
      <w:r>
        <w:fldChar w:fldCharType="end"/>
      </w:r>
      <w:r w:rsidRPr="00A87CA4">
        <w:rPr>
          <w:b/>
          <w:bCs/>
        </w:rPr>
        <w:t xml:space="preserve"> </w:t>
      </w:r>
      <w:r w:rsidRPr="00045540">
        <w:t xml:space="preserve">p.114. </w:t>
      </w:r>
      <w:r>
        <w:t xml:space="preserve">I </w:t>
      </w:r>
      <w:r>
        <w:lastRenderedPageBreak/>
        <w:t xml:space="preserve">therefore acknowledge my active involvement in the interview and therefore my part in constructing the data </w:t>
      </w:r>
      <w:r>
        <w:fldChar w:fldCharType="begin"/>
      </w:r>
      <w:r>
        <w:instrText xml:space="preserve"> ADDIN EN.CITE &lt;EndNote&gt;&lt;Cite&gt;&lt;Author&gt;Potter&lt;/Author&gt;&lt;Year&gt;1987&lt;/Year&gt;&lt;RecNum&gt;617&lt;/RecNum&gt;&lt;DisplayText&gt;(Potter &amp;amp; Wetherell, 1987)&lt;/DisplayText&gt;&lt;record&gt;&lt;rec-number&gt;617&lt;/rec-number&gt;&lt;foreign-keys&gt;&lt;key app="EN" db-id="tspf9z9pbrpprwe95dep9rf90zr5za0rptew" timestamp="1676826669"&gt;617&lt;/key&gt;&lt;/foreign-keys&gt;&lt;ref-type name="Book"&gt;6&lt;/ref-type&gt;&lt;contributors&gt;&lt;authors&gt;&lt;author&gt;Potter, Jonathan&lt;/author&gt;&lt;author&gt;Wetherell, Margaret&lt;/author&gt;&lt;/authors&gt;&lt;/contributors&gt;&lt;titles&gt;&lt;title&gt;Discourse and social psychology: Beyond attitudes and behaviour&lt;/title&gt;&lt;/titles&gt;&lt;dates&gt;&lt;year&gt;1987&lt;/year&gt;&lt;/dates&gt;&lt;publisher&gt;Sage Publications, Inc&lt;/publisher&gt;&lt;isbn&gt;0803980558&lt;/isbn&gt;&lt;urls&gt;&lt;/urls&gt;&lt;/record&gt;&lt;/Cite&gt;&lt;/EndNote&gt;</w:instrText>
      </w:r>
      <w:r>
        <w:fldChar w:fldCharType="separate"/>
      </w:r>
      <w:r>
        <w:rPr>
          <w:noProof/>
        </w:rPr>
        <w:t>(Potter &amp; Wetherell, 1987)</w:t>
      </w:r>
      <w:r>
        <w:fldChar w:fldCharType="end"/>
      </w:r>
      <w:r>
        <w:t xml:space="preserve">. The interview is therefore an interactive discursive space, not for the discovery of the interviewee’s inner truth but a co-construction of researcher and participant agendas open to variability, contradictions and inconsistencies </w:t>
      </w:r>
      <w:r>
        <w:fldChar w:fldCharType="begin"/>
      </w:r>
      <w:r>
        <w:instrText xml:space="preserve"> ADDIN EN.CITE &lt;EndNote&gt;&lt;Cite&gt;&lt;Author&gt;Nikander&lt;/Author&gt;&lt;Year&gt;2012&lt;/Year&gt;&lt;RecNum&gt;717&lt;/RecNum&gt;&lt;DisplayText&gt;(Griffin, 2007; Nikander, 2012)&lt;/DisplayText&gt;&lt;record&gt;&lt;rec-number&gt;717&lt;/rec-number&gt;&lt;foreign-keys&gt;&lt;key app="EN" db-id="tspf9z9pbrpprwe95dep9rf90zr5za0rptew" timestamp="1698927817"&gt;717&lt;/key&gt;&lt;/foreign-keys&gt;&lt;ref-type name="Journal Article"&gt;17&lt;/ref-type&gt;&lt;contributors&gt;&lt;authors&gt;&lt;author&gt;Nikander, Pirjo&lt;/author&gt;&lt;/authors&gt;&lt;/contributors&gt;&lt;titles&gt;&lt;title&gt;Interviews as discourse data&lt;/title&gt;&lt;secondary-title&gt;The SAGE handbook of interview research: The complexity of the craft&lt;/secondary-title&gt;&lt;/titles&gt;&lt;periodical&gt;&lt;full-title&gt;The SAGE handbook of interview research: The complexity of the craft&lt;/full-title&gt;&lt;/periodical&gt;&lt;pages&gt;397-413&lt;/pages&gt;&lt;volume&gt;2&lt;/volume&gt;&lt;dates&gt;&lt;year&gt;2012&lt;/year&gt;&lt;/dates&gt;&lt;urls&gt;&lt;/urls&gt;&lt;/record&gt;&lt;/Cite&gt;&lt;Cite&gt;&lt;Author&gt;Griffin&lt;/Author&gt;&lt;Year&gt;2007&lt;/Year&gt;&lt;RecNum&gt;838&lt;/RecNum&gt;&lt;record&gt;&lt;rec-number&gt;838&lt;/rec-number&gt;&lt;foreign-keys&gt;&lt;key app="EN" db-id="tspf9z9pbrpprwe95dep9rf90zr5za0rptew" timestamp="1712675432"&gt;838&lt;/key&gt;&lt;/foreign-keys&gt;&lt;ref-type name="Journal Article"&gt;17&lt;/ref-type&gt;&lt;contributors&gt;&lt;authors&gt;&lt;author&gt;Griffin, Christine&lt;/author&gt;&lt;/authors&gt;&lt;/contributors&gt;&lt;titles&gt;&lt;title&gt;Being dead and being there: research interviews, sharing hand cream and the preference for analysingnaturally occurring data&amp;apos;&lt;/title&gt;&lt;secondary-title&gt;Discourse Studies&lt;/secondary-title&gt;&lt;/titles&gt;&lt;periodical&gt;&lt;full-title&gt;Discourse Studies&lt;/full-title&gt;&lt;/periodical&gt;&lt;pages&gt;246-269&lt;/pages&gt;&lt;volume&gt;9&lt;/volume&gt;&lt;number&gt;2&lt;/number&gt;&lt;dates&gt;&lt;year&gt;2007&lt;/year&gt;&lt;/dates&gt;&lt;isbn&gt;1461-4456&lt;/isbn&gt;&lt;urls&gt;&lt;/urls&gt;&lt;/record&gt;&lt;/Cite&gt;&lt;/EndNote&gt;</w:instrText>
      </w:r>
      <w:r>
        <w:fldChar w:fldCharType="separate"/>
      </w:r>
      <w:r>
        <w:rPr>
          <w:noProof/>
        </w:rPr>
        <w:t>(Griffin, 2007; Nikander, 2012)</w:t>
      </w:r>
      <w:r>
        <w:fldChar w:fldCharType="end"/>
      </w:r>
      <w:r>
        <w:t>.</w:t>
      </w:r>
    </w:p>
    <w:p w14:paraId="0E09407C" w14:textId="77777777" w:rsidR="008919A0" w:rsidRDefault="008919A0" w:rsidP="00C37CD1">
      <w:pPr>
        <w:spacing w:line="360" w:lineRule="auto"/>
      </w:pPr>
    </w:p>
    <w:p w14:paraId="13FB8CCC" w14:textId="6D800C5A" w:rsidR="008919A0" w:rsidRDefault="008919A0" w:rsidP="00C37CD1">
      <w:pPr>
        <w:spacing w:line="360" w:lineRule="auto"/>
      </w:pPr>
      <w:r>
        <w:t xml:space="preserve">A pilot study was completed with a Trainee Educational Psychologist to enable me to practice my interviewing </w:t>
      </w:r>
      <w:r w:rsidR="00EB5708">
        <w:t xml:space="preserve">skills </w:t>
      </w:r>
      <w:r>
        <w:t xml:space="preserve">and ensure the interview schedule was appropriate. The pilot interview data is not included within this research as the participants did not meet the criteria of being HCPC registered EPs. </w:t>
      </w:r>
    </w:p>
    <w:p w14:paraId="345526FB" w14:textId="77777777" w:rsidR="008919A0" w:rsidRDefault="008919A0" w:rsidP="00C37CD1">
      <w:pPr>
        <w:spacing w:line="360" w:lineRule="auto"/>
      </w:pPr>
    </w:p>
    <w:p w14:paraId="41C53FDA" w14:textId="1A019387" w:rsidR="008919A0" w:rsidRDefault="008919A0" w:rsidP="00C37CD1">
      <w:pPr>
        <w:spacing w:line="360" w:lineRule="auto"/>
      </w:pPr>
      <w:r>
        <w:t xml:space="preserve">Four interviews were completed with four EPs. The interviews were conducted in person, </w:t>
      </w:r>
      <w:r w:rsidR="000C51DC">
        <w:t>to</w:t>
      </w:r>
      <w:r>
        <w:t xml:space="preserve"> support the feeling of a naturally occurring, informal conversation. Although non-verbal cues were not recorded for analysis, conducting the research face-to-face allowed me to respond to and notice non-verbal cues within the participants more easily. Interviews lasted between 40 and 60 minutes and were held at the convenience of the participants in a quiet, private room of their choosing. </w:t>
      </w:r>
      <w:r w:rsidR="00EB5708">
        <w:t>All interviews were</w:t>
      </w:r>
      <w:r>
        <w:t xml:space="preserve"> recorded using an audio recording device and later transcribed.</w:t>
      </w:r>
    </w:p>
    <w:p w14:paraId="472F71C6" w14:textId="77777777" w:rsidR="008919A0" w:rsidRDefault="008919A0" w:rsidP="00C37CD1">
      <w:pPr>
        <w:spacing w:line="360" w:lineRule="auto"/>
      </w:pPr>
    </w:p>
    <w:p w14:paraId="022CA222" w14:textId="65D1FF47" w:rsidR="008919A0" w:rsidRDefault="008919A0" w:rsidP="00C37CD1">
      <w:pPr>
        <w:spacing w:line="360" w:lineRule="auto"/>
      </w:pPr>
      <w:r>
        <w:t xml:space="preserve">Focus groups have been previously used in FDA and allow for a </w:t>
      </w:r>
      <w:r w:rsidR="00EB5708">
        <w:t>fusion</w:t>
      </w:r>
      <w:r>
        <w:t xml:space="preserve"> and group validation of ideas – a ‘collective perspective’ </w:t>
      </w:r>
      <w:r>
        <w:fldChar w:fldCharType="begin">
          <w:fldData xml:space="preserve">PEVuZE5vdGU+PENpdGU+PEF1dGhvcj5IYWxjb21iPC9BdXRob3I+PFllYXI+MjAwNzwvWWVhcj48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PEVuZE5vdGU+PENpdGU+PEF1dGhvcj5IYWxjb21iPC9BdXRob3I+PFllYXI+MjAwNzwvWWVhcj48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</w:fldData>
        </w:fldChar>
      </w:r>
      <w:r>
        <w:instrText xml:space="preserve"> ADDIN EN.CITE.DATA </w:instrText>
      </w:r>
      <w:r>
        <w:fldChar w:fldCharType="end"/>
      </w:r>
      <w:r>
        <w:fldChar w:fldCharType="separate"/>
      </w:r>
      <w:r>
        <w:rPr>
          <w:noProof/>
        </w:rPr>
        <w:t>(Halcomb et al., 2007)</w:t>
      </w:r>
      <w:r>
        <w:fldChar w:fldCharType="end"/>
      </w:r>
      <w:r>
        <w:t xml:space="preserve">. This could allow for more nuanced co-constructed view, moving away from individual perspectives. Nevertheless, I considered the potential ethical issues of how group dynamics can impact the ability for participants to speak freely and could potentially discourage the full participation of all involved </w:t>
      </w:r>
      <w:r>
        <w:fldChar w:fldCharType="begin"/>
      </w:r>
      <w:r>
        <w:instrText xml:space="preserve"> ADDIN EN.CITE &lt;EndNote&gt;&lt;Cite&gt;&lt;Author&gt;Hopkins&lt;/Author&gt;&lt;Year&gt;2007&lt;/Year&gt;&lt;RecNum&gt;840&lt;/RecNum&gt;&lt;DisplayText&gt;(Hopkins, 2007)&lt;/DisplayText&gt;&lt;record&gt;&lt;rec-number&gt;840&lt;/rec-number&gt;&lt;foreign-keys&gt;&lt;key app="EN" db-id="tspf9z9pbrpprwe95dep9rf90zr5za0rptew" timestamp="1712675593"&gt;840&lt;/key&gt;&lt;/foreign-keys&gt;&lt;ref-type name="Journal Article"&gt;17&lt;/ref-type&gt;&lt;contributors&gt;&lt;authors&gt;&lt;author&gt;Hopkins, Peter E&lt;/author&gt;&lt;/authors&gt;&lt;/contributors&gt;&lt;titles&gt;&lt;title&gt;Thinking critically and creatively about focus groups&lt;/title&gt;&lt;secondary-title&gt;Area&lt;/secondary-title&gt;&lt;/titles&gt;&lt;periodical&gt;&lt;full-title&gt;Area&lt;/full-title&gt;&lt;/periodical&gt;&lt;pages&gt;528-535&lt;/pages&gt;&lt;volume&gt;39&lt;/volume&gt;&lt;number&gt;4&lt;/number&gt;&lt;dates&gt;&lt;year&gt;2007&lt;/year&gt;&lt;/dates&gt;&lt;isbn&gt;0004-0894&lt;/isbn&gt;&lt;urls&gt;&lt;/urls&gt;&lt;/record&gt;&lt;/Cite&gt;&lt;/EndNote&gt;</w:instrText>
      </w:r>
      <w:r>
        <w:fldChar w:fldCharType="separate"/>
      </w:r>
      <w:r>
        <w:rPr>
          <w:noProof/>
        </w:rPr>
        <w:t>(Hopkins, 2007)</w:t>
      </w:r>
      <w:r>
        <w:fldChar w:fldCharType="end"/>
      </w:r>
      <w:r>
        <w:rPr>
          <w:b/>
          <w:bCs/>
        </w:rPr>
        <w:t>.</w:t>
      </w:r>
      <w:r>
        <w:t xml:space="preserve"> Asking EPs to discuss and reflect on their own professional practice in a group setting may have been too sensitive a topic to allow for a focus group methodology. It is however necessary to comment on the potentially missed opportunity to allow for more discussion and debate around their understandings of the term EBSA.</w:t>
      </w:r>
    </w:p>
    <w:p w14:paraId="53D5602B" w14:textId="77777777" w:rsidR="00CB210B" w:rsidRDefault="00CB210B" w:rsidP="00C37CD1">
      <w:pPr>
        <w:spacing w:line="360" w:lineRule="auto"/>
      </w:pPr>
    </w:p>
    <w:p w14:paraId="0554A6BB" w14:textId="77777777" w:rsidR="008919A0" w:rsidRDefault="008919A0" w:rsidP="00C37CD1">
      <w:pPr>
        <w:spacing w:line="360" w:lineRule="auto"/>
      </w:pPr>
    </w:p>
    <w:p w14:paraId="1B8D0624" w14:textId="77777777" w:rsidR="008919A0" w:rsidRPr="001F78F1" w:rsidRDefault="008919A0" w:rsidP="00C37CD1">
      <w:pPr>
        <w:spacing w:line="360" w:lineRule="auto"/>
        <w:rPr>
          <w:b/>
          <w:bCs/>
          <w:u w:val="single"/>
        </w:rPr>
      </w:pPr>
      <w:r w:rsidRPr="001F78F1">
        <w:rPr>
          <w:b/>
          <w:bCs/>
          <w:u w:val="single"/>
        </w:rPr>
        <w:t>Ethical considerations</w:t>
      </w:r>
    </w:p>
    <w:p w14:paraId="0C315204" w14:textId="77777777" w:rsidR="008919A0" w:rsidRDefault="008919A0" w:rsidP="00C37CD1">
      <w:pPr>
        <w:spacing w:line="360" w:lineRule="auto"/>
      </w:pPr>
    </w:p>
    <w:p w14:paraId="5B242577" w14:textId="77777777" w:rsidR="008919A0" w:rsidRDefault="008919A0" w:rsidP="00C37CD1">
      <w:pPr>
        <w:spacing w:line="360" w:lineRule="auto"/>
      </w:pPr>
      <w:r>
        <w:t xml:space="preserve"> Ethical approval was obtained from the University of Sheffield’s ethical board, adhering to the universities ethical code of practice in addition to the guidelines from the </w:t>
      </w:r>
      <w:r>
        <w:fldChar w:fldCharType="begin"/>
      </w:r>
      <w:r>
        <w:instrText xml:space="preserve"> ADDIN EN.CITE &lt;EndNote&gt;&lt;Cite AuthorYear="1"&gt;&lt;Author&gt;British Psychological Society (BPS)&lt;/Author&gt;&lt;Year&gt;2018&lt;/Year&gt;&lt;RecNum&gt;369&lt;/RecNum&gt;&lt;DisplayText&gt;British Psychological Society (BPS) (2018)&lt;/DisplayText&gt;&lt;record&gt;&lt;rec-number&gt;369&lt;/rec-number&gt;&lt;foreign-keys&gt;&lt;key app="EN" db-id="tspf9z9pbrpprwe95dep9rf90zr5za0rptew" timestamp="1653244447"&gt;369&lt;/key&gt;&lt;/foreign-keys&gt;&lt;ref-type name="Web Page"&gt;12&lt;/ref-type&gt;&lt;contributors&gt;&lt;authors&gt;&lt;author&gt;British Psychological Society (BPS), &lt;/author&gt;&lt;/authors&gt;&lt;/contributors&gt;&lt;titles&gt;&lt;title&gt;Code of Ethics and Conduct.&lt;/title&gt;&lt;/titles&gt;&lt;dates&gt;&lt;year&gt;2018&lt;/year&gt;&lt;/dates&gt;&lt;urls&gt;&lt;/urls&gt;&lt;/record&gt;&lt;/Cite&gt;&lt;/EndNote&gt;</w:instrText>
      </w:r>
      <w:r>
        <w:fldChar w:fldCharType="separate"/>
      </w:r>
      <w:r>
        <w:rPr>
          <w:noProof/>
        </w:rPr>
        <w:t>British Psychological Society (BPS) (2018)</w:t>
      </w:r>
      <w:r>
        <w:fldChar w:fldCharType="end"/>
      </w:r>
      <w:r>
        <w:t xml:space="preserve">. I was also influenced by </w:t>
      </w:r>
      <w:r>
        <w:fldChar w:fldCharType="begin"/>
      </w:r>
      <w:r>
        <w:instrText xml:space="preserve"> ADDIN EN.CITE &lt;EndNote&gt;&lt;Cite AuthorYear="1"&gt;&lt;Author&gt;Macfarlane&lt;/Author&gt;&lt;Year&gt;2010&lt;/Year&gt;&lt;RecNum&gt;718&lt;/RecNum&gt;&lt;DisplayText&gt;Macfarlane (2010)&lt;/DisplayText&gt;&lt;record&gt;&lt;rec-number&gt;718&lt;/rec-number&gt;&lt;foreign-keys&gt;&lt;key app="EN" db-id="tspf9z9pbrpprwe95dep9rf90zr5za0rptew" timestamp="1698935208"&gt;718&lt;/key&gt;&lt;/foreign-keys&gt;&lt;ref-type name="Journal Article"&gt;17&lt;/ref-type&gt;&lt;contributors&gt;&lt;authors&gt;&lt;author&gt;Macfarlane, Bruce&lt;/author&gt;&lt;/authors&gt;&lt;/contributors&gt;&lt;titles&gt;&lt;title&gt;Values and virtues in qualitative research&lt;/title&gt;&lt;secondary-title&gt;New approaches to qualitative research: Wisdom and uncertainty&lt;/secondary-title&gt;&lt;/titles&gt;&lt;periodical&gt;&lt;full-title&gt;New approaches to qualitative research: Wisdom and uncertainty&lt;/full-title&gt;&lt;/periodical&gt;&lt;pages&gt;19-27&lt;/pages&gt;&lt;dates&gt;&lt;year&gt;2010&lt;/year&gt;&lt;/dates&gt;&lt;urls&gt;&lt;/urls&gt;&lt;/record&gt;&lt;/Cite&gt;&lt;/EndNote&gt;</w:instrText>
      </w:r>
      <w:r>
        <w:fldChar w:fldCharType="separate"/>
      </w:r>
      <w:r>
        <w:rPr>
          <w:noProof/>
        </w:rPr>
        <w:t>Macfarlane (2010)</w:t>
      </w:r>
      <w:r>
        <w:fldChar w:fldCharType="end"/>
      </w:r>
      <w:r>
        <w:t xml:space="preserve">’s virtues for conducting research with integrity, which highlights how ethical approval processes can never capture the unpredictable nature of qualitative research processes and therefore a researcher must develop personal understandings of the values required to cope with ethical issues in the field </w:t>
      </w:r>
      <w:r>
        <w:fldChar w:fldCharType="begin"/>
      </w:r>
      <w:r>
        <w:instrText xml:space="preserve"> ADDIN EN.CITE &lt;EndNote&gt;&lt;Cite&gt;&lt;Author&gt;Macfarlane&lt;/Author&gt;&lt;Year&gt;2010&lt;/Year&gt;&lt;RecNum&gt;718&lt;/RecNum&gt;&lt;DisplayText&gt;(Macfarlane, 2010)&lt;/DisplayText&gt;&lt;record&gt;&lt;rec-number&gt;718&lt;/rec-number&gt;&lt;foreign-keys&gt;&lt;key app="EN" db-id="tspf9z9pbrpprwe95dep9rf90zr5za0rptew" timestamp="1698935208"&gt;718&lt;/key&gt;&lt;/foreign-keys&gt;&lt;ref-type name="Journal Article"&gt;17&lt;/ref-type&gt;&lt;contributors&gt;&lt;authors&gt;&lt;author&gt;Macfarlane, Bruce&lt;/author&gt;&lt;/authors&gt;&lt;/contributors&gt;&lt;titles&gt;&lt;title&gt;Values and virtues in qualitative research&lt;/title&gt;&lt;secondary-title&gt;New approaches to qualitative research: Wisdom and uncertainty&lt;/secondary-title&gt;&lt;/titles&gt;&lt;periodical&gt;&lt;full-title&gt;New approaches to qualitative research: Wisdom and uncertainty&lt;/full-title&gt;&lt;/periodical&gt;&lt;pages&gt;19-27&lt;/pages&gt;&lt;dates&gt;&lt;year&gt;2010&lt;/year&gt;&lt;/dates&gt;&lt;urls&gt;&lt;/urls&gt;&lt;/record&gt;&lt;/Cite&gt;&lt;/EndNote&gt;</w:instrText>
      </w:r>
      <w:r>
        <w:fldChar w:fldCharType="separate"/>
      </w:r>
      <w:r>
        <w:rPr>
          <w:noProof/>
        </w:rPr>
        <w:t>(Macfarlane, 2010)</w:t>
      </w:r>
      <w:r>
        <w:fldChar w:fldCharType="end"/>
      </w:r>
      <w:r>
        <w:t>. As a result, the following steps were made to ensure research was conducted with integrity:</w:t>
      </w:r>
    </w:p>
    <w:p w14:paraId="14BE210C" w14:textId="77777777" w:rsidR="008919A0" w:rsidRDefault="008919A0" w:rsidP="00C37CD1">
      <w:pPr>
        <w:spacing w:line="360" w:lineRule="auto"/>
      </w:pPr>
    </w:p>
    <w:p w14:paraId="5D068287" w14:textId="45908398" w:rsidR="008919A0" w:rsidRPr="00A171A9" w:rsidRDefault="008919A0" w:rsidP="00C37CD1">
      <w:pPr>
        <w:spacing w:line="360" w:lineRule="auto"/>
        <w:rPr>
          <w:u w:val="single"/>
        </w:rPr>
      </w:pPr>
      <w:r w:rsidRPr="00A171A9">
        <w:rPr>
          <w:u w:val="single"/>
        </w:rPr>
        <w:t>Confidentiality</w:t>
      </w:r>
    </w:p>
    <w:p w14:paraId="5DCA6595" w14:textId="49D76ADF" w:rsidR="008919A0" w:rsidRDefault="008919A0" w:rsidP="00C37CD1">
      <w:pPr>
        <w:spacing w:line="360" w:lineRule="auto"/>
      </w:pPr>
      <w:r>
        <w:t xml:space="preserve">During the data collection and </w:t>
      </w:r>
      <w:r w:rsidR="0049763B">
        <w:t>analysis,</w:t>
      </w:r>
      <w:r>
        <w:t xml:space="preserve"> </w:t>
      </w:r>
      <w:r w:rsidR="0049763B">
        <w:t>the</w:t>
      </w:r>
      <w:r>
        <w:t xml:space="preserve"> anonymity of the individual participants and the organisations and stakeholders involved in their discussed casework</w:t>
      </w:r>
      <w:r w:rsidR="0049763B">
        <w:t xml:space="preserve"> was ensured</w:t>
      </w:r>
      <w:r>
        <w:t xml:space="preserve">. As participants were recruited through professional channels of what is a small professional community of </w:t>
      </w:r>
      <w:r w:rsidR="000C51DC">
        <w:t>psychologists,</w:t>
      </w:r>
      <w:r>
        <w:t xml:space="preserve"> I acknowledged the greater chance of participants being identified. It was therefore important that details about the participants were not </w:t>
      </w:r>
      <w:r w:rsidR="000C51DC">
        <w:t>shared,</w:t>
      </w:r>
      <w:r>
        <w:t xml:space="preserve"> and participants were not named to their services. </w:t>
      </w:r>
    </w:p>
    <w:p w14:paraId="38A7FE97" w14:textId="77777777" w:rsidR="008919A0" w:rsidRDefault="008919A0" w:rsidP="00C37CD1">
      <w:pPr>
        <w:pStyle w:val="ListParagraph"/>
        <w:spacing w:line="360" w:lineRule="auto"/>
        <w:ind w:left="0"/>
      </w:pPr>
      <w:r>
        <w:t xml:space="preserve"> </w:t>
      </w:r>
    </w:p>
    <w:p w14:paraId="1FDEAB31" w14:textId="4DFE7EDC" w:rsidR="008919A0" w:rsidRPr="00A171A9" w:rsidRDefault="008919A0" w:rsidP="00C37CD1">
      <w:pPr>
        <w:spacing w:line="360" w:lineRule="auto"/>
        <w:rPr>
          <w:u w:val="single"/>
        </w:rPr>
      </w:pPr>
      <w:r w:rsidRPr="00A171A9">
        <w:rPr>
          <w:u w:val="single"/>
        </w:rPr>
        <w:t>Informed consent</w:t>
      </w:r>
    </w:p>
    <w:p w14:paraId="3C5A4374" w14:textId="4D1D6870" w:rsidR="008919A0" w:rsidRDefault="008919A0" w:rsidP="00C37CD1">
      <w:pPr>
        <w:spacing w:line="360" w:lineRule="auto"/>
      </w:pPr>
      <w:r>
        <w:t xml:space="preserve">Participants were </w:t>
      </w:r>
      <w:r w:rsidR="0049763B">
        <w:t xml:space="preserve">fully informed </w:t>
      </w:r>
      <w:r>
        <w:t xml:space="preserve">about the research before being asked for consent through a research </w:t>
      </w:r>
      <w:r w:rsidRPr="000D7409">
        <w:t>information sheet (Appendix</w:t>
      </w:r>
      <w:r w:rsidR="000D7409" w:rsidRPr="000D7409">
        <w:t xml:space="preserve"> 2</w:t>
      </w:r>
      <w:r w:rsidRPr="000D7409">
        <w:t>).</w:t>
      </w:r>
      <w:r>
        <w:t xml:space="preserve"> Although participants were likely to have a good understanding of the research process due to their roles as EPs, it was still important to ensure they had the opportunity to ask questions and fully understand their role in the research. </w:t>
      </w:r>
    </w:p>
    <w:p w14:paraId="6DDA8C02" w14:textId="77777777" w:rsidR="008919A0" w:rsidRDefault="008919A0" w:rsidP="00C37CD1">
      <w:pPr>
        <w:pStyle w:val="ListParagraph"/>
        <w:spacing w:line="360" w:lineRule="auto"/>
        <w:ind w:left="0"/>
      </w:pPr>
    </w:p>
    <w:p w14:paraId="743A24E1" w14:textId="37559CC8" w:rsidR="008919A0" w:rsidRPr="00A171A9" w:rsidRDefault="008919A0" w:rsidP="00C37CD1">
      <w:pPr>
        <w:spacing w:line="360" w:lineRule="auto"/>
        <w:rPr>
          <w:u w:val="single"/>
        </w:rPr>
      </w:pPr>
      <w:r w:rsidRPr="00A171A9">
        <w:rPr>
          <w:u w:val="single"/>
        </w:rPr>
        <w:t>Feedback to participants</w:t>
      </w:r>
    </w:p>
    <w:p w14:paraId="75A5CB30" w14:textId="77777777" w:rsidR="008919A0" w:rsidRDefault="008919A0" w:rsidP="00C37CD1">
      <w:pPr>
        <w:spacing w:line="360" w:lineRule="auto"/>
      </w:pPr>
      <w:r>
        <w:t xml:space="preserve">Participants were able to access a meaningful follow up regarding the results of the study through a summary document of the research and the offer of a 1-1 discussion regarding the </w:t>
      </w:r>
      <w:r>
        <w:lastRenderedPageBreak/>
        <w:t xml:space="preserve">research. It was important to respect the role of the participants in constructing the research, and it was important that they did not feel taken for granted within this process. </w:t>
      </w:r>
    </w:p>
    <w:p w14:paraId="7470EF97" w14:textId="77777777" w:rsidR="008919A0" w:rsidRDefault="008919A0" w:rsidP="00C37CD1">
      <w:pPr>
        <w:pStyle w:val="ListParagraph"/>
        <w:spacing w:line="360" w:lineRule="auto"/>
        <w:ind w:left="0"/>
      </w:pPr>
    </w:p>
    <w:p w14:paraId="2BA45723" w14:textId="6A6C7CD8" w:rsidR="008919A0" w:rsidRPr="00A171A9" w:rsidRDefault="008919A0" w:rsidP="00C37CD1">
      <w:pPr>
        <w:spacing w:line="360" w:lineRule="auto"/>
        <w:rPr>
          <w:u w:val="single"/>
        </w:rPr>
      </w:pPr>
      <w:r w:rsidRPr="00A171A9">
        <w:rPr>
          <w:u w:val="single"/>
        </w:rPr>
        <w:t xml:space="preserve">Respectful interview process </w:t>
      </w:r>
    </w:p>
    <w:p w14:paraId="5AAFA71D" w14:textId="75DB4B46" w:rsidR="008919A0" w:rsidRDefault="008919A0" w:rsidP="00C37CD1">
      <w:pPr>
        <w:spacing w:line="360" w:lineRule="auto"/>
      </w:pPr>
      <w:r>
        <w:t>The interviews were conducted in a professional man</w:t>
      </w:r>
      <w:r w:rsidR="00C22B54">
        <w:t>ne</w:t>
      </w:r>
      <w:r>
        <w:t xml:space="preserve">r where the information shared by participants was respected, without criticism. The interviews allowed for a collaboration and co-construction of shared meaning which further aided this. </w:t>
      </w:r>
    </w:p>
    <w:p w14:paraId="1FAAF5BA" w14:textId="77777777" w:rsidR="008919A0" w:rsidRDefault="008919A0" w:rsidP="00C37CD1">
      <w:pPr>
        <w:pStyle w:val="ListParagraph"/>
        <w:spacing w:line="360" w:lineRule="auto"/>
        <w:ind w:left="0"/>
      </w:pPr>
    </w:p>
    <w:p w14:paraId="7CA1B383" w14:textId="5EFE62A7" w:rsidR="008919A0" w:rsidRPr="00A171A9" w:rsidRDefault="008919A0" w:rsidP="00C37CD1">
      <w:pPr>
        <w:spacing w:line="360" w:lineRule="auto"/>
        <w:rPr>
          <w:u w:val="single"/>
        </w:rPr>
      </w:pPr>
      <w:r w:rsidRPr="00A171A9">
        <w:rPr>
          <w:u w:val="single"/>
        </w:rPr>
        <w:t>Minimising risk</w:t>
      </w:r>
    </w:p>
    <w:p w14:paraId="6270ABB6" w14:textId="77777777" w:rsidR="008919A0" w:rsidRDefault="008919A0" w:rsidP="00C37CD1">
      <w:pPr>
        <w:spacing w:line="360" w:lineRule="auto"/>
      </w:pPr>
      <w:r>
        <w:t xml:space="preserve">There is a possibility when discussing professional work that participants reflections of their work may raise uncomfortable feelings regarding their practice which may cause unnecessary stress. It was made clear that participants could end the interview at any time if they felt uncomfortable and participants were encouraged to bring their reflections to their professional supervision for support if they required it post-interview. </w:t>
      </w:r>
    </w:p>
    <w:p w14:paraId="00161500" w14:textId="0FD95037" w:rsidR="008919A0" w:rsidRDefault="008919A0" w:rsidP="00C37CD1">
      <w:pPr>
        <w:spacing w:line="360" w:lineRule="auto"/>
      </w:pPr>
      <w:r>
        <w:t xml:space="preserve"> </w:t>
      </w:r>
    </w:p>
    <w:p w14:paraId="6A305778" w14:textId="77777777" w:rsidR="008919A0" w:rsidRPr="00A171A9" w:rsidRDefault="008919A0" w:rsidP="00C37CD1">
      <w:pPr>
        <w:spacing w:line="360" w:lineRule="auto"/>
        <w:rPr>
          <w:b/>
          <w:bCs/>
          <w:u w:val="single"/>
        </w:rPr>
      </w:pPr>
      <w:r w:rsidRPr="00A171A9">
        <w:rPr>
          <w:b/>
          <w:bCs/>
          <w:u w:val="single"/>
        </w:rPr>
        <w:t xml:space="preserve">Data Analysis </w:t>
      </w:r>
    </w:p>
    <w:p w14:paraId="5B9898D2" w14:textId="77777777" w:rsidR="008919A0" w:rsidRPr="007E3ABF" w:rsidRDefault="008919A0" w:rsidP="00C37CD1">
      <w:pPr>
        <w:spacing w:line="360" w:lineRule="auto"/>
        <w:rPr>
          <w:u w:val="single"/>
        </w:rPr>
      </w:pPr>
    </w:p>
    <w:p w14:paraId="082B8BEE" w14:textId="77777777" w:rsidR="008919A0" w:rsidRDefault="008919A0" w:rsidP="00C37CD1">
      <w:pPr>
        <w:spacing w:line="360" w:lineRule="auto"/>
      </w:pPr>
      <w:r>
        <w:t xml:space="preserve">As previously stated, Foucault did not outline a specific methodological approach and therefore there are numerous ways of conducting a Foucauldian Discourse Analysis. </w:t>
      </w:r>
      <w:r>
        <w:fldChar w:fldCharType="begin"/>
      </w:r>
      <w:r>
        <w:instrText xml:space="preserve"> ADDIN EN.CITE &lt;EndNote&gt;&lt;Cite AuthorYear="1"&gt;&lt;Author&gt;Parker&lt;/Author&gt;&lt;Year&gt;1992&lt;/Year&gt;&lt;RecNum&gt;621&lt;/RecNum&gt;&lt;DisplayText&gt;Parker (1992)&lt;/DisplayText&gt;&lt;record&gt;&lt;rec-number&gt;621&lt;/rec-number&gt;&lt;foreign-keys&gt;&lt;key app="EN" db-id="tspf9z9pbrpprwe95dep9rf90zr5za0rptew" timestamp="1676827152"&gt;621&lt;/key&gt;&lt;/foreign-keys&gt;&lt;ref-type name="Book"&gt;6&lt;/ref-type&gt;&lt;contributors&gt;&lt;authors&gt;&lt;author&gt;Parker, Ian&lt;/author&gt;&lt;/authors&gt;&lt;/contributors&gt;&lt;titles&gt;&lt;title&gt;Discourse dynamics: Critical analysis for social and individual psychology&lt;/title&gt;&lt;/titles&gt;&lt;dates&gt;&lt;year&gt;1992&lt;/year&gt;&lt;/dates&gt;&lt;publisher&gt;Routledge&lt;/publisher&gt;&lt;isbn&gt;1315888599&lt;/isbn&gt;&lt;urls&gt;&lt;/urls&gt;&lt;/record&gt;&lt;/Cite&gt;&lt;/EndNote&gt;</w:instrText>
      </w:r>
      <w:r>
        <w:fldChar w:fldCharType="separate"/>
      </w:r>
      <w:r>
        <w:rPr>
          <w:noProof/>
        </w:rPr>
        <w:t>Parker (1992)</w:t>
      </w:r>
      <w:r>
        <w:fldChar w:fldCharType="end"/>
      </w:r>
      <w:r>
        <w:t xml:space="preserve"> presents a detailed 20-step process, where discourses are compared and considered within the historical, political, and socio-cultural context. </w:t>
      </w:r>
      <w:r>
        <w:fldChar w:fldCharType="begin"/>
      </w:r>
      <w:r>
        <w:instrText xml:space="preserve"> ADDIN EN.CITE &lt;EndNote&gt;&lt;Cite AuthorYear="1"&gt;&lt;Author&gt;Willig&lt;/Author&gt;&lt;Year&gt;2008&lt;/Year&gt;&lt;RecNum&gt;817&lt;/RecNum&gt;&lt;DisplayText&gt;Willig (2008)&lt;/DisplayText&gt;&lt;record&gt;&lt;rec-number&gt;817&lt;/rec-number&gt;&lt;foreign-keys&gt;&lt;key app="EN" db-id="tspf9z9pbrpprwe95dep9rf90zr5za0rptew" timestamp="1712580905"&gt;817&lt;/key&gt;&lt;/foreign-keys&gt;&lt;ref-type name="Book Section"&gt;5&lt;/ref-type&gt;&lt;contributors&gt;&lt;authors&gt;&lt;author&gt;Willig, C.&lt;/author&gt;&lt;/authors&gt;&lt;secondary-authors&gt;&lt;author&gt;Smith, J.A.&lt;/author&gt;&lt;/secondary-authors&gt;&lt;/contributors&gt;&lt;titles&gt;&lt;title&gt;Discourse Analysis&lt;/title&gt;&lt;secondary-title&gt;Qualitative Psychology: A Practical Guide to Research Methods&lt;/secondary-title&gt;&lt;/titles&gt;&lt;pages&gt;160-185&lt;/pages&gt;&lt;edition&gt;2nd&lt;/edition&gt;&lt;section&gt;8&lt;/section&gt;&lt;dates&gt;&lt;year&gt;2008&lt;/year&gt;&lt;/dates&gt;&lt;publisher&gt;SAGE Publications&lt;/publisher&gt;&lt;isbn&gt;9780761972310&lt;/isbn&gt;&lt;urls&gt;&lt;related-urls&gt;&lt;url&gt;https://books.google.co.uk/books?id=tHEH3_Zo7qQC&lt;/url&gt;&lt;/related-urls&gt;&lt;/urls&gt;&lt;/record&gt;&lt;/Cite&gt;&lt;/EndNote&gt;</w:instrText>
      </w:r>
      <w:r>
        <w:fldChar w:fldCharType="separate"/>
      </w:r>
      <w:r>
        <w:rPr>
          <w:noProof/>
        </w:rPr>
        <w:t>Willig (2008)</w:t>
      </w:r>
      <w:r>
        <w:fldChar w:fldCharType="end"/>
      </w:r>
      <w:r>
        <w:t xml:space="preserve">’s six stage process takes a more simplified approach to FDA, applying the discursive tools of discursive analysis alongside Foucauldian methods of exploring subject positions and their implications of subjectivity and social action. Having a clear process with achievable steps in the restricted time frame of this research was preferable and therefore Willig’s approach to FDA was used to inform this research. </w:t>
      </w:r>
    </w:p>
    <w:p w14:paraId="09A3E28F" w14:textId="77777777" w:rsidR="008919A0" w:rsidRDefault="008919A0" w:rsidP="00C37CD1">
      <w:pPr>
        <w:spacing w:line="360" w:lineRule="auto"/>
      </w:pPr>
    </w:p>
    <w:p w14:paraId="6F374B28" w14:textId="5A947445" w:rsidR="008919A0" w:rsidRDefault="008919A0" w:rsidP="00C37CD1">
      <w:pPr>
        <w:spacing w:line="360" w:lineRule="auto"/>
      </w:pPr>
      <w:r>
        <w:t>This research also amalgamates Parker’s (1992) historical</w:t>
      </w:r>
      <w:r w:rsidR="00EB5708">
        <w:t>ly</w:t>
      </w:r>
      <w:r>
        <w:t xml:space="preserve"> locat</w:t>
      </w:r>
      <w:r w:rsidR="00EB5708">
        <w:t>ed</w:t>
      </w:r>
      <w:r>
        <w:t xml:space="preserve"> discourses to enable a more genealogical approach to this research, where I will consider the historical labels and </w:t>
      </w:r>
      <w:r>
        <w:lastRenderedPageBreak/>
        <w:t xml:space="preserve">documentation referenced in the literature review within the analysis, considering the relationships between wider discourses and the </w:t>
      </w:r>
      <w:r w:rsidR="00115F6A">
        <w:t>participant’s</w:t>
      </w:r>
      <w:r>
        <w:t xml:space="preserve"> constructions (Stage 2). There is a precedent for this set by </w:t>
      </w:r>
      <w:r>
        <w:fldChar w:fldCharType="begin"/>
      </w:r>
      <w:r>
        <w:instrText xml:space="preserve"> ADDIN EN.CITE &lt;EndNote&gt;&lt;Cite AuthorYear="1"&gt;&lt;Author&gt;Waters&lt;/Author&gt;&lt;Year&gt;2014&lt;/Year&gt;&lt;RecNum&gt;297&lt;/RecNum&gt;&lt;DisplayText&gt;Waters (2014)&lt;/DisplayText&gt;&lt;record&gt;&lt;rec-number&gt;297&lt;/rec-number&gt;&lt;foreign-keys&gt;&lt;key app="EN" db-id="tspf9z9pbrpprwe95dep9rf90zr5za0rptew" timestamp="1651078591"&gt;297&lt;/key&gt;&lt;/foreign-keys&gt;&lt;ref-type name="Thesis"&gt;32&lt;/ref-type&gt;&lt;contributors&gt;&lt;authors&gt;&lt;author&gt;Waters, Helen Thorley&lt;/author&gt;&lt;/authors&gt;&lt;/contributors&gt;&lt;titles&gt;&lt;title&gt;How are Educational Psychologists&amp;apos; Professional Identities Shaped by the Available Discourses?&lt;/title&gt;&lt;/titles&gt;&lt;dates&gt;&lt;year&gt;2014&lt;/year&gt;&lt;/dates&gt;&lt;publisher&gt;University of Sheffield&lt;/publisher&gt;&lt;urls&gt;&lt;/urls&gt;&lt;/record&gt;&lt;/Cite&gt;&lt;/EndNote&gt;</w:instrText>
      </w:r>
      <w:r>
        <w:fldChar w:fldCharType="separate"/>
      </w:r>
      <w:r>
        <w:rPr>
          <w:noProof/>
        </w:rPr>
        <w:t>Waters (2014)</w:t>
      </w:r>
      <w:r>
        <w:fldChar w:fldCharType="end"/>
      </w:r>
      <w:r>
        <w:t xml:space="preserve"> who argued a hybrid method has been encouraged and is not uncommon as long as the research is able to detail their analytical process. By accounting for the historical context of the term EBSA it enabled the consideration of formation, and rejection of systems of knowledge throughout time and how this is related to the current practices and constructions of EPs. </w:t>
      </w:r>
    </w:p>
    <w:p w14:paraId="374B3B1D" w14:textId="77777777" w:rsidR="008919A0" w:rsidRDefault="008919A0" w:rsidP="00C37CD1">
      <w:pPr>
        <w:spacing w:line="360" w:lineRule="auto"/>
      </w:pPr>
    </w:p>
    <w:p w14:paraId="5C278B7E" w14:textId="491690D7" w:rsidR="008919A0" w:rsidRPr="00FE719C" w:rsidRDefault="008919A0" w:rsidP="00C37CD1">
      <w:pPr>
        <w:spacing w:line="360" w:lineRule="auto"/>
      </w:pPr>
      <w:r w:rsidRPr="00FE719C">
        <w:t xml:space="preserve">Willig’s six stage process in conjunction with Parker’s (1992) historically located discourses is outlined in table 1. Adopting Waters’ (2014) model, I also modified the questions posed by Willig (2008) to explore how EPs construct the term EBSA. These questions were used during the analysis to support my understanding of Willig’s stages </w:t>
      </w:r>
      <w:r w:rsidR="000C51DC" w:rsidRPr="00FE719C">
        <w:t>regarding</w:t>
      </w:r>
      <w:r w:rsidRPr="00FE719C">
        <w:t xml:space="preserve"> the research question. </w:t>
      </w:r>
    </w:p>
    <w:p w14:paraId="741F574F" w14:textId="77777777" w:rsidR="008919A0" w:rsidRPr="00FE719C" w:rsidRDefault="008919A0" w:rsidP="00C37CD1">
      <w:pPr>
        <w:spacing w:line="360" w:lineRule="auto"/>
      </w:pPr>
    </w:p>
    <w:p w14:paraId="7165592C" w14:textId="0C1E24AC" w:rsidR="008919A0" w:rsidRDefault="008919A0" w:rsidP="00C37CD1">
      <w:pPr>
        <w:spacing w:line="360" w:lineRule="auto"/>
        <w:rPr>
          <w:i/>
          <w:iCs/>
        </w:rPr>
      </w:pPr>
      <w:r w:rsidRPr="00FE719C">
        <w:rPr>
          <w:i/>
          <w:iCs/>
        </w:rPr>
        <w:t>Table</w:t>
      </w:r>
      <w:r w:rsidR="00FE719C" w:rsidRPr="00FE719C">
        <w:rPr>
          <w:i/>
          <w:iCs/>
        </w:rPr>
        <w:t xml:space="preserve"> 1</w:t>
      </w:r>
      <w:r w:rsidRPr="00FE719C">
        <w:rPr>
          <w:i/>
          <w:iCs/>
        </w:rPr>
        <w:t>: Adaptation</w:t>
      </w:r>
      <w:r w:rsidRPr="006A5C9A">
        <w:rPr>
          <w:i/>
          <w:iCs/>
        </w:rPr>
        <w:t xml:space="preserve"> of Waters’ (2014) framework for Foucauldian Discourse Analysis, based upon Willig’s (2014) six stage framework and Parker’s (1992) ‘historically located discourses.</w:t>
      </w:r>
    </w:p>
    <w:p w14:paraId="3A7EEDF9" w14:textId="77777777" w:rsidR="00E61DAE" w:rsidRPr="006A5C9A" w:rsidRDefault="00E61DAE" w:rsidP="00C37CD1">
      <w:pPr>
        <w:spacing w:line="360" w:lineRule="auto"/>
        <w:rPr>
          <w:i/>
          <w:iCs/>
        </w:rPr>
      </w:pPr>
    </w:p>
    <w:tbl>
      <w:tblPr>
        <w:tblStyle w:val="TableGrid"/>
        <w:tblW w:w="0" w:type="auto"/>
        <w:tblLook w:val="04A0" w:firstRow="1" w:lastRow="0" w:firstColumn="1" w:lastColumn="0" w:noHBand="0" w:noVBand="1"/>
      </w:tblPr>
      <w:tblGrid>
        <w:gridCol w:w="988"/>
        <w:gridCol w:w="2835"/>
        <w:gridCol w:w="5193"/>
      </w:tblGrid>
      <w:tr w:rsidR="008919A0" w14:paraId="3173D3F6" w14:textId="77777777" w:rsidTr="001F7FB3">
        <w:tc>
          <w:tcPr>
            <w:tcW w:w="3823" w:type="dxa"/>
            <w:gridSpan w:val="2"/>
            <w:vAlign w:val="center"/>
          </w:tcPr>
          <w:p w14:paraId="581AE757" w14:textId="77777777" w:rsidR="008919A0" w:rsidRPr="0091474C" w:rsidRDefault="008919A0" w:rsidP="00C37CD1">
            <w:pPr>
              <w:spacing w:line="360" w:lineRule="auto"/>
              <w:jc w:val="center"/>
              <w:rPr>
                <w:b/>
                <w:bCs/>
              </w:rPr>
            </w:pPr>
            <w:r w:rsidRPr="0091474C">
              <w:rPr>
                <w:b/>
                <w:bCs/>
              </w:rPr>
              <w:t>Willig’s Six Stages of Foucauldian Discourse Analysis</w:t>
            </w:r>
          </w:p>
        </w:tc>
        <w:tc>
          <w:tcPr>
            <w:tcW w:w="5193" w:type="dxa"/>
          </w:tcPr>
          <w:p w14:paraId="1B29E646" w14:textId="5518694A" w:rsidR="008919A0" w:rsidRPr="0091474C" w:rsidRDefault="008919A0" w:rsidP="00C37CD1">
            <w:pPr>
              <w:spacing w:line="360" w:lineRule="auto"/>
              <w:rPr>
                <w:b/>
                <w:bCs/>
              </w:rPr>
            </w:pPr>
            <w:r w:rsidRPr="0091474C">
              <w:rPr>
                <w:b/>
                <w:bCs/>
              </w:rPr>
              <w:t>Willig’s questions reconstructed to the current research question</w:t>
            </w:r>
            <w:r w:rsidR="00E1162B">
              <w:rPr>
                <w:b/>
                <w:bCs/>
              </w:rPr>
              <w:t xml:space="preserve"> (Brosnan, 2023)</w:t>
            </w:r>
          </w:p>
        </w:tc>
      </w:tr>
      <w:tr w:rsidR="008919A0" w14:paraId="47A5827F" w14:textId="77777777" w:rsidTr="001F7FB3">
        <w:tc>
          <w:tcPr>
            <w:tcW w:w="988" w:type="dxa"/>
          </w:tcPr>
          <w:p w14:paraId="4397579D" w14:textId="77777777" w:rsidR="008919A0" w:rsidRDefault="008919A0" w:rsidP="00C37CD1">
            <w:pPr>
              <w:spacing w:line="360" w:lineRule="auto"/>
            </w:pPr>
            <w:r>
              <w:t>Stage 1</w:t>
            </w:r>
          </w:p>
        </w:tc>
        <w:tc>
          <w:tcPr>
            <w:tcW w:w="2835" w:type="dxa"/>
          </w:tcPr>
          <w:p w14:paraId="2008F44F" w14:textId="77777777" w:rsidR="008919A0" w:rsidRDefault="008919A0" w:rsidP="00C37CD1">
            <w:pPr>
              <w:spacing w:line="360" w:lineRule="auto"/>
            </w:pPr>
            <w:r>
              <w:t>Discursive Constructions</w:t>
            </w:r>
          </w:p>
        </w:tc>
        <w:tc>
          <w:tcPr>
            <w:tcW w:w="5193" w:type="dxa"/>
          </w:tcPr>
          <w:p w14:paraId="12913F1D" w14:textId="3A494736" w:rsidR="008919A0" w:rsidRDefault="008919A0" w:rsidP="00C37CD1">
            <w:pPr>
              <w:spacing w:line="360" w:lineRule="auto"/>
              <w:rPr>
                <w:i/>
              </w:rPr>
            </w:pPr>
            <w:r>
              <w:rPr>
                <w:i/>
              </w:rPr>
              <w:t xml:space="preserve">How do EPs construct the term </w:t>
            </w:r>
            <w:r w:rsidR="00F633EB">
              <w:rPr>
                <w:i/>
              </w:rPr>
              <w:t>EBSA</w:t>
            </w:r>
            <w:r>
              <w:rPr>
                <w:i/>
              </w:rPr>
              <w:t>?</w:t>
            </w:r>
          </w:p>
          <w:p w14:paraId="692EE8CA" w14:textId="77777777" w:rsidR="008919A0" w:rsidRPr="00700FCB" w:rsidRDefault="008919A0" w:rsidP="00C37CD1">
            <w:pPr>
              <w:spacing w:line="360" w:lineRule="auto"/>
              <w:rPr>
                <w:i/>
              </w:rPr>
            </w:pPr>
          </w:p>
        </w:tc>
      </w:tr>
      <w:tr w:rsidR="008919A0" w14:paraId="3D261C17" w14:textId="77777777" w:rsidTr="001F7FB3">
        <w:tc>
          <w:tcPr>
            <w:tcW w:w="988" w:type="dxa"/>
          </w:tcPr>
          <w:p w14:paraId="338C184E" w14:textId="77777777" w:rsidR="008919A0" w:rsidRDefault="008919A0" w:rsidP="00C37CD1">
            <w:pPr>
              <w:spacing w:line="360" w:lineRule="auto"/>
            </w:pPr>
            <w:r>
              <w:t>Stage 2</w:t>
            </w:r>
          </w:p>
        </w:tc>
        <w:tc>
          <w:tcPr>
            <w:tcW w:w="2835" w:type="dxa"/>
          </w:tcPr>
          <w:p w14:paraId="208D3DD5" w14:textId="77777777" w:rsidR="008919A0" w:rsidRDefault="008919A0" w:rsidP="00C37CD1">
            <w:pPr>
              <w:spacing w:line="360" w:lineRule="auto"/>
            </w:pPr>
            <w:r>
              <w:t xml:space="preserve">Discourses </w:t>
            </w:r>
          </w:p>
          <w:p w14:paraId="6589D185" w14:textId="77777777" w:rsidR="008919A0" w:rsidRDefault="008919A0" w:rsidP="00C37CD1">
            <w:pPr>
              <w:spacing w:line="360" w:lineRule="auto"/>
            </w:pPr>
          </w:p>
          <w:p w14:paraId="7337BD8B" w14:textId="77777777" w:rsidR="008919A0" w:rsidRDefault="008919A0" w:rsidP="00C37CD1">
            <w:pPr>
              <w:spacing w:line="360" w:lineRule="auto"/>
            </w:pPr>
            <w:r>
              <w:t xml:space="preserve">Parker’s (1992) ‘historically located discourses’ </w:t>
            </w:r>
          </w:p>
        </w:tc>
        <w:tc>
          <w:tcPr>
            <w:tcW w:w="5193" w:type="dxa"/>
          </w:tcPr>
          <w:p w14:paraId="3C6F82B8" w14:textId="24777806" w:rsidR="008919A0" w:rsidRDefault="008919A0" w:rsidP="00C37CD1">
            <w:pPr>
              <w:spacing w:line="360" w:lineRule="auto"/>
              <w:rPr>
                <w:i/>
              </w:rPr>
            </w:pPr>
            <w:r>
              <w:rPr>
                <w:i/>
              </w:rPr>
              <w:t xml:space="preserve">How is </w:t>
            </w:r>
            <w:r w:rsidR="00F633EB">
              <w:rPr>
                <w:i/>
              </w:rPr>
              <w:t>EBSA</w:t>
            </w:r>
            <w:r>
              <w:rPr>
                <w:i/>
              </w:rPr>
              <w:t>, as constructed by Educational Psychologists</w:t>
            </w:r>
            <w:r w:rsidR="00E1162B">
              <w:rPr>
                <w:i/>
              </w:rPr>
              <w:t>,</w:t>
            </w:r>
            <w:r>
              <w:rPr>
                <w:i/>
              </w:rPr>
              <w:t xml:space="preserve"> located within wider discourses?</w:t>
            </w:r>
          </w:p>
          <w:p w14:paraId="1CF6A509" w14:textId="77777777" w:rsidR="008919A0" w:rsidRDefault="008919A0" w:rsidP="00C37CD1">
            <w:pPr>
              <w:spacing w:line="360" w:lineRule="auto"/>
            </w:pPr>
          </w:p>
        </w:tc>
      </w:tr>
      <w:tr w:rsidR="008919A0" w14:paraId="6079FBF0" w14:textId="77777777" w:rsidTr="001F7FB3">
        <w:tc>
          <w:tcPr>
            <w:tcW w:w="988" w:type="dxa"/>
          </w:tcPr>
          <w:p w14:paraId="7A1085AE" w14:textId="77777777" w:rsidR="008919A0" w:rsidRDefault="008919A0" w:rsidP="00C37CD1">
            <w:pPr>
              <w:spacing w:line="360" w:lineRule="auto"/>
            </w:pPr>
            <w:r>
              <w:t>Stage 3</w:t>
            </w:r>
          </w:p>
        </w:tc>
        <w:tc>
          <w:tcPr>
            <w:tcW w:w="2835" w:type="dxa"/>
          </w:tcPr>
          <w:p w14:paraId="66E5508E" w14:textId="77777777" w:rsidR="008919A0" w:rsidRDefault="008919A0" w:rsidP="00C37CD1">
            <w:pPr>
              <w:spacing w:line="360" w:lineRule="auto"/>
            </w:pPr>
            <w:r>
              <w:t xml:space="preserve">Action Orientation </w:t>
            </w:r>
          </w:p>
        </w:tc>
        <w:tc>
          <w:tcPr>
            <w:tcW w:w="5193" w:type="dxa"/>
          </w:tcPr>
          <w:p w14:paraId="06504A74" w14:textId="157DA0C2" w:rsidR="008919A0" w:rsidRDefault="008919A0" w:rsidP="00C37CD1">
            <w:pPr>
              <w:spacing w:line="360" w:lineRule="auto"/>
              <w:rPr>
                <w:i/>
              </w:rPr>
            </w:pPr>
            <w:r>
              <w:rPr>
                <w:i/>
              </w:rPr>
              <w:t xml:space="preserve">What is invested in </w:t>
            </w:r>
            <w:r w:rsidRPr="0006546F">
              <w:rPr>
                <w:i/>
              </w:rPr>
              <w:t>the Educational Psychologists</w:t>
            </w:r>
            <w:r w:rsidR="00217355" w:rsidRPr="0006546F">
              <w:rPr>
                <w:i/>
              </w:rPr>
              <w:t>’</w:t>
            </w:r>
            <w:r w:rsidRPr="0006546F">
              <w:rPr>
                <w:i/>
              </w:rPr>
              <w:t xml:space="preserve"> construction of </w:t>
            </w:r>
            <w:r w:rsidR="00E1162B" w:rsidRPr="0006546F">
              <w:rPr>
                <w:i/>
              </w:rPr>
              <w:t>EBSA</w:t>
            </w:r>
            <w:r w:rsidRPr="0006546F">
              <w:rPr>
                <w:i/>
              </w:rPr>
              <w:t>, what is gained and</w:t>
            </w:r>
            <w:r>
              <w:rPr>
                <w:i/>
              </w:rPr>
              <w:t xml:space="preserve"> what is the function of these constructions?</w:t>
            </w:r>
          </w:p>
          <w:p w14:paraId="51450913" w14:textId="77777777" w:rsidR="008919A0" w:rsidRPr="00700FCB" w:rsidRDefault="008919A0" w:rsidP="00C37CD1">
            <w:pPr>
              <w:spacing w:line="360" w:lineRule="auto"/>
              <w:rPr>
                <w:i/>
              </w:rPr>
            </w:pPr>
          </w:p>
        </w:tc>
      </w:tr>
      <w:tr w:rsidR="008919A0" w14:paraId="37B87AAA" w14:textId="77777777" w:rsidTr="001F7FB3">
        <w:tc>
          <w:tcPr>
            <w:tcW w:w="988" w:type="dxa"/>
          </w:tcPr>
          <w:p w14:paraId="42C2FE74" w14:textId="77777777" w:rsidR="008919A0" w:rsidRDefault="008919A0" w:rsidP="00C37CD1">
            <w:pPr>
              <w:spacing w:line="360" w:lineRule="auto"/>
            </w:pPr>
            <w:r>
              <w:lastRenderedPageBreak/>
              <w:t>Stage 4</w:t>
            </w:r>
          </w:p>
        </w:tc>
        <w:tc>
          <w:tcPr>
            <w:tcW w:w="2835" w:type="dxa"/>
          </w:tcPr>
          <w:p w14:paraId="4DA880EE" w14:textId="77777777" w:rsidR="008919A0" w:rsidRDefault="008919A0" w:rsidP="00C37CD1">
            <w:pPr>
              <w:spacing w:line="360" w:lineRule="auto"/>
            </w:pPr>
            <w:r>
              <w:t>Subject Positions</w:t>
            </w:r>
          </w:p>
        </w:tc>
        <w:tc>
          <w:tcPr>
            <w:tcW w:w="5193" w:type="dxa"/>
          </w:tcPr>
          <w:p w14:paraId="54670DAA" w14:textId="77777777" w:rsidR="008919A0" w:rsidRDefault="008919A0" w:rsidP="00C37CD1">
            <w:pPr>
              <w:spacing w:line="360" w:lineRule="auto"/>
              <w:rPr>
                <w:i/>
              </w:rPr>
            </w:pPr>
            <w:r>
              <w:rPr>
                <w:i/>
              </w:rPr>
              <w:t>What subject positions do these constructions of EBSA offer to the Educational Psychologist, child / young person, parent and other relevant professionals?</w:t>
            </w:r>
          </w:p>
          <w:p w14:paraId="10841F7B" w14:textId="77777777" w:rsidR="008919A0" w:rsidRDefault="008919A0" w:rsidP="00C37CD1">
            <w:pPr>
              <w:spacing w:line="360" w:lineRule="auto"/>
            </w:pPr>
          </w:p>
        </w:tc>
      </w:tr>
      <w:tr w:rsidR="008919A0" w14:paraId="32DEBA1C" w14:textId="77777777" w:rsidTr="001F7FB3">
        <w:tc>
          <w:tcPr>
            <w:tcW w:w="988" w:type="dxa"/>
          </w:tcPr>
          <w:p w14:paraId="3B46A273" w14:textId="77777777" w:rsidR="008919A0" w:rsidRDefault="008919A0" w:rsidP="00C37CD1">
            <w:pPr>
              <w:spacing w:line="360" w:lineRule="auto"/>
            </w:pPr>
            <w:r>
              <w:t>Stage 5</w:t>
            </w:r>
          </w:p>
        </w:tc>
        <w:tc>
          <w:tcPr>
            <w:tcW w:w="2835" w:type="dxa"/>
          </w:tcPr>
          <w:p w14:paraId="1FD2F5B0" w14:textId="77777777" w:rsidR="008919A0" w:rsidRDefault="008919A0" w:rsidP="00C37CD1">
            <w:pPr>
              <w:spacing w:line="360" w:lineRule="auto"/>
            </w:pPr>
            <w:r>
              <w:t xml:space="preserve">Practice </w:t>
            </w:r>
          </w:p>
        </w:tc>
        <w:tc>
          <w:tcPr>
            <w:tcW w:w="5193" w:type="dxa"/>
          </w:tcPr>
          <w:p w14:paraId="7B282797" w14:textId="77777777" w:rsidR="008919A0" w:rsidRDefault="008919A0" w:rsidP="00C37CD1">
            <w:pPr>
              <w:spacing w:line="360" w:lineRule="auto"/>
              <w:rPr>
                <w:i/>
              </w:rPr>
            </w:pPr>
            <w:r>
              <w:rPr>
                <w:i/>
              </w:rPr>
              <w:t xml:space="preserve">How do these constructions </w:t>
            </w:r>
            <w:proofErr w:type="gramStart"/>
            <w:r>
              <w:rPr>
                <w:i/>
              </w:rPr>
              <w:t>open up</w:t>
            </w:r>
            <w:proofErr w:type="gramEnd"/>
            <w:r>
              <w:rPr>
                <w:i/>
              </w:rPr>
              <w:t xml:space="preserve"> or close down opportunities for action for Educational Psychologists?</w:t>
            </w:r>
          </w:p>
          <w:p w14:paraId="4E83D712" w14:textId="77777777" w:rsidR="008919A0" w:rsidRDefault="008919A0" w:rsidP="00C37CD1">
            <w:pPr>
              <w:spacing w:line="360" w:lineRule="auto"/>
            </w:pPr>
          </w:p>
        </w:tc>
      </w:tr>
      <w:tr w:rsidR="008919A0" w14:paraId="11337C6C" w14:textId="77777777" w:rsidTr="001F7FB3">
        <w:tc>
          <w:tcPr>
            <w:tcW w:w="988" w:type="dxa"/>
          </w:tcPr>
          <w:p w14:paraId="2596A595" w14:textId="77777777" w:rsidR="008919A0" w:rsidRDefault="008919A0" w:rsidP="00C37CD1">
            <w:pPr>
              <w:spacing w:line="360" w:lineRule="auto"/>
            </w:pPr>
            <w:r>
              <w:t>Stage 6</w:t>
            </w:r>
          </w:p>
        </w:tc>
        <w:tc>
          <w:tcPr>
            <w:tcW w:w="2835" w:type="dxa"/>
          </w:tcPr>
          <w:p w14:paraId="1F5AFDB4" w14:textId="77777777" w:rsidR="008919A0" w:rsidRDefault="008919A0" w:rsidP="00C37CD1">
            <w:pPr>
              <w:spacing w:line="360" w:lineRule="auto"/>
            </w:pPr>
            <w:r>
              <w:t xml:space="preserve">Subjectivity </w:t>
            </w:r>
          </w:p>
        </w:tc>
        <w:tc>
          <w:tcPr>
            <w:tcW w:w="5193" w:type="dxa"/>
          </w:tcPr>
          <w:p w14:paraId="00C39B31" w14:textId="77777777" w:rsidR="008919A0" w:rsidRDefault="008919A0" w:rsidP="00C37CD1">
            <w:pPr>
              <w:spacing w:line="360" w:lineRule="auto"/>
              <w:rPr>
                <w:i/>
              </w:rPr>
            </w:pPr>
            <w:r>
              <w:rPr>
                <w:i/>
              </w:rPr>
              <w:t xml:space="preserve">What can potentially be felt, thought and experienced by the Educational Psychologist from the available subject positions? </w:t>
            </w:r>
          </w:p>
          <w:p w14:paraId="6B254E23" w14:textId="77777777" w:rsidR="008919A0" w:rsidRDefault="008919A0" w:rsidP="00C37CD1">
            <w:pPr>
              <w:spacing w:line="360" w:lineRule="auto"/>
            </w:pPr>
          </w:p>
        </w:tc>
      </w:tr>
    </w:tbl>
    <w:p w14:paraId="7F38E2DE" w14:textId="77777777" w:rsidR="008919A0" w:rsidRDefault="008919A0" w:rsidP="00C37CD1">
      <w:pPr>
        <w:spacing w:line="360" w:lineRule="auto"/>
      </w:pPr>
    </w:p>
    <w:p w14:paraId="44646239" w14:textId="77777777" w:rsidR="008919A0" w:rsidRPr="00A171A9" w:rsidRDefault="008919A0" w:rsidP="00C37CD1">
      <w:pPr>
        <w:spacing w:line="360" w:lineRule="auto"/>
        <w:rPr>
          <w:u w:val="single"/>
        </w:rPr>
      </w:pPr>
      <w:r w:rsidRPr="00A171A9">
        <w:rPr>
          <w:u w:val="single"/>
        </w:rPr>
        <w:t>Process of Analysis</w:t>
      </w:r>
    </w:p>
    <w:p w14:paraId="5A18FD0C" w14:textId="77777777" w:rsidR="008919A0" w:rsidRDefault="008919A0" w:rsidP="00C37CD1">
      <w:pPr>
        <w:spacing w:line="360" w:lineRule="auto"/>
        <w:rPr>
          <w:u w:val="single"/>
        </w:rPr>
      </w:pPr>
    </w:p>
    <w:p w14:paraId="0BB0951F" w14:textId="283F9655" w:rsidR="008919A0" w:rsidRDefault="008919A0" w:rsidP="00C37CD1">
      <w:pPr>
        <w:spacing w:line="360" w:lineRule="auto"/>
      </w:pPr>
      <w:r>
        <w:t xml:space="preserve">The above framework of discourse analysis stages was used to inform the basis of this analysis. The following is a breakdown of each step in the process of the analysis and explanations for decisions made </w:t>
      </w:r>
      <w:r w:rsidRPr="00FE719C">
        <w:t xml:space="preserve">throughout (see figure </w:t>
      </w:r>
      <w:r w:rsidR="00FE719C" w:rsidRPr="00FE719C">
        <w:t xml:space="preserve">1 </w:t>
      </w:r>
      <w:r w:rsidRPr="00FE719C">
        <w:t>for</w:t>
      </w:r>
      <w:r>
        <w:t xml:space="preserve"> a visual </w:t>
      </w:r>
      <w:r w:rsidR="00EB5708">
        <w:t>depiction</w:t>
      </w:r>
      <w:r>
        <w:t xml:space="preserve"> of this process). </w:t>
      </w:r>
    </w:p>
    <w:p w14:paraId="10557EFC" w14:textId="77777777" w:rsidR="008919A0" w:rsidRDefault="008919A0" w:rsidP="00C37CD1">
      <w:pPr>
        <w:spacing w:line="360" w:lineRule="auto"/>
      </w:pPr>
    </w:p>
    <w:p w14:paraId="3AF55048" w14:textId="5E2C2A5D" w:rsidR="008919A0" w:rsidRDefault="008919A0" w:rsidP="00C37CD1">
      <w:pPr>
        <w:pStyle w:val="ListParagraph"/>
        <w:numPr>
          <w:ilvl w:val="0"/>
          <w:numId w:val="8"/>
        </w:numPr>
        <w:spacing w:line="360" w:lineRule="auto"/>
        <w:ind w:left="0"/>
      </w:pPr>
      <w:r>
        <w:t xml:space="preserve">After each interview had taken </w:t>
      </w:r>
      <w:r w:rsidR="000C51DC">
        <w:t>place,</w:t>
      </w:r>
      <w:r>
        <w:t xml:space="preserve"> a transcript was created verbatim from the audio recording and the data was anonymised </w:t>
      </w:r>
      <w:r w:rsidR="00E34FDF">
        <w:t>and, in some cases,</w:t>
      </w:r>
      <w:r>
        <w:t xml:space="preserve"> removed due to confidentiality concerns regarding the sharing of identifiable information.  </w:t>
      </w:r>
    </w:p>
    <w:p w14:paraId="70159F9D" w14:textId="77777777" w:rsidR="008919A0" w:rsidRDefault="008919A0" w:rsidP="00C37CD1">
      <w:pPr>
        <w:pStyle w:val="ListParagraph"/>
        <w:spacing w:line="360" w:lineRule="auto"/>
        <w:ind w:left="0"/>
      </w:pPr>
    </w:p>
    <w:p w14:paraId="0899327D" w14:textId="762D4C2C" w:rsidR="008919A0" w:rsidRDefault="008919A0" w:rsidP="00C37CD1">
      <w:pPr>
        <w:pStyle w:val="ListParagraph"/>
        <w:numPr>
          <w:ilvl w:val="0"/>
          <w:numId w:val="8"/>
        </w:numPr>
        <w:spacing w:line="360" w:lineRule="auto"/>
        <w:ind w:left="0"/>
      </w:pPr>
      <w:r>
        <w:t xml:space="preserve">I then listened to and read each interview multiple times to check the accuracy of the transcript and made reflective notes when listening. </w:t>
      </w:r>
      <w:r>
        <w:fldChar w:fldCharType="begin"/>
      </w:r>
      <w:r>
        <w:instrText xml:space="preserve"> ADDIN EN.CITE &lt;EndNote&gt;&lt;Cite AuthorYear="1"&gt;&lt;Author&gt;Willig&lt;/Author&gt;&lt;Year&gt;2008&lt;/Year&gt;&lt;RecNum&gt;817&lt;/RecNum&gt;&lt;DisplayText&gt;Willig (2008)&lt;/DisplayText&gt;&lt;record&gt;&lt;rec-number&gt;817&lt;/rec-number&gt;&lt;foreign-keys&gt;&lt;key app="EN" db-id="tspf9z9pbrpprwe95dep9rf90zr5za0rptew" timestamp="1712580905"&gt;817&lt;/key&gt;&lt;/foreign-keys&gt;&lt;ref-type name="Book Section"&gt;5&lt;/ref-type&gt;&lt;contributors&gt;&lt;authors&gt;&lt;author&gt;Willig, C.&lt;/author&gt;&lt;/authors&gt;&lt;secondary-authors&gt;&lt;author&gt;Smith, J.A.&lt;/author&gt;&lt;/secondary-authors&gt;&lt;/contributors&gt;&lt;titles&gt;&lt;title&gt;Discourse Analysis&lt;/title&gt;&lt;secondary-title&gt;Qualitative Psychology: A Practical Guide to Research Methods&lt;/secondary-title&gt;&lt;/titles&gt;&lt;pages&gt;160-185&lt;/pages&gt;&lt;edition&gt;2nd&lt;/edition&gt;&lt;section&gt;8&lt;/section&gt;&lt;dates&gt;&lt;year&gt;2008&lt;/year&gt;&lt;/dates&gt;&lt;publisher&gt;SAGE Publications&lt;/publisher&gt;&lt;isbn&gt;9780761972310&lt;/isbn&gt;&lt;urls&gt;&lt;related-urls&gt;&lt;url&gt;https://books.google.co.uk/books?id=tHEH3_Zo7qQC&lt;/url&gt;&lt;/related-urls&gt;&lt;/urls&gt;&lt;/record&gt;&lt;/Cite&gt;&lt;/EndNote&gt;</w:instrText>
      </w:r>
      <w:r>
        <w:fldChar w:fldCharType="separate"/>
      </w:r>
      <w:r>
        <w:rPr>
          <w:noProof/>
        </w:rPr>
        <w:t>Willig (2008)</w:t>
      </w:r>
      <w:r>
        <w:fldChar w:fldCharType="end"/>
      </w:r>
      <w:r>
        <w:t xml:space="preserve"> emphasises the importance of rereading the transcript </w:t>
      </w:r>
      <w:r w:rsidR="000C51DC">
        <w:t>to</w:t>
      </w:r>
      <w:r>
        <w:t xml:space="preserve"> “experience as a reader some of the discursive effects of the text” (p.165). Time was also taken during research supervision to discuss my initial sense making of the text allowing for joint critical reflections. </w:t>
      </w:r>
    </w:p>
    <w:p w14:paraId="7832A0D3" w14:textId="77777777" w:rsidR="008919A0" w:rsidRDefault="008919A0" w:rsidP="00C37CD1">
      <w:pPr>
        <w:spacing w:line="360" w:lineRule="auto"/>
      </w:pPr>
    </w:p>
    <w:p w14:paraId="4950C06E" w14:textId="20057DA9" w:rsidR="008919A0" w:rsidRDefault="008919A0" w:rsidP="00C37CD1">
      <w:pPr>
        <w:pStyle w:val="ListParagraph"/>
        <w:numPr>
          <w:ilvl w:val="0"/>
          <w:numId w:val="8"/>
        </w:numPr>
        <w:spacing w:line="360" w:lineRule="auto"/>
        <w:ind w:left="0"/>
      </w:pPr>
      <w:r>
        <w:t xml:space="preserve">Transcripts were initially coded within NVIVO, where discursive constructions of </w:t>
      </w:r>
      <w:r w:rsidR="00BD7A66">
        <w:t>EBSA were highlighted</w:t>
      </w:r>
      <w:r>
        <w:t>. Willig (2013) states how both implicit and explicit</w:t>
      </w:r>
      <w:r w:rsidR="000C51DC">
        <w:t xml:space="preserve"> </w:t>
      </w:r>
      <w:r>
        <w:t>reference</w:t>
      </w:r>
      <w:r w:rsidR="00BD7A66">
        <w:t xml:space="preserve">s </w:t>
      </w:r>
      <w:r>
        <w:t>to the discursive object must be included</w:t>
      </w:r>
      <w:r w:rsidR="00BD7A66">
        <w:t>,</w:t>
      </w:r>
      <w:r>
        <w:t xml:space="preserve"> guided by a shared meaning rather than </w:t>
      </w:r>
      <w:r w:rsidRPr="000D7409">
        <w:t>similarities between words. Examples of explicit and implicit coding of discursive constructions are provided in Appendix</w:t>
      </w:r>
      <w:r w:rsidR="000D7409" w:rsidRPr="000D7409">
        <w:t xml:space="preserve"> 5</w:t>
      </w:r>
      <w:r w:rsidRPr="000D7409">
        <w:t>.</w:t>
      </w:r>
      <w:r>
        <w:t xml:space="preserve"> Discursive constructions were identified within each transcript, with similarities and differences identified which led to the emergence of a common title to represent the constructions. Six discursive constructions were identified between the 4 interviews.</w:t>
      </w:r>
    </w:p>
    <w:p w14:paraId="39F30684" w14:textId="77777777" w:rsidR="008919A0" w:rsidRDefault="008919A0" w:rsidP="00C37CD1">
      <w:pPr>
        <w:pStyle w:val="ListParagraph"/>
        <w:spacing w:line="360" w:lineRule="auto"/>
        <w:ind w:left="0"/>
      </w:pPr>
    </w:p>
    <w:p w14:paraId="3B4DC587" w14:textId="77777777" w:rsidR="008919A0" w:rsidRDefault="008919A0" w:rsidP="00C37CD1">
      <w:pPr>
        <w:pStyle w:val="ListParagraph"/>
        <w:numPr>
          <w:ilvl w:val="0"/>
          <w:numId w:val="8"/>
        </w:numPr>
        <w:spacing w:line="360" w:lineRule="auto"/>
        <w:ind w:left="0"/>
      </w:pPr>
      <w:r>
        <w:t xml:space="preserve">An analysis of each discursive construction was conducted, informed by Willig’s (2008) framework for analysis. I initially considered stage 2-6 of Willig’s framework separately, however as the analysis went on, I found myself returning to each stage and building upon my analysis. As such my analysis is presented as a fluid discussion, reflective of my analysis process. Therefore, each stage will not be tackled in the analysis write up separately but explicit references to each stage will be made for the sake of transparency and rigour </w:t>
      </w:r>
      <w:r>
        <w:fldChar w:fldCharType="begin"/>
      </w:r>
      <w:r>
        <w:instrText xml:space="preserve"> ADDIN EN.CITE &lt;EndNote&gt;&lt;Cite&gt;&lt;Author&gt;Yardley&lt;/Author&gt;&lt;Year&gt;2008&lt;/Year&gt;&lt;RecNum&gt;818&lt;/RecNum&gt;&lt;DisplayText&gt;(Yardley, 2008)&lt;/DisplayText&gt;&lt;record&gt;&lt;rec-number&gt;818&lt;/rec-number&gt;&lt;foreign-keys&gt;&lt;key app="EN" db-id="tspf9z9pbrpprwe95dep9rf90zr5za0rptew" timestamp="1712581147"&gt;818&lt;/key&gt;&lt;/foreign-keys&gt;&lt;ref-type name="Book Section"&gt;5&lt;/ref-type&gt;&lt;contributors&gt;&lt;authors&gt;&lt;author&gt;Yardley, Lucy&lt;/author&gt;&lt;/authors&gt;&lt;secondary-authors&gt;&lt;author&gt;Smith, J.A.&lt;/author&gt;&lt;/secondary-authors&gt;&lt;/contributors&gt;&lt;titles&gt;&lt;title&gt;Demonstrating Validity in Qualitative Psychology&lt;/title&gt;&lt;secondary-title&gt;Qualitative Psychology: A Practical Guide to Research Methods&lt;/secondary-title&gt;&lt;/titles&gt;&lt;pages&gt;235-251&lt;/pages&gt;&lt;edition&gt;2nd&lt;/edition&gt;&lt;section&gt;11&lt;/section&gt;&lt;dates&gt;&lt;year&gt;2008&lt;/year&gt;&lt;/dates&gt;&lt;publisher&gt;SAGE Publications&lt;/publisher&gt;&lt;isbn&gt;9781446234990&lt;/isbn&gt;&lt;urls&gt;&lt;related-urls&gt;&lt;url&gt;https://books.google.co.uk/books?id=D5xHYpXVDaAC&lt;/url&gt;&lt;/related-urls&gt;&lt;/urls&gt;&lt;/record&gt;&lt;/Cite&gt;&lt;/EndNote&gt;</w:instrText>
      </w:r>
      <w:r>
        <w:fldChar w:fldCharType="separate"/>
      </w:r>
      <w:r>
        <w:rPr>
          <w:noProof/>
        </w:rPr>
        <w:t>(Yardley, 2008)</w:t>
      </w:r>
      <w:r>
        <w:fldChar w:fldCharType="end"/>
      </w:r>
      <w:r>
        <w:t xml:space="preserve">. </w:t>
      </w:r>
    </w:p>
    <w:p w14:paraId="319FA223" w14:textId="77777777" w:rsidR="008919A0" w:rsidRDefault="008919A0" w:rsidP="00C37CD1">
      <w:pPr>
        <w:spacing w:line="360" w:lineRule="auto"/>
      </w:pPr>
    </w:p>
    <w:p w14:paraId="541BE73D" w14:textId="0D7DB6AA" w:rsidR="008919A0" w:rsidRDefault="008919A0" w:rsidP="00C37CD1">
      <w:pPr>
        <w:pStyle w:val="ListParagraph"/>
        <w:numPr>
          <w:ilvl w:val="0"/>
          <w:numId w:val="8"/>
        </w:numPr>
        <w:spacing w:line="360" w:lineRule="auto"/>
        <w:ind w:left="0"/>
      </w:pPr>
      <w:r>
        <w:t xml:space="preserve">I then engaged in an iterative </w:t>
      </w:r>
      <w:r w:rsidR="00EB5708">
        <w:t>process</w:t>
      </w:r>
      <w:r>
        <w:t xml:space="preserve"> of comparing the wider discourses and how they intersect and conflict. During this stage I completed a concept map </w:t>
      </w:r>
      <w:proofErr w:type="gramStart"/>
      <w:r>
        <w:t>in order to</w:t>
      </w:r>
      <w:proofErr w:type="gramEnd"/>
      <w:r>
        <w:t xml:space="preserve"> clarify my thinking and represent this visually to the reader. </w:t>
      </w:r>
    </w:p>
    <w:p w14:paraId="3B3F900E" w14:textId="77777777" w:rsidR="00092662" w:rsidRDefault="00092662" w:rsidP="00C37CD1">
      <w:pPr>
        <w:spacing w:line="360" w:lineRule="auto"/>
        <w:rPr>
          <w:i/>
          <w:iCs/>
        </w:rPr>
      </w:pPr>
    </w:p>
    <w:p w14:paraId="07722A6A" w14:textId="77777777" w:rsidR="00092662" w:rsidRDefault="00092662" w:rsidP="00C37CD1">
      <w:pPr>
        <w:spacing w:line="360" w:lineRule="auto"/>
        <w:rPr>
          <w:i/>
          <w:iCs/>
        </w:rPr>
      </w:pPr>
    </w:p>
    <w:p w14:paraId="2B042876" w14:textId="77777777" w:rsidR="00092662" w:rsidRDefault="00092662" w:rsidP="00C37CD1">
      <w:pPr>
        <w:spacing w:line="360" w:lineRule="auto"/>
        <w:rPr>
          <w:i/>
          <w:iCs/>
        </w:rPr>
      </w:pPr>
    </w:p>
    <w:p w14:paraId="2A9A1FB1" w14:textId="77777777" w:rsidR="00092662" w:rsidRDefault="00092662" w:rsidP="00C37CD1">
      <w:pPr>
        <w:spacing w:line="360" w:lineRule="auto"/>
        <w:rPr>
          <w:i/>
          <w:iCs/>
        </w:rPr>
      </w:pPr>
    </w:p>
    <w:p w14:paraId="287DA7B1" w14:textId="77777777" w:rsidR="00092662" w:rsidRDefault="00092662" w:rsidP="00C37CD1">
      <w:pPr>
        <w:spacing w:line="360" w:lineRule="auto"/>
        <w:rPr>
          <w:i/>
          <w:iCs/>
        </w:rPr>
      </w:pPr>
    </w:p>
    <w:p w14:paraId="737A3076" w14:textId="77777777" w:rsidR="00092662" w:rsidRDefault="00092662" w:rsidP="00C37CD1">
      <w:pPr>
        <w:spacing w:line="360" w:lineRule="auto"/>
        <w:rPr>
          <w:i/>
          <w:iCs/>
        </w:rPr>
      </w:pPr>
    </w:p>
    <w:p w14:paraId="322A5753" w14:textId="77777777" w:rsidR="00092662" w:rsidRDefault="00092662" w:rsidP="00C37CD1">
      <w:pPr>
        <w:spacing w:line="360" w:lineRule="auto"/>
        <w:rPr>
          <w:i/>
          <w:iCs/>
        </w:rPr>
      </w:pPr>
    </w:p>
    <w:p w14:paraId="3FC377B3" w14:textId="77777777" w:rsidR="00092662" w:rsidRDefault="00092662" w:rsidP="00C37CD1">
      <w:pPr>
        <w:spacing w:line="360" w:lineRule="auto"/>
        <w:rPr>
          <w:i/>
          <w:iCs/>
        </w:rPr>
      </w:pPr>
    </w:p>
    <w:p w14:paraId="656F518F" w14:textId="77777777" w:rsidR="00092662" w:rsidRDefault="00092662" w:rsidP="00C37CD1">
      <w:pPr>
        <w:spacing w:line="360" w:lineRule="auto"/>
        <w:rPr>
          <w:i/>
          <w:iCs/>
        </w:rPr>
      </w:pPr>
    </w:p>
    <w:p w14:paraId="5401EAF1" w14:textId="77777777" w:rsidR="007805B7" w:rsidRDefault="007805B7" w:rsidP="00C37CD1">
      <w:pPr>
        <w:spacing w:line="360" w:lineRule="auto"/>
        <w:rPr>
          <w:i/>
          <w:iCs/>
        </w:rPr>
      </w:pPr>
    </w:p>
    <w:p w14:paraId="34425EE0" w14:textId="3C10A3F9" w:rsidR="008919A0" w:rsidRPr="006A5C9A" w:rsidRDefault="008919A0" w:rsidP="00C37CD1">
      <w:pPr>
        <w:spacing w:line="360" w:lineRule="auto"/>
        <w:rPr>
          <w:i/>
          <w:iCs/>
        </w:rPr>
      </w:pPr>
      <w:r w:rsidRPr="006A5C9A">
        <w:rPr>
          <w:i/>
          <w:iCs/>
        </w:rPr>
        <w:lastRenderedPageBreak/>
        <w:t xml:space="preserve"> </w:t>
      </w:r>
      <w:r w:rsidRPr="00FE719C">
        <w:rPr>
          <w:i/>
          <w:iCs/>
        </w:rPr>
        <w:t>Figure</w:t>
      </w:r>
      <w:r w:rsidR="00FE719C" w:rsidRPr="00FE719C">
        <w:rPr>
          <w:i/>
          <w:iCs/>
        </w:rPr>
        <w:t xml:space="preserve"> 1</w:t>
      </w:r>
      <w:r w:rsidRPr="00FE719C">
        <w:rPr>
          <w:i/>
          <w:iCs/>
        </w:rPr>
        <w:t>: An overview</w:t>
      </w:r>
      <w:r w:rsidRPr="006A5C9A">
        <w:rPr>
          <w:i/>
          <w:iCs/>
        </w:rPr>
        <w:t xml:space="preserve"> of the steps taken during the analysis process of this research</w:t>
      </w:r>
    </w:p>
    <w:p w14:paraId="713E99C1" w14:textId="72AB8253" w:rsidR="008919A0" w:rsidRPr="00A87CA4" w:rsidRDefault="000D7409" w:rsidP="00C37CD1">
      <w:pPr>
        <w:spacing w:line="360" w:lineRule="auto"/>
        <w:rPr>
          <w:u w:val="single"/>
        </w:rPr>
      </w:pPr>
      <w:r>
        <w:rPr>
          <w:noProof/>
          <w:u w:val="single"/>
          <w:lang w:eastAsia="zh-CN"/>
        </w:rPr>
        <w:drawing>
          <wp:anchor distT="0" distB="0" distL="114300" distR="114300" simplePos="0" relativeHeight="251669504" behindDoc="0" locked="0" layoutInCell="1" allowOverlap="1" wp14:anchorId="591176A7" wp14:editId="2A23C38E">
            <wp:simplePos x="0" y="0"/>
            <wp:positionH relativeFrom="column">
              <wp:posOffset>120940</wp:posOffset>
            </wp:positionH>
            <wp:positionV relativeFrom="paragraph">
              <wp:posOffset>13970</wp:posOffset>
            </wp:positionV>
            <wp:extent cx="3815080" cy="4849495"/>
            <wp:effectExtent l="12700" t="12700" r="7620" b="14605"/>
            <wp:wrapSquare wrapText="bothSides"/>
            <wp:docPr id="1788288770"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88770" name="Picture 2" descr="A diagram of a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15080" cy="4849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9D6DEA" w14:textId="47ED38DE" w:rsidR="008919A0" w:rsidRDefault="008919A0" w:rsidP="00C37CD1">
      <w:pPr>
        <w:spacing w:line="360" w:lineRule="auto"/>
        <w:rPr>
          <w:u w:val="single"/>
        </w:rPr>
      </w:pPr>
    </w:p>
    <w:p w14:paraId="778E5397" w14:textId="160DCAA0" w:rsidR="008919A0" w:rsidRDefault="008919A0" w:rsidP="00C37CD1">
      <w:pPr>
        <w:spacing w:line="360" w:lineRule="auto"/>
        <w:rPr>
          <w:u w:val="single"/>
        </w:rPr>
      </w:pPr>
    </w:p>
    <w:p w14:paraId="2A29C0CB" w14:textId="77777777" w:rsidR="008919A0" w:rsidRDefault="008919A0" w:rsidP="00C37CD1">
      <w:pPr>
        <w:spacing w:line="360" w:lineRule="auto"/>
        <w:rPr>
          <w:u w:val="single"/>
        </w:rPr>
      </w:pPr>
    </w:p>
    <w:p w14:paraId="1ED5E5AB" w14:textId="77777777" w:rsidR="008919A0" w:rsidRDefault="008919A0" w:rsidP="00C37CD1">
      <w:pPr>
        <w:spacing w:line="360" w:lineRule="auto"/>
        <w:rPr>
          <w:u w:val="single"/>
        </w:rPr>
      </w:pPr>
    </w:p>
    <w:p w14:paraId="0ED89443" w14:textId="77777777" w:rsidR="008919A0" w:rsidRDefault="008919A0" w:rsidP="00C37CD1">
      <w:pPr>
        <w:spacing w:line="360" w:lineRule="auto"/>
        <w:rPr>
          <w:u w:val="single"/>
        </w:rPr>
      </w:pPr>
    </w:p>
    <w:p w14:paraId="25BC783A" w14:textId="77777777" w:rsidR="008919A0" w:rsidRDefault="008919A0" w:rsidP="00C37CD1">
      <w:pPr>
        <w:spacing w:line="360" w:lineRule="auto"/>
        <w:rPr>
          <w:u w:val="single"/>
        </w:rPr>
      </w:pPr>
    </w:p>
    <w:p w14:paraId="4A5D1127" w14:textId="77777777" w:rsidR="008919A0" w:rsidRDefault="008919A0" w:rsidP="00C37CD1">
      <w:pPr>
        <w:spacing w:line="360" w:lineRule="auto"/>
        <w:rPr>
          <w:u w:val="single"/>
        </w:rPr>
      </w:pPr>
    </w:p>
    <w:p w14:paraId="6F67D4F7" w14:textId="77777777" w:rsidR="008919A0" w:rsidRDefault="008919A0" w:rsidP="00C37CD1">
      <w:pPr>
        <w:spacing w:line="360" w:lineRule="auto"/>
        <w:rPr>
          <w:u w:val="single"/>
        </w:rPr>
      </w:pPr>
    </w:p>
    <w:p w14:paraId="7D61F2BA" w14:textId="77777777" w:rsidR="008919A0" w:rsidRDefault="008919A0" w:rsidP="00C37CD1">
      <w:pPr>
        <w:spacing w:line="360" w:lineRule="auto"/>
        <w:rPr>
          <w:u w:val="single"/>
        </w:rPr>
      </w:pPr>
    </w:p>
    <w:p w14:paraId="31A9B219" w14:textId="77777777" w:rsidR="008919A0" w:rsidRDefault="008919A0" w:rsidP="00C37CD1">
      <w:pPr>
        <w:spacing w:line="360" w:lineRule="auto"/>
        <w:rPr>
          <w:u w:val="single"/>
        </w:rPr>
      </w:pPr>
    </w:p>
    <w:p w14:paraId="56222B8B" w14:textId="77777777" w:rsidR="008919A0" w:rsidRDefault="008919A0" w:rsidP="00C37CD1">
      <w:pPr>
        <w:spacing w:line="360" w:lineRule="auto"/>
        <w:rPr>
          <w:u w:val="single"/>
        </w:rPr>
      </w:pPr>
    </w:p>
    <w:p w14:paraId="77ED51C1" w14:textId="77777777" w:rsidR="008919A0" w:rsidRDefault="008919A0" w:rsidP="00C37CD1">
      <w:pPr>
        <w:spacing w:line="360" w:lineRule="auto"/>
        <w:rPr>
          <w:u w:val="single"/>
        </w:rPr>
      </w:pPr>
    </w:p>
    <w:p w14:paraId="66664648" w14:textId="77777777" w:rsidR="008919A0" w:rsidRDefault="008919A0" w:rsidP="00C37CD1">
      <w:pPr>
        <w:spacing w:line="360" w:lineRule="auto"/>
        <w:rPr>
          <w:u w:val="single"/>
        </w:rPr>
      </w:pPr>
    </w:p>
    <w:p w14:paraId="7CA32B05" w14:textId="77777777" w:rsidR="008919A0" w:rsidRDefault="008919A0" w:rsidP="00C37CD1">
      <w:pPr>
        <w:spacing w:line="360" w:lineRule="auto"/>
        <w:rPr>
          <w:u w:val="single"/>
        </w:rPr>
      </w:pPr>
    </w:p>
    <w:p w14:paraId="1AB64A1E" w14:textId="77777777" w:rsidR="008919A0" w:rsidRDefault="008919A0" w:rsidP="00C37CD1">
      <w:pPr>
        <w:spacing w:line="360" w:lineRule="auto"/>
        <w:rPr>
          <w:u w:val="single"/>
        </w:rPr>
      </w:pPr>
    </w:p>
    <w:p w14:paraId="7F9CD47A" w14:textId="77777777" w:rsidR="000D7409" w:rsidRDefault="000D7409" w:rsidP="00C37CD1">
      <w:pPr>
        <w:spacing w:line="360" w:lineRule="auto"/>
        <w:rPr>
          <w:u w:val="single"/>
        </w:rPr>
      </w:pPr>
    </w:p>
    <w:p w14:paraId="63B77DCA" w14:textId="77777777" w:rsidR="00824421" w:rsidRDefault="00824421" w:rsidP="00C37CD1">
      <w:pPr>
        <w:spacing w:line="360" w:lineRule="auto"/>
        <w:rPr>
          <w:b/>
          <w:bCs/>
          <w:u w:val="single"/>
        </w:rPr>
      </w:pPr>
    </w:p>
    <w:p w14:paraId="4DB783D9" w14:textId="77777777" w:rsidR="0078318E" w:rsidRDefault="0078318E" w:rsidP="00C37CD1">
      <w:pPr>
        <w:spacing w:line="360" w:lineRule="auto"/>
        <w:rPr>
          <w:b/>
          <w:bCs/>
          <w:u w:val="single"/>
        </w:rPr>
      </w:pPr>
    </w:p>
    <w:p w14:paraId="6111985D" w14:textId="1394C789" w:rsidR="008919A0" w:rsidRPr="00A171A9" w:rsidRDefault="008919A0" w:rsidP="00C37CD1">
      <w:pPr>
        <w:spacing w:line="360" w:lineRule="auto"/>
        <w:rPr>
          <w:b/>
          <w:bCs/>
          <w:u w:val="single"/>
        </w:rPr>
      </w:pPr>
      <w:r w:rsidRPr="00A171A9">
        <w:rPr>
          <w:b/>
          <w:bCs/>
          <w:u w:val="single"/>
        </w:rPr>
        <w:t xml:space="preserve">Reflexivity </w:t>
      </w:r>
    </w:p>
    <w:p w14:paraId="7B0F04EB" w14:textId="77777777" w:rsidR="008919A0" w:rsidRDefault="008919A0" w:rsidP="00C37CD1">
      <w:pPr>
        <w:spacing w:line="360" w:lineRule="auto"/>
        <w:rPr>
          <w:u w:val="single"/>
        </w:rPr>
      </w:pPr>
    </w:p>
    <w:p w14:paraId="0A3CA31C" w14:textId="77777777" w:rsidR="008919A0" w:rsidRDefault="008919A0" w:rsidP="00C37CD1">
      <w:pPr>
        <w:spacing w:line="360" w:lineRule="auto"/>
      </w:pPr>
      <w:r>
        <w:t xml:space="preserve">As referenced above, this research is embedded within a social constructionist epistemology where the researcher is recognised to be a part of the research, bringing their own subjectivity to the creation of research questions, the interactions with participants during interviews and throughout the analysis stages. It is therefore essential that researchers working within this paradigm recognise their contribution to the construction of meaning throughout, employing reflexivity so the reader can gain a sense of the researcher’s engagement and subjectivity. </w:t>
      </w:r>
    </w:p>
    <w:p w14:paraId="534A26B0" w14:textId="77777777" w:rsidR="008919A0" w:rsidRDefault="008919A0" w:rsidP="00C37CD1">
      <w:pPr>
        <w:spacing w:line="360" w:lineRule="auto"/>
      </w:pPr>
    </w:p>
    <w:p w14:paraId="5EBB0CA5" w14:textId="77777777" w:rsidR="008919A0" w:rsidRDefault="008919A0" w:rsidP="00C37CD1">
      <w:pPr>
        <w:spacing w:line="360" w:lineRule="auto"/>
      </w:pPr>
      <w:r>
        <w:lastRenderedPageBreak/>
        <w:fldChar w:fldCharType="begin"/>
      </w:r>
      <w:r>
        <w:instrText xml:space="preserve"> ADDIN EN.CITE &lt;EndNote&gt;&lt;Cite AuthorYear="1"&gt;&lt;Author&gt;Willig&lt;/Author&gt;&lt;Year&gt;2013&lt;/Year&gt;&lt;RecNum&gt;619&lt;/RecNum&gt;&lt;DisplayText&gt;Willig (2013)&lt;/DisplayText&gt;&lt;record&gt;&lt;rec-number&gt;619&lt;/rec-number&gt;&lt;foreign-keys&gt;&lt;key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Press&lt;/publisher&gt;&lt;isbn&gt;9780335244492&lt;/isbn&gt;&lt;urls&gt;&lt;related-urls&gt;&lt;url&gt;https://books.google.co.uk/books?id=E-lhuM-pNV8C&lt;/url&gt;&lt;/related-urls&gt;&lt;/urls&gt;&lt;/record&gt;&lt;/Cite&gt;&lt;/EndNote&gt;</w:instrText>
      </w:r>
      <w:r>
        <w:fldChar w:fldCharType="separate"/>
      </w:r>
      <w:r>
        <w:rPr>
          <w:noProof/>
        </w:rPr>
        <w:t>Willig (2013)</w:t>
      </w:r>
      <w:r>
        <w:fldChar w:fldCharType="end"/>
      </w:r>
      <w:r>
        <w:t xml:space="preserve"> highlights two types of reflexivity which were used to inform this </w:t>
      </w:r>
      <w:proofErr w:type="gramStart"/>
      <w:r>
        <w:t>research;</w:t>
      </w:r>
      <w:proofErr w:type="gramEnd"/>
      <w:r>
        <w:t xml:space="preserve"> personal and epistemological reflexivity. Personal reflexivity is described as how the researcher’s own “values, experiences, interests, beliefs, political commitments, wider aims in life and social identities shaped the research” (Willig, 2013, p.10).  This also includes how the researcher is impacted and changed by the research process. </w:t>
      </w:r>
      <w:r>
        <w:fldChar w:fldCharType="begin"/>
      </w:r>
      <w:r>
        <w:instrText xml:space="preserve"> ADDIN EN.CITE &lt;EndNote&gt;&lt;Cite AuthorYear="1"&gt;&lt;Author&gt;Finlay&lt;/Author&gt;&lt;Year&gt;2002&lt;/Year&gt;&lt;RecNum&gt;845&lt;/RecNum&gt;&lt;DisplayText&gt;Finlay (2002)&lt;/DisplayText&gt;&lt;record&gt;&lt;rec-number&gt;845&lt;/rec-number&gt;&lt;foreign-keys&gt;&lt;key app="EN" db-id="tspf9z9pbrpprwe95dep9rf90zr5za0rptew" timestamp="1712757235"&gt;845&lt;/key&gt;&lt;/foreign-keys&gt;&lt;ref-type name="Journal Article"&gt;17&lt;/ref-type&gt;&lt;contributors&gt;&lt;authors&gt;&lt;author&gt;Finlay, Linda&lt;/author&gt;&lt;/authors&gt;&lt;/contributors&gt;&lt;titles&gt;&lt;title&gt;Negotiating the swamp: the opportunity and challenge of reflexivity in research practice&lt;/title&gt;&lt;secondary-title&gt;Qualitative research&lt;/secondary-title&gt;&lt;/titles&gt;&lt;periodical&gt;&lt;full-title&gt;Qualitative research&lt;/full-title&gt;&lt;/periodical&gt;&lt;pages&gt;209-230&lt;/pages&gt;&lt;volume&gt;2&lt;/volume&gt;&lt;number&gt;2&lt;/number&gt;&lt;dates&gt;&lt;year&gt;2002&lt;/year&gt;&lt;/dates&gt;&lt;isbn&gt;1468-7941&lt;/isbn&gt;&lt;urls&gt;&lt;/urls&gt;&lt;/record&gt;&lt;/Cite&gt;&lt;/EndNote&gt;</w:instrText>
      </w:r>
      <w:r>
        <w:fldChar w:fldCharType="separate"/>
      </w:r>
      <w:r>
        <w:rPr>
          <w:noProof/>
        </w:rPr>
        <w:t>Finlay (2002)</w:t>
      </w:r>
      <w:r>
        <w:fldChar w:fldCharType="end"/>
      </w:r>
      <w:r>
        <w:t xml:space="preserve"> suggests that the researcher’s introspection can be used to make explicit use of your own self-discovery, reconstructing subjectivity from a problem to an opportunity. </w:t>
      </w:r>
    </w:p>
    <w:p w14:paraId="48E1068F" w14:textId="77777777" w:rsidR="008919A0" w:rsidRDefault="008919A0" w:rsidP="00C37CD1">
      <w:pPr>
        <w:spacing w:line="360" w:lineRule="auto"/>
      </w:pPr>
    </w:p>
    <w:p w14:paraId="7BC57602" w14:textId="7808F5A9" w:rsidR="008919A0" w:rsidRDefault="008919A0" w:rsidP="00C37CD1">
      <w:pPr>
        <w:spacing w:line="360" w:lineRule="auto"/>
      </w:pPr>
      <w:r>
        <w:t xml:space="preserve">Epistemological reflexivity refers to reflecting on the researchers’ ontology, their assumptions about the world and their epistemology, assumptions about knowledge and how these are implicated within their research (Willig, 2013). Therefore, in addition </w:t>
      </w:r>
      <w:r w:rsidRPr="000508BE">
        <w:t>to</w:t>
      </w:r>
      <w:r w:rsidR="00177067">
        <w:t xml:space="preserve"> a</w:t>
      </w:r>
      <w:r w:rsidRPr="000508BE">
        <w:t xml:space="preserve"> personal</w:t>
      </w:r>
      <w:r>
        <w:t xml:space="preserve"> level of introspection it is important that the impact of the process and production of the research is considered. </w:t>
      </w:r>
    </w:p>
    <w:p w14:paraId="614D37AA" w14:textId="77777777" w:rsidR="008919A0" w:rsidRDefault="008919A0" w:rsidP="00C37CD1">
      <w:pPr>
        <w:spacing w:line="360" w:lineRule="auto"/>
      </w:pPr>
    </w:p>
    <w:p w14:paraId="0E91FB7D" w14:textId="6F147615" w:rsidR="007B5047" w:rsidRDefault="008919A0" w:rsidP="007B5047">
      <w:pPr>
        <w:spacing w:line="360" w:lineRule="auto"/>
      </w:pPr>
      <w:r>
        <w:t>I maintained reflexivity during my research by keeping a reflexive diary throughout the research process. Here I took time throughout the research process</w:t>
      </w:r>
      <w:r w:rsidR="00BE64E3">
        <w:t xml:space="preserve"> and writing of the thesis</w:t>
      </w:r>
      <w:r>
        <w:t xml:space="preserve"> to </w:t>
      </w:r>
      <w:r w:rsidR="00BE64E3">
        <w:t>reflect on</w:t>
      </w:r>
      <w:r>
        <w:t xml:space="preserve"> how my own personal feelings, values and experiences were impacting my choices and interpretations. An example extract of my </w:t>
      </w:r>
      <w:r w:rsidRPr="000D7409">
        <w:t>diary is included in Appendix</w:t>
      </w:r>
      <w:r w:rsidR="000D7409" w:rsidRPr="000D7409">
        <w:t xml:space="preserve"> 6</w:t>
      </w:r>
      <w:r w:rsidRPr="000D7409">
        <w:t>, and</w:t>
      </w:r>
      <w:r>
        <w:t xml:space="preserve"> the accounts of my reflections were used to write</w:t>
      </w:r>
      <w:r w:rsidR="0078318E">
        <w:t xml:space="preserve"> </w:t>
      </w:r>
      <w:r>
        <w:t>reflective boxes which provide a commentary on my subjective experience of completing this research.</w:t>
      </w:r>
    </w:p>
    <w:p w14:paraId="700005DF" w14:textId="77777777" w:rsidR="00824421" w:rsidRDefault="00824421" w:rsidP="007B5047">
      <w:pPr>
        <w:spacing w:line="360" w:lineRule="auto"/>
      </w:pPr>
    </w:p>
    <w:p w14:paraId="22E81079" w14:textId="77777777" w:rsidR="00824421" w:rsidRDefault="00824421" w:rsidP="007B5047">
      <w:pPr>
        <w:spacing w:line="360" w:lineRule="auto"/>
      </w:pPr>
    </w:p>
    <w:p w14:paraId="388069FF" w14:textId="77777777" w:rsidR="00824421" w:rsidRDefault="00824421" w:rsidP="007B5047">
      <w:pPr>
        <w:spacing w:line="360" w:lineRule="auto"/>
      </w:pPr>
    </w:p>
    <w:p w14:paraId="6E1B571D" w14:textId="77777777" w:rsidR="0010223A" w:rsidRDefault="0010223A" w:rsidP="0010223A">
      <w:pPr>
        <w:spacing w:line="360" w:lineRule="auto"/>
      </w:pPr>
    </w:p>
    <w:p w14:paraId="6F21189B" w14:textId="77777777" w:rsidR="00CB210B" w:rsidRDefault="00CB210B" w:rsidP="0010223A">
      <w:pPr>
        <w:spacing w:line="360" w:lineRule="auto"/>
      </w:pPr>
    </w:p>
    <w:p w14:paraId="3678FB80" w14:textId="77777777" w:rsidR="007805B7" w:rsidRDefault="007805B7" w:rsidP="0010223A">
      <w:pPr>
        <w:spacing w:line="360" w:lineRule="auto"/>
      </w:pPr>
    </w:p>
    <w:p w14:paraId="10D46651" w14:textId="77777777" w:rsidR="007805B7" w:rsidRDefault="007805B7" w:rsidP="0010223A">
      <w:pPr>
        <w:spacing w:line="360" w:lineRule="auto"/>
      </w:pPr>
    </w:p>
    <w:p w14:paraId="44D16F28" w14:textId="77777777" w:rsidR="007805B7" w:rsidRDefault="007805B7" w:rsidP="0010223A">
      <w:pPr>
        <w:spacing w:line="360" w:lineRule="auto"/>
      </w:pPr>
    </w:p>
    <w:p w14:paraId="357DAC26" w14:textId="77777777" w:rsidR="007805B7" w:rsidRDefault="007805B7" w:rsidP="0010223A">
      <w:pPr>
        <w:spacing w:line="360" w:lineRule="auto"/>
      </w:pPr>
    </w:p>
    <w:p w14:paraId="2081A233" w14:textId="7C589A10" w:rsidR="008919A0" w:rsidRPr="007B5047" w:rsidRDefault="008919A0" w:rsidP="0010223A">
      <w:pPr>
        <w:spacing w:line="360" w:lineRule="auto"/>
        <w:jc w:val="center"/>
      </w:pPr>
      <w:r>
        <w:rPr>
          <w:rFonts w:cstheme="minorHAnsi"/>
          <w:b/>
          <w:bCs/>
          <w:sz w:val="30"/>
          <w:szCs w:val="30"/>
          <w:u w:val="single"/>
        </w:rPr>
        <w:lastRenderedPageBreak/>
        <w:t xml:space="preserve">Chapter </w:t>
      </w:r>
      <w:r w:rsidR="009A5BAB">
        <w:rPr>
          <w:rFonts w:cstheme="minorHAnsi"/>
          <w:b/>
          <w:bCs/>
          <w:sz w:val="30"/>
          <w:szCs w:val="30"/>
          <w:u w:val="single"/>
        </w:rPr>
        <w:t>4</w:t>
      </w:r>
      <w:r>
        <w:rPr>
          <w:rFonts w:cstheme="minorHAnsi"/>
          <w:b/>
          <w:bCs/>
          <w:sz w:val="30"/>
          <w:szCs w:val="30"/>
          <w:u w:val="single"/>
        </w:rPr>
        <w:t xml:space="preserve">: </w:t>
      </w:r>
      <w:r w:rsidRPr="00CA4C3D">
        <w:rPr>
          <w:rFonts w:cstheme="minorHAnsi"/>
          <w:b/>
          <w:bCs/>
          <w:sz w:val="30"/>
          <w:szCs w:val="30"/>
          <w:u w:val="single"/>
        </w:rPr>
        <w:t>Analysis</w:t>
      </w:r>
      <w:r>
        <w:rPr>
          <w:rFonts w:cstheme="minorHAnsi"/>
          <w:b/>
          <w:bCs/>
          <w:sz w:val="30"/>
          <w:szCs w:val="30"/>
          <w:u w:val="single"/>
        </w:rPr>
        <w:t xml:space="preserve">, Interpretation </w:t>
      </w:r>
      <w:r w:rsidRPr="00CA4C3D">
        <w:rPr>
          <w:rFonts w:cstheme="minorHAnsi"/>
          <w:b/>
          <w:bCs/>
          <w:sz w:val="30"/>
          <w:szCs w:val="30"/>
          <w:u w:val="single"/>
        </w:rPr>
        <w:t>and Discussion</w:t>
      </w:r>
    </w:p>
    <w:p w14:paraId="2838427D" w14:textId="77777777" w:rsidR="008919A0" w:rsidRPr="007D17F6" w:rsidRDefault="008919A0" w:rsidP="00C37CD1">
      <w:pPr>
        <w:spacing w:line="360" w:lineRule="auto"/>
        <w:rPr>
          <w:rFonts w:cstheme="minorHAnsi"/>
          <w:b/>
          <w:bCs/>
          <w:u w:val="single"/>
        </w:rPr>
      </w:pPr>
    </w:p>
    <w:p w14:paraId="56E4CA95" w14:textId="17B5B454" w:rsidR="00A171A9" w:rsidRDefault="00A171A9" w:rsidP="00C37CD1">
      <w:pPr>
        <w:spacing w:line="360" w:lineRule="auto"/>
        <w:rPr>
          <w:rFonts w:cstheme="minorHAnsi"/>
          <w:b/>
          <w:bCs/>
          <w:u w:val="single"/>
        </w:rPr>
      </w:pPr>
      <w:r w:rsidRPr="00A171A9">
        <w:rPr>
          <w:rFonts w:cstheme="minorHAnsi"/>
          <w:b/>
          <w:bCs/>
          <w:u w:val="single"/>
        </w:rPr>
        <w:t>Introduction</w:t>
      </w:r>
    </w:p>
    <w:p w14:paraId="42A18823" w14:textId="77777777" w:rsidR="00A171A9" w:rsidRPr="00A171A9" w:rsidRDefault="00A171A9" w:rsidP="00C37CD1">
      <w:pPr>
        <w:spacing w:line="360" w:lineRule="auto"/>
        <w:rPr>
          <w:rFonts w:cstheme="minorHAnsi"/>
          <w:b/>
          <w:bCs/>
          <w:u w:val="single"/>
        </w:rPr>
      </w:pPr>
    </w:p>
    <w:p w14:paraId="42FC4CE9" w14:textId="75C0BAB8" w:rsidR="00FA5417" w:rsidRPr="0006546F" w:rsidRDefault="00FA5417" w:rsidP="00C37CD1">
      <w:pPr>
        <w:spacing w:line="360" w:lineRule="auto"/>
        <w:rPr>
          <w:rFonts w:cstheme="minorHAnsi"/>
        </w:rPr>
      </w:pPr>
      <w:r w:rsidRPr="0006546F">
        <w:rPr>
          <w:rFonts w:cstheme="minorHAnsi"/>
        </w:rPr>
        <w:t xml:space="preserve">The decision was made to combine the analysis and discussion sections which are traditionally separated within research because the research method of FDA inherently combines theory and data through the analysis of theoretical concepts of Foucault such as knowledge, power, and social practices (Burr, 2003). It was therefore important to present both analysis and discussions together to allow for a coherent narrative of these concepts, enabling reflections, critical questions and supporting theory / research, without unnecessary repetition.  </w:t>
      </w:r>
    </w:p>
    <w:p w14:paraId="22F344A7" w14:textId="77777777" w:rsidR="00FA5417" w:rsidRPr="0006546F" w:rsidRDefault="00FA5417" w:rsidP="00C37CD1">
      <w:pPr>
        <w:spacing w:line="360" w:lineRule="auto"/>
        <w:rPr>
          <w:rFonts w:cstheme="minorHAnsi"/>
        </w:rPr>
      </w:pPr>
    </w:p>
    <w:p w14:paraId="115B8596" w14:textId="641F61AE" w:rsidR="008919A0" w:rsidRDefault="008919A0" w:rsidP="00C37CD1">
      <w:pPr>
        <w:spacing w:line="360" w:lineRule="auto"/>
        <w:rPr>
          <w:rFonts w:cstheme="minorHAnsi"/>
        </w:rPr>
      </w:pPr>
      <w:r w:rsidRPr="0006546F">
        <w:rPr>
          <w:rFonts w:cstheme="minorHAnsi"/>
        </w:rPr>
        <w:t>This chapter will present the analysis of the data in response to the research</w:t>
      </w:r>
      <w:r w:rsidRPr="007D17F6">
        <w:rPr>
          <w:rFonts w:cstheme="minorHAnsi"/>
        </w:rPr>
        <w:t xml:space="preserve"> questions:</w:t>
      </w:r>
    </w:p>
    <w:p w14:paraId="7F208C9A" w14:textId="77777777" w:rsidR="008919A0" w:rsidRPr="007D17F6" w:rsidRDefault="008919A0" w:rsidP="00C37CD1">
      <w:pPr>
        <w:spacing w:line="360" w:lineRule="auto"/>
        <w:rPr>
          <w:rFonts w:cstheme="minorHAnsi"/>
        </w:rPr>
      </w:pPr>
    </w:p>
    <w:p w14:paraId="1EBEEA3B" w14:textId="5DE6CDCB" w:rsidR="008919A0" w:rsidRDefault="008919A0" w:rsidP="00C37CD1">
      <w:pPr>
        <w:spacing w:line="360" w:lineRule="auto"/>
        <w:rPr>
          <w:rFonts w:cstheme="minorHAnsi"/>
          <w:bCs/>
          <w:i/>
        </w:rPr>
      </w:pPr>
      <w:r w:rsidRPr="00261E29">
        <w:rPr>
          <w:rFonts w:cstheme="minorHAnsi"/>
          <w:u w:val="single"/>
        </w:rPr>
        <w:t>Primary Research Question:</w:t>
      </w:r>
      <w:r>
        <w:rPr>
          <w:rFonts w:cstheme="minorHAnsi"/>
          <w:u w:val="single"/>
        </w:rPr>
        <w:t xml:space="preserve"> </w:t>
      </w:r>
      <w:r w:rsidRPr="007D17F6">
        <w:rPr>
          <w:rFonts w:cstheme="minorHAnsi"/>
          <w:bCs/>
          <w:i/>
        </w:rPr>
        <w:t xml:space="preserve">What discourses do Educational Psychologists draw upon within their construction of </w:t>
      </w:r>
      <w:r w:rsidR="00177067" w:rsidRPr="00C21A30">
        <w:rPr>
          <w:rFonts w:cstheme="minorHAnsi"/>
          <w:bCs/>
          <w:i/>
        </w:rPr>
        <w:t>Emotion</w:t>
      </w:r>
      <w:r w:rsidR="00177067">
        <w:rPr>
          <w:rFonts w:cstheme="minorHAnsi"/>
          <w:bCs/>
          <w:i/>
        </w:rPr>
        <w:t>ally</w:t>
      </w:r>
      <w:r w:rsidRPr="007D17F6">
        <w:rPr>
          <w:rFonts w:cstheme="minorHAnsi"/>
          <w:bCs/>
          <w:i/>
        </w:rPr>
        <w:t xml:space="preserve"> Based School Avoidance when reflecting on their practice?</w:t>
      </w:r>
    </w:p>
    <w:p w14:paraId="1D2C9DB2" w14:textId="77777777" w:rsidR="008919A0" w:rsidRPr="0086434E" w:rsidRDefault="008919A0" w:rsidP="00C37CD1">
      <w:pPr>
        <w:spacing w:line="360" w:lineRule="auto"/>
        <w:rPr>
          <w:rFonts w:cstheme="minorHAnsi"/>
          <w:bCs/>
          <w:i/>
        </w:rPr>
      </w:pPr>
    </w:p>
    <w:p w14:paraId="53AA7B59" w14:textId="77777777" w:rsidR="008919A0" w:rsidRPr="0086434E" w:rsidRDefault="008919A0" w:rsidP="00C37CD1">
      <w:pPr>
        <w:spacing w:line="360" w:lineRule="auto"/>
        <w:rPr>
          <w:rFonts w:cstheme="minorHAnsi"/>
          <w:bCs/>
          <w:u w:val="single"/>
        </w:rPr>
      </w:pPr>
      <w:r w:rsidRPr="00261E29">
        <w:rPr>
          <w:rFonts w:cstheme="minorHAnsi"/>
          <w:bCs/>
          <w:u w:val="single"/>
        </w:rPr>
        <w:t xml:space="preserve">Secondary Research Question: </w:t>
      </w:r>
      <w:r w:rsidRPr="0050742B">
        <w:rPr>
          <w:rFonts w:cstheme="minorHAnsi"/>
          <w:bCs/>
          <w:i/>
          <w:iCs/>
        </w:rPr>
        <w:t xml:space="preserve">How are the Educational Psychologists’ constructions of </w:t>
      </w:r>
      <w:r w:rsidRPr="00347F50">
        <w:rPr>
          <w:rFonts w:cstheme="minorHAnsi"/>
          <w:bCs/>
          <w:i/>
          <w:iCs/>
        </w:rPr>
        <w:t>Emotionally</w:t>
      </w:r>
      <w:r w:rsidRPr="0050742B">
        <w:rPr>
          <w:rFonts w:cstheme="minorHAnsi"/>
          <w:bCs/>
          <w:i/>
          <w:iCs/>
        </w:rPr>
        <w:t xml:space="preserve"> Based School Avoidance informing their practice?</w:t>
      </w:r>
    </w:p>
    <w:p w14:paraId="4E4ADC53" w14:textId="77777777" w:rsidR="008919A0" w:rsidRPr="007D17F6" w:rsidRDefault="008919A0" w:rsidP="00C37CD1">
      <w:pPr>
        <w:spacing w:line="360" w:lineRule="auto"/>
        <w:rPr>
          <w:rFonts w:cstheme="minorHAnsi"/>
        </w:rPr>
      </w:pPr>
    </w:p>
    <w:p w14:paraId="28F33193" w14:textId="5663494C" w:rsidR="008919A0" w:rsidRDefault="008919A0" w:rsidP="00C37CD1">
      <w:pPr>
        <w:spacing w:line="360" w:lineRule="auto"/>
        <w:rPr>
          <w:rFonts w:cstheme="minorHAnsi"/>
        </w:rPr>
      </w:pPr>
      <w:r w:rsidRPr="007D17F6">
        <w:rPr>
          <w:rFonts w:cstheme="minorHAnsi"/>
        </w:rPr>
        <w:t xml:space="preserve"> </w:t>
      </w:r>
      <w:r w:rsidR="00E94778">
        <w:rPr>
          <w:rFonts w:cstheme="minorHAnsi"/>
        </w:rPr>
        <w:t xml:space="preserve">EPs </w:t>
      </w:r>
      <w:r w:rsidR="00A249C5">
        <w:rPr>
          <w:rFonts w:cstheme="minorHAnsi"/>
        </w:rPr>
        <w:t>were invited to talk about their work with a child or young person where EBSA was considered a factor in the referral. In this talk the child is constructed within the following discursive constructions</w:t>
      </w:r>
      <w:r>
        <w:rPr>
          <w:rFonts w:cstheme="minorHAnsi"/>
        </w:rPr>
        <w:t>:</w:t>
      </w:r>
    </w:p>
    <w:p w14:paraId="1E908062" w14:textId="77777777" w:rsidR="004A607B" w:rsidRPr="007D17F6" w:rsidRDefault="004A607B" w:rsidP="00C37CD1">
      <w:pPr>
        <w:spacing w:line="360" w:lineRule="auto"/>
        <w:rPr>
          <w:rFonts w:cstheme="minorHAnsi"/>
        </w:rPr>
      </w:pPr>
    </w:p>
    <w:p w14:paraId="14C18A94" w14:textId="77777777" w:rsidR="008919A0" w:rsidRPr="0078318E" w:rsidRDefault="008919A0" w:rsidP="0078318E">
      <w:pPr>
        <w:pStyle w:val="ListParagraph"/>
        <w:numPr>
          <w:ilvl w:val="0"/>
          <w:numId w:val="37"/>
        </w:numPr>
        <w:spacing w:line="360" w:lineRule="auto"/>
        <w:rPr>
          <w:rFonts w:cstheme="minorHAnsi"/>
        </w:rPr>
      </w:pPr>
      <w:r w:rsidRPr="0078318E">
        <w:rPr>
          <w:rFonts w:cstheme="minorHAnsi"/>
        </w:rPr>
        <w:t>Anxious (in relation to the school context)</w:t>
      </w:r>
    </w:p>
    <w:p w14:paraId="5FEE0FC1" w14:textId="77777777" w:rsidR="008919A0" w:rsidRPr="0078318E" w:rsidRDefault="008919A0" w:rsidP="0078318E">
      <w:pPr>
        <w:pStyle w:val="ListParagraph"/>
        <w:numPr>
          <w:ilvl w:val="0"/>
          <w:numId w:val="37"/>
        </w:numPr>
        <w:spacing w:line="360" w:lineRule="auto"/>
        <w:rPr>
          <w:rFonts w:cstheme="minorHAnsi"/>
        </w:rPr>
      </w:pPr>
      <w:r w:rsidRPr="0078318E">
        <w:rPr>
          <w:rFonts w:cstheme="minorHAnsi"/>
        </w:rPr>
        <w:t xml:space="preserve">Without a voice </w:t>
      </w:r>
    </w:p>
    <w:p w14:paraId="4ADF3D99" w14:textId="77777777" w:rsidR="008919A0" w:rsidRPr="0078318E" w:rsidRDefault="008919A0" w:rsidP="0078318E">
      <w:pPr>
        <w:pStyle w:val="ListParagraph"/>
        <w:numPr>
          <w:ilvl w:val="0"/>
          <w:numId w:val="37"/>
        </w:numPr>
        <w:spacing w:line="360" w:lineRule="auto"/>
        <w:rPr>
          <w:rFonts w:cstheme="minorHAnsi"/>
        </w:rPr>
      </w:pPr>
      <w:r w:rsidRPr="0078318E">
        <w:rPr>
          <w:rFonts w:cstheme="minorHAnsi"/>
        </w:rPr>
        <w:t xml:space="preserve">Impacted by a range of physical and mental needs </w:t>
      </w:r>
    </w:p>
    <w:p w14:paraId="714AF24B" w14:textId="77777777" w:rsidR="008919A0" w:rsidRPr="0078318E" w:rsidRDefault="008919A0" w:rsidP="0078318E">
      <w:pPr>
        <w:pStyle w:val="ListParagraph"/>
        <w:numPr>
          <w:ilvl w:val="0"/>
          <w:numId w:val="37"/>
        </w:numPr>
        <w:spacing w:line="360" w:lineRule="auto"/>
        <w:rPr>
          <w:rFonts w:cstheme="minorHAnsi"/>
        </w:rPr>
      </w:pPr>
      <w:r w:rsidRPr="0078318E">
        <w:rPr>
          <w:rFonts w:cstheme="minorHAnsi"/>
        </w:rPr>
        <w:t xml:space="preserve">Motivated to learn </w:t>
      </w:r>
    </w:p>
    <w:p w14:paraId="633E0DAC" w14:textId="77777777" w:rsidR="008919A0" w:rsidRPr="0078318E" w:rsidRDefault="008919A0" w:rsidP="0078318E">
      <w:pPr>
        <w:pStyle w:val="ListParagraph"/>
        <w:numPr>
          <w:ilvl w:val="0"/>
          <w:numId w:val="37"/>
        </w:numPr>
        <w:spacing w:line="360" w:lineRule="auto"/>
        <w:rPr>
          <w:rFonts w:cstheme="minorHAnsi"/>
        </w:rPr>
      </w:pPr>
      <w:r w:rsidRPr="0078318E">
        <w:rPr>
          <w:rFonts w:cstheme="minorHAnsi"/>
        </w:rPr>
        <w:t xml:space="preserve">Supported by relationships </w:t>
      </w:r>
    </w:p>
    <w:p w14:paraId="23F302A7" w14:textId="3468981A" w:rsidR="008919A0" w:rsidRPr="0078318E" w:rsidRDefault="008919A0" w:rsidP="0078318E">
      <w:pPr>
        <w:pStyle w:val="ListParagraph"/>
        <w:numPr>
          <w:ilvl w:val="0"/>
          <w:numId w:val="37"/>
        </w:numPr>
        <w:spacing w:line="360" w:lineRule="auto"/>
        <w:rPr>
          <w:rFonts w:cstheme="minorHAnsi"/>
        </w:rPr>
      </w:pPr>
      <w:r w:rsidRPr="0078318E">
        <w:rPr>
          <w:rFonts w:cstheme="minorHAnsi"/>
        </w:rPr>
        <w:t xml:space="preserve">In need of specialist support </w:t>
      </w:r>
    </w:p>
    <w:p w14:paraId="0DC2411A" w14:textId="77777777" w:rsidR="00A249C5" w:rsidRPr="00A171A9" w:rsidRDefault="00A249C5" w:rsidP="00A249C5">
      <w:pPr>
        <w:pStyle w:val="ListParagraph"/>
        <w:spacing w:line="360" w:lineRule="auto"/>
        <w:ind w:left="0"/>
        <w:rPr>
          <w:rFonts w:cstheme="minorHAnsi"/>
        </w:rPr>
      </w:pPr>
    </w:p>
    <w:p w14:paraId="3CB97CFC" w14:textId="2B1E8BB6" w:rsidR="008919A0" w:rsidRPr="007D17F6" w:rsidRDefault="008919A0" w:rsidP="00C37CD1">
      <w:pPr>
        <w:spacing w:line="360" w:lineRule="auto"/>
        <w:rPr>
          <w:rFonts w:cstheme="minorHAnsi"/>
        </w:rPr>
      </w:pPr>
      <w:r w:rsidRPr="007D17F6">
        <w:rPr>
          <w:rFonts w:cstheme="minorHAnsi"/>
        </w:rPr>
        <w:t>An analysis of each discur</w:t>
      </w:r>
      <w:r>
        <w:rPr>
          <w:rFonts w:cstheme="minorHAnsi"/>
        </w:rPr>
        <w:t>sive construction</w:t>
      </w:r>
      <w:r w:rsidRPr="007D17F6">
        <w:rPr>
          <w:rFonts w:cstheme="minorHAnsi"/>
        </w:rPr>
        <w:t xml:space="preserve"> informed by Willig’s (2008) six stage process will be presented separately. This will be followed by a summary of the presented discourses, how these interact and conflict with one another and how they respond to the research questions.</w:t>
      </w:r>
    </w:p>
    <w:p w14:paraId="32FCB1DB" w14:textId="77777777" w:rsidR="008919A0" w:rsidRPr="007D17F6" w:rsidRDefault="008919A0" w:rsidP="00C37CD1">
      <w:pPr>
        <w:spacing w:line="360" w:lineRule="auto"/>
        <w:rPr>
          <w:rFonts w:cstheme="minorHAnsi"/>
        </w:rPr>
      </w:pPr>
    </w:p>
    <w:p w14:paraId="299807DC" w14:textId="10C0DCD8" w:rsidR="00A171A9" w:rsidRDefault="000D7409" w:rsidP="00C37CD1">
      <w:pPr>
        <w:spacing w:line="360" w:lineRule="auto"/>
        <w:rPr>
          <w:rFonts w:cstheme="minorHAnsi"/>
          <w:b/>
          <w:bCs/>
          <w:u w:val="single"/>
        </w:rPr>
      </w:pPr>
      <w:r w:rsidRPr="00265E55">
        <w:rPr>
          <w:rFonts w:cstheme="minorHAnsi"/>
          <w:noProof/>
          <w:lang w:eastAsia="zh-CN"/>
        </w:rPr>
        <mc:AlternateContent>
          <mc:Choice Requires="wps">
            <w:drawing>
              <wp:anchor distT="0" distB="0" distL="114300" distR="114300" simplePos="0" relativeHeight="251673600" behindDoc="0" locked="0" layoutInCell="1" allowOverlap="1" wp14:anchorId="3B08E6DF" wp14:editId="3C406C3B">
                <wp:simplePos x="0" y="0"/>
                <wp:positionH relativeFrom="column">
                  <wp:posOffset>-196215</wp:posOffset>
                </wp:positionH>
                <wp:positionV relativeFrom="paragraph">
                  <wp:posOffset>440690</wp:posOffset>
                </wp:positionV>
                <wp:extent cx="6433185" cy="1828800"/>
                <wp:effectExtent l="0" t="0" r="18415" b="8255"/>
                <wp:wrapSquare wrapText="bothSides"/>
                <wp:docPr id="1711625955" name="Text Box 1"/>
                <wp:cNvGraphicFramePr/>
                <a:graphic xmlns:a="http://schemas.openxmlformats.org/drawingml/2006/main">
                  <a:graphicData uri="http://schemas.microsoft.com/office/word/2010/wordprocessingShape">
                    <wps:wsp>
                      <wps:cNvSpPr txBox="1"/>
                      <wps:spPr>
                        <a:xfrm>
                          <a:off x="0" y="0"/>
                          <a:ext cx="6433185" cy="1828800"/>
                        </a:xfrm>
                        <a:prstGeom prst="rect">
                          <a:avLst/>
                        </a:prstGeom>
                        <a:noFill/>
                        <a:ln w="6350">
                          <a:solidFill>
                            <a:prstClr val="black"/>
                          </a:solidFill>
                        </a:ln>
                      </wps:spPr>
                      <wps:txbx>
                        <w:txbxContent>
                          <w:p w14:paraId="175260CB" w14:textId="3F2D8FD5" w:rsidR="00D35343" w:rsidRPr="0010223A" w:rsidRDefault="00D35343" w:rsidP="008919A0">
                            <w:r w:rsidRPr="0010223A">
                              <w:t>Reflection Box 2.5 inclusion of anxiety as a discursive construction</w:t>
                            </w:r>
                          </w:p>
                          <w:p w14:paraId="0CF98547" w14:textId="77777777" w:rsidR="0010223A" w:rsidRPr="00495259" w:rsidRDefault="0010223A" w:rsidP="008919A0">
                            <w:pPr>
                              <w:rPr>
                                <w:i/>
                                <w:iCs/>
                              </w:rPr>
                            </w:pPr>
                          </w:p>
                          <w:p w14:paraId="4E57F76E" w14:textId="72C629F3" w:rsidR="00D35343" w:rsidRPr="007D17F6" w:rsidRDefault="00D35343" w:rsidP="008919A0">
                            <w:pPr>
                              <w:rPr>
                                <w:i/>
                                <w:iCs/>
                              </w:rPr>
                            </w:pPr>
                            <w:r w:rsidRPr="007D17F6">
                              <w:rPr>
                                <w:i/>
                                <w:iCs/>
                              </w:rPr>
                              <w:t xml:space="preserve">The references to anxiety and the discourse that a child with EBSA is anxious within the data, was less present than I expected. Given the seminal documentation on EBSA describes anxiety as a fundamental feature </w:t>
                            </w:r>
                            <w:r w:rsidRPr="007D17F6">
                              <w:rPr>
                                <w:i/>
                                <w:iCs/>
                              </w:rPr>
                              <w:fldChar w:fldCharType="begin"/>
                            </w:r>
                            <w:r w:rsidRPr="007D17F6">
                              <w:rPr>
                                <w:i/>
                                <w:iCs/>
                              </w:rPr>
                              <w:instrText xml:space="preserve"> ADDIN EN.CITE &lt;EndNote&gt;&lt;Cite&gt;&lt;Author&gt;West Sussex Educational Psychology Service&lt;/Author&gt;&lt;Year&gt;2004&lt;/Year&gt;&lt;RecNum&gt;585&lt;/RecNum&gt;&lt;DisplayText&gt;(West Sussex Educational Psychology Service, 2004)&lt;/DisplayText&gt;&lt;record&gt;&lt;rec-number&gt;585&lt;/rec-number&gt;&lt;foreign-keys&gt;&lt;key app="EN" db-id="tspf9z9pbrpprwe95dep9rf90zr5za0rptew" timestamp="1669990191"&gt;585&lt;/key&gt;&lt;/foreign-keys&gt;&lt;ref-type name="Journal Article"&gt;17&lt;/ref-type&gt;&lt;contributors&gt;&lt;authors&gt;&lt;author&gt;West Sussex Educational Psychology Service,&lt;/author&gt;&lt;/authors&gt;&lt;/contributors&gt;&lt;titles&gt;&lt;title&gt;Emotionally Based School Refusal: Guidance for School and Support Agencies.&lt;/title&gt;&lt;/titles&gt;&lt;dates&gt;&lt;year&gt;2004&lt;/year&gt;&lt;/dates&gt;&lt;urls&gt;&lt;/urls&gt;&lt;/record&gt;&lt;/Cite&gt;&lt;/EndNote&gt;</w:instrText>
                            </w:r>
                            <w:r w:rsidRPr="007D17F6">
                              <w:rPr>
                                <w:i/>
                                <w:iCs/>
                              </w:rPr>
                              <w:fldChar w:fldCharType="separate"/>
                            </w:r>
                            <w:r w:rsidRPr="007D17F6">
                              <w:rPr>
                                <w:i/>
                                <w:iCs/>
                                <w:noProof/>
                              </w:rPr>
                              <w:t>(West Sussex Educational Psychology Service, 2004)</w:t>
                            </w:r>
                            <w:r w:rsidRPr="007D17F6">
                              <w:rPr>
                                <w:i/>
                                <w:iCs/>
                              </w:rPr>
                              <w:fldChar w:fldCharType="end"/>
                            </w:r>
                            <w:r w:rsidRPr="007D17F6">
                              <w:rPr>
                                <w:i/>
                                <w:iCs/>
                              </w:rPr>
                              <w:t xml:space="preserve"> I was surprised that the participants did not talk more about anxiety in terms of a clinical disorder. I debated whether to include anxiety as a stand-alone discourse or to reference it at all in the clinical sense due a small number of quotes. I wondered if the lack of explicit talk relating to anxiety being a cause of EBSA or reference to anxiety as a disorder was because of the ‘emotionally based’ being included within the term and therefore participants felt this was implied and therefore did not need to be explicitly referenced. Alternatively, reflecting on my own personal experiences training on the doctorate, EPs are trained to take a holistic view of the child, considering beyond </w:t>
                            </w:r>
                            <w:r w:rsidRPr="001E2EED">
                              <w:rPr>
                                <w:i/>
                                <w:iCs/>
                              </w:rPr>
                              <w:t>within</w:t>
                            </w:r>
                            <w:r w:rsidR="003B5642">
                              <w:rPr>
                                <w:i/>
                                <w:iCs/>
                              </w:rPr>
                              <w:t>-</w:t>
                            </w:r>
                            <w:r w:rsidRPr="001E2EED">
                              <w:rPr>
                                <w:i/>
                                <w:iCs/>
                              </w:rPr>
                              <w:t>child</w:t>
                            </w:r>
                            <w:r w:rsidRPr="007D17F6">
                              <w:rPr>
                                <w:i/>
                                <w:iCs/>
                              </w:rPr>
                              <w:t xml:space="preserve"> factors when making formulations. Is it therefore more likely that the lack of talk around anxiety as a clinical disorder or illness is reflective of EPs practice and constructions of EBSA? Nevertheless, I made the decision to include a short analysis of the discourse of anxiety as there were some (although few in comparison to other discourses) references to this by multiple participants and may have been implied implicitly by others. I, therefore, felt it important to briefly acknowledge this and to highlight the wider influencing discourses, which seem to be still present today within governmental legislation and EPS guidance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08E6DF" id="_x0000_s1039" type="#_x0000_t202" style="position:absolute;margin-left:-15.45pt;margin-top:34.7pt;width:506.5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" filled="f" strokeweight=".5pt">
                <v:textbox style="mso-fit-shape-to-text:t">
                  <w:txbxContent>
                    <w:p w14:paraId="175260CB" w14:textId="3F2D8FD5" w:rsidR="00D35343" w:rsidRPr="0010223A" w:rsidRDefault="00D35343" w:rsidP="008919A0">
                      <w:r w:rsidRPr="0010223A">
                        <w:t>Reflection Box 2.5 inclusion of anxiety as a discursive construction</w:t>
                      </w:r>
                    </w:p>
                    <w:p w14:paraId="0CF98547" w14:textId="77777777" w:rsidR="0010223A" w:rsidRPr="00495259" w:rsidRDefault="0010223A" w:rsidP="008919A0">
                      <w:pPr>
                        <w:rPr>
                          <w:i/>
                          <w:iCs/>
                        </w:rPr>
                      </w:pPr>
                    </w:p>
                    <w:p w14:paraId="4E57F76E" w14:textId="72C629F3" w:rsidR="00D35343" w:rsidRPr="007D17F6" w:rsidRDefault="00D35343" w:rsidP="008919A0">
                      <w:pPr>
                        <w:rPr>
                          <w:i/>
                          <w:iCs/>
                        </w:rPr>
                      </w:pPr>
                      <w:r w:rsidRPr="007D17F6">
                        <w:rPr>
                          <w:i/>
                          <w:iCs/>
                        </w:rPr>
                        <w:t xml:space="preserve">The references to anxiety and the discourse that a child with EBSA is anxious within the data, was less present than I expected. Given the seminal documentation on EBSA describes anxiety as a fundamental feature </w:t>
                      </w:r>
                      <w:r w:rsidRPr="007D17F6">
                        <w:rPr>
                          <w:i/>
                          <w:iCs/>
                        </w:rPr>
                        <w:fldChar w:fldCharType="begin"/>
                      </w:r>
                      <w:r w:rsidRPr="007D17F6">
                        <w:rPr>
                          <w:i/>
                          <w:iCs/>
                        </w:rPr>
                        <w:instrText xml:space="preserve"> ADDIN EN.CITE &lt;EndNote&gt;&lt;Cite&gt;&lt;Author&gt;West Sussex Educational Psychology Service&lt;/Author&gt;&lt;Year&gt;2004&lt;/Year&gt;&lt;RecNum&gt;585&lt;/RecNum&gt;&lt;DisplayText&gt;(West Sussex Educational Psychology Service, 2004)&lt;/DisplayText&gt;&lt;record&gt;&lt;rec-number&gt;585&lt;/rec-number&gt;&lt;foreign-keys&gt;&lt;key app="EN" db-id="tspf9z9pbrpprwe95dep9rf90zr5za0rptew" timestamp="1669990191"&gt;585&lt;/key&gt;&lt;/foreign-keys&gt;&lt;ref-type name="Journal Article"&gt;17&lt;/ref-type&gt;&lt;contributors&gt;&lt;authors&gt;&lt;author&gt;West Sussex Educational Psychology Service,&lt;/author&gt;&lt;/authors&gt;&lt;/contributors&gt;&lt;titles&gt;&lt;title&gt;Emotionally Based School Refusal: Guidance for School and Support Agencies.&lt;/title&gt;&lt;/titles&gt;&lt;dates&gt;&lt;year&gt;2004&lt;/year&gt;&lt;/dates&gt;&lt;urls&gt;&lt;/urls&gt;&lt;/record&gt;&lt;/Cite&gt;&lt;/EndNote&gt;</w:instrText>
                      </w:r>
                      <w:r w:rsidRPr="007D17F6">
                        <w:rPr>
                          <w:i/>
                          <w:iCs/>
                        </w:rPr>
                        <w:fldChar w:fldCharType="separate"/>
                      </w:r>
                      <w:r w:rsidRPr="007D17F6">
                        <w:rPr>
                          <w:i/>
                          <w:iCs/>
                          <w:noProof/>
                        </w:rPr>
                        <w:t>(West Sussex Educational Psychology Service, 2004)</w:t>
                      </w:r>
                      <w:r w:rsidRPr="007D17F6">
                        <w:rPr>
                          <w:i/>
                          <w:iCs/>
                        </w:rPr>
                        <w:fldChar w:fldCharType="end"/>
                      </w:r>
                      <w:r w:rsidRPr="007D17F6">
                        <w:rPr>
                          <w:i/>
                          <w:iCs/>
                        </w:rPr>
                        <w:t xml:space="preserve"> I was surprised that the participants did not talk more about anxiety in terms of a clinical disorder. I debated whether to include anxiety as a stand-alone discourse or to reference it at all in the clinical sense due a small number of quotes. I wondered if the lack of explicit talk relating to anxiety being a cause of EBSA or reference to anxiety as a disorder was because of the ‘emotionally based’ being included within the term and therefore participants felt this was implied and therefore did not need to be explicitly referenced. Alternatively, reflecting on my own personal experiences training on the doctorate, EPs are trained to take a holistic view of the child, considering beyond </w:t>
                      </w:r>
                      <w:r w:rsidRPr="001E2EED">
                        <w:rPr>
                          <w:i/>
                          <w:iCs/>
                        </w:rPr>
                        <w:t>within</w:t>
                      </w:r>
                      <w:r w:rsidR="003B5642">
                        <w:rPr>
                          <w:i/>
                          <w:iCs/>
                        </w:rPr>
                        <w:t>-</w:t>
                      </w:r>
                      <w:r w:rsidRPr="001E2EED">
                        <w:rPr>
                          <w:i/>
                          <w:iCs/>
                        </w:rPr>
                        <w:t>child</w:t>
                      </w:r>
                      <w:r w:rsidRPr="007D17F6">
                        <w:rPr>
                          <w:i/>
                          <w:iCs/>
                        </w:rPr>
                        <w:t xml:space="preserve"> factors when making formulations. Is it therefore more likely that the lack of talk around anxiety as a clinical disorder or illness is reflective of EPs practice and constructions of EBSA? Nevertheless, I made the decision to include a short analysis of the discourse of anxiety as there were some (although few in comparison to other discourses) references to this by multiple participants and may have been implied implicitly by others. I, therefore, felt it important to briefly acknowledge this and to highlight the wider influencing discourses, which seem to be still present today within governmental legislation and EPS guidance documents.</w:t>
                      </w:r>
                    </w:p>
                  </w:txbxContent>
                </v:textbox>
                <w10:wrap type="square"/>
              </v:shape>
            </w:pict>
          </mc:Fallback>
        </mc:AlternateContent>
      </w:r>
      <w:r w:rsidR="008919A0" w:rsidRPr="007D17F6">
        <w:rPr>
          <w:rFonts w:cstheme="minorHAnsi"/>
          <w:b/>
          <w:bCs/>
          <w:u w:val="single"/>
        </w:rPr>
        <w:t xml:space="preserve">Anxious – in relation to the school context </w:t>
      </w:r>
    </w:p>
    <w:p w14:paraId="4BF7CB7B" w14:textId="5503E04D" w:rsidR="000D7409" w:rsidRDefault="000D7409" w:rsidP="00C37CD1">
      <w:pPr>
        <w:spacing w:line="360" w:lineRule="auto"/>
        <w:rPr>
          <w:rFonts w:cstheme="minorHAnsi"/>
          <w:u w:val="single"/>
        </w:rPr>
      </w:pPr>
    </w:p>
    <w:p w14:paraId="6EBA4972" w14:textId="796280EF" w:rsidR="008919A0" w:rsidRPr="00A171A9" w:rsidRDefault="004A607B" w:rsidP="00C37CD1">
      <w:pPr>
        <w:spacing w:line="360" w:lineRule="auto"/>
        <w:rPr>
          <w:rFonts w:cstheme="minorHAnsi"/>
          <w:b/>
          <w:bCs/>
          <w:u w:val="single"/>
        </w:rPr>
      </w:pPr>
      <w:r>
        <w:rPr>
          <w:rFonts w:cstheme="minorHAnsi"/>
          <w:u w:val="single"/>
        </w:rPr>
        <w:t>A</w:t>
      </w:r>
      <w:r w:rsidR="008919A0" w:rsidRPr="00265E55">
        <w:rPr>
          <w:rFonts w:cstheme="minorHAnsi"/>
          <w:u w:val="single"/>
        </w:rPr>
        <w:t>nxious</w:t>
      </w:r>
    </w:p>
    <w:p w14:paraId="7BA07E37" w14:textId="77777777" w:rsidR="008919A0" w:rsidRDefault="008919A0" w:rsidP="00C37CD1">
      <w:pPr>
        <w:spacing w:line="360" w:lineRule="auto"/>
        <w:rPr>
          <w:rFonts w:cstheme="minorHAnsi"/>
        </w:rPr>
      </w:pPr>
    </w:p>
    <w:p w14:paraId="57170215" w14:textId="56734D97" w:rsidR="008919A0" w:rsidRPr="007D17F6" w:rsidRDefault="008919A0" w:rsidP="00C37CD1">
      <w:pPr>
        <w:spacing w:line="360" w:lineRule="auto"/>
        <w:rPr>
          <w:rFonts w:cstheme="minorHAnsi"/>
        </w:rPr>
      </w:pPr>
      <w:r w:rsidRPr="007D17F6">
        <w:rPr>
          <w:rFonts w:cstheme="minorHAnsi"/>
        </w:rPr>
        <w:t xml:space="preserve">The child </w:t>
      </w:r>
      <w:r>
        <w:rPr>
          <w:rFonts w:cstheme="minorHAnsi"/>
        </w:rPr>
        <w:t xml:space="preserve">constructed as </w:t>
      </w:r>
      <w:r w:rsidRPr="007D17F6">
        <w:rPr>
          <w:rFonts w:cstheme="minorHAnsi"/>
        </w:rPr>
        <w:t xml:space="preserve">being anxious was present in some participant talk, with anxiety being </w:t>
      </w:r>
      <w:r>
        <w:rPr>
          <w:rFonts w:cstheme="minorHAnsi"/>
        </w:rPr>
        <w:t xml:space="preserve">constructed as </w:t>
      </w:r>
      <w:r w:rsidRPr="007D17F6">
        <w:rPr>
          <w:rFonts w:cstheme="minorHAnsi"/>
        </w:rPr>
        <w:t xml:space="preserve">within the child and with symptoms diagnosed by a medical professional. </w:t>
      </w:r>
    </w:p>
    <w:p w14:paraId="28B7D472" w14:textId="77777777" w:rsidR="008919A0" w:rsidRDefault="008919A0" w:rsidP="00C37CD1">
      <w:pPr>
        <w:spacing w:line="360" w:lineRule="auto"/>
        <w:rPr>
          <w:rFonts w:cstheme="minorHAnsi"/>
        </w:rPr>
      </w:pPr>
    </w:p>
    <w:p w14:paraId="2F5DD3B6" w14:textId="77777777" w:rsidR="008919A0" w:rsidRPr="007D17F6" w:rsidRDefault="008919A0" w:rsidP="007B5047">
      <w:pPr>
        <w:spacing w:line="360" w:lineRule="auto"/>
        <w:ind w:left="720"/>
        <w:rPr>
          <w:rFonts w:cstheme="minorHAnsi"/>
        </w:rPr>
      </w:pPr>
      <w:r w:rsidRPr="00023DE8">
        <w:rPr>
          <w:rFonts w:cstheme="minorHAnsi"/>
          <w:i/>
          <w:iCs/>
        </w:rPr>
        <w:t xml:space="preserve">“The reason she wasn't attending school was because of physical symptoms. </w:t>
      </w:r>
      <w:proofErr w:type="gramStart"/>
      <w:r w:rsidRPr="00023DE8">
        <w:rPr>
          <w:rFonts w:cstheme="minorHAnsi"/>
          <w:i/>
          <w:iCs/>
        </w:rPr>
        <w:t>So</w:t>
      </w:r>
      <w:proofErr w:type="gramEnd"/>
      <w:r w:rsidRPr="00023DE8">
        <w:rPr>
          <w:rFonts w:cstheme="minorHAnsi"/>
          <w:i/>
          <w:iCs/>
        </w:rPr>
        <w:t xml:space="preserve"> her parents</w:t>
      </w:r>
      <w:r>
        <w:rPr>
          <w:rFonts w:cstheme="minorHAnsi"/>
          <w:i/>
          <w:iCs/>
        </w:rPr>
        <w:t xml:space="preserve">… </w:t>
      </w:r>
      <w:r w:rsidRPr="00023DE8">
        <w:rPr>
          <w:rFonts w:cstheme="minorHAnsi"/>
          <w:i/>
          <w:iCs/>
        </w:rPr>
        <w:t xml:space="preserve">kind of explored that avenue to see if there was any sort of medical conditions underlying the symptoms. And following investigations, the </w:t>
      </w:r>
      <w:proofErr w:type="gramStart"/>
      <w:r w:rsidRPr="00023DE8">
        <w:rPr>
          <w:rFonts w:cstheme="minorHAnsi"/>
          <w:i/>
          <w:iCs/>
        </w:rPr>
        <w:t>consultants</w:t>
      </w:r>
      <w:proofErr w:type="gramEnd"/>
      <w:r w:rsidRPr="00023DE8">
        <w:rPr>
          <w:rFonts w:cstheme="minorHAnsi"/>
          <w:i/>
          <w:iCs/>
        </w:rPr>
        <w:t xml:space="preserve"> kind of said they </w:t>
      </w:r>
      <w:r w:rsidRPr="00023DE8">
        <w:rPr>
          <w:rFonts w:cstheme="minorHAnsi"/>
          <w:i/>
          <w:iCs/>
        </w:rPr>
        <w:lastRenderedPageBreak/>
        <w:t>felt it was anxiety. And they felt that there was sort of psychosomatic symptoms related to the anxiety.”</w:t>
      </w:r>
      <w:r>
        <w:rPr>
          <w:rFonts w:cstheme="minorHAnsi"/>
        </w:rPr>
        <w:t xml:space="preserve"> (Interview 3 Line 11-14)</w:t>
      </w:r>
    </w:p>
    <w:p w14:paraId="3D8FACBB" w14:textId="77777777" w:rsidR="008919A0" w:rsidRPr="007D17F6" w:rsidRDefault="008919A0" w:rsidP="00C37CD1">
      <w:pPr>
        <w:spacing w:line="360" w:lineRule="auto"/>
        <w:rPr>
          <w:rFonts w:cstheme="minorHAnsi"/>
        </w:rPr>
      </w:pPr>
    </w:p>
    <w:p w14:paraId="4BE263F0" w14:textId="2FE44F26" w:rsidR="008919A0" w:rsidRPr="007D17F6" w:rsidRDefault="008919A0" w:rsidP="00C37CD1">
      <w:pPr>
        <w:spacing w:line="360" w:lineRule="auto"/>
        <w:rPr>
          <w:rFonts w:cstheme="minorHAnsi"/>
        </w:rPr>
      </w:pPr>
      <w:r w:rsidRPr="007D17F6">
        <w:rPr>
          <w:rFonts w:cstheme="minorHAnsi"/>
        </w:rPr>
        <w:t xml:space="preserve">In line with the West Sussex seminal documentation highlighting anxiety as fundamental to EBSA and in later variations as a key feature </w:t>
      </w:r>
      <w:r w:rsidRPr="007D17F6">
        <w:rPr>
          <w:rFonts w:cstheme="minorHAnsi"/>
        </w:rPr>
        <w:fldChar w:fldCharType="begin"/>
      </w:r>
      <w:r w:rsidR="00B14E06">
        <w:rPr>
          <w:rFonts w:cstheme="minorHAnsi"/>
        </w:rPr>
        <w:instrText xml:space="preserve"> ADDIN EN.CITE &lt;EndNote&gt;&lt;Cite&gt;&lt;Author&gt;West Sussex Educational Psychology Service&lt;/Author&gt;&lt;Year&gt;2004&lt;/Year&gt;&lt;RecNum&gt;585&lt;/RecNum&gt;&lt;DisplayText&gt;(West Sussex Educational Psychology Service, 2004, 2022a)&lt;/DisplayText&gt;&lt;record&gt;&lt;rec-number&gt;585&lt;/rec-number&gt;&lt;foreign-keys&gt;&lt;key app="EN" db-id="tspf9z9pbrpprwe95dep9rf90zr5za0rptew" timestamp="1669990191"&gt;585&lt;/key&gt;&lt;/foreign-keys&gt;&lt;ref-type name="Journal Article"&gt;17&lt;/ref-type&gt;&lt;contributors&gt;&lt;authors&gt;&lt;author&gt;West Sussex Educational Psychology Service,&lt;/author&gt;&lt;/authors&gt;&lt;/contributors&gt;&lt;titles&gt;&lt;title&gt;Emotionally Based School Refusal: Guidance for School and Support Agencies.&lt;/title&gt;&lt;/titles&gt;&lt;dates&gt;&lt;year&gt;2004&lt;/year&gt;&lt;/dates&gt;&lt;urls&gt;&lt;/urls&gt;&lt;/record&gt;&lt;/Cite&gt;&lt;Cite&gt;&lt;Author&gt;West Sussex Educational Psychology Service&lt;/Author&gt;&lt;Year&gt;2022&lt;/Year&gt;&lt;RecNum&gt;725&lt;/RecNum&gt;&lt;record&gt;&lt;rec-number&gt;725&lt;/rec-number&gt;&lt;foreign-keys&gt;&lt;key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7D17F6">
        <w:rPr>
          <w:rFonts w:cstheme="minorHAnsi"/>
        </w:rPr>
        <w:fldChar w:fldCharType="separate"/>
      </w:r>
      <w:r w:rsidR="00B14E06">
        <w:rPr>
          <w:rFonts w:cstheme="minorHAnsi"/>
          <w:noProof/>
        </w:rPr>
        <w:t>(West Sussex E</w:t>
      </w:r>
      <w:r w:rsidR="00FE32F0">
        <w:rPr>
          <w:rFonts w:cstheme="minorHAnsi"/>
          <w:noProof/>
        </w:rPr>
        <w:t>PS</w:t>
      </w:r>
      <w:r w:rsidR="00B14E06">
        <w:rPr>
          <w:rFonts w:cstheme="minorHAnsi"/>
          <w:noProof/>
        </w:rPr>
        <w:t>, 2004, 2022a)</w:t>
      </w:r>
      <w:r w:rsidRPr="007D17F6">
        <w:rPr>
          <w:rFonts w:cstheme="minorHAnsi"/>
        </w:rPr>
        <w:fldChar w:fldCharType="end"/>
      </w:r>
      <w:r w:rsidRPr="007D17F6">
        <w:rPr>
          <w:rFonts w:cstheme="minorHAnsi"/>
        </w:rPr>
        <w:t xml:space="preserve">, it is suggested by one participant that anxiety must be present. When discussing potential reasons for the child’s EBSA another participant highlighted ‘increased levels of anxiety’ as a potential cause </w:t>
      </w:r>
      <w:r w:rsidR="00A249C5">
        <w:rPr>
          <w:rFonts w:cstheme="minorHAnsi"/>
        </w:rPr>
        <w:t>for a child to be described through the discourse of EBSA</w:t>
      </w:r>
      <w:r w:rsidRPr="007D17F6">
        <w:rPr>
          <w:rFonts w:cstheme="minorHAnsi"/>
        </w:rPr>
        <w:t>.</w:t>
      </w:r>
      <w:r w:rsidR="00B96A9E">
        <w:rPr>
          <w:rFonts w:cstheme="minorHAnsi"/>
        </w:rPr>
        <w:t xml:space="preserve"> This discourse could be seen to reify EBSA as a ‘thing’ which could lead to an oversimplified understanding of the term which could ignore the unique needs of the individual </w:t>
      </w:r>
      <w:r w:rsidR="00B96A9E">
        <w:rPr>
          <w:rFonts w:cstheme="minorHAnsi"/>
        </w:rPr>
        <w:fldChar w:fldCharType="begin"/>
      </w:r>
      <w:r w:rsidR="00B96A9E">
        <w:rPr>
          <w:rFonts w:cstheme="minorHAnsi"/>
        </w:rPr>
        <w:instrText xml:space="preserve"> ADDIN EN.CITE &lt;EndNote&gt;&lt;Cite&gt;&lt;Author&gt;Berger&lt;/Author&gt;&lt;Year&gt;1966&lt;/Year&gt;&lt;RecNum&gt;927&lt;/RecNum&gt;&lt;DisplayText&gt;(Berger &amp;amp; Luckmann, 1966)&lt;/DisplayText&gt;&lt;record&gt;&lt;rec-number&gt;927&lt;/rec-number&gt;&lt;foreign-keys&gt;&lt;key app="EN" db-id="tspf9z9pbrpprwe95dep9rf90zr5za0rptew" timestamp="1716204223"&gt;927&lt;/key&gt;&lt;/foreign-keys&gt;&lt;ref-type name="Book"&gt;6&lt;/ref-type&gt;&lt;contributors&gt;&lt;authors&gt;&lt;author&gt;Berger, P.L.&lt;/author&gt;&lt;author&gt;Luckmann, T.&lt;/author&gt;&lt;/authors&gt;&lt;/contributors&gt;&lt;titles&gt;&lt;title&gt;The Social Construction of Reality: A Treatise in the Sociology of Knowledge&lt;/title&gt;&lt;/titles&gt;&lt;dates&gt;&lt;year&gt;1966&lt;/year&gt;&lt;/dates&gt;&lt;publisher&gt;Doubleday&lt;/publisher&gt;&lt;isbn&gt;9780385058971&lt;/isbn&gt;&lt;urls&gt;&lt;related-urls&gt;&lt;url&gt;https://books.google.co.uk/books?id=e7ktAAAAMAAJ&lt;/url&gt;&lt;/related-urls&gt;&lt;/urls&gt;&lt;/record&gt;&lt;/Cite&gt;&lt;/EndNote&gt;</w:instrText>
      </w:r>
      <w:r w:rsidR="00B96A9E">
        <w:rPr>
          <w:rFonts w:cstheme="minorHAnsi"/>
        </w:rPr>
        <w:fldChar w:fldCharType="separate"/>
      </w:r>
      <w:r w:rsidR="00B96A9E">
        <w:rPr>
          <w:rFonts w:cstheme="minorHAnsi"/>
          <w:noProof/>
        </w:rPr>
        <w:t>(Berger &amp; Luckmann, 1966)</w:t>
      </w:r>
      <w:r w:rsidR="00B96A9E">
        <w:rPr>
          <w:rFonts w:cstheme="minorHAnsi"/>
        </w:rPr>
        <w:fldChar w:fldCharType="end"/>
      </w:r>
      <w:r w:rsidR="00B96A9E">
        <w:rPr>
          <w:rFonts w:cstheme="minorHAnsi"/>
        </w:rPr>
        <w:t xml:space="preserve">. </w:t>
      </w:r>
    </w:p>
    <w:p w14:paraId="4720DE81" w14:textId="77777777" w:rsidR="008919A0" w:rsidRDefault="008919A0" w:rsidP="00C37CD1">
      <w:pPr>
        <w:spacing w:line="360" w:lineRule="auto"/>
        <w:rPr>
          <w:rFonts w:cstheme="minorHAnsi"/>
        </w:rPr>
      </w:pPr>
    </w:p>
    <w:p w14:paraId="5304DF6B" w14:textId="252D3B6B" w:rsidR="008919A0" w:rsidRPr="007D17F6" w:rsidRDefault="008919A0" w:rsidP="007B5047">
      <w:pPr>
        <w:spacing w:line="360" w:lineRule="auto"/>
        <w:ind w:left="720"/>
        <w:rPr>
          <w:rFonts w:cstheme="minorHAnsi"/>
        </w:rPr>
      </w:pPr>
      <w:r w:rsidRPr="00422B1D">
        <w:rPr>
          <w:rFonts w:cstheme="minorHAnsi"/>
          <w:i/>
          <w:iCs/>
        </w:rPr>
        <w:t xml:space="preserve">“Well, there was </w:t>
      </w:r>
      <w:proofErr w:type="gramStart"/>
      <w:r w:rsidRPr="00422B1D">
        <w:rPr>
          <w:rFonts w:cstheme="minorHAnsi"/>
          <w:i/>
          <w:iCs/>
        </w:rPr>
        <w:t>a number of</w:t>
      </w:r>
      <w:proofErr w:type="gramEnd"/>
      <w:r w:rsidRPr="00422B1D">
        <w:rPr>
          <w:rFonts w:cstheme="minorHAnsi"/>
          <w:i/>
          <w:iCs/>
        </w:rPr>
        <w:t xml:space="preserve"> reasons why he wasn't attending. He was having like, increased levels of anxiety.”</w:t>
      </w:r>
      <w:r>
        <w:rPr>
          <w:rFonts w:cstheme="minorHAnsi"/>
        </w:rPr>
        <w:t xml:space="preserve"> (Interview 2 Line 4</w:t>
      </w:r>
      <w:r w:rsidR="00995300">
        <w:rPr>
          <w:rFonts w:cstheme="minorHAnsi"/>
        </w:rPr>
        <w:t>0-41</w:t>
      </w:r>
      <w:r>
        <w:rPr>
          <w:rFonts w:cstheme="minorHAnsi"/>
        </w:rPr>
        <w:t>)</w:t>
      </w:r>
    </w:p>
    <w:p w14:paraId="7CFBDC91" w14:textId="77777777" w:rsidR="008919A0" w:rsidRPr="007D17F6" w:rsidRDefault="008919A0" w:rsidP="00C37CD1">
      <w:pPr>
        <w:spacing w:line="360" w:lineRule="auto"/>
        <w:rPr>
          <w:rFonts w:cstheme="minorHAnsi"/>
        </w:rPr>
      </w:pPr>
    </w:p>
    <w:p w14:paraId="536ED01C" w14:textId="5D321587" w:rsidR="008919A0" w:rsidRPr="007D17F6" w:rsidRDefault="008919A0" w:rsidP="00C37CD1">
      <w:pPr>
        <w:spacing w:line="360" w:lineRule="auto"/>
        <w:rPr>
          <w:rFonts w:cstheme="minorHAnsi"/>
        </w:rPr>
      </w:pPr>
      <w:r w:rsidRPr="007D17F6">
        <w:rPr>
          <w:rFonts w:cstheme="minorHAnsi"/>
        </w:rPr>
        <w:t xml:space="preserve">Constructions of EBSA being caused by </w:t>
      </w:r>
      <w:r w:rsidR="00867D7D">
        <w:rPr>
          <w:rFonts w:cstheme="minorHAnsi"/>
        </w:rPr>
        <w:t xml:space="preserve">anxiety </w:t>
      </w:r>
      <w:r w:rsidRPr="007D17F6">
        <w:rPr>
          <w:rFonts w:cstheme="minorHAnsi"/>
        </w:rPr>
        <w:t xml:space="preserve">or </w:t>
      </w:r>
      <w:r w:rsidR="00867D7D">
        <w:rPr>
          <w:rFonts w:cstheme="minorHAnsi"/>
        </w:rPr>
        <w:t>a</w:t>
      </w:r>
      <w:r w:rsidRPr="007D17F6">
        <w:rPr>
          <w:rFonts w:cstheme="minorHAnsi"/>
        </w:rPr>
        <w:t xml:space="preserve"> child </w:t>
      </w:r>
      <w:r w:rsidR="00867D7D">
        <w:rPr>
          <w:rFonts w:cstheme="minorHAnsi"/>
        </w:rPr>
        <w:t xml:space="preserve">described as </w:t>
      </w:r>
      <w:r w:rsidRPr="007D17F6">
        <w:rPr>
          <w:rFonts w:cstheme="minorHAnsi"/>
        </w:rPr>
        <w:t xml:space="preserve">presenting with clinical anxiety reflects prevailing discourses of medicalised/ biological explanations of mental health </w:t>
      </w:r>
      <w:r w:rsidRPr="007D17F6">
        <w:rPr>
          <w:rFonts w:cstheme="minorHAnsi"/>
        </w:rPr>
        <w:fldChar w:fldCharType="begin"/>
      </w:r>
      <w:r w:rsidRPr="007D17F6">
        <w:rPr>
          <w:rFonts w:cstheme="minorHAnsi"/>
        </w:rPr>
        <w:instrText xml:space="preserve"> ADDIN EN.CITE &lt;EndNote&gt;&lt;Cite&gt;&lt;Author&gt;Huda&lt;/Author&gt;&lt;Year&gt;2021&lt;/Year&gt;&lt;RecNum&gt;724&lt;/RecNum&gt;&lt;DisplayText&gt;(Huda, 2021)&lt;/DisplayText&gt;&lt;record&gt;&lt;rec-number&gt;724&lt;/rec-number&gt;&lt;foreign-keys&gt;&lt;key app="EN" db-id="tspf9z9pbrpprwe95dep9rf90zr5za0rptew" timestamp="1708355675"&gt;724&lt;/key&gt;&lt;/foreign-keys&gt;&lt;ref-type name="Journal Article"&gt;17&lt;/ref-type&gt;&lt;contributors&gt;&lt;authors&gt;&lt;author&gt;Huda, Ahmed Samei&lt;/author&gt;&lt;/authors&gt;&lt;/contributors&gt;&lt;titles&gt;&lt;title&gt;The medical model and its application in mental health&lt;/title&gt;&lt;secondary-title&gt;International Review of Psychiatry&lt;/secondary-title&gt;&lt;/titles&gt;&lt;periodical&gt;&lt;full-title&gt;International Review of Psychiatry&lt;/full-title&gt;&lt;/periodical&gt;&lt;pages&gt;463-470&lt;/pages&gt;&lt;volume&gt;33&lt;/volume&gt;&lt;number&gt;5&lt;/number&gt;&lt;dates&gt;&lt;year&gt;2021&lt;/year&gt;&lt;/dates&gt;&lt;isbn&gt;0954-0261&lt;/isbn&gt;&lt;urls&gt;&lt;/urls&gt;&lt;/record&gt;&lt;/Cite&gt;&lt;/EndNote&gt;</w:instrText>
      </w:r>
      <w:r w:rsidRPr="007D17F6">
        <w:rPr>
          <w:rFonts w:cstheme="minorHAnsi"/>
        </w:rPr>
        <w:fldChar w:fldCharType="separate"/>
      </w:r>
      <w:r w:rsidRPr="007D17F6">
        <w:rPr>
          <w:rFonts w:cstheme="minorHAnsi"/>
          <w:noProof/>
        </w:rPr>
        <w:t>(Huda, 2021)</w:t>
      </w:r>
      <w:r w:rsidRPr="007D17F6">
        <w:rPr>
          <w:rFonts w:cstheme="minorHAnsi"/>
        </w:rPr>
        <w:fldChar w:fldCharType="end"/>
      </w:r>
      <w:r w:rsidRPr="007D17F6">
        <w:rPr>
          <w:rFonts w:cstheme="minorHAnsi"/>
        </w:rPr>
        <w:t xml:space="preserve"> where practitioners rely on diagnosis and treatment of the ‘ill’, with responsibility </w:t>
      </w:r>
      <w:r w:rsidR="00A249C5">
        <w:rPr>
          <w:rFonts w:cstheme="minorHAnsi"/>
        </w:rPr>
        <w:t>for</w:t>
      </w:r>
      <w:r w:rsidRPr="007D17F6">
        <w:rPr>
          <w:rFonts w:cstheme="minorHAnsi"/>
        </w:rPr>
        <w:t xml:space="preserve"> support falling to those in the medical field. This could present challenges for an EP or school in their level of efficacy regarding their ability to support the child. Furthermore, this discourse is aligned with within-child explanations where attention is drawn to the individual with a clinical diagnosis as the problem with</w:t>
      </w:r>
      <w:r>
        <w:rPr>
          <w:rFonts w:cstheme="minorHAnsi"/>
        </w:rPr>
        <w:t xml:space="preserve"> the potential to ignore</w:t>
      </w:r>
      <w:r w:rsidRPr="007D17F6">
        <w:rPr>
          <w:rFonts w:cstheme="minorHAnsi"/>
        </w:rPr>
        <w:t xml:space="preserve"> other environmental factors </w:t>
      </w:r>
      <w:r w:rsidRPr="007D17F6">
        <w:rPr>
          <w:rFonts w:cstheme="minorHAnsi"/>
        </w:rPr>
        <w:fldChar w:fldCharType="begin"/>
      </w:r>
      <w:r w:rsidRPr="007D17F6">
        <w:rPr>
          <w:rFonts w:cstheme="minorHAnsi"/>
        </w:rPr>
        <w:instrText xml:space="preserve"> ADDIN EN.CITE &lt;EndNote&gt;&lt;Cite&gt;&lt;Author&gt;Pellegrini&lt;/Author&gt;&lt;Year&gt;2007&lt;/Year&gt;&lt;RecNum&gt;454&lt;/RecNum&gt;&lt;DisplayText&gt;(Pellegrini,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sidRPr="007D17F6">
        <w:rPr>
          <w:rFonts w:cstheme="minorHAnsi"/>
        </w:rPr>
        <w:fldChar w:fldCharType="separate"/>
      </w:r>
      <w:r w:rsidRPr="007D17F6">
        <w:rPr>
          <w:rFonts w:cstheme="minorHAnsi"/>
          <w:noProof/>
        </w:rPr>
        <w:t>(Pellegrini, 2007)</w:t>
      </w:r>
      <w:r w:rsidRPr="007D17F6">
        <w:rPr>
          <w:rFonts w:cstheme="minorHAnsi"/>
        </w:rPr>
        <w:fldChar w:fldCharType="end"/>
      </w:r>
      <w:r w:rsidRPr="007D17F6">
        <w:rPr>
          <w:rFonts w:cstheme="minorHAnsi"/>
        </w:rPr>
        <w:t xml:space="preserve">. Through this discourse the child with the clinical diagnosis of anxiety could be viewed as powerless or unable to cope without intervention </w:t>
      </w:r>
      <w:r w:rsidRPr="007D17F6">
        <w:rPr>
          <w:rFonts w:cstheme="minorHAnsi"/>
        </w:rPr>
        <w:fldChar w:fldCharType="begin"/>
      </w:r>
      <w:r w:rsidRPr="007D17F6">
        <w:rPr>
          <w:rFonts w:cstheme="minorHAnsi"/>
        </w:rPr>
        <w:instrText xml:space="preserve"> ADDIN EN.CITE &lt;EndNote&gt;&lt;Cite&gt;&lt;Author&gt;Davidson&lt;/Author&gt;&lt;Year&gt;2017&lt;/Year&gt;&lt;RecNum&gt;726&lt;/RecNum&gt;&lt;DisplayText&gt;(Davidson et al., 2017)&lt;/DisplayText&gt;&lt;record&gt;&lt;rec-number&gt;726&lt;/rec-number&gt;&lt;foreign-keys&gt;&lt;key app="EN" db-id="tspf9z9pbrpprwe95dep9rf90zr5za0rptew" timestamp="1708356218"&gt;726&lt;/key&gt;&lt;/foreign-keys&gt;&lt;ref-type name="Book"&gt;6&lt;/ref-type&gt;&lt;contributors&gt;&lt;authors&gt;&lt;author&gt;Davidson, Gavin&lt;/author&gt;&lt;author&gt;Campbell, Jim&lt;/author&gt;&lt;author&gt;Shannon, Ciarán&lt;/author&gt;&lt;author&gt;Mulholland, Ciaran&lt;/author&gt;&lt;/authors&gt;&lt;/contributors&gt;&lt;titles&gt;&lt;title&gt;Models of mental health&lt;/title&gt;&lt;/titles&gt;&lt;dates&gt;&lt;year&gt;2017&lt;/year&gt;&lt;/dates&gt;&lt;publisher&gt;Bloomsbury Publishing&lt;/publisher&gt;&lt;isbn&gt;1137365919&lt;/isbn&gt;&lt;urls&gt;&lt;/urls&gt;&lt;/record&gt;&lt;/Cite&gt;&lt;/EndNote&gt;</w:instrText>
      </w:r>
      <w:r w:rsidRPr="007D17F6">
        <w:rPr>
          <w:rFonts w:cstheme="minorHAnsi"/>
        </w:rPr>
        <w:fldChar w:fldCharType="separate"/>
      </w:r>
      <w:r w:rsidRPr="007D17F6">
        <w:rPr>
          <w:rFonts w:cstheme="minorHAnsi"/>
          <w:noProof/>
        </w:rPr>
        <w:t>(Davidson et al., 2017)</w:t>
      </w:r>
      <w:r w:rsidRPr="007D17F6">
        <w:rPr>
          <w:rFonts w:cstheme="minorHAnsi"/>
        </w:rPr>
        <w:fldChar w:fldCharType="end"/>
      </w:r>
      <w:r w:rsidRPr="007D17F6">
        <w:rPr>
          <w:rFonts w:cstheme="minorHAnsi"/>
        </w:rPr>
        <w:t>. By positioning the child as a passive holder of an illness, this works to</w:t>
      </w:r>
      <w:r w:rsidR="009117B4">
        <w:rPr>
          <w:rFonts w:cstheme="minorHAnsi"/>
        </w:rPr>
        <w:t xml:space="preserve"> </w:t>
      </w:r>
      <w:r w:rsidRPr="007D17F6">
        <w:rPr>
          <w:rFonts w:cstheme="minorHAnsi"/>
        </w:rPr>
        <w:t xml:space="preserve">legitimise the authority of experts </w:t>
      </w:r>
      <w:r w:rsidRPr="007D17F6">
        <w:rPr>
          <w:rFonts w:cstheme="minorHAnsi"/>
        </w:rPr>
        <w:fldChar w:fldCharType="begin"/>
      </w:r>
      <w:r w:rsidRPr="007D17F6">
        <w:rPr>
          <w:rFonts w:cstheme="minorHAnsi"/>
        </w:rPr>
        <w:instrText xml:space="preserve"> ADDIN EN.CITE &lt;EndNote&gt;&lt;Cite&gt;&lt;Author&gt;Gumley&lt;/Author&gt;&lt;Year&gt;2021&lt;/Year&gt;&lt;RecNum&gt;723&lt;/RecNum&gt;&lt;DisplayText&gt;(Gumley et al., 2021)&lt;/DisplayText&gt;&lt;record&gt;&lt;rec-number&gt;723&lt;/rec-number&gt;&lt;foreign-keys&gt;&lt;key app="EN" db-id="tspf9z9pbrpprwe95dep9rf90zr5za0rptew" timestamp="1708355161"&gt;723&lt;/key&gt;&lt;/foreign-keys&gt;&lt;ref-type name="Journal Article"&gt;17&lt;/ref-type&gt;&lt;contributors&gt;&lt;authors&gt;&lt;author&gt;Gumley, Andrew&lt;/author&gt;&lt;author&gt;Glasgow, Angela&lt;/author&gt;&lt;author&gt;McInnes, Gordon&lt;/author&gt;&lt;author&gt;Jackson, Calum&lt;/author&gt;&lt;/authors&gt;&lt;/contributors&gt;&lt;titles&gt;&lt;title&gt;Mental Health Professionals’ Positions in Relation to Advance Statements: A Foucauldian Discourse Analysis&lt;/title&gt;&lt;secondary-title&gt;Qualitative Health Research&lt;/secondary-title&gt;&lt;/titles&gt;&lt;periodical&gt;&lt;full-title&gt;Qualitative health research&lt;/full-title&gt;&lt;/periodical&gt;&lt;pages&gt;2378-2389&lt;/pages&gt;&lt;volume&gt;31&lt;/volume&gt;&lt;number&gt;13&lt;/number&gt;&lt;dates&gt;&lt;year&gt;2021&lt;/year&gt;&lt;/dates&gt;&lt;isbn&gt;1049-7323&lt;/isbn&gt;&lt;urls&gt;&lt;/urls&gt;&lt;/record&gt;&lt;/Cite&gt;&lt;/EndNote&gt;</w:instrText>
      </w:r>
      <w:r w:rsidRPr="007D17F6">
        <w:rPr>
          <w:rFonts w:cstheme="minorHAnsi"/>
        </w:rPr>
        <w:fldChar w:fldCharType="separate"/>
      </w:r>
      <w:r w:rsidRPr="007D17F6">
        <w:rPr>
          <w:rFonts w:cstheme="minorHAnsi"/>
          <w:noProof/>
        </w:rPr>
        <w:t>(Gumley et al., 2021)</w:t>
      </w:r>
      <w:r w:rsidRPr="007D17F6">
        <w:rPr>
          <w:rFonts w:cstheme="minorHAnsi"/>
        </w:rPr>
        <w:fldChar w:fldCharType="end"/>
      </w:r>
      <w:r w:rsidRPr="007D17F6">
        <w:rPr>
          <w:rFonts w:cstheme="minorHAnsi"/>
        </w:rPr>
        <w:t xml:space="preserve">, where in this case the </w:t>
      </w:r>
      <w:r w:rsidR="003453DA">
        <w:rPr>
          <w:rFonts w:cstheme="minorHAnsi"/>
        </w:rPr>
        <w:t>EP</w:t>
      </w:r>
      <w:r w:rsidRPr="007D17F6">
        <w:rPr>
          <w:rFonts w:cstheme="minorHAnsi"/>
        </w:rPr>
        <w:t xml:space="preserve"> may be positioned as a professional who can ‘fix’ or ‘change’ the child in order to stop the EBSA. </w:t>
      </w:r>
    </w:p>
    <w:p w14:paraId="5D32AF6A" w14:textId="77777777" w:rsidR="008919A0" w:rsidRPr="007D17F6" w:rsidRDefault="008919A0" w:rsidP="00C37CD1">
      <w:pPr>
        <w:spacing w:line="360" w:lineRule="auto"/>
        <w:rPr>
          <w:rFonts w:cstheme="minorHAnsi"/>
        </w:rPr>
      </w:pPr>
    </w:p>
    <w:p w14:paraId="7C806F43" w14:textId="0E17F9A9" w:rsidR="008919A0" w:rsidRDefault="008919A0" w:rsidP="00C37CD1">
      <w:pPr>
        <w:spacing w:line="360" w:lineRule="auto"/>
        <w:rPr>
          <w:rFonts w:cstheme="minorHAnsi"/>
        </w:rPr>
      </w:pPr>
      <w:r w:rsidRPr="007D17F6">
        <w:rPr>
          <w:rFonts w:cstheme="minorHAnsi"/>
        </w:rPr>
        <w:t>In interview 2</w:t>
      </w:r>
      <w:r>
        <w:rPr>
          <w:rFonts w:cstheme="minorHAnsi"/>
        </w:rPr>
        <w:t xml:space="preserve">, participant </w:t>
      </w:r>
      <w:r w:rsidRPr="007D17F6">
        <w:rPr>
          <w:rFonts w:cstheme="minorHAnsi"/>
        </w:rPr>
        <w:t xml:space="preserve">talk positions the child as lacking the coping skills to manage their anxiety, requiring the support of an expert and a within-child intervention is suggested. This is </w:t>
      </w:r>
      <w:r w:rsidRPr="007D17F6">
        <w:rPr>
          <w:rFonts w:cstheme="minorHAnsi"/>
        </w:rPr>
        <w:lastRenderedPageBreak/>
        <w:t xml:space="preserve">in-line with current EPS guidance which highlights child factors associated with vulnerability of EBSA and recommends building ‘areas of strength of resilience’ of the child, along with other school and familial factors </w:t>
      </w:r>
      <w:r w:rsidRPr="007D17F6">
        <w:rPr>
          <w:rFonts w:cstheme="minorHAnsi"/>
        </w:rPr>
        <w:fldChar w:fldCharType="begin"/>
      </w:r>
      <w:r w:rsidR="00B14E06">
        <w:rPr>
          <w:rFonts w:cstheme="minorHAnsi"/>
        </w:rPr>
        <w:instrText xml:space="preserve"> ADDIN EN.CITE &lt;EndNote&gt;&lt;Cite&gt;&lt;Author&gt;West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7D17F6">
        <w:rPr>
          <w:rFonts w:cstheme="minorHAnsi"/>
        </w:rPr>
        <w:fldChar w:fldCharType="separate"/>
      </w:r>
      <w:r w:rsidR="00B14E06">
        <w:rPr>
          <w:rFonts w:cstheme="minorHAnsi"/>
          <w:noProof/>
        </w:rPr>
        <w:t>(West Sussex E</w:t>
      </w:r>
      <w:r w:rsidR="00FE32F0">
        <w:rPr>
          <w:rFonts w:cstheme="minorHAnsi"/>
          <w:noProof/>
        </w:rPr>
        <w:t>PS</w:t>
      </w:r>
      <w:r w:rsidR="00B14E06">
        <w:rPr>
          <w:rFonts w:cstheme="minorHAnsi"/>
          <w:noProof/>
        </w:rPr>
        <w:t>, 2022a)</w:t>
      </w:r>
      <w:r w:rsidRPr="007D17F6">
        <w:rPr>
          <w:rFonts w:cstheme="minorHAnsi"/>
        </w:rPr>
        <w:fldChar w:fldCharType="end"/>
      </w:r>
      <w:r w:rsidRPr="007D17F6">
        <w:rPr>
          <w:rFonts w:cstheme="minorHAnsi"/>
        </w:rPr>
        <w:t xml:space="preserve">. </w:t>
      </w:r>
    </w:p>
    <w:p w14:paraId="663963E9" w14:textId="77777777" w:rsidR="008919A0" w:rsidRDefault="008919A0" w:rsidP="00C37CD1">
      <w:pPr>
        <w:spacing w:line="360" w:lineRule="auto"/>
        <w:rPr>
          <w:rFonts w:cstheme="minorHAnsi"/>
        </w:rPr>
      </w:pPr>
    </w:p>
    <w:p w14:paraId="42BAC42D" w14:textId="020BC99F" w:rsidR="008919A0" w:rsidRPr="007D17F6" w:rsidRDefault="008919A0" w:rsidP="007B5047">
      <w:pPr>
        <w:spacing w:line="360" w:lineRule="auto"/>
        <w:ind w:left="720"/>
        <w:rPr>
          <w:rFonts w:cstheme="minorHAnsi"/>
        </w:rPr>
      </w:pPr>
      <w:r w:rsidRPr="00422B1D">
        <w:rPr>
          <w:rFonts w:cstheme="minorHAnsi"/>
          <w:i/>
          <w:iCs/>
        </w:rPr>
        <w:t xml:space="preserve">“He hadn't really built up many skills to manage that anxiety… </w:t>
      </w:r>
      <w:proofErr w:type="gramStart"/>
      <w:r w:rsidRPr="00422B1D">
        <w:rPr>
          <w:rFonts w:cstheme="minorHAnsi"/>
          <w:i/>
          <w:iCs/>
        </w:rPr>
        <w:t>So</w:t>
      </w:r>
      <w:proofErr w:type="gramEnd"/>
      <w:r w:rsidRPr="00422B1D">
        <w:rPr>
          <w:rFonts w:cstheme="minorHAnsi"/>
          <w:i/>
          <w:iCs/>
        </w:rPr>
        <w:t xml:space="preserve"> one of my key things was about trying to think what we're going to do in school to sort of support that……Sort of emotional literacy work, really…”</w:t>
      </w:r>
      <w:r>
        <w:rPr>
          <w:rFonts w:cstheme="minorHAnsi"/>
        </w:rPr>
        <w:t xml:space="preserve"> (Interview 2 Line </w:t>
      </w:r>
      <w:r w:rsidR="00995300">
        <w:rPr>
          <w:rFonts w:cstheme="minorHAnsi"/>
        </w:rPr>
        <w:t>274</w:t>
      </w:r>
      <w:r>
        <w:rPr>
          <w:rFonts w:cstheme="minorHAnsi"/>
        </w:rPr>
        <w:t>-</w:t>
      </w:r>
      <w:r w:rsidR="00995300">
        <w:rPr>
          <w:rFonts w:cstheme="minorHAnsi"/>
        </w:rPr>
        <w:t>284</w:t>
      </w:r>
      <w:r>
        <w:rPr>
          <w:rFonts w:cstheme="minorHAnsi"/>
        </w:rPr>
        <w:t>)</w:t>
      </w:r>
    </w:p>
    <w:p w14:paraId="5C48488C" w14:textId="77777777" w:rsidR="008919A0" w:rsidRPr="007D17F6" w:rsidRDefault="008919A0" w:rsidP="00C37CD1">
      <w:pPr>
        <w:spacing w:line="360" w:lineRule="auto"/>
        <w:rPr>
          <w:rFonts w:cstheme="minorHAnsi"/>
        </w:rPr>
      </w:pPr>
    </w:p>
    <w:p w14:paraId="5C141C8B" w14:textId="2E3DCED9" w:rsidR="008919A0" w:rsidRPr="00265E55" w:rsidRDefault="004A607B" w:rsidP="00C37CD1">
      <w:pPr>
        <w:spacing w:line="360" w:lineRule="auto"/>
        <w:rPr>
          <w:rFonts w:cstheme="minorHAnsi"/>
          <w:u w:val="single"/>
        </w:rPr>
      </w:pPr>
      <w:r>
        <w:rPr>
          <w:rFonts w:cstheme="minorHAnsi"/>
          <w:u w:val="single"/>
        </w:rPr>
        <w:t>I</w:t>
      </w:r>
      <w:r w:rsidR="008919A0" w:rsidRPr="00265E55">
        <w:rPr>
          <w:rFonts w:cstheme="minorHAnsi"/>
          <w:u w:val="single"/>
        </w:rPr>
        <w:t>mpacted by the school context</w:t>
      </w:r>
    </w:p>
    <w:p w14:paraId="0A97D9BD" w14:textId="77777777" w:rsidR="008919A0" w:rsidRPr="007D17F6" w:rsidRDefault="008919A0" w:rsidP="00C37CD1">
      <w:pPr>
        <w:spacing w:line="360" w:lineRule="auto"/>
        <w:rPr>
          <w:rFonts w:cstheme="minorHAnsi"/>
        </w:rPr>
      </w:pPr>
    </w:p>
    <w:p w14:paraId="7E88E7F2" w14:textId="55EB619D" w:rsidR="008919A0" w:rsidRPr="007D17F6" w:rsidRDefault="008919A0" w:rsidP="00C37CD1">
      <w:pPr>
        <w:spacing w:line="360" w:lineRule="auto"/>
        <w:rPr>
          <w:rFonts w:cstheme="minorHAnsi"/>
        </w:rPr>
      </w:pPr>
      <w:r w:rsidRPr="007D17F6">
        <w:rPr>
          <w:rFonts w:cstheme="minorHAnsi"/>
        </w:rPr>
        <w:t>More predominant in the interviews was the dis</w:t>
      </w:r>
      <w:r>
        <w:rPr>
          <w:rFonts w:cstheme="minorHAnsi"/>
        </w:rPr>
        <w:t>cursive construction of the child as</w:t>
      </w:r>
      <w:r w:rsidRPr="007D17F6">
        <w:rPr>
          <w:rFonts w:cstheme="minorHAnsi"/>
        </w:rPr>
        <w:t xml:space="preserve"> impacted by the school context, with anxiety being caused by the school environment or context.   </w:t>
      </w:r>
    </w:p>
    <w:p w14:paraId="65372945" w14:textId="77777777" w:rsidR="008919A0" w:rsidRPr="007D17F6" w:rsidRDefault="008919A0" w:rsidP="00C37CD1">
      <w:pPr>
        <w:spacing w:line="360" w:lineRule="auto"/>
        <w:rPr>
          <w:rFonts w:cstheme="minorHAnsi"/>
        </w:rPr>
      </w:pPr>
    </w:p>
    <w:p w14:paraId="10372DBC" w14:textId="6556EC0F" w:rsidR="008919A0" w:rsidRPr="007D17F6" w:rsidRDefault="008919A0" w:rsidP="007B5047">
      <w:pPr>
        <w:spacing w:line="360" w:lineRule="auto"/>
        <w:ind w:left="720"/>
        <w:rPr>
          <w:rFonts w:cstheme="minorHAnsi"/>
        </w:rPr>
      </w:pPr>
      <w:r w:rsidRPr="00422B1D">
        <w:rPr>
          <w:rFonts w:cstheme="minorHAnsi"/>
          <w:i/>
          <w:iCs/>
        </w:rPr>
        <w:t xml:space="preserve">“My understanding of EBSA in this case… is that it's underpinned by anxiety, and that maybe specific anxiety. </w:t>
      </w:r>
      <w:proofErr w:type="gramStart"/>
      <w:r w:rsidRPr="00422B1D">
        <w:rPr>
          <w:rFonts w:cstheme="minorHAnsi"/>
          <w:i/>
          <w:iCs/>
        </w:rPr>
        <w:t>So</w:t>
      </w:r>
      <w:proofErr w:type="gramEnd"/>
      <w:r w:rsidRPr="00422B1D">
        <w:rPr>
          <w:rFonts w:cstheme="minorHAnsi"/>
          <w:i/>
          <w:iCs/>
        </w:rPr>
        <w:t xml:space="preserve"> we're not talking about generalised anxiety, although some people may have generalised anxiety, but it's more specific anxiety that relates to school or something within school…”</w:t>
      </w:r>
      <w:r>
        <w:rPr>
          <w:rFonts w:cstheme="minorHAnsi"/>
        </w:rPr>
        <w:t xml:space="preserve"> (Interview 3 Line 5</w:t>
      </w:r>
      <w:r w:rsidR="00995300">
        <w:rPr>
          <w:rFonts w:cstheme="minorHAnsi"/>
        </w:rPr>
        <w:t>57</w:t>
      </w:r>
      <w:r>
        <w:rPr>
          <w:rFonts w:cstheme="minorHAnsi"/>
        </w:rPr>
        <w:t>-5</w:t>
      </w:r>
      <w:r w:rsidR="00995300">
        <w:rPr>
          <w:rFonts w:cstheme="minorHAnsi"/>
        </w:rPr>
        <w:t>60</w:t>
      </w:r>
      <w:r>
        <w:rPr>
          <w:rFonts w:cstheme="minorHAnsi"/>
        </w:rPr>
        <w:t>)</w:t>
      </w:r>
    </w:p>
    <w:p w14:paraId="2FE24DD4" w14:textId="77777777" w:rsidR="008919A0" w:rsidRPr="007D17F6" w:rsidRDefault="008919A0" w:rsidP="00C37CD1">
      <w:pPr>
        <w:spacing w:line="360" w:lineRule="auto"/>
        <w:rPr>
          <w:rFonts w:cstheme="minorHAnsi"/>
        </w:rPr>
      </w:pPr>
    </w:p>
    <w:p w14:paraId="17D09144" w14:textId="4E40F63F" w:rsidR="008919A0" w:rsidRPr="007D17F6" w:rsidRDefault="008919A0" w:rsidP="00C37CD1">
      <w:pPr>
        <w:spacing w:line="360" w:lineRule="auto"/>
        <w:rPr>
          <w:rFonts w:cstheme="minorHAnsi"/>
        </w:rPr>
      </w:pPr>
      <w:r w:rsidRPr="007D17F6">
        <w:rPr>
          <w:rFonts w:cstheme="minorHAnsi"/>
        </w:rPr>
        <w:t xml:space="preserve">Participants referred to specific </w:t>
      </w:r>
      <w:r w:rsidR="00A249C5">
        <w:rPr>
          <w:rFonts w:cstheme="minorHAnsi"/>
        </w:rPr>
        <w:t>experiences</w:t>
      </w:r>
      <w:r w:rsidRPr="007D17F6">
        <w:rPr>
          <w:rFonts w:cstheme="minorHAnsi"/>
        </w:rPr>
        <w:t xml:space="preserve"> within school such as incidents with peers, or the impact of COVID-19 on the lack of consistency </w:t>
      </w:r>
      <w:r>
        <w:rPr>
          <w:rFonts w:cstheme="minorHAnsi"/>
        </w:rPr>
        <w:t>and continuity in addition to the</w:t>
      </w:r>
      <w:r w:rsidRPr="007D17F6">
        <w:rPr>
          <w:rFonts w:cstheme="minorHAnsi"/>
        </w:rPr>
        <w:t xml:space="preserve"> difficulties transitioning back into school and the general feeling of being unsafe. This could be interpreted in terms of </w:t>
      </w:r>
      <w:r w:rsidRPr="007D17F6">
        <w:rPr>
          <w:rFonts w:cstheme="minorHAnsi"/>
        </w:rPr>
        <w:fldChar w:fldCharType="begin"/>
      </w:r>
      <w:r w:rsidRPr="007D17F6">
        <w:rPr>
          <w:rFonts w:cstheme="minorHAnsi"/>
        </w:rPr>
        <w:instrText xml:space="preserve"> ADDIN EN.CITE &lt;EndNote&gt;&lt;Cite AuthorYear="1"&gt;&lt;Author&gt;Kearney&lt;/Author&gt;&lt;Year&gt;1993&lt;/Year&gt;&lt;RecNum&gt;479&lt;/RecNum&gt;&lt;DisplayText&gt;Kearney and Silverman (1993)&lt;/DisplayText&gt;&lt;record&gt;&lt;rec-number&gt;479&lt;/rec-number&gt;&lt;foreign-keys&gt;&lt;key app="EN" db-id="tspf9z9pbrpprwe95dep9rf90zr5za0rptew" timestamp="1660743092"&gt;479&lt;/key&gt;&lt;/foreign-keys&gt;&lt;ref-type name="Journal Article"&gt;17&lt;/ref-type&gt;&lt;contributors&gt;&lt;authors&gt;&lt;author&gt;Kearney, Christopher A&lt;/author&gt;&lt;author&gt;Silverman, Wendy K&lt;/author&gt;&lt;/authors&gt;&lt;/contributors&gt;&lt;titles&gt;&lt;title&gt;Measuring the function of school refusal behavior: The School Refusal Assessment Scale&lt;/title&gt;&lt;secondary-title&gt;Journal of Clinical Child Psychology&lt;/secondary-title&gt;&lt;/titles&gt;&lt;periodical&gt;&lt;full-title&gt;Journal of Clinical Child Psychology&lt;/full-title&gt;&lt;/periodical&gt;&lt;pages&gt;85-96&lt;/pages&gt;&lt;volume&gt;22&lt;/volume&gt;&lt;number&gt;1&lt;/number&gt;&lt;dates&gt;&lt;year&gt;1993&lt;/year&gt;&lt;/dates&gt;&lt;isbn&gt;0047-228X&lt;/isbn&gt;&lt;urls&gt;&lt;/urls&gt;&lt;/record&gt;&lt;/Cite&gt;&lt;/EndNote&gt;</w:instrText>
      </w:r>
      <w:r w:rsidRPr="007D17F6">
        <w:rPr>
          <w:rFonts w:cstheme="minorHAnsi"/>
        </w:rPr>
        <w:fldChar w:fldCharType="separate"/>
      </w:r>
      <w:r w:rsidRPr="007D17F6">
        <w:rPr>
          <w:rFonts w:cstheme="minorHAnsi"/>
          <w:noProof/>
        </w:rPr>
        <w:t>Kearney and Silverman (1993)</w:t>
      </w:r>
      <w:r w:rsidRPr="007D17F6">
        <w:rPr>
          <w:rFonts w:cstheme="minorHAnsi"/>
        </w:rPr>
        <w:fldChar w:fldCharType="end"/>
      </w:r>
      <w:r w:rsidRPr="007D17F6">
        <w:rPr>
          <w:rFonts w:cstheme="minorHAnsi"/>
        </w:rPr>
        <w:t xml:space="preserve">’s four functions of non-attendance, where ‘avoiding uncomfortable feelings such as anxiety as a result of attending school’ and ‘avoid situations that might be stressful, such as academic demands, social pressures and/ or aspects of the school environment’ are key functions of EBSA. However, this could be argued to not fully reflect the complexity and severity of the child’s response to the school environment. </w:t>
      </w:r>
    </w:p>
    <w:p w14:paraId="3761899D" w14:textId="77777777" w:rsidR="008919A0" w:rsidRDefault="008919A0" w:rsidP="00C37CD1">
      <w:pPr>
        <w:spacing w:line="360" w:lineRule="auto"/>
        <w:rPr>
          <w:rFonts w:cstheme="minorHAnsi"/>
        </w:rPr>
      </w:pPr>
    </w:p>
    <w:p w14:paraId="33E91072" w14:textId="3C6A71AC" w:rsidR="008919A0" w:rsidRPr="007D17F6" w:rsidRDefault="008919A0" w:rsidP="007B5047">
      <w:pPr>
        <w:spacing w:line="360" w:lineRule="auto"/>
        <w:ind w:left="720"/>
        <w:rPr>
          <w:rFonts w:cstheme="minorHAnsi"/>
        </w:rPr>
      </w:pPr>
      <w:r w:rsidRPr="00422B1D">
        <w:rPr>
          <w:rFonts w:cstheme="minorHAnsi"/>
          <w:i/>
          <w:iCs/>
        </w:rPr>
        <w:t>“</w:t>
      </w:r>
      <w:proofErr w:type="gramStart"/>
      <w:r w:rsidRPr="00422B1D">
        <w:rPr>
          <w:rFonts w:cstheme="minorHAnsi"/>
          <w:i/>
          <w:iCs/>
        </w:rPr>
        <w:t>all</w:t>
      </w:r>
      <w:proofErr w:type="gramEnd"/>
      <w:r w:rsidRPr="00422B1D">
        <w:rPr>
          <w:rFonts w:cstheme="minorHAnsi"/>
          <w:i/>
          <w:iCs/>
        </w:rPr>
        <w:t xml:space="preserve"> those pupils are secondary and all of them have been impacted on that kind of COVID transition and that lack of consistency”</w:t>
      </w:r>
      <w:r>
        <w:rPr>
          <w:rFonts w:cstheme="minorHAnsi"/>
        </w:rPr>
        <w:t xml:space="preserve"> (Interview 2 Line 4</w:t>
      </w:r>
      <w:r w:rsidR="00995300">
        <w:rPr>
          <w:rFonts w:cstheme="minorHAnsi"/>
        </w:rPr>
        <w:t>19</w:t>
      </w:r>
      <w:r>
        <w:rPr>
          <w:rFonts w:cstheme="minorHAnsi"/>
        </w:rPr>
        <w:t>-4</w:t>
      </w:r>
      <w:r w:rsidR="00995300">
        <w:rPr>
          <w:rFonts w:cstheme="minorHAnsi"/>
        </w:rPr>
        <w:t>20</w:t>
      </w:r>
      <w:r>
        <w:rPr>
          <w:rFonts w:cstheme="minorHAnsi"/>
        </w:rPr>
        <w:t>)</w:t>
      </w:r>
    </w:p>
    <w:p w14:paraId="0F28B90A" w14:textId="77777777" w:rsidR="008919A0" w:rsidRDefault="008919A0" w:rsidP="00C37CD1">
      <w:pPr>
        <w:spacing w:line="360" w:lineRule="auto"/>
        <w:rPr>
          <w:rFonts w:cstheme="minorHAnsi"/>
        </w:rPr>
      </w:pPr>
    </w:p>
    <w:p w14:paraId="284F5D05" w14:textId="002E030E" w:rsidR="008919A0" w:rsidRPr="007D17F6" w:rsidRDefault="008919A0" w:rsidP="007B5047">
      <w:pPr>
        <w:spacing w:line="360" w:lineRule="auto"/>
        <w:ind w:left="720"/>
        <w:rPr>
          <w:rFonts w:cstheme="minorHAnsi"/>
        </w:rPr>
      </w:pPr>
      <w:r w:rsidRPr="00422B1D">
        <w:rPr>
          <w:rFonts w:cstheme="minorHAnsi"/>
          <w:i/>
          <w:iCs/>
        </w:rPr>
        <w:t xml:space="preserve">“there was this one incident with some year elevens, where they come out of doing some mock GCSEs or some </w:t>
      </w:r>
      <w:proofErr w:type="spellStart"/>
      <w:r w:rsidRPr="00422B1D">
        <w:rPr>
          <w:rFonts w:cstheme="minorHAnsi"/>
          <w:i/>
          <w:iCs/>
        </w:rPr>
        <w:t>some</w:t>
      </w:r>
      <w:proofErr w:type="spellEnd"/>
      <w:r w:rsidRPr="00422B1D">
        <w:rPr>
          <w:rFonts w:cstheme="minorHAnsi"/>
          <w:i/>
          <w:iCs/>
        </w:rPr>
        <w:t xml:space="preserve"> exams or something, and they were all around him and he felt very fearful or and I think </w:t>
      </w:r>
      <w:r w:rsidR="00E2259D" w:rsidRPr="00422B1D">
        <w:rPr>
          <w:rFonts w:cstheme="minorHAnsi"/>
          <w:i/>
          <w:iCs/>
        </w:rPr>
        <w:t>they were</w:t>
      </w:r>
      <w:r w:rsidRPr="00422B1D">
        <w:rPr>
          <w:rFonts w:cstheme="minorHAnsi"/>
          <w:i/>
          <w:iCs/>
        </w:rPr>
        <w:t xml:space="preserve"> sort of picking on him or name calling and, and that had caused him to erm he said, the kids are mean to me, they make nasty comments, they kick me in the shins</w:t>
      </w:r>
      <w:r w:rsidR="00A249C5">
        <w:rPr>
          <w:rFonts w:cstheme="minorHAnsi"/>
          <w:i/>
          <w:iCs/>
        </w:rPr>
        <w:t>”</w:t>
      </w:r>
      <w:r>
        <w:rPr>
          <w:rFonts w:cstheme="minorHAnsi"/>
        </w:rPr>
        <w:t xml:space="preserve"> (Interview 2 Line 1</w:t>
      </w:r>
      <w:r w:rsidR="00995300">
        <w:rPr>
          <w:rFonts w:cstheme="minorHAnsi"/>
        </w:rPr>
        <w:t>58</w:t>
      </w:r>
      <w:r>
        <w:rPr>
          <w:rFonts w:cstheme="minorHAnsi"/>
        </w:rPr>
        <w:t>-</w:t>
      </w:r>
      <w:r w:rsidRPr="001E2EED">
        <w:rPr>
          <w:rFonts w:cstheme="minorHAnsi"/>
        </w:rPr>
        <w:t>1</w:t>
      </w:r>
      <w:r w:rsidR="00995300" w:rsidRPr="001E2EED">
        <w:rPr>
          <w:rFonts w:cstheme="minorHAnsi"/>
        </w:rPr>
        <w:t>64</w:t>
      </w:r>
      <w:r w:rsidRPr="001E2EED">
        <w:rPr>
          <w:rFonts w:cstheme="minorHAnsi"/>
        </w:rPr>
        <w:t>)</w:t>
      </w:r>
    </w:p>
    <w:p w14:paraId="1438BF0B" w14:textId="77777777" w:rsidR="008919A0" w:rsidRDefault="008919A0" w:rsidP="00C37CD1">
      <w:pPr>
        <w:spacing w:line="360" w:lineRule="auto"/>
        <w:rPr>
          <w:rFonts w:cstheme="minorHAnsi"/>
        </w:rPr>
      </w:pPr>
    </w:p>
    <w:p w14:paraId="6005C623" w14:textId="40D4C4C1" w:rsidR="008919A0" w:rsidRDefault="008919A0" w:rsidP="00C37CD1">
      <w:pPr>
        <w:spacing w:line="360" w:lineRule="auto"/>
        <w:rPr>
          <w:rFonts w:cstheme="minorHAnsi"/>
        </w:rPr>
      </w:pPr>
      <w:r w:rsidRPr="007D17F6">
        <w:rPr>
          <w:rFonts w:cstheme="minorHAnsi"/>
        </w:rPr>
        <w:t xml:space="preserve">Research is also aligned with this </w:t>
      </w:r>
      <w:r>
        <w:rPr>
          <w:rFonts w:cstheme="minorHAnsi"/>
        </w:rPr>
        <w:t>construction</w:t>
      </w:r>
      <w:r w:rsidRPr="007D17F6">
        <w:rPr>
          <w:rFonts w:cstheme="minorHAnsi"/>
        </w:rPr>
        <w:t xml:space="preserve"> which relates non-attendance to the school day, policies, behaviours of students and unpredictable school structures </w:t>
      </w:r>
      <w:r w:rsidRPr="007D17F6">
        <w:rPr>
          <w:rFonts w:cstheme="minorHAnsi"/>
        </w:rPr>
        <w:fldChar w:fldCharType="begin"/>
      </w:r>
      <w:r w:rsidRPr="007D17F6">
        <w:rPr>
          <w:rFonts w:cstheme="minorHAnsi"/>
        </w:rPr>
        <w:instrText xml:space="preserve"> ADDIN EN.CITE &lt;EndNote&gt;&lt;Cite&gt;&lt;Author&gt;Lauchlan&lt;/Author&gt;&lt;Year&gt;2003&lt;/Year&gt;&lt;RecNum&gt;455&lt;/RecNum&gt;&lt;DisplayText&gt;(Lauchlan, 2003; Thambirajah et al., 2008)&lt;/DisplayText&gt;&lt;record&gt;&lt;rec-number&gt;455&lt;/rec-number&gt;&lt;foreign-keys&gt;&lt;key app="EN" db-id="tspf9z9pbrpprwe95dep9rf90zr5za0rptew" timestamp="1659729320"&gt;455&lt;/key&gt;&lt;/foreign-keys&gt;&lt;ref-type name="Journal Article"&gt;17&lt;/ref-type&gt;&lt;contributors&gt;&lt;authors&gt;&lt;author&gt;Lauchlan, Fraser&lt;/author&gt;&lt;/authors&gt;&lt;/contributors&gt;&lt;titles&gt;&lt;title&gt;Responding to chronic non-attendance: A review of intervention approaches&lt;/title&gt;&lt;secondary-title&gt;Educational psychology in Practice&lt;/secondary-title&gt;&lt;/titles&gt;&lt;periodical&gt;&lt;full-title&gt;Educational Psychology in Practice&lt;/full-title&gt;&lt;/periodical&gt;&lt;pages&gt;133-146&lt;/pages&gt;&lt;volume&gt;19&lt;/volume&gt;&lt;number&gt;2&lt;/number&gt;&lt;dates&gt;&lt;year&gt;2003&lt;/year&gt;&lt;/dates&gt;&lt;isbn&gt;0266-7363&lt;/isbn&gt;&lt;urls&gt;&lt;/urls&gt;&lt;/record&gt;&lt;/Cite&gt;&lt;Cite&gt;&lt;Author&gt;Thambirajah&lt;/Author&gt;&lt;Year&gt;2008&lt;/Year&gt;&lt;RecNum&gt;486&lt;/RecNum&gt;&lt;record&gt;&lt;rec-number&gt;486&lt;/rec-number&gt;&lt;foreign-keys&gt;&lt;key app="EN" db-id="tspf9z9pbrpprwe95dep9rf90zr5za0rptew" timestamp="1661355627"&gt;486&lt;/key&gt;&lt;/foreign-keys&gt;&lt;ref-type name="Book"&gt;6&lt;/ref-type&gt;&lt;contributors&gt;&lt;authors&gt;&lt;author&gt;Thambirajah, MS&lt;/author&gt;&lt;author&gt;Grandison, Karen J&lt;/author&gt;&lt;author&gt;De-Hayes, Louise&lt;/author&gt;&lt;/authors&gt;&lt;/contributors&gt;&lt;titles&gt;&lt;title&gt;Understanding school refusal: A handbook for professionals in education, health and social care&lt;/title&gt;&lt;/titles&gt;&lt;dates&gt;&lt;year&gt;2008&lt;/year&gt;&lt;/dates&gt;&lt;publisher&gt;Jessica Kingsley Publishers&lt;/publisher&gt;&lt;isbn&gt;1843105675&lt;/isbn&gt;&lt;urls&gt;&lt;/urls&gt;&lt;/record&gt;&lt;/Cite&gt;&lt;/EndNote&gt;</w:instrText>
      </w:r>
      <w:r w:rsidRPr="007D17F6">
        <w:rPr>
          <w:rFonts w:cstheme="minorHAnsi"/>
        </w:rPr>
        <w:fldChar w:fldCharType="separate"/>
      </w:r>
      <w:r w:rsidRPr="007D17F6">
        <w:rPr>
          <w:rFonts w:cstheme="minorHAnsi"/>
          <w:noProof/>
        </w:rPr>
        <w:t>(Lauchlan, 2003; Thambirajah et al., 2008)</w:t>
      </w:r>
      <w:r w:rsidRPr="007D17F6">
        <w:rPr>
          <w:rFonts w:cstheme="minorHAnsi"/>
        </w:rPr>
        <w:fldChar w:fldCharType="end"/>
      </w:r>
      <w:r w:rsidRPr="007D17F6">
        <w:rPr>
          <w:rFonts w:cstheme="minorHAnsi"/>
        </w:rPr>
        <w:t xml:space="preserve">. Moreover, Interview 1 </w:t>
      </w:r>
      <w:r>
        <w:rPr>
          <w:rFonts w:cstheme="minorHAnsi"/>
        </w:rPr>
        <w:t xml:space="preserve">highlights how </w:t>
      </w:r>
      <w:r w:rsidR="00A249C5">
        <w:rPr>
          <w:rFonts w:cstheme="minorHAnsi"/>
        </w:rPr>
        <w:t>the</w:t>
      </w:r>
      <w:r w:rsidRPr="007D17F6">
        <w:rPr>
          <w:rFonts w:cstheme="minorHAnsi"/>
        </w:rPr>
        <w:t xml:space="preserve"> child</w:t>
      </w:r>
      <w:r>
        <w:rPr>
          <w:rFonts w:cstheme="minorHAnsi"/>
        </w:rPr>
        <w:t xml:space="preserve"> </w:t>
      </w:r>
      <w:proofErr w:type="gramStart"/>
      <w:r>
        <w:rPr>
          <w:rFonts w:cstheme="minorHAnsi"/>
        </w:rPr>
        <w:t>is able to</w:t>
      </w:r>
      <w:proofErr w:type="gramEnd"/>
      <w:r>
        <w:rPr>
          <w:rFonts w:cstheme="minorHAnsi"/>
        </w:rPr>
        <w:t xml:space="preserve"> </w:t>
      </w:r>
      <w:r w:rsidRPr="007D17F6">
        <w:rPr>
          <w:rFonts w:cstheme="minorHAnsi"/>
        </w:rPr>
        <w:t xml:space="preserve">attend </w:t>
      </w:r>
      <w:r w:rsidR="0078318E" w:rsidRPr="007D17F6">
        <w:rPr>
          <w:rFonts w:cstheme="minorHAnsi"/>
        </w:rPr>
        <w:t>school but</w:t>
      </w:r>
      <w:r>
        <w:rPr>
          <w:rFonts w:cstheme="minorHAnsi"/>
        </w:rPr>
        <w:t xml:space="preserve"> is not </w:t>
      </w:r>
      <w:r w:rsidRPr="007D17F6">
        <w:rPr>
          <w:rFonts w:cstheme="minorHAnsi"/>
        </w:rPr>
        <w:t>able to attend lessons</w:t>
      </w:r>
      <w:r>
        <w:rPr>
          <w:rFonts w:cstheme="minorHAnsi"/>
        </w:rPr>
        <w:t>. This action orientation could imply</w:t>
      </w:r>
      <w:r w:rsidRPr="007D17F6">
        <w:rPr>
          <w:rFonts w:cstheme="minorHAnsi"/>
        </w:rPr>
        <w:t xml:space="preserve"> specific aspects of the school structure, lessons or environments are impacting the child’s attendance in lessons</w:t>
      </w:r>
      <w:r>
        <w:rPr>
          <w:rFonts w:cstheme="minorHAnsi"/>
        </w:rPr>
        <w:t>, attributing responsibility onto the school context</w:t>
      </w:r>
      <w:r w:rsidRPr="007D17F6">
        <w:rPr>
          <w:rFonts w:cstheme="minorHAnsi"/>
        </w:rPr>
        <w:t xml:space="preserve">. </w:t>
      </w:r>
    </w:p>
    <w:p w14:paraId="588F0EF2" w14:textId="77777777" w:rsidR="008919A0" w:rsidRDefault="008919A0" w:rsidP="00C37CD1">
      <w:pPr>
        <w:spacing w:line="360" w:lineRule="auto"/>
        <w:rPr>
          <w:rFonts w:cstheme="minorHAnsi"/>
        </w:rPr>
      </w:pPr>
    </w:p>
    <w:p w14:paraId="033D38C7" w14:textId="2D06FB6D" w:rsidR="008919A0" w:rsidRPr="007D17F6" w:rsidRDefault="008919A0" w:rsidP="007B5047">
      <w:pPr>
        <w:spacing w:line="360" w:lineRule="auto"/>
        <w:ind w:left="720"/>
        <w:rPr>
          <w:rFonts w:cstheme="minorHAnsi"/>
        </w:rPr>
      </w:pPr>
      <w:r w:rsidRPr="00C14EE0">
        <w:rPr>
          <w:rFonts w:cstheme="minorHAnsi"/>
          <w:i/>
          <w:iCs/>
        </w:rPr>
        <w:t xml:space="preserve">“She is attending school </w:t>
      </w:r>
      <w:proofErr w:type="gramStart"/>
      <w:r w:rsidRPr="00C14EE0">
        <w:rPr>
          <w:rFonts w:cstheme="minorHAnsi"/>
          <w:i/>
          <w:iCs/>
        </w:rPr>
        <w:t>at the moment</w:t>
      </w:r>
      <w:proofErr w:type="gramEnd"/>
      <w:r w:rsidRPr="00C14EE0">
        <w:rPr>
          <w:rFonts w:cstheme="minorHAnsi"/>
          <w:i/>
          <w:iCs/>
        </w:rPr>
        <w:t xml:space="preserve">. But she's not going to lessons… So that causes too much anxiety.” </w:t>
      </w:r>
      <w:r>
        <w:rPr>
          <w:rFonts w:cstheme="minorHAnsi"/>
        </w:rPr>
        <w:t xml:space="preserve">(Interview 1 Line </w:t>
      </w:r>
      <w:r w:rsidR="009716D4">
        <w:rPr>
          <w:rFonts w:cstheme="minorHAnsi"/>
        </w:rPr>
        <w:t>5</w:t>
      </w:r>
      <w:r>
        <w:rPr>
          <w:rFonts w:cstheme="minorHAnsi"/>
        </w:rPr>
        <w:t>-</w:t>
      </w:r>
      <w:r w:rsidR="009716D4" w:rsidRPr="001E2EED">
        <w:rPr>
          <w:rFonts w:cstheme="minorHAnsi"/>
        </w:rPr>
        <w:t>6</w:t>
      </w:r>
      <w:r w:rsidRPr="001E2EED">
        <w:rPr>
          <w:rFonts w:cstheme="minorHAnsi"/>
        </w:rPr>
        <w:t>)</w:t>
      </w:r>
    </w:p>
    <w:p w14:paraId="5EB7DC1E" w14:textId="77777777" w:rsidR="008919A0" w:rsidRDefault="008919A0" w:rsidP="00C37CD1">
      <w:pPr>
        <w:spacing w:line="360" w:lineRule="auto"/>
        <w:rPr>
          <w:rFonts w:cstheme="minorHAnsi"/>
        </w:rPr>
      </w:pPr>
    </w:p>
    <w:p w14:paraId="4E846316" w14:textId="335794E9" w:rsidR="008919A0" w:rsidRPr="007D17F6" w:rsidRDefault="008919A0" w:rsidP="00C37CD1">
      <w:pPr>
        <w:spacing w:line="360" w:lineRule="auto"/>
        <w:rPr>
          <w:rFonts w:cstheme="minorHAnsi"/>
        </w:rPr>
      </w:pPr>
      <w:r w:rsidRPr="007D17F6">
        <w:rPr>
          <w:rFonts w:cstheme="minorHAnsi"/>
        </w:rPr>
        <w:t xml:space="preserve">This </w:t>
      </w:r>
      <w:r>
        <w:rPr>
          <w:rFonts w:cstheme="minorHAnsi"/>
        </w:rPr>
        <w:t xml:space="preserve">action orientation </w:t>
      </w:r>
      <w:r w:rsidR="0078318E">
        <w:rPr>
          <w:rFonts w:cstheme="minorHAnsi"/>
        </w:rPr>
        <w:t xml:space="preserve">talk, </w:t>
      </w:r>
      <w:r w:rsidRPr="007D17F6">
        <w:rPr>
          <w:rFonts w:cstheme="minorHAnsi"/>
        </w:rPr>
        <w:t xml:space="preserve">highlights the role of the school environment in </w:t>
      </w:r>
      <w:r w:rsidR="00A249C5">
        <w:rPr>
          <w:rFonts w:cstheme="minorHAnsi"/>
        </w:rPr>
        <w:t xml:space="preserve">the discourses constructing </w:t>
      </w:r>
      <w:r w:rsidRPr="007D17F6">
        <w:rPr>
          <w:rFonts w:cstheme="minorHAnsi"/>
        </w:rPr>
        <w:t xml:space="preserve">EBSA, shifting blame away from the child and instead focusing on the school and systemic factors which may be influencing the child’s non-attendance. </w:t>
      </w:r>
      <w:r>
        <w:rPr>
          <w:rFonts w:cstheme="minorHAnsi"/>
        </w:rPr>
        <w:t xml:space="preserve">This construction could be located within a school systems discourse, introduced by </w:t>
      </w:r>
      <w:r>
        <w:rPr>
          <w:rFonts w:cstheme="minorHAnsi"/>
        </w:rPr>
        <w:fldChar w:fldCharType="begin"/>
      </w:r>
      <w:r>
        <w:rPr>
          <w:rFonts w:cstheme="minorHAnsi"/>
        </w:rP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Pr>
          <w:rFonts w:cstheme="minorHAnsi"/>
        </w:rPr>
        <w:fldChar w:fldCharType="separate"/>
      </w:r>
      <w:r>
        <w:rPr>
          <w:rFonts w:cstheme="minorHAnsi"/>
          <w:noProof/>
        </w:rPr>
        <w:t>Pellegrini (2007)</w:t>
      </w:r>
      <w:r>
        <w:rPr>
          <w:rFonts w:cstheme="minorHAnsi"/>
        </w:rPr>
        <w:fldChar w:fldCharType="end"/>
      </w:r>
      <w:r>
        <w:rPr>
          <w:rFonts w:cstheme="minorHAnsi"/>
        </w:rPr>
        <w:t xml:space="preserve"> who highlighted the role of</w:t>
      </w:r>
      <w:r w:rsidR="00A249C5">
        <w:rPr>
          <w:rFonts w:cstheme="minorHAnsi"/>
        </w:rPr>
        <w:t xml:space="preserve"> the</w:t>
      </w:r>
      <w:r>
        <w:rPr>
          <w:rFonts w:cstheme="minorHAnsi"/>
        </w:rPr>
        <w:t xml:space="preserve"> school</w:t>
      </w:r>
      <w:r w:rsidR="00A249C5">
        <w:rPr>
          <w:rFonts w:cstheme="minorHAnsi"/>
        </w:rPr>
        <w:t xml:space="preserve"> regarding </w:t>
      </w:r>
      <w:r>
        <w:rPr>
          <w:rFonts w:cstheme="minorHAnsi"/>
        </w:rPr>
        <w:t xml:space="preserve">attendance difficulties. </w:t>
      </w:r>
      <w:r w:rsidRPr="007D17F6">
        <w:rPr>
          <w:rFonts w:cstheme="minorHAnsi"/>
        </w:rPr>
        <w:t xml:space="preserve">This shift in </w:t>
      </w:r>
      <w:r>
        <w:rPr>
          <w:rFonts w:cstheme="minorHAnsi"/>
        </w:rPr>
        <w:t>construction</w:t>
      </w:r>
      <w:r w:rsidRPr="007D17F6">
        <w:rPr>
          <w:rFonts w:cstheme="minorHAnsi"/>
        </w:rPr>
        <w:t xml:space="preserve"> towards more systemic thinking is also present in the EPS guidance documentation which outlines whole school approaches to wellbeing and good practice (West Sussex</w:t>
      </w:r>
      <w:r w:rsidR="0031129D">
        <w:rPr>
          <w:rFonts w:cstheme="minorHAnsi"/>
        </w:rPr>
        <w:t xml:space="preserve"> EPS</w:t>
      </w:r>
      <w:r w:rsidRPr="007D17F6">
        <w:rPr>
          <w:rFonts w:cstheme="minorHAnsi"/>
        </w:rPr>
        <w:t>, 2022</w:t>
      </w:r>
      <w:r w:rsidR="00134057">
        <w:rPr>
          <w:rFonts w:cstheme="minorHAnsi"/>
        </w:rPr>
        <w:t>a</w:t>
      </w:r>
      <w:r w:rsidRPr="007D17F6">
        <w:rPr>
          <w:rFonts w:cstheme="minorHAnsi"/>
        </w:rPr>
        <w:t xml:space="preserve">). Although lacking in legal documentation, governmental guidance has also begun to recognise the importance of the school environment stating, “The foundation of securing good attendance is that school is a calm, orderly, safe and supportive environment” </w:t>
      </w:r>
      <w:r w:rsidRPr="007D17F6">
        <w:rPr>
          <w:rFonts w:cstheme="minorHAnsi"/>
        </w:rPr>
        <w:fldChar w:fldCharType="begin"/>
      </w:r>
      <w:r w:rsidRPr="007D17F6">
        <w:rPr>
          <w:rFonts w:cstheme="minorHAnsi"/>
        </w:rPr>
        <w:instrText xml:space="preserve"> ADDIN EN.CITE &lt;EndNote&gt;&lt;Cite&gt;&lt;Author&gt;Department for Education&lt;/Author&gt;&lt;Year&gt;2022&lt;/Year&gt;&lt;RecNum&gt;580&lt;/RecNum&gt;&lt;DisplayText&gt;(Department for Education, 2022)&lt;/DisplayText&gt;&lt;record&gt;&lt;rec-number&gt;580&lt;/rec-number&gt;&lt;foreign-keys&gt;&lt;key app="EN" db-id="tspf9z9pbrpprwe95dep9rf90zr5za0rptew" timestamp="1669989402"&gt;580&lt;/key&gt;&lt;/foreign-keys&gt;&lt;ref-type name="Government Document"&gt;46&lt;/ref-type&gt;&lt;contributors&gt;&lt;authors&gt;&lt;author&gt;Department for Education,&lt;/author&gt;&lt;/authors&gt;&lt;/contributors&gt;&lt;titles&gt;&lt;title&gt;Working together to improve school attendance&lt;/title&gt;&lt;/titles&gt;&lt;dates&gt;&lt;year&gt;2022&lt;/year&gt;&lt;/dates&gt;&lt;urls&gt;&lt;related-urls&gt;&lt;url&gt;https://www.gov.uk/government/publications/working-together-to-improve-school-attendance&lt;/url&gt;&lt;/related-urls&gt;&lt;/urls&gt;&lt;/record&gt;&lt;/Cite&gt;&lt;/EndNote&gt;</w:instrText>
      </w:r>
      <w:r w:rsidRPr="007D17F6">
        <w:rPr>
          <w:rFonts w:cstheme="minorHAnsi"/>
        </w:rPr>
        <w:fldChar w:fldCharType="separate"/>
      </w:r>
      <w:r w:rsidRPr="007D17F6">
        <w:rPr>
          <w:rFonts w:cstheme="minorHAnsi"/>
          <w:noProof/>
        </w:rPr>
        <w:t>(D</w:t>
      </w:r>
      <w:r w:rsidR="003B5642">
        <w:rPr>
          <w:rFonts w:cstheme="minorHAnsi"/>
          <w:noProof/>
        </w:rPr>
        <w:t>fE</w:t>
      </w:r>
      <w:r w:rsidRPr="007D17F6">
        <w:rPr>
          <w:rFonts w:cstheme="minorHAnsi"/>
          <w:noProof/>
        </w:rPr>
        <w:t>, 2022)</w:t>
      </w:r>
      <w:r w:rsidRPr="007D17F6">
        <w:rPr>
          <w:rFonts w:cstheme="minorHAnsi"/>
        </w:rPr>
        <w:fldChar w:fldCharType="end"/>
      </w:r>
      <w:r w:rsidRPr="007D17F6">
        <w:rPr>
          <w:rFonts w:cstheme="minorHAnsi"/>
        </w:rPr>
        <w:t>.</w:t>
      </w:r>
    </w:p>
    <w:p w14:paraId="47DA1AF5" w14:textId="77777777" w:rsidR="008919A0" w:rsidRPr="007D17F6" w:rsidRDefault="008919A0" w:rsidP="00C37CD1">
      <w:pPr>
        <w:spacing w:line="360" w:lineRule="auto"/>
        <w:rPr>
          <w:rFonts w:cstheme="minorHAnsi"/>
        </w:rPr>
      </w:pPr>
    </w:p>
    <w:p w14:paraId="15490C49" w14:textId="645394D2" w:rsidR="008919A0" w:rsidRDefault="008919A0" w:rsidP="00C37CD1">
      <w:pPr>
        <w:spacing w:line="360" w:lineRule="auto"/>
        <w:rPr>
          <w:rFonts w:cstheme="minorHAnsi"/>
        </w:rPr>
      </w:pPr>
      <w:r w:rsidRPr="007D17F6">
        <w:rPr>
          <w:rFonts w:cstheme="minorHAnsi"/>
        </w:rPr>
        <w:lastRenderedPageBreak/>
        <w:t>By highlighting the role of the school environment</w:t>
      </w:r>
      <w:r w:rsidR="00A249C5">
        <w:rPr>
          <w:rFonts w:cstheme="minorHAnsi"/>
        </w:rPr>
        <w:t xml:space="preserve">, </w:t>
      </w:r>
      <w:r w:rsidRPr="007D17F6">
        <w:rPr>
          <w:rFonts w:cstheme="minorHAnsi"/>
        </w:rPr>
        <w:t xml:space="preserve">this </w:t>
      </w:r>
      <w:r>
        <w:rPr>
          <w:rFonts w:cstheme="minorHAnsi"/>
        </w:rPr>
        <w:t>construction</w:t>
      </w:r>
      <w:r w:rsidRPr="007D17F6">
        <w:rPr>
          <w:rFonts w:cstheme="minorHAnsi"/>
        </w:rPr>
        <w:t xml:space="preserve"> could serve to question the assumption of schooling being beneficial for all and instead queries if </w:t>
      </w:r>
      <w:r w:rsidR="00A249C5">
        <w:rPr>
          <w:rFonts w:cstheme="minorHAnsi"/>
        </w:rPr>
        <w:t>school</w:t>
      </w:r>
      <w:r w:rsidRPr="007D17F6">
        <w:rPr>
          <w:rFonts w:cstheme="minorHAnsi"/>
        </w:rPr>
        <w:t xml:space="preserve"> could be </w:t>
      </w:r>
      <w:r w:rsidR="00A249C5">
        <w:rPr>
          <w:rFonts w:cstheme="minorHAnsi"/>
        </w:rPr>
        <w:t xml:space="preserve">a </w:t>
      </w:r>
      <w:r w:rsidRPr="007D17F6">
        <w:rPr>
          <w:rFonts w:cstheme="minorHAnsi"/>
        </w:rPr>
        <w:t xml:space="preserve">potentially harmful place for </w:t>
      </w:r>
      <w:r>
        <w:rPr>
          <w:rFonts w:cstheme="minorHAnsi"/>
        </w:rPr>
        <w:t xml:space="preserve">some </w:t>
      </w:r>
      <w:r w:rsidRPr="007D17F6">
        <w:rPr>
          <w:rFonts w:cstheme="minorHAnsi"/>
        </w:rPr>
        <w:t xml:space="preserve">young people </w:t>
      </w:r>
      <w:r w:rsidRPr="007D17F6">
        <w:rPr>
          <w:rFonts w:cstheme="minorHAnsi"/>
        </w:rPr>
        <w:fldChar w:fldCharType="begin"/>
      </w:r>
      <w:r w:rsidRPr="007D17F6">
        <w:rPr>
          <w:rFonts w:cstheme="minorHAnsi"/>
        </w:rPr>
        <w:instrText xml:space="preserve"> ADDIN EN.CITE &lt;EndNote&gt;&lt;Cite&gt;&lt;Author&gt;Stroobant&lt;/Author&gt;&lt;Year&gt;2006&lt;/Year&gt;&lt;RecNum&gt;545&lt;/RecNum&gt;&lt;DisplayText&gt;(Stroobant &amp;amp; Jones, 2006)&lt;/DisplayText&gt;&lt;record&gt;&lt;rec-number&gt;545&lt;/rec-number&gt;&lt;foreign-keys&gt;&lt;key app="EN" db-id="tspf9z9pbrpprwe95dep9rf90zr5za0rptew" timestamp="1664549709"&gt;545&lt;/key&gt;&lt;/foreign-keys&gt;&lt;ref-type name="Journal Article"&gt;17&lt;/ref-type&gt;&lt;contributors&gt;&lt;authors&gt;&lt;author&gt;Stroobant, Emma&lt;/author&gt;&lt;author&gt;Jones, Alison&lt;/author&gt;&lt;/authors&gt;&lt;/contributors&gt;&lt;titles&gt;&lt;title&gt;School refuser child identities&lt;/title&gt;&lt;secondary-title&gt;Discourse: Studies in the cultural politics of education&lt;/secondary-title&gt;&lt;/titles&gt;&lt;periodical&gt;&lt;full-title&gt;Discourse: Studies in the cultural politics of education&lt;/full-title&gt;&lt;/periodical&gt;&lt;pages&gt;209-223&lt;/pages&gt;&lt;volume&gt;27&lt;/volume&gt;&lt;number&gt;2&lt;/number&gt;&lt;dates&gt;&lt;year&gt;2006&lt;/year&gt;&lt;/dates&gt;&lt;isbn&gt;0159-6306&lt;/isbn&gt;&lt;urls&gt;&lt;/urls&gt;&lt;/record&gt;&lt;/Cite&gt;&lt;/EndNote&gt;</w:instrText>
      </w:r>
      <w:r w:rsidRPr="007D17F6">
        <w:rPr>
          <w:rFonts w:cstheme="minorHAnsi"/>
        </w:rPr>
        <w:fldChar w:fldCharType="separate"/>
      </w:r>
      <w:r w:rsidRPr="007D17F6">
        <w:rPr>
          <w:rFonts w:cstheme="minorHAnsi"/>
          <w:noProof/>
        </w:rPr>
        <w:t>(Stroobant &amp; Jones, 2006)</w:t>
      </w:r>
      <w:r w:rsidRPr="007D17F6">
        <w:rPr>
          <w:rFonts w:cstheme="minorHAnsi"/>
        </w:rPr>
        <w:fldChar w:fldCharType="end"/>
      </w:r>
      <w:r w:rsidRPr="007D17F6">
        <w:rPr>
          <w:rFonts w:cstheme="minorHAnsi"/>
        </w:rPr>
        <w:t xml:space="preserve">. This has been further researched by </w:t>
      </w:r>
      <w:r w:rsidRPr="007D17F6">
        <w:rPr>
          <w:rFonts w:cstheme="minorHAnsi"/>
        </w:rPr>
        <w:fldChar w:fldCharType="begin"/>
      </w:r>
      <w:r w:rsidRPr="007D17F6">
        <w:rPr>
          <w:rFonts w:cstheme="minorHAnsi"/>
        </w:rPr>
        <w:instrText xml:space="preserve"> ADDIN EN.CITE &lt;EndNote&gt;&lt;Cite AuthorYear="1"&gt;&lt;Author&gt;Devenney&lt;/Author&gt;&lt;Year&gt;2021&lt;/Year&gt;&lt;RecNum&gt;464&lt;/RecNum&gt;&lt;DisplayText&gt;Devenney and O&amp;apos;Toole (2021)&lt;/DisplayText&gt;&lt;record&gt;&lt;rec-number&gt;464&lt;/rec-number&gt;&lt;foreign-keys&gt;&lt;key app="EN" db-id="tspf9z9pbrpprwe95dep9rf90zr5za0rptew" timestamp="1659730954"&gt;464&lt;/key&gt;&lt;/foreign-keys&gt;&lt;ref-type name="Journal Article"&gt;17&lt;/ref-type&gt;&lt;contributors&gt;&lt;authors&gt;&lt;author&gt;Devenney, Roisin&lt;/author&gt;&lt;author&gt;O&amp;apos;Toole, Catriona&lt;/author&gt;&lt;/authors&gt;&lt;/contributors&gt;&lt;titles&gt;&lt;title&gt;&amp;apos;What kind of education system are we offering’: The views of education professionals on school refusal&lt;/title&gt;&lt;secondary-title&gt;International Journal of Educational Psychology: IJEP&lt;/secondary-title&gt;&lt;/titles&gt;&lt;periodical&gt;&lt;full-title&gt;International Journal of Educational Psychology: IJEP&lt;/full-title&gt;&lt;/periodical&gt;&lt;pages&gt;27-47&lt;/pages&gt;&lt;volume&gt;10&lt;/volume&gt;&lt;number&gt;1&lt;/number&gt;&lt;dates&gt;&lt;year&gt;2021&lt;/year&gt;&lt;/dates&gt;&lt;isbn&gt;2014-3591&lt;/isbn&gt;&lt;urls&gt;&lt;/urls&gt;&lt;/record&gt;&lt;/Cite&gt;&lt;/EndNote&gt;</w:instrText>
      </w:r>
      <w:r w:rsidRPr="007D17F6">
        <w:rPr>
          <w:rFonts w:cstheme="minorHAnsi"/>
        </w:rPr>
        <w:fldChar w:fldCharType="separate"/>
      </w:r>
      <w:r w:rsidRPr="007D17F6">
        <w:rPr>
          <w:rFonts w:cstheme="minorHAnsi"/>
          <w:noProof/>
        </w:rPr>
        <w:t>Devenney and O'Toole (2021)</w:t>
      </w:r>
      <w:r w:rsidRPr="007D17F6">
        <w:rPr>
          <w:rFonts w:cstheme="minorHAnsi"/>
        </w:rPr>
        <w:fldChar w:fldCharType="end"/>
      </w:r>
      <w:r w:rsidRPr="007D17F6">
        <w:rPr>
          <w:rFonts w:cstheme="minorHAnsi"/>
        </w:rPr>
        <w:t xml:space="preserve"> who raised the question of ‘what kind of education system are we offering?’ when the system is causing distress for young people, highlighting exam pressures and high workloads as significant issues. This in turn could pose challenges for EPs when considering the appropriate provision and placements for children</w:t>
      </w:r>
      <w:r w:rsidR="00A249C5">
        <w:rPr>
          <w:rFonts w:cstheme="minorHAnsi"/>
        </w:rPr>
        <w:t xml:space="preserve"> constructed within the EBSA discourse</w:t>
      </w:r>
      <w:r w:rsidRPr="007D17F6">
        <w:rPr>
          <w:rFonts w:cstheme="minorHAnsi"/>
        </w:rPr>
        <w:t xml:space="preserve">, highlighted in interview 4. </w:t>
      </w:r>
    </w:p>
    <w:p w14:paraId="2E6919D9" w14:textId="77777777" w:rsidR="008919A0" w:rsidRDefault="008919A0" w:rsidP="00C37CD1">
      <w:pPr>
        <w:spacing w:line="360" w:lineRule="auto"/>
        <w:rPr>
          <w:rFonts w:cstheme="minorHAnsi"/>
        </w:rPr>
      </w:pPr>
    </w:p>
    <w:p w14:paraId="11115EB2" w14:textId="452D7F6E" w:rsidR="008919A0" w:rsidRPr="007D17F6" w:rsidRDefault="007B5047" w:rsidP="007B5047">
      <w:pPr>
        <w:spacing w:line="360" w:lineRule="auto"/>
        <w:ind w:left="720"/>
        <w:rPr>
          <w:rFonts w:cstheme="minorHAnsi"/>
        </w:rPr>
      </w:pPr>
      <w:r w:rsidRPr="007D17F6">
        <w:rPr>
          <w:rFonts w:cstheme="minorHAnsi"/>
          <w:noProof/>
          <w:lang w:eastAsia="zh-CN"/>
        </w:rPr>
        <mc:AlternateContent>
          <mc:Choice Requires="wps">
            <w:drawing>
              <wp:anchor distT="0" distB="0" distL="114300" distR="114300" simplePos="0" relativeHeight="251674624" behindDoc="0" locked="0" layoutInCell="1" allowOverlap="1" wp14:anchorId="5E2F6EC1" wp14:editId="1851C156">
                <wp:simplePos x="0" y="0"/>
                <wp:positionH relativeFrom="column">
                  <wp:posOffset>-103505</wp:posOffset>
                </wp:positionH>
                <wp:positionV relativeFrom="paragraph">
                  <wp:posOffset>982345</wp:posOffset>
                </wp:positionV>
                <wp:extent cx="1828800" cy="3141980"/>
                <wp:effectExtent l="0" t="0" r="19050" b="7620"/>
                <wp:wrapSquare wrapText="bothSides"/>
                <wp:docPr id="698134927" name="Text Box 1"/>
                <wp:cNvGraphicFramePr/>
                <a:graphic xmlns:a="http://schemas.openxmlformats.org/drawingml/2006/main">
                  <a:graphicData uri="http://schemas.microsoft.com/office/word/2010/wordprocessingShape">
                    <wps:wsp>
                      <wps:cNvSpPr txBox="1"/>
                      <wps:spPr>
                        <a:xfrm>
                          <a:off x="0" y="0"/>
                          <a:ext cx="1828800" cy="3141980"/>
                        </a:xfrm>
                        <a:prstGeom prst="rect">
                          <a:avLst/>
                        </a:prstGeom>
                        <a:noFill/>
                        <a:ln w="6350">
                          <a:solidFill>
                            <a:prstClr val="black"/>
                          </a:solidFill>
                        </a:ln>
                      </wps:spPr>
                      <wps:txbx>
                        <w:txbxContent>
                          <w:p w14:paraId="0C450101" w14:textId="337B6C48" w:rsidR="00D35343" w:rsidRPr="0010223A" w:rsidRDefault="00D35343" w:rsidP="008919A0">
                            <w:r w:rsidRPr="0010223A">
                              <w:t>Reflection Box 2.6: is schooling inherently good?</w:t>
                            </w:r>
                          </w:p>
                          <w:p w14:paraId="099967A2" w14:textId="77777777" w:rsidR="0010223A" w:rsidRPr="007D17F6" w:rsidRDefault="0010223A" w:rsidP="008919A0">
                            <w:pPr>
                              <w:rPr>
                                <w:i/>
                                <w:iCs/>
                              </w:rPr>
                            </w:pPr>
                          </w:p>
                          <w:p w14:paraId="4E442AA0" w14:textId="2FFB90E7" w:rsidR="00D35343" w:rsidRPr="007D17F6" w:rsidRDefault="00D35343" w:rsidP="008919A0">
                            <w:pPr>
                              <w:rPr>
                                <w:i/>
                                <w:iCs/>
                              </w:rPr>
                            </w:pPr>
                            <w:r w:rsidRPr="007D17F6">
                              <w:rPr>
                                <w:i/>
                                <w:iCs/>
                              </w:rPr>
                              <w:t xml:space="preserve">Conducting this research and in particular analysing this data raised questions for me regarding whether schooling and our current education system is an inherently good thing. My personal values as a TEP </w:t>
                            </w:r>
                            <w:r>
                              <w:rPr>
                                <w:i/>
                                <w:iCs/>
                              </w:rPr>
                              <w:t>resonated</w:t>
                            </w:r>
                            <w:r w:rsidRPr="007D17F6">
                              <w:rPr>
                                <w:i/>
                                <w:iCs/>
                              </w:rPr>
                              <w:t xml:space="preserve"> with inclusive practices where children are included in mainstream schooling and adjustments should be made to support their needs. I have therefore always assumed that being in school is the best thing for the child. This research alongside some parallels in my own casework involving EBSA has begun to raise questions for me as to whether a school education in the current education system is essential and beneficial for all children, with ideas of safety being particularly </w:t>
                            </w:r>
                            <w:r w:rsidRPr="0078318E">
                              <w:rPr>
                                <w:i/>
                                <w:iCs/>
                              </w:rPr>
                              <w:t>resonant for me. Drawing upon Maslow’s Hierarchy of Need, the importance of feeling safe and secure is essential for functioning in an educational setting and reaching self-actualisation (Maslow,1943), it is difficult for me to imagine a positive educational or wellbeing outcome if they were to attend an environment which made them feel unsafe.</w:t>
                            </w:r>
                            <w:r w:rsidR="00A249C5" w:rsidRPr="0078318E">
                              <w:rPr>
                                <w:i/>
                                <w:iCs/>
                              </w:rPr>
                              <w:t xml:space="preserve"> </w:t>
                            </w:r>
                            <w:r w:rsidR="00824421" w:rsidRPr="0078318E">
                              <w:rPr>
                                <w:i/>
                                <w:iCs/>
                              </w:rPr>
                              <w:t xml:space="preserve">I do on the other hand see a place for building resilience in children and young people as they prepare for adulthood, however I wonder if this is possible for a child to do in an environment </w:t>
                            </w:r>
                            <w:r w:rsidR="00824421" w:rsidRPr="001E2EED">
                              <w:rPr>
                                <w:i/>
                                <w:iCs/>
                              </w:rPr>
                              <w:t>that they have experienced trauma in</w:t>
                            </w:r>
                            <w:r w:rsidR="003453DA">
                              <w:rPr>
                                <w:i/>
                                <w:iCs/>
                              </w:rPr>
                              <w:t>?</w:t>
                            </w:r>
                            <w:r w:rsidR="00824421">
                              <w:rPr>
                                <w:i/>
                                <w:i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F6EC1" id="_x0000_s1040" type="#_x0000_t202" style="position:absolute;left:0;text-align:left;margin-left:-8.15pt;margin-top:77.35pt;width:2in;height:247.4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" filled="f" strokeweight=".5pt">
                <v:textbox>
                  <w:txbxContent>
                    <w:p w14:paraId="0C450101" w14:textId="337B6C48" w:rsidR="00D35343" w:rsidRPr="0010223A" w:rsidRDefault="00D35343" w:rsidP="008919A0">
                      <w:r w:rsidRPr="0010223A">
                        <w:t>Reflection Box 2.6: is schooling inherently good?</w:t>
                      </w:r>
                    </w:p>
                    <w:p w14:paraId="099967A2" w14:textId="77777777" w:rsidR="0010223A" w:rsidRPr="007D17F6" w:rsidRDefault="0010223A" w:rsidP="008919A0">
                      <w:pPr>
                        <w:rPr>
                          <w:i/>
                          <w:iCs/>
                        </w:rPr>
                      </w:pPr>
                    </w:p>
                    <w:p w14:paraId="4E442AA0" w14:textId="2FFB90E7" w:rsidR="00D35343" w:rsidRPr="007D17F6" w:rsidRDefault="00D35343" w:rsidP="008919A0">
                      <w:pPr>
                        <w:rPr>
                          <w:i/>
                          <w:iCs/>
                        </w:rPr>
                      </w:pPr>
                      <w:r w:rsidRPr="007D17F6">
                        <w:rPr>
                          <w:i/>
                          <w:iCs/>
                        </w:rPr>
                        <w:t xml:space="preserve">Conducting this research and in particular analysing this data raised questions for me regarding whether schooling and our current education system is an inherently good thing. My personal values as a TEP </w:t>
                      </w:r>
                      <w:r>
                        <w:rPr>
                          <w:i/>
                          <w:iCs/>
                        </w:rPr>
                        <w:t>resonated</w:t>
                      </w:r>
                      <w:r w:rsidRPr="007D17F6">
                        <w:rPr>
                          <w:i/>
                          <w:iCs/>
                        </w:rPr>
                        <w:t xml:space="preserve"> with inclusive practices where children are included in mainstream schooling and adjustments should be made to support their needs. I have therefore always assumed that being in school is the best thing for the child. This research alongside some parallels in my own casework involving EBSA has begun to raise questions for me as to whether a school education in the current education system is essential and beneficial for all children, with ideas of safety being particularly </w:t>
                      </w:r>
                      <w:r w:rsidRPr="0078318E">
                        <w:rPr>
                          <w:i/>
                          <w:iCs/>
                        </w:rPr>
                        <w:t>resonant for me. Drawing upon Maslow’s Hierarchy of Need, the importance of feeling safe and secure is essential for functioning in an educational setting and reaching self-actualisation (Maslow,1943), it is difficult for me to imagine a positive educational or wellbeing outcome if they were to attend an environment which made them feel unsafe.</w:t>
                      </w:r>
                      <w:r w:rsidR="00A249C5" w:rsidRPr="0078318E">
                        <w:rPr>
                          <w:i/>
                          <w:iCs/>
                        </w:rPr>
                        <w:t xml:space="preserve"> </w:t>
                      </w:r>
                      <w:r w:rsidR="00824421" w:rsidRPr="0078318E">
                        <w:rPr>
                          <w:i/>
                          <w:iCs/>
                        </w:rPr>
                        <w:t xml:space="preserve">I do on the other hand see a place for building resilience in children and young people as they prepare for adulthood, however I wonder if this is possible for a child to do in an environment </w:t>
                      </w:r>
                      <w:r w:rsidR="00824421" w:rsidRPr="001E2EED">
                        <w:rPr>
                          <w:i/>
                          <w:iCs/>
                        </w:rPr>
                        <w:t>that they have experienced trauma in</w:t>
                      </w:r>
                      <w:r w:rsidR="003453DA">
                        <w:rPr>
                          <w:i/>
                          <w:iCs/>
                        </w:rPr>
                        <w:t>?</w:t>
                      </w:r>
                      <w:r w:rsidR="00824421">
                        <w:rPr>
                          <w:i/>
                          <w:iCs/>
                        </w:rPr>
                        <w:t xml:space="preserve"> </w:t>
                      </w:r>
                    </w:p>
                  </w:txbxContent>
                </v:textbox>
                <w10:wrap type="square"/>
              </v:shape>
            </w:pict>
          </mc:Fallback>
        </mc:AlternateContent>
      </w:r>
      <w:r w:rsidR="008919A0" w:rsidRPr="007603F0">
        <w:rPr>
          <w:rFonts w:cstheme="minorHAnsi"/>
          <w:i/>
          <w:iCs/>
        </w:rPr>
        <w:t>“</w:t>
      </w:r>
      <w:proofErr w:type="gramStart"/>
      <w:r w:rsidR="008919A0" w:rsidRPr="007603F0">
        <w:rPr>
          <w:rFonts w:cstheme="minorHAnsi"/>
          <w:i/>
          <w:iCs/>
        </w:rPr>
        <w:t>So</w:t>
      </w:r>
      <w:proofErr w:type="gramEnd"/>
      <w:r w:rsidR="008919A0" w:rsidRPr="007603F0">
        <w:rPr>
          <w:rFonts w:cstheme="minorHAnsi"/>
          <w:i/>
          <w:iCs/>
        </w:rPr>
        <w:t xml:space="preserve"> I think there was a sense of this has to be about reintegration into an education setting… this sense of like, well, is this the right place to meet his needs?”</w:t>
      </w:r>
      <w:r w:rsidR="008919A0">
        <w:rPr>
          <w:rFonts w:cstheme="minorHAnsi"/>
        </w:rPr>
        <w:t xml:space="preserve"> (Interview 4 Line 1</w:t>
      </w:r>
      <w:r w:rsidR="009716D4">
        <w:rPr>
          <w:rFonts w:cstheme="minorHAnsi"/>
        </w:rPr>
        <w:t>42</w:t>
      </w:r>
      <w:r w:rsidR="008919A0">
        <w:rPr>
          <w:rFonts w:cstheme="minorHAnsi"/>
        </w:rPr>
        <w:t>-1</w:t>
      </w:r>
      <w:r w:rsidR="009716D4">
        <w:rPr>
          <w:rFonts w:cstheme="minorHAnsi"/>
        </w:rPr>
        <w:t>45</w:t>
      </w:r>
      <w:r w:rsidR="008919A0">
        <w:rPr>
          <w:rFonts w:cstheme="minorHAnsi"/>
        </w:rPr>
        <w:t>)</w:t>
      </w:r>
    </w:p>
    <w:p w14:paraId="192F2530" w14:textId="14A18400" w:rsidR="008919A0" w:rsidRDefault="008919A0" w:rsidP="00C37CD1">
      <w:pPr>
        <w:spacing w:line="360" w:lineRule="auto"/>
        <w:rPr>
          <w:rFonts w:cstheme="minorHAnsi"/>
        </w:rPr>
      </w:pPr>
    </w:p>
    <w:p w14:paraId="40B262CD" w14:textId="5CB89AD1" w:rsidR="008919A0" w:rsidRDefault="008919A0" w:rsidP="00C37CD1">
      <w:pPr>
        <w:spacing w:line="360" w:lineRule="auto"/>
        <w:rPr>
          <w:rFonts w:cstheme="minorHAnsi"/>
        </w:rPr>
      </w:pPr>
      <w:r>
        <w:rPr>
          <w:rFonts w:cstheme="minorHAnsi"/>
        </w:rPr>
        <w:t>Fur</w:t>
      </w:r>
      <w:r w:rsidRPr="007D17F6">
        <w:rPr>
          <w:rFonts w:cstheme="minorHAnsi"/>
        </w:rPr>
        <w:t xml:space="preserve">thermore, the school’s approach to supporting and responding to </w:t>
      </w:r>
      <w:r w:rsidR="00A249C5">
        <w:rPr>
          <w:rFonts w:cstheme="minorHAnsi"/>
        </w:rPr>
        <w:t>children</w:t>
      </w:r>
      <w:r w:rsidRPr="007D17F6">
        <w:rPr>
          <w:rFonts w:cstheme="minorHAnsi"/>
        </w:rPr>
        <w:t xml:space="preserve"> </w:t>
      </w:r>
      <w:r w:rsidR="00EB0A42" w:rsidRPr="001E2EED">
        <w:rPr>
          <w:rFonts w:cstheme="minorHAnsi"/>
        </w:rPr>
        <w:t>is</w:t>
      </w:r>
      <w:r w:rsidRPr="007D17F6">
        <w:rPr>
          <w:rFonts w:cstheme="minorHAnsi"/>
        </w:rPr>
        <w:t xml:space="preserve"> raised as important, for example a flexible, gradual, and individualised approach to supporting young people was found to be beneficial. This speaks to the </w:t>
      </w:r>
      <w:r>
        <w:rPr>
          <w:rFonts w:cstheme="minorHAnsi"/>
        </w:rPr>
        <w:t>implication</w:t>
      </w:r>
      <w:r w:rsidRPr="007D17F6">
        <w:rPr>
          <w:rFonts w:cstheme="minorHAnsi"/>
        </w:rPr>
        <w:t xml:space="preserve"> </w:t>
      </w:r>
      <w:r>
        <w:rPr>
          <w:rFonts w:cstheme="minorHAnsi"/>
        </w:rPr>
        <w:t xml:space="preserve">of the </w:t>
      </w:r>
      <w:r w:rsidRPr="007D17F6">
        <w:rPr>
          <w:rFonts w:cstheme="minorHAnsi"/>
        </w:rPr>
        <w:t>school itself ha</w:t>
      </w:r>
      <w:r>
        <w:rPr>
          <w:rFonts w:cstheme="minorHAnsi"/>
        </w:rPr>
        <w:t>ving</w:t>
      </w:r>
      <w:r w:rsidRPr="007D17F6">
        <w:rPr>
          <w:rFonts w:cstheme="minorHAnsi"/>
        </w:rPr>
        <w:t xml:space="preserve"> a role in creating and maintaining </w:t>
      </w:r>
      <w:r w:rsidR="00A249C5">
        <w:rPr>
          <w:rFonts w:cstheme="minorHAnsi"/>
        </w:rPr>
        <w:t>attendance</w:t>
      </w:r>
      <w:r w:rsidRPr="007D17F6">
        <w:rPr>
          <w:rFonts w:cstheme="minorHAnsi"/>
        </w:rPr>
        <w:t xml:space="preserve"> as well as supporting and improving attendance</w:t>
      </w:r>
      <w:r>
        <w:rPr>
          <w:rFonts w:cstheme="minorHAnsi"/>
        </w:rPr>
        <w:t xml:space="preserve"> through a school systems discourse</w:t>
      </w:r>
      <w:r w:rsidRPr="007D17F6">
        <w:rPr>
          <w:rFonts w:cstheme="minorHAnsi"/>
        </w:rPr>
        <w:t xml:space="preserve">.  </w:t>
      </w:r>
    </w:p>
    <w:p w14:paraId="16852D70" w14:textId="77777777" w:rsidR="008919A0" w:rsidRDefault="008919A0" w:rsidP="00C37CD1">
      <w:pPr>
        <w:spacing w:line="360" w:lineRule="auto"/>
        <w:rPr>
          <w:rFonts w:cstheme="minorHAnsi"/>
        </w:rPr>
      </w:pPr>
    </w:p>
    <w:p w14:paraId="0E2CE8CC" w14:textId="39A87217" w:rsidR="008919A0" w:rsidRPr="007D17F6" w:rsidRDefault="008919A0" w:rsidP="007B5047">
      <w:pPr>
        <w:spacing w:line="360" w:lineRule="auto"/>
        <w:ind w:left="720"/>
        <w:rPr>
          <w:rFonts w:cstheme="minorHAnsi"/>
        </w:rPr>
      </w:pPr>
      <w:r w:rsidRPr="007603F0">
        <w:rPr>
          <w:rFonts w:cstheme="minorHAnsi"/>
          <w:i/>
          <w:iCs/>
        </w:rPr>
        <w:t xml:space="preserve">“And I felt like this school is quite accommodating </w:t>
      </w:r>
      <w:proofErr w:type="gramStart"/>
      <w:r w:rsidRPr="007603F0">
        <w:rPr>
          <w:rFonts w:cstheme="minorHAnsi"/>
          <w:i/>
          <w:iCs/>
        </w:rPr>
        <w:t>really</w:t>
      </w:r>
      <w:proofErr w:type="gramEnd"/>
      <w:r w:rsidRPr="007603F0">
        <w:rPr>
          <w:rFonts w:cstheme="minorHAnsi"/>
          <w:i/>
          <w:iCs/>
        </w:rPr>
        <w:t xml:space="preserve"> they </w:t>
      </w:r>
      <w:proofErr w:type="spellStart"/>
      <w:r w:rsidRPr="007603F0">
        <w:rPr>
          <w:rFonts w:cstheme="minorHAnsi"/>
          <w:i/>
          <w:iCs/>
        </w:rPr>
        <w:t>they</w:t>
      </w:r>
      <w:proofErr w:type="spellEnd"/>
      <w:r w:rsidRPr="007603F0">
        <w:rPr>
          <w:rFonts w:cstheme="minorHAnsi"/>
          <w:i/>
          <w:iCs/>
        </w:rPr>
        <w:t xml:space="preserve"> do put lots of things into place. And there are other students who I've worked with previously who have very bespoke packages. So that was positive.”</w:t>
      </w:r>
      <w:r>
        <w:rPr>
          <w:rFonts w:cstheme="minorHAnsi"/>
        </w:rPr>
        <w:t xml:space="preserve"> (Interview 1 Line </w:t>
      </w:r>
      <w:r w:rsidR="009716D4">
        <w:rPr>
          <w:rFonts w:cstheme="minorHAnsi"/>
        </w:rPr>
        <w:t>220</w:t>
      </w:r>
      <w:r>
        <w:rPr>
          <w:rFonts w:cstheme="minorHAnsi"/>
        </w:rPr>
        <w:t>-2</w:t>
      </w:r>
      <w:r w:rsidR="009716D4">
        <w:rPr>
          <w:rFonts w:cstheme="minorHAnsi"/>
        </w:rPr>
        <w:t>22</w:t>
      </w:r>
      <w:r>
        <w:rPr>
          <w:rFonts w:cstheme="minorHAnsi"/>
        </w:rPr>
        <w:t>)</w:t>
      </w:r>
    </w:p>
    <w:p w14:paraId="6BEB9C0B" w14:textId="77777777" w:rsidR="008919A0" w:rsidRDefault="008919A0" w:rsidP="00C37CD1">
      <w:pPr>
        <w:spacing w:line="360" w:lineRule="auto"/>
        <w:rPr>
          <w:rFonts w:cstheme="minorHAnsi"/>
        </w:rPr>
      </w:pPr>
    </w:p>
    <w:p w14:paraId="48CE4C34" w14:textId="74F13A17" w:rsidR="008919A0" w:rsidRDefault="008919A0" w:rsidP="00C37CD1">
      <w:pPr>
        <w:spacing w:line="360" w:lineRule="auto"/>
        <w:rPr>
          <w:rFonts w:cstheme="minorHAnsi"/>
        </w:rPr>
      </w:pPr>
      <w:r w:rsidRPr="007D17F6">
        <w:rPr>
          <w:rFonts w:cstheme="minorHAnsi"/>
        </w:rPr>
        <w:t xml:space="preserve">Interestingly when discussing how schools support children </w:t>
      </w:r>
      <w:r w:rsidR="00F551C8">
        <w:rPr>
          <w:rFonts w:cstheme="minorHAnsi"/>
        </w:rPr>
        <w:t>constructed within the</w:t>
      </w:r>
      <w:r w:rsidRPr="007D17F6">
        <w:rPr>
          <w:rFonts w:cstheme="minorHAnsi"/>
        </w:rPr>
        <w:t xml:space="preserve"> EBSA</w:t>
      </w:r>
      <w:r w:rsidR="00F551C8">
        <w:rPr>
          <w:rFonts w:cstheme="minorHAnsi"/>
        </w:rPr>
        <w:t xml:space="preserve"> discourse</w:t>
      </w:r>
      <w:r w:rsidRPr="007D17F6">
        <w:rPr>
          <w:rFonts w:cstheme="minorHAnsi"/>
        </w:rPr>
        <w:t xml:space="preserve">, the word ‘we’ was used, positioning the EP within the school system. This could be reflective of </w:t>
      </w:r>
      <w:r>
        <w:rPr>
          <w:rFonts w:cstheme="minorHAnsi"/>
        </w:rPr>
        <w:t xml:space="preserve">a subject position for the EP as </w:t>
      </w:r>
      <w:r w:rsidRPr="007D17F6">
        <w:rPr>
          <w:rFonts w:cstheme="minorHAnsi"/>
        </w:rPr>
        <w:t>supporti</w:t>
      </w:r>
      <w:r>
        <w:rPr>
          <w:rFonts w:cstheme="minorHAnsi"/>
        </w:rPr>
        <w:t>ng</w:t>
      </w:r>
      <w:r w:rsidRPr="007D17F6">
        <w:rPr>
          <w:rFonts w:cstheme="minorHAnsi"/>
        </w:rPr>
        <w:t xml:space="preserve"> or working with the school. Pellegrini (2007) highlighted the role of the EP in supporting </w:t>
      </w:r>
      <w:r w:rsidR="00F551C8">
        <w:rPr>
          <w:rFonts w:cstheme="minorHAnsi"/>
        </w:rPr>
        <w:t>children and schools</w:t>
      </w:r>
      <w:r w:rsidRPr="007D17F6">
        <w:rPr>
          <w:rFonts w:cstheme="minorHAnsi"/>
        </w:rPr>
        <w:t xml:space="preserve"> from a school systems perspective, through staff training to enable more awareness and improve early response to EBSA, which is also present in the new </w:t>
      </w:r>
      <w:r w:rsidRPr="007D17F6">
        <w:rPr>
          <w:rFonts w:cstheme="minorHAnsi"/>
        </w:rPr>
        <w:fldChar w:fldCharType="begin"/>
      </w:r>
      <w:r w:rsidR="00B14E06">
        <w:rPr>
          <w:rFonts w:cstheme="minorHAnsi"/>
        </w:rPr>
        <w:instrText xml:space="preserve"> ADDIN EN.CITE &lt;EndNote&gt;&lt;Cite&gt;&lt;Author&gt;West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7D17F6">
        <w:rPr>
          <w:rFonts w:cstheme="minorHAnsi"/>
        </w:rPr>
        <w:fldChar w:fldCharType="separate"/>
      </w:r>
      <w:r w:rsidR="00B14E06">
        <w:rPr>
          <w:rFonts w:cstheme="minorHAnsi"/>
          <w:noProof/>
        </w:rPr>
        <w:t>(West Sussex E</w:t>
      </w:r>
      <w:r w:rsidR="00FE32F0">
        <w:rPr>
          <w:rFonts w:cstheme="minorHAnsi"/>
          <w:noProof/>
        </w:rPr>
        <w:t>PS</w:t>
      </w:r>
      <w:r w:rsidR="00B14E06">
        <w:rPr>
          <w:rFonts w:cstheme="minorHAnsi"/>
          <w:noProof/>
        </w:rPr>
        <w:t>, 2022a)</w:t>
      </w:r>
      <w:r w:rsidRPr="007D17F6">
        <w:rPr>
          <w:rFonts w:cstheme="minorHAnsi"/>
        </w:rPr>
        <w:fldChar w:fldCharType="end"/>
      </w:r>
      <w:r w:rsidRPr="007D17F6">
        <w:rPr>
          <w:rFonts w:cstheme="minorHAnsi"/>
        </w:rPr>
        <w:t xml:space="preserve"> guidance documentation, offering a whole school audit for promoting wellbeing and preventing </w:t>
      </w:r>
      <w:r w:rsidR="00F551C8">
        <w:rPr>
          <w:rFonts w:cstheme="minorHAnsi"/>
        </w:rPr>
        <w:t>non-attendance</w:t>
      </w:r>
      <w:r w:rsidRPr="007D17F6">
        <w:rPr>
          <w:rFonts w:cstheme="minorHAnsi"/>
        </w:rPr>
        <w:t xml:space="preserve">. </w:t>
      </w:r>
    </w:p>
    <w:p w14:paraId="2D4E4A9F" w14:textId="77777777" w:rsidR="008919A0" w:rsidRDefault="008919A0" w:rsidP="00C37CD1">
      <w:pPr>
        <w:spacing w:line="360" w:lineRule="auto"/>
        <w:rPr>
          <w:rFonts w:cstheme="minorHAnsi"/>
        </w:rPr>
      </w:pPr>
    </w:p>
    <w:p w14:paraId="2F918689" w14:textId="039F9324" w:rsidR="008919A0" w:rsidRPr="007D17F6" w:rsidRDefault="008919A0" w:rsidP="007B5047">
      <w:pPr>
        <w:spacing w:line="360" w:lineRule="auto"/>
        <w:ind w:left="720"/>
        <w:rPr>
          <w:rFonts w:cstheme="minorHAnsi"/>
        </w:rPr>
      </w:pPr>
      <w:r w:rsidRPr="007603F0">
        <w:rPr>
          <w:rFonts w:cstheme="minorHAnsi"/>
          <w:i/>
          <w:iCs/>
        </w:rPr>
        <w:t xml:space="preserve">“But maybe if we try, and if what we expect her to do is too broad and too much and too overwhelming. It's likely that her anxiety will </w:t>
      </w:r>
      <w:proofErr w:type="gramStart"/>
      <w:r w:rsidRPr="007603F0">
        <w:rPr>
          <w:rFonts w:cstheme="minorHAnsi"/>
          <w:i/>
          <w:iCs/>
        </w:rPr>
        <w:t>increase</w:t>
      </w:r>
      <w:proofErr w:type="gramEnd"/>
      <w:r w:rsidRPr="007603F0">
        <w:rPr>
          <w:rFonts w:cstheme="minorHAnsi"/>
          <w:i/>
          <w:iCs/>
        </w:rPr>
        <w:t xml:space="preserve"> and she may not get there.”</w:t>
      </w:r>
      <w:r>
        <w:rPr>
          <w:rFonts w:cstheme="minorHAnsi"/>
        </w:rPr>
        <w:t xml:space="preserve"> (Interview 1 Line 5</w:t>
      </w:r>
      <w:r w:rsidR="009716D4">
        <w:rPr>
          <w:rFonts w:cstheme="minorHAnsi"/>
        </w:rPr>
        <w:t>5</w:t>
      </w:r>
      <w:r>
        <w:rPr>
          <w:rFonts w:cstheme="minorHAnsi"/>
        </w:rPr>
        <w:t>7-5</w:t>
      </w:r>
      <w:r w:rsidR="009716D4">
        <w:rPr>
          <w:rFonts w:cstheme="minorHAnsi"/>
        </w:rPr>
        <w:t>58</w:t>
      </w:r>
      <w:r>
        <w:rPr>
          <w:rFonts w:cstheme="minorHAnsi"/>
        </w:rPr>
        <w:t>)</w:t>
      </w:r>
    </w:p>
    <w:p w14:paraId="7CE30843" w14:textId="77777777" w:rsidR="008919A0" w:rsidRPr="007D17F6" w:rsidRDefault="008919A0" w:rsidP="00C37CD1">
      <w:pPr>
        <w:spacing w:line="360" w:lineRule="auto"/>
        <w:rPr>
          <w:rFonts w:cstheme="minorHAnsi"/>
        </w:rPr>
      </w:pPr>
    </w:p>
    <w:p w14:paraId="2CC0F205" w14:textId="2F5A6576" w:rsidR="008919A0" w:rsidRPr="007D17F6" w:rsidRDefault="008919A0" w:rsidP="00C37CD1">
      <w:pPr>
        <w:spacing w:line="360" w:lineRule="auto"/>
        <w:rPr>
          <w:rFonts w:cstheme="minorHAnsi"/>
        </w:rPr>
      </w:pPr>
      <w:r w:rsidRPr="007D17F6">
        <w:rPr>
          <w:rFonts w:cstheme="minorHAnsi"/>
          <w:noProof/>
        </w:rPr>
        <w:t>Work at this organisational level</w:t>
      </w:r>
      <w:r w:rsidRPr="007D17F6">
        <w:rPr>
          <w:rFonts w:cstheme="minorHAnsi"/>
        </w:rPr>
        <w:t xml:space="preserve"> can present with positives for making long term changes within school policies and procedures which can benefit a larger number of students </w:t>
      </w:r>
      <w:r w:rsidRPr="007D17F6">
        <w:rPr>
          <w:rFonts w:cstheme="minorHAnsi"/>
        </w:rPr>
        <w:fldChar w:fldCharType="begin"/>
      </w:r>
      <w:r w:rsidRPr="007D17F6">
        <w:rPr>
          <w:rFonts w:cstheme="minorHAnsi"/>
        </w:rPr>
        <w:instrText xml:space="preserve"> ADDIN EN.CITE &lt;EndNote&gt;&lt;Cite&gt;&lt;Author&gt;Curran&lt;/Author&gt;&lt;Year&gt;2003&lt;/Year&gt;&lt;RecNum&gt;727&lt;/RecNum&gt;&lt;DisplayText&gt;(Curran, 2003)&lt;/DisplayText&gt;&lt;record&gt;&lt;rec-number&gt;727&lt;/rec-number&gt;&lt;foreign-keys&gt;&lt;key app="EN" db-id="tspf9z9pbrpprwe95dep9rf90zr5za0rptew" timestamp="1708358509"&gt;727&lt;/key&gt;&lt;/foreign-keys&gt;&lt;ref-type name="Book Section"&gt;5&lt;/ref-type&gt;&lt;contributors&gt;&lt;authors&gt;&lt;author&gt;Curran, A., Gersch, I. S., &amp;amp; Wolfendale, S. &lt;/author&gt;&lt;/authors&gt;&lt;secondary-authors&gt;&lt;author&gt;Bayne, Rowan&lt;/author&gt;&lt;author&gt;Horton, Ian&lt;/author&gt;&lt;/secondary-authors&gt;&lt;/contributors&gt;&lt;titles&gt;&lt;title&gt;Educational psychology&lt;/title&gt;&lt;secondary-title&gt;Applied psychology: Current issues and new directions&lt;/secondary-title&gt;&lt;/titles&gt;&lt;dates&gt;&lt;year&gt;2003&lt;/year&gt;&lt;/dates&gt;&lt;publisher&gt;Sage&lt;/publisher&gt;&lt;isbn&gt;0761941509&lt;/isbn&gt;&lt;urls&gt;&lt;/urls&gt;&lt;/record&gt;&lt;/Cite&gt;&lt;/EndNote&gt;</w:instrText>
      </w:r>
      <w:r w:rsidRPr="007D17F6">
        <w:rPr>
          <w:rFonts w:cstheme="minorHAnsi"/>
        </w:rPr>
        <w:fldChar w:fldCharType="separate"/>
      </w:r>
      <w:r w:rsidRPr="007D17F6">
        <w:rPr>
          <w:rFonts w:cstheme="minorHAnsi"/>
          <w:noProof/>
        </w:rPr>
        <w:t>(Curran, 2003)</w:t>
      </w:r>
      <w:r w:rsidRPr="007D17F6">
        <w:rPr>
          <w:rFonts w:cstheme="minorHAnsi"/>
        </w:rPr>
        <w:fldChar w:fldCharType="end"/>
      </w:r>
      <w:r w:rsidRPr="007D17F6">
        <w:rPr>
          <w:rFonts w:cstheme="minorHAnsi"/>
        </w:rPr>
        <w:t>, however this can also be met with challenges with regard to how receptive or open school systems are to change (Woods, 2013). In accord with this</w:t>
      </w:r>
      <w:r w:rsidR="0078318E">
        <w:rPr>
          <w:rFonts w:cstheme="minorHAnsi"/>
        </w:rPr>
        <w:t>,</w:t>
      </w:r>
      <w:r w:rsidRPr="007D17F6">
        <w:rPr>
          <w:rFonts w:cstheme="minorHAnsi"/>
        </w:rPr>
        <w:t xml:space="preserve"> interview 3 highlights the challenge of working in a large, complex system on the EPs belief in their ability to create change. Therefore, the discourse of EBSA being influenced by the school environment opens opportunities for EPs </w:t>
      </w:r>
      <w:r w:rsidR="00F551C8">
        <w:rPr>
          <w:rFonts w:cstheme="minorHAnsi"/>
        </w:rPr>
        <w:t xml:space="preserve">to </w:t>
      </w:r>
      <w:r>
        <w:rPr>
          <w:rFonts w:cstheme="minorHAnsi"/>
        </w:rPr>
        <w:t>practice</w:t>
      </w:r>
      <w:r w:rsidRPr="007D17F6">
        <w:rPr>
          <w:rFonts w:cstheme="minorHAnsi"/>
        </w:rPr>
        <w:t xml:space="preserve"> at a systemic level, however this is not without its challenges as highlighted by </w:t>
      </w:r>
      <w:r w:rsidRPr="007D17F6">
        <w:rPr>
          <w:rFonts w:cstheme="minorHAnsi"/>
        </w:rPr>
        <w:fldChar w:fldCharType="begin"/>
      </w:r>
      <w:r w:rsidRPr="007D17F6">
        <w:rPr>
          <w:rFonts w:cstheme="minorHAnsi"/>
        </w:rPr>
        <w:instrText xml:space="preserve"> ADDIN EN.CITE &lt;EndNote&gt;&lt;Cite AuthorYear="1"&gt;&lt;Author&gt;Pellegrini&lt;/Author&gt;&lt;Year&gt;2009&lt;/Year&gt;&lt;RecNum&gt;42&lt;/RecNum&gt;&lt;DisplayText&gt;Pellegrini (2009)&lt;/DisplayText&gt;&lt;record&gt;&lt;rec-number&gt;42&lt;/rec-number&gt;&lt;foreign-keys&gt;&lt;key app="EN" db-id="tspf9z9pbrpprwe95dep9rf90zr5za0rptew" timestamp="1635096864"&gt;42&lt;/key&gt;&lt;/foreign-keys&gt;&lt;ref-type name="Journal Article"&gt;17&lt;/ref-type&gt;&lt;contributors&gt;&lt;authors&gt;&lt;author&gt;Pellegrini, Dario W&lt;/author&gt;&lt;/authors&gt;&lt;/contributors&gt;&lt;titles&gt;&lt;title&gt;Applied systemic theory and educational psychology: Can the twain ever meet?&lt;/title&gt;&lt;secondary-title&gt;Educational Psychology in Practice&lt;/secondary-title&gt;&lt;/titles&gt;&lt;periodical&gt;&lt;full-title&gt;Educational Psychology in Practice&lt;/full-title&gt;&lt;/periodical&gt;&lt;pages&gt;271-286&lt;/pages&gt;&lt;volume&gt;25&lt;/volume&gt;&lt;number&gt;3&lt;/number&gt;&lt;dates&gt;&lt;year&gt;2009&lt;/year&gt;&lt;/dates&gt;&lt;isbn&gt;0266-7363&lt;/isbn&gt;&lt;urls&gt;&lt;/urls&gt;&lt;/record&gt;&lt;/Cite&gt;&lt;/EndNote&gt;</w:instrText>
      </w:r>
      <w:r w:rsidRPr="007D17F6">
        <w:rPr>
          <w:rFonts w:cstheme="minorHAnsi"/>
        </w:rPr>
        <w:fldChar w:fldCharType="separate"/>
      </w:r>
      <w:r w:rsidRPr="007D17F6">
        <w:rPr>
          <w:rFonts w:cstheme="minorHAnsi"/>
          <w:noProof/>
        </w:rPr>
        <w:t>Pellegrini (2009)</w:t>
      </w:r>
      <w:r w:rsidRPr="007D17F6">
        <w:rPr>
          <w:rFonts w:cstheme="minorHAnsi"/>
        </w:rPr>
        <w:fldChar w:fldCharType="end"/>
      </w:r>
      <w:r w:rsidRPr="007D17F6">
        <w:rPr>
          <w:rFonts w:cstheme="minorHAnsi"/>
        </w:rPr>
        <w:t>.</w:t>
      </w:r>
    </w:p>
    <w:p w14:paraId="01117114" w14:textId="77777777" w:rsidR="008919A0" w:rsidRDefault="008919A0" w:rsidP="00C37CD1">
      <w:pPr>
        <w:spacing w:line="360" w:lineRule="auto"/>
        <w:rPr>
          <w:rFonts w:cstheme="minorHAnsi"/>
        </w:rPr>
      </w:pPr>
    </w:p>
    <w:p w14:paraId="152BB5C7" w14:textId="75F1B1BB" w:rsidR="008919A0" w:rsidRPr="007D17F6" w:rsidRDefault="008919A0" w:rsidP="007B5047">
      <w:pPr>
        <w:spacing w:line="360" w:lineRule="auto"/>
        <w:ind w:left="720"/>
        <w:rPr>
          <w:rFonts w:cstheme="minorHAnsi"/>
        </w:rPr>
      </w:pPr>
      <w:r w:rsidRPr="007603F0">
        <w:rPr>
          <w:rFonts w:cstheme="minorHAnsi"/>
          <w:i/>
          <w:iCs/>
        </w:rPr>
        <w:t xml:space="preserve">“…it was more the classroom environment. That was the difficulty, which is difficult to influence when she's going into lots of different classroom environments with lots of different teachers. And in a secondary context, it's very difficult to put that </w:t>
      </w:r>
      <w:r w:rsidRPr="007603F0">
        <w:rPr>
          <w:rFonts w:cstheme="minorHAnsi"/>
          <w:i/>
          <w:iCs/>
        </w:rPr>
        <w:lastRenderedPageBreak/>
        <w:t>communication out in a way that everyone kind of understands reads it acts on it.”</w:t>
      </w:r>
      <w:r>
        <w:rPr>
          <w:rFonts w:cstheme="minorHAnsi"/>
        </w:rPr>
        <w:t xml:space="preserve"> (Interview 3 Line 30</w:t>
      </w:r>
      <w:r w:rsidR="00B42C9A">
        <w:rPr>
          <w:rFonts w:cstheme="minorHAnsi"/>
        </w:rPr>
        <w:t>2</w:t>
      </w:r>
      <w:r>
        <w:rPr>
          <w:rFonts w:cstheme="minorHAnsi"/>
        </w:rPr>
        <w:t>-30</w:t>
      </w:r>
      <w:r w:rsidR="009716D4">
        <w:rPr>
          <w:rFonts w:cstheme="minorHAnsi"/>
        </w:rPr>
        <w:t>6</w:t>
      </w:r>
      <w:r>
        <w:rPr>
          <w:rFonts w:cstheme="minorHAnsi"/>
        </w:rPr>
        <w:t>)</w:t>
      </w:r>
    </w:p>
    <w:p w14:paraId="48E95EE6" w14:textId="77777777" w:rsidR="008919A0" w:rsidRPr="007D17F6" w:rsidRDefault="008919A0" w:rsidP="00C37CD1">
      <w:pPr>
        <w:spacing w:line="360" w:lineRule="auto"/>
        <w:rPr>
          <w:rFonts w:cstheme="minorHAnsi"/>
        </w:rPr>
      </w:pPr>
    </w:p>
    <w:p w14:paraId="3BEA6719" w14:textId="312C9A5F" w:rsidR="008919A0" w:rsidRDefault="008919A0" w:rsidP="00C37CD1">
      <w:pPr>
        <w:spacing w:line="360" w:lineRule="auto"/>
        <w:rPr>
          <w:rFonts w:cstheme="minorHAnsi"/>
        </w:rPr>
      </w:pPr>
      <w:r w:rsidRPr="007D17F6">
        <w:rPr>
          <w:rFonts w:cstheme="minorHAnsi"/>
        </w:rPr>
        <w:t xml:space="preserve">This </w:t>
      </w:r>
      <w:r>
        <w:rPr>
          <w:rFonts w:cstheme="minorHAnsi"/>
        </w:rPr>
        <w:t xml:space="preserve">discursive construction </w:t>
      </w:r>
      <w:r w:rsidRPr="007D17F6">
        <w:rPr>
          <w:rFonts w:cstheme="minorHAnsi"/>
        </w:rPr>
        <w:t xml:space="preserve">appears to remove the attention from the individual to the school context; </w:t>
      </w:r>
      <w:r w:rsidR="0078318E" w:rsidRPr="007D17F6">
        <w:rPr>
          <w:rFonts w:cstheme="minorHAnsi"/>
        </w:rPr>
        <w:t>however,</w:t>
      </w:r>
      <w:r w:rsidRPr="007D17F6">
        <w:rPr>
          <w:rFonts w:cstheme="minorHAnsi"/>
        </w:rPr>
        <w:t xml:space="preserve"> it would be reductive to omit the subjective experiences and feelings of those involved. Participant talk presents a sense of lack of control and being at the mercy of school policy, procedures and expectations which is interpreted as anxiety inducing and frightening for both parents and the child experiencing the non-attendance. For example, in interview 4 the EP suggests the parent is experiencing a fear for the child’s wellbeing when contemplating their return to an educational setting. </w:t>
      </w:r>
    </w:p>
    <w:p w14:paraId="2A81FB88" w14:textId="77777777" w:rsidR="008919A0" w:rsidRDefault="008919A0" w:rsidP="00C37CD1">
      <w:pPr>
        <w:spacing w:line="360" w:lineRule="auto"/>
        <w:rPr>
          <w:rFonts w:cstheme="minorHAnsi"/>
          <w:u w:val="single"/>
        </w:rPr>
      </w:pPr>
    </w:p>
    <w:p w14:paraId="579B54E4" w14:textId="45C03CC4" w:rsidR="008919A0" w:rsidRPr="007D17F6" w:rsidRDefault="008919A0" w:rsidP="007B5047">
      <w:pPr>
        <w:spacing w:line="360" w:lineRule="auto"/>
        <w:ind w:left="720"/>
        <w:rPr>
          <w:rFonts w:cstheme="minorHAnsi"/>
        </w:rPr>
      </w:pPr>
      <w:r w:rsidRPr="007603F0">
        <w:rPr>
          <w:rFonts w:cstheme="minorHAnsi"/>
          <w:i/>
          <w:iCs/>
        </w:rPr>
        <w:t xml:space="preserve">“I think the parents fear and in all of this was like it, he's saying he wants to go back to mainstream high school so that I guess we </w:t>
      </w:r>
      <w:proofErr w:type="gramStart"/>
      <w:r w:rsidRPr="007603F0">
        <w:rPr>
          <w:rFonts w:cstheme="minorHAnsi"/>
          <w:i/>
          <w:iCs/>
        </w:rPr>
        <w:t>have to</w:t>
      </w:r>
      <w:proofErr w:type="gramEnd"/>
      <w:r w:rsidRPr="007603F0">
        <w:rPr>
          <w:rFonts w:cstheme="minorHAnsi"/>
          <w:i/>
          <w:iCs/>
        </w:rPr>
        <w:t xml:space="preserve"> try that because we can't force him anywhere else. But if he goes back, like how like are things going to get worse.”</w:t>
      </w:r>
      <w:r>
        <w:rPr>
          <w:rFonts w:cstheme="minorHAnsi"/>
        </w:rPr>
        <w:t xml:space="preserve"> (Interview 4 Line 23</w:t>
      </w:r>
      <w:r w:rsidR="009716D4">
        <w:rPr>
          <w:rFonts w:cstheme="minorHAnsi"/>
        </w:rPr>
        <w:t>5</w:t>
      </w:r>
      <w:r>
        <w:rPr>
          <w:rFonts w:cstheme="minorHAnsi"/>
        </w:rPr>
        <w:t>-2</w:t>
      </w:r>
      <w:r w:rsidR="009716D4">
        <w:rPr>
          <w:rFonts w:cstheme="minorHAnsi"/>
        </w:rPr>
        <w:t>43</w:t>
      </w:r>
      <w:r>
        <w:rPr>
          <w:rFonts w:cstheme="minorHAnsi"/>
        </w:rPr>
        <w:t>)</w:t>
      </w:r>
    </w:p>
    <w:p w14:paraId="7D14896A" w14:textId="77777777" w:rsidR="008919A0" w:rsidRDefault="008919A0" w:rsidP="00C37CD1">
      <w:pPr>
        <w:spacing w:line="360" w:lineRule="auto"/>
        <w:rPr>
          <w:rFonts w:cstheme="minorHAnsi"/>
        </w:rPr>
      </w:pPr>
    </w:p>
    <w:p w14:paraId="17E89881" w14:textId="77777777" w:rsidR="008919A0" w:rsidRPr="007D17F6" w:rsidRDefault="008919A0" w:rsidP="00C37CD1">
      <w:pPr>
        <w:spacing w:line="360" w:lineRule="auto"/>
        <w:rPr>
          <w:rFonts w:cstheme="minorHAnsi"/>
        </w:rPr>
      </w:pPr>
      <w:r w:rsidRPr="007D17F6">
        <w:rPr>
          <w:rFonts w:cstheme="minorHAnsi"/>
        </w:rPr>
        <w:t xml:space="preserve">A thesis by </w:t>
      </w:r>
      <w:r w:rsidRPr="007D17F6">
        <w:rPr>
          <w:rFonts w:cstheme="minorHAnsi"/>
        </w:rPr>
        <w:fldChar w:fldCharType="begin"/>
      </w:r>
      <w:r w:rsidRPr="007D17F6">
        <w:rPr>
          <w:rFonts w:cstheme="minorHAnsi"/>
        </w:rPr>
        <w:instrText xml:space="preserve"> ADDIN EN.CITE &lt;EndNote&gt;&lt;Cite AuthorYear="1"&gt;&lt;Author&gt;Browne&lt;/Author&gt;&lt;Year&gt;2018&lt;/Year&gt;&lt;RecNum&gt;514&lt;/RecNum&gt;&lt;DisplayText&gt;Browne (2018)&lt;/DisplayText&gt;&lt;record&gt;&lt;rec-number&gt;514&lt;/rec-number&gt;&lt;foreign-keys&gt;&lt;key app="EN" db-id="tspf9z9pbrpprwe95dep9rf90zr5za0rptew" timestamp="1661956339"&gt;514&lt;/key&gt;&lt;/foreign-keys&gt;&lt;ref-type name="Thesis"&gt;32&lt;/ref-type&gt;&lt;contributors&gt;&lt;authors&gt;&lt;author&gt;Browne, Rachel&lt;/author&gt;&lt;/authors&gt;&lt;/contributors&gt;&lt;titles&gt;&lt;title&gt;An exploration into the parental experience of Emotionally Based School Non Attendance in young people: An Interpretative Phenomenological Analysis&lt;/title&gt;&lt;/titles&gt;&lt;dates&gt;&lt;year&gt;2018&lt;/year&gt;&lt;/dates&gt;&lt;publisher&gt;University of Essex and Tavistock &amp;amp; Portman NHS TRust&lt;/publisher&gt;&lt;urls&gt;&lt;/urls&gt;&lt;/record&gt;&lt;/Cite&gt;&lt;/EndNote&gt;</w:instrText>
      </w:r>
      <w:r w:rsidRPr="007D17F6">
        <w:rPr>
          <w:rFonts w:cstheme="minorHAnsi"/>
        </w:rPr>
        <w:fldChar w:fldCharType="separate"/>
      </w:r>
      <w:r w:rsidRPr="007D17F6">
        <w:rPr>
          <w:rFonts w:cstheme="minorHAnsi"/>
          <w:noProof/>
        </w:rPr>
        <w:t>Browne (2018)</w:t>
      </w:r>
      <w:r w:rsidRPr="007D17F6">
        <w:rPr>
          <w:rFonts w:cstheme="minorHAnsi"/>
        </w:rPr>
        <w:fldChar w:fldCharType="end"/>
      </w:r>
      <w:r w:rsidRPr="007D17F6">
        <w:rPr>
          <w:rFonts w:cstheme="minorHAnsi"/>
        </w:rPr>
        <w:t xml:space="preserve"> exploring the experiences of parents with an emotionally based school non-attending child, highlighted the feelings of powerlessness, reporting that they felt unheard and there was a lack of collaboration between parents and school. This research also emphasises the impact of the child’s non-attendance on the parents own mental health, with parents reporting increased anxiety. There is also an interesting idea raised in interview 3 where the child is experiencing anxiety because of feeling unable to maintain school expectations. By moving the focus of discourse towards the school context, there could be a risk of limiting the voice of the child and parent, and this can present with challenges when expectations between school, home and the child are not aligned. </w:t>
      </w:r>
    </w:p>
    <w:p w14:paraId="512F3D0B" w14:textId="77777777" w:rsidR="008919A0" w:rsidRPr="007D17F6" w:rsidRDefault="008919A0" w:rsidP="00C37CD1">
      <w:pPr>
        <w:spacing w:line="360" w:lineRule="auto"/>
        <w:rPr>
          <w:rFonts w:cstheme="minorHAnsi"/>
          <w:u w:val="single"/>
        </w:rPr>
      </w:pPr>
    </w:p>
    <w:p w14:paraId="1C45A0F8" w14:textId="51587388" w:rsidR="008919A0" w:rsidRPr="007603F0" w:rsidRDefault="008919A0" w:rsidP="007B5047">
      <w:pPr>
        <w:spacing w:line="360" w:lineRule="auto"/>
        <w:ind w:left="720"/>
        <w:rPr>
          <w:rFonts w:cstheme="minorHAnsi"/>
        </w:rPr>
      </w:pPr>
      <w:r w:rsidRPr="007603F0">
        <w:rPr>
          <w:rFonts w:cstheme="minorHAnsi"/>
          <w:i/>
          <w:iCs/>
        </w:rPr>
        <w:t xml:space="preserve">“I think what she used to do is she'd agreed to something and put her whole, because she wanted to please adults. But then what she found was she couldn't maintain it over </w:t>
      </w:r>
      <w:r w:rsidRPr="007603F0">
        <w:rPr>
          <w:rFonts w:cstheme="minorHAnsi"/>
          <w:i/>
          <w:iCs/>
        </w:rPr>
        <w:lastRenderedPageBreak/>
        <w:t xml:space="preserve">time because it was still causing a significant anxiety. </w:t>
      </w:r>
      <w:proofErr w:type="gramStart"/>
      <w:r w:rsidRPr="007603F0">
        <w:rPr>
          <w:rFonts w:cstheme="minorHAnsi"/>
          <w:i/>
          <w:iCs/>
        </w:rPr>
        <w:t>So</w:t>
      </w:r>
      <w:proofErr w:type="gramEnd"/>
      <w:r w:rsidRPr="007603F0">
        <w:rPr>
          <w:rFonts w:cstheme="minorHAnsi"/>
          <w:i/>
          <w:iCs/>
        </w:rPr>
        <w:t xml:space="preserve"> then she couldn't keep going with it.” </w:t>
      </w:r>
      <w:r>
        <w:rPr>
          <w:rFonts w:cstheme="minorHAnsi"/>
        </w:rPr>
        <w:t>(Interview 3 Line 40</w:t>
      </w:r>
      <w:r w:rsidR="009716D4">
        <w:rPr>
          <w:rFonts w:cstheme="minorHAnsi"/>
        </w:rPr>
        <w:t>7</w:t>
      </w:r>
      <w:r>
        <w:rPr>
          <w:rFonts w:cstheme="minorHAnsi"/>
        </w:rPr>
        <w:t>-41</w:t>
      </w:r>
      <w:r w:rsidR="009716D4">
        <w:rPr>
          <w:rFonts w:cstheme="minorHAnsi"/>
        </w:rPr>
        <w:t>0</w:t>
      </w:r>
      <w:r>
        <w:rPr>
          <w:rFonts w:cstheme="minorHAnsi"/>
        </w:rPr>
        <w:t>)</w:t>
      </w:r>
    </w:p>
    <w:p w14:paraId="363D18FF" w14:textId="77777777" w:rsidR="008919A0" w:rsidRPr="007D17F6" w:rsidRDefault="008919A0" w:rsidP="00C37CD1">
      <w:pPr>
        <w:spacing w:line="360" w:lineRule="auto"/>
        <w:rPr>
          <w:rFonts w:cstheme="minorHAnsi"/>
          <w:u w:val="single"/>
        </w:rPr>
      </w:pPr>
    </w:p>
    <w:p w14:paraId="60F4AC60" w14:textId="775C3DBD" w:rsidR="008919A0" w:rsidRPr="007D17F6" w:rsidRDefault="008919A0" w:rsidP="00C37CD1">
      <w:pPr>
        <w:spacing w:line="360" w:lineRule="auto"/>
        <w:rPr>
          <w:rFonts w:cstheme="minorHAnsi"/>
        </w:rPr>
      </w:pPr>
      <w:r w:rsidRPr="007D17F6">
        <w:rPr>
          <w:rFonts w:cstheme="minorHAnsi"/>
        </w:rPr>
        <w:t xml:space="preserve">Although COVID-19 was only mentioned explicitly by participants in terms of the impact on transitions and consistency, it is interesting to note its absence in participant talk </w:t>
      </w:r>
      <w:r w:rsidR="0078318E" w:rsidRPr="007D17F6">
        <w:rPr>
          <w:rFonts w:cstheme="minorHAnsi"/>
        </w:rPr>
        <w:t>regarding</w:t>
      </w:r>
      <w:r w:rsidRPr="007D17F6">
        <w:rPr>
          <w:rFonts w:cstheme="minorHAnsi"/>
        </w:rPr>
        <w:t xml:space="preserve"> its impact on the emotions of children and their parents. Features of the school context, such as crowds and busy corridors which are often accepted as the norm, particularly in secondary school contexts may also be associated with COVID-19 and being unsafe. Participants speak about the child as feeling unsafe in school, and it may be worth questioning how this could be associated with the messaging during the COVID-19 period, where small groupings / ‘bubbles’ and staying at home were associated with being safe whereas busy classrooms were unsafe. As highlighted by attendance data, persistent school absences in 2022/23 at 22.3% are around double their pre-pandemic levels </w:t>
      </w:r>
      <w:r w:rsidRPr="007D17F6">
        <w:rPr>
          <w:rFonts w:cstheme="minorHAnsi"/>
        </w:rPr>
        <w:fldChar w:fldCharType="begin"/>
      </w:r>
      <w:r w:rsidRPr="007D17F6">
        <w:rPr>
          <w:rFonts w:cstheme="minorHAnsi"/>
        </w:rPr>
        <w:instrText xml:space="preserve"> ADDIN EN.CITE &lt;EndNote&gt;&lt;Cite&gt;&lt;Author&gt;Education Committee&lt;/Author&gt;&lt;Year&gt;2023&lt;/Year&gt;&lt;RecNum&gt;731&lt;/RecNum&gt;&lt;DisplayText&gt;(Education Committee, 2023)&lt;/DisplayText&gt;&lt;record&gt;&lt;rec-number&gt;731&lt;/rec-number&gt;&lt;foreign-keys&gt;&lt;key app="EN" db-id="tspf9z9pbrpprwe95dep9rf90zr5za0rptew" timestamp="1709327994"&gt;731&lt;/key&gt;&lt;/foreign-keys&gt;&lt;ref-type name="Report"&gt;27&lt;/ref-type&gt;&lt;contributors&gt;&lt;authors&gt;&lt;author&gt;Education Committee,&lt;/author&gt;&lt;/authors&gt;&lt;/contributors&gt;&lt;titles&gt;&lt;title&gt;Persistent absence and support for disadvantaged pupils&lt;/title&gt;&lt;/titles&gt;&lt;dates&gt;&lt;year&gt;2023&lt;/year&gt;&lt;pub-dates&gt;&lt;date&gt;27/09/2023&lt;/date&gt;&lt;/pub-dates&gt;&lt;/dates&gt;&lt;pub-location&gt;publications.parliment.uk&lt;/pub-location&gt;&lt;urls&gt;&lt;related-urls&gt;&lt;url&gt;https://publications.parliament.uk/pa/cm5803/cmselect/cmeduc/970/report.html#heading-0&lt;/url&gt;&lt;/related-urls&gt;&lt;/urls&gt;&lt;/record&gt;&lt;/Cite&gt;&lt;/EndNote&gt;</w:instrText>
      </w:r>
      <w:r w:rsidRPr="007D17F6">
        <w:rPr>
          <w:rFonts w:cstheme="minorHAnsi"/>
        </w:rPr>
        <w:fldChar w:fldCharType="separate"/>
      </w:r>
      <w:r w:rsidRPr="007D17F6">
        <w:rPr>
          <w:rFonts w:cstheme="minorHAnsi"/>
          <w:noProof/>
        </w:rPr>
        <w:t>(Education Committee, 2023)</w:t>
      </w:r>
      <w:r w:rsidRPr="007D17F6">
        <w:rPr>
          <w:rFonts w:cstheme="minorHAnsi"/>
        </w:rPr>
        <w:fldChar w:fldCharType="end"/>
      </w:r>
      <w:r w:rsidRPr="007D17F6">
        <w:rPr>
          <w:rFonts w:cstheme="minorHAnsi"/>
        </w:rPr>
        <w:t>, and therefore it may be interesting to consider how feelings of safety and anxiety relating to the school context are remnant</w:t>
      </w:r>
      <w:r w:rsidR="00227A4E">
        <w:rPr>
          <w:rFonts w:cstheme="minorHAnsi"/>
        </w:rPr>
        <w:t>s</w:t>
      </w:r>
      <w:r w:rsidRPr="007D17F6">
        <w:rPr>
          <w:rFonts w:cstheme="minorHAnsi"/>
        </w:rPr>
        <w:t xml:space="preserve"> of the COVID-19 public health messaging.   </w:t>
      </w:r>
    </w:p>
    <w:p w14:paraId="19E8E9AB" w14:textId="77777777" w:rsidR="008919A0" w:rsidRPr="007D17F6" w:rsidRDefault="008919A0" w:rsidP="00C37CD1">
      <w:pPr>
        <w:spacing w:line="360" w:lineRule="auto"/>
        <w:rPr>
          <w:rFonts w:cstheme="minorHAnsi"/>
        </w:rPr>
      </w:pPr>
    </w:p>
    <w:p w14:paraId="1758F9F3" w14:textId="77777777" w:rsidR="008919A0" w:rsidRPr="007D17F6" w:rsidRDefault="008919A0" w:rsidP="00C37CD1">
      <w:pPr>
        <w:spacing w:line="360" w:lineRule="auto"/>
        <w:rPr>
          <w:rFonts w:cstheme="minorHAnsi"/>
          <w:u w:val="single"/>
        </w:rPr>
      </w:pPr>
      <w:r w:rsidRPr="007D17F6">
        <w:rPr>
          <w:rFonts w:cstheme="minorHAnsi"/>
          <w:u w:val="single"/>
        </w:rPr>
        <w:t xml:space="preserve">Summary </w:t>
      </w:r>
    </w:p>
    <w:p w14:paraId="4B7994ED" w14:textId="77777777" w:rsidR="008919A0" w:rsidRPr="007D17F6" w:rsidRDefault="008919A0" w:rsidP="00C37CD1">
      <w:pPr>
        <w:spacing w:line="360" w:lineRule="auto"/>
        <w:rPr>
          <w:rFonts w:cstheme="minorHAnsi"/>
          <w:u w:val="single"/>
        </w:rPr>
      </w:pPr>
    </w:p>
    <w:p w14:paraId="1253240A" w14:textId="3C73D769" w:rsidR="008919A0" w:rsidRPr="007D17F6" w:rsidRDefault="008919A0" w:rsidP="00C37CD1">
      <w:pPr>
        <w:spacing w:line="360" w:lineRule="auto"/>
        <w:rPr>
          <w:rFonts w:cstheme="minorHAnsi"/>
        </w:rPr>
      </w:pPr>
      <w:r w:rsidRPr="007D17F6">
        <w:rPr>
          <w:rFonts w:cstheme="minorHAnsi"/>
        </w:rPr>
        <w:t xml:space="preserve">Although there is a presence of medical discourses around EBSA and anxiety there appears to be a shift towards considering the role of the school context on the child’s anxiety. By constructing anxiety as impacted or caused by the school environment, this leads to questions regarding how the current educational context is potentially </w:t>
      </w:r>
      <w:r w:rsidR="00F551C8">
        <w:rPr>
          <w:rFonts w:cstheme="minorHAnsi"/>
        </w:rPr>
        <w:t>a key element in the construction of EBSA</w:t>
      </w:r>
      <w:r w:rsidRPr="007D17F6">
        <w:rPr>
          <w:rFonts w:cstheme="minorHAnsi"/>
        </w:rPr>
        <w:t xml:space="preserve"> and how current procedures and systems in school may be harmful to students’ mental health and attendance. Furthermore, this positions responsibility with the school to remove barriers and support the child to attend and potentially re-positions the role of the EP away from working with the individual child but instead towards working with the school. This also raises questions regarding the emotions and experiences of children and their parents which may be excluded from this discourse. </w:t>
      </w:r>
    </w:p>
    <w:p w14:paraId="4B93A850" w14:textId="2234D40D" w:rsidR="007B5047" w:rsidRDefault="007B5047" w:rsidP="00C37CD1">
      <w:pPr>
        <w:spacing w:line="360" w:lineRule="auto"/>
        <w:rPr>
          <w:rFonts w:cstheme="minorHAnsi"/>
        </w:rPr>
      </w:pPr>
    </w:p>
    <w:p w14:paraId="2AEBF740" w14:textId="5FB7B117" w:rsidR="008919A0" w:rsidRPr="007D17F6" w:rsidRDefault="007B5047" w:rsidP="00C37CD1">
      <w:pPr>
        <w:spacing w:line="360" w:lineRule="auto"/>
        <w:rPr>
          <w:rFonts w:cstheme="minorHAnsi"/>
          <w:b/>
          <w:bCs/>
          <w:u w:val="single"/>
        </w:rPr>
      </w:pPr>
      <w:r w:rsidRPr="007D17F6">
        <w:rPr>
          <w:rFonts w:cstheme="minorHAnsi"/>
          <w:noProof/>
          <w:lang w:eastAsia="zh-CN"/>
        </w:rPr>
        <w:lastRenderedPageBreak/>
        <mc:AlternateContent>
          <mc:Choice Requires="wps">
            <w:drawing>
              <wp:anchor distT="0" distB="0" distL="114300" distR="114300" simplePos="0" relativeHeight="251675648" behindDoc="0" locked="0" layoutInCell="1" allowOverlap="1" wp14:anchorId="392B8D7D" wp14:editId="0B20DA61">
                <wp:simplePos x="0" y="0"/>
                <wp:positionH relativeFrom="column">
                  <wp:posOffset>-114118</wp:posOffset>
                </wp:positionH>
                <wp:positionV relativeFrom="paragraph">
                  <wp:posOffset>464185</wp:posOffset>
                </wp:positionV>
                <wp:extent cx="1828800" cy="1828800"/>
                <wp:effectExtent l="0" t="0" r="0" b="0"/>
                <wp:wrapSquare wrapText="bothSides"/>
                <wp:docPr id="20885455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C73EA82" w14:textId="79324A7A" w:rsidR="00D35343" w:rsidRPr="0010223A" w:rsidRDefault="00D35343" w:rsidP="008919A0">
                            <w:r w:rsidRPr="0010223A">
                              <w:t>Reflection Box 2.7: reflections on the presentation of without a voice</w:t>
                            </w:r>
                          </w:p>
                          <w:p w14:paraId="3692BB68" w14:textId="77777777" w:rsidR="0010223A" w:rsidRDefault="0010223A" w:rsidP="008919A0">
                            <w:pPr>
                              <w:rPr>
                                <w:i/>
                                <w:iCs/>
                              </w:rPr>
                            </w:pPr>
                          </w:p>
                          <w:p w14:paraId="55F834BF" w14:textId="73FE86C1" w:rsidR="00D35343" w:rsidRPr="00A9171A" w:rsidRDefault="00D35343" w:rsidP="008919A0">
                            <w:pPr>
                              <w:rPr>
                                <w:i/>
                                <w:iCs/>
                              </w:rPr>
                            </w:pPr>
                            <w:r>
                              <w:rPr>
                                <w:i/>
                                <w:iCs/>
                              </w:rPr>
                              <w:t xml:space="preserve">In my initial analysis I identified two separate discursive constructions of EBSA </w:t>
                            </w:r>
                            <w:r w:rsidR="00F551C8">
                              <w:rPr>
                                <w:i/>
                                <w:iCs/>
                              </w:rPr>
                              <w:t xml:space="preserve">which included the </w:t>
                            </w:r>
                            <w:r>
                              <w:rPr>
                                <w:i/>
                                <w:iCs/>
                              </w:rPr>
                              <w:t xml:space="preserve">chid requiring support from an Educational Psychologist and a child requiring advocacy from their parent. Although these are influenced by different </w:t>
                            </w:r>
                            <w:r w:rsidR="00422897">
                              <w:rPr>
                                <w:i/>
                                <w:iCs/>
                              </w:rPr>
                              <w:t xml:space="preserve">wider </w:t>
                            </w:r>
                            <w:r>
                              <w:rPr>
                                <w:i/>
                                <w:iCs/>
                              </w:rPr>
                              <w:t xml:space="preserve">discourses (e.g. legal and child rights discourses), I felt that they were both creating a subject position for the child needing to be spoken for by others. I therefore present an analysis of the discursive construction of the child as without a voice which recognises the differences in parental and EP support and the different wider discourses and subject positions, practice and subjectivity implicated.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2B8D7D" id="_x0000_s1041" type="#_x0000_t202" style="position:absolute;margin-left:-9pt;margin-top:36.5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" filled="f" strokeweight=".5pt">
                <v:textbox style="mso-fit-shape-to-text:t">
                  <w:txbxContent>
                    <w:p w14:paraId="0C73EA82" w14:textId="79324A7A" w:rsidR="00D35343" w:rsidRPr="0010223A" w:rsidRDefault="00D35343" w:rsidP="008919A0">
                      <w:r w:rsidRPr="0010223A">
                        <w:t>Reflection Box 2.7: reflections on the presentation of without a voice</w:t>
                      </w:r>
                    </w:p>
                    <w:p w14:paraId="3692BB68" w14:textId="77777777" w:rsidR="0010223A" w:rsidRDefault="0010223A" w:rsidP="008919A0">
                      <w:pPr>
                        <w:rPr>
                          <w:i/>
                          <w:iCs/>
                        </w:rPr>
                      </w:pPr>
                    </w:p>
                    <w:p w14:paraId="55F834BF" w14:textId="73FE86C1" w:rsidR="00D35343" w:rsidRPr="00A9171A" w:rsidRDefault="00D35343" w:rsidP="008919A0">
                      <w:pPr>
                        <w:rPr>
                          <w:i/>
                          <w:iCs/>
                        </w:rPr>
                      </w:pPr>
                      <w:r>
                        <w:rPr>
                          <w:i/>
                          <w:iCs/>
                        </w:rPr>
                        <w:t xml:space="preserve">In my initial analysis I identified two separate discursive constructions of EBSA </w:t>
                      </w:r>
                      <w:r w:rsidR="00F551C8">
                        <w:rPr>
                          <w:i/>
                          <w:iCs/>
                        </w:rPr>
                        <w:t xml:space="preserve">which included the </w:t>
                      </w:r>
                      <w:r>
                        <w:rPr>
                          <w:i/>
                          <w:iCs/>
                        </w:rPr>
                        <w:t xml:space="preserve">chid requiring support from an Educational Psychologist and a child requiring advocacy from their parent. Although these are influenced by different </w:t>
                      </w:r>
                      <w:r w:rsidR="00422897">
                        <w:rPr>
                          <w:i/>
                          <w:iCs/>
                        </w:rPr>
                        <w:t xml:space="preserve">wider </w:t>
                      </w:r>
                      <w:r>
                        <w:rPr>
                          <w:i/>
                          <w:iCs/>
                        </w:rPr>
                        <w:t xml:space="preserve">discourses (e.g. legal and child rights discourses), I felt that they were both creating a subject position for the child needing to be spoken for by others. I therefore present an analysis of the discursive construction of the child as without a voice which recognises the differences in parental and EP support and the different wider discourses and subject positions, practice and subjectivity implicated. </w:t>
                      </w:r>
                    </w:p>
                  </w:txbxContent>
                </v:textbox>
                <w10:wrap type="square"/>
              </v:shape>
            </w:pict>
          </mc:Fallback>
        </mc:AlternateContent>
      </w:r>
      <w:r w:rsidR="008919A0" w:rsidRPr="007D17F6">
        <w:rPr>
          <w:rFonts w:cstheme="minorHAnsi"/>
          <w:b/>
          <w:bCs/>
          <w:u w:val="single"/>
        </w:rPr>
        <w:t xml:space="preserve">Without a voice </w:t>
      </w:r>
    </w:p>
    <w:p w14:paraId="787221F7" w14:textId="11A0BA79" w:rsidR="008919A0" w:rsidRPr="007D17F6" w:rsidRDefault="008919A0" w:rsidP="00C37CD1">
      <w:pPr>
        <w:spacing w:line="360" w:lineRule="auto"/>
        <w:rPr>
          <w:rFonts w:cstheme="minorHAnsi"/>
          <w:i/>
          <w:iCs/>
        </w:rPr>
      </w:pPr>
    </w:p>
    <w:p w14:paraId="4D8DF192" w14:textId="0EC777F6" w:rsidR="008919A0" w:rsidRPr="007D17F6" w:rsidRDefault="008919A0" w:rsidP="00C37CD1">
      <w:pPr>
        <w:spacing w:line="360" w:lineRule="auto"/>
        <w:rPr>
          <w:rFonts w:cstheme="minorHAnsi"/>
        </w:rPr>
      </w:pPr>
      <w:r w:rsidRPr="007D17F6">
        <w:rPr>
          <w:rFonts w:cstheme="minorHAnsi"/>
        </w:rPr>
        <w:t xml:space="preserve">Across participants the child </w:t>
      </w:r>
      <w:r w:rsidR="00F551C8">
        <w:rPr>
          <w:rFonts w:cstheme="minorHAnsi"/>
        </w:rPr>
        <w:t xml:space="preserve">constructed within this discourse </w:t>
      </w:r>
      <w:r w:rsidRPr="007D17F6">
        <w:rPr>
          <w:rFonts w:cstheme="minorHAnsi"/>
        </w:rPr>
        <w:t xml:space="preserve">could be argued to be constructed as without a voice, needing support or advocacy from their parents or professionals. The </w:t>
      </w:r>
      <w:r>
        <w:rPr>
          <w:rFonts w:cstheme="minorHAnsi"/>
        </w:rPr>
        <w:t xml:space="preserve">location </w:t>
      </w:r>
      <w:r w:rsidRPr="007D17F6">
        <w:rPr>
          <w:rFonts w:cstheme="minorHAnsi"/>
        </w:rPr>
        <w:t>of the child appear</w:t>
      </w:r>
      <w:r>
        <w:rPr>
          <w:rFonts w:cstheme="minorHAnsi"/>
        </w:rPr>
        <w:t xml:space="preserve">s </w:t>
      </w:r>
      <w:r w:rsidRPr="007D17F6">
        <w:rPr>
          <w:rFonts w:cstheme="minorHAnsi"/>
        </w:rPr>
        <w:t xml:space="preserve">to </w:t>
      </w:r>
      <w:r>
        <w:rPr>
          <w:rFonts w:cstheme="minorHAnsi"/>
        </w:rPr>
        <w:t>vary within the EPs constructions</w:t>
      </w:r>
      <w:r w:rsidRPr="007D17F6">
        <w:rPr>
          <w:rFonts w:cstheme="minorHAnsi"/>
        </w:rPr>
        <w:t xml:space="preserve">, </w:t>
      </w:r>
      <w:r>
        <w:rPr>
          <w:rFonts w:cstheme="minorHAnsi"/>
        </w:rPr>
        <w:t>positioning</w:t>
      </w:r>
      <w:r w:rsidRPr="007D17F6">
        <w:rPr>
          <w:rFonts w:cstheme="minorHAnsi"/>
        </w:rPr>
        <w:t xml:space="preserve"> them as an independent voice which must be listened to and be actively involved </w:t>
      </w:r>
      <w:r>
        <w:rPr>
          <w:rFonts w:cstheme="minorHAnsi"/>
        </w:rPr>
        <w:t>but also as</w:t>
      </w:r>
      <w:r w:rsidRPr="007D17F6">
        <w:rPr>
          <w:rFonts w:cstheme="minorHAnsi"/>
        </w:rPr>
        <w:t xml:space="preserve"> </w:t>
      </w:r>
      <w:r>
        <w:rPr>
          <w:rFonts w:cstheme="minorHAnsi"/>
        </w:rPr>
        <w:t xml:space="preserve">vulnerable and </w:t>
      </w:r>
      <w:r w:rsidRPr="007D17F6">
        <w:rPr>
          <w:rFonts w:cstheme="minorHAnsi"/>
        </w:rPr>
        <w:t xml:space="preserve">in need of adult advocacy. </w:t>
      </w:r>
    </w:p>
    <w:p w14:paraId="59795D02" w14:textId="77777777" w:rsidR="008919A0" w:rsidRPr="007D17F6" w:rsidRDefault="008919A0" w:rsidP="00C37CD1">
      <w:pPr>
        <w:spacing w:line="360" w:lineRule="auto"/>
        <w:rPr>
          <w:rFonts w:cstheme="minorHAnsi"/>
        </w:rPr>
      </w:pPr>
    </w:p>
    <w:p w14:paraId="1FF1EFF1" w14:textId="77777777" w:rsidR="008919A0" w:rsidRDefault="008919A0" w:rsidP="00C37CD1">
      <w:pPr>
        <w:spacing w:line="360" w:lineRule="auto"/>
        <w:rPr>
          <w:rFonts w:cstheme="minorHAnsi"/>
        </w:rPr>
      </w:pPr>
      <w:proofErr w:type="gramStart"/>
      <w:r>
        <w:rPr>
          <w:rFonts w:cstheme="minorHAnsi"/>
        </w:rPr>
        <w:t>Participant</w:t>
      </w:r>
      <w:proofErr w:type="gramEnd"/>
      <w:r>
        <w:rPr>
          <w:rFonts w:cstheme="minorHAnsi"/>
        </w:rPr>
        <w:t xml:space="preserve"> talk</w:t>
      </w:r>
      <w:r w:rsidRPr="007D17F6">
        <w:rPr>
          <w:rFonts w:cstheme="minorHAnsi"/>
        </w:rPr>
        <w:t xml:space="preserve"> highlight</w:t>
      </w:r>
      <w:r>
        <w:rPr>
          <w:rFonts w:cstheme="minorHAnsi"/>
        </w:rPr>
        <w:t xml:space="preserve">s </w:t>
      </w:r>
      <w:r w:rsidRPr="007D17F6">
        <w:rPr>
          <w:rFonts w:cstheme="minorHAnsi"/>
        </w:rPr>
        <w:t xml:space="preserve">how the child is articulate and able to express their views, supporting the position of the child as being an independent voice who can be involved in educational decisions about themselves. </w:t>
      </w:r>
    </w:p>
    <w:p w14:paraId="1F8EBEB4" w14:textId="77777777" w:rsidR="008919A0" w:rsidRDefault="008919A0" w:rsidP="00C37CD1">
      <w:pPr>
        <w:spacing w:line="360" w:lineRule="auto"/>
        <w:rPr>
          <w:rFonts w:cstheme="minorHAnsi"/>
        </w:rPr>
      </w:pPr>
    </w:p>
    <w:p w14:paraId="4236C42D" w14:textId="413B016D" w:rsidR="008919A0" w:rsidRDefault="008919A0" w:rsidP="007B5047">
      <w:pPr>
        <w:spacing w:line="360" w:lineRule="auto"/>
        <w:ind w:left="720"/>
        <w:rPr>
          <w:rFonts w:cstheme="minorHAnsi"/>
        </w:rPr>
      </w:pPr>
      <w:r w:rsidRPr="00C230F4">
        <w:rPr>
          <w:rFonts w:cstheme="minorHAnsi"/>
          <w:i/>
          <w:iCs/>
        </w:rPr>
        <w:t>“</w:t>
      </w:r>
      <w:proofErr w:type="gramStart"/>
      <w:r w:rsidRPr="00C230F4">
        <w:rPr>
          <w:rFonts w:cstheme="minorHAnsi"/>
          <w:i/>
          <w:iCs/>
        </w:rPr>
        <w:t>he</w:t>
      </w:r>
      <w:proofErr w:type="gramEnd"/>
      <w:r w:rsidRPr="00C230F4">
        <w:rPr>
          <w:rFonts w:cstheme="minorHAnsi"/>
          <w:i/>
          <w:iCs/>
        </w:rPr>
        <w:t xml:space="preserve"> could make his views quite clear. In terms of sort of what he liked what we didn't like, and what wound him up and what didn't wind him up.” </w:t>
      </w:r>
      <w:r>
        <w:rPr>
          <w:rFonts w:cstheme="minorHAnsi"/>
        </w:rPr>
        <w:t>(Interview 4 Line 3</w:t>
      </w:r>
      <w:r w:rsidR="009716D4">
        <w:rPr>
          <w:rFonts w:cstheme="minorHAnsi"/>
        </w:rPr>
        <w:t>64</w:t>
      </w:r>
      <w:r>
        <w:rPr>
          <w:rFonts w:cstheme="minorHAnsi"/>
        </w:rPr>
        <w:t>-3</w:t>
      </w:r>
      <w:r w:rsidR="009716D4">
        <w:rPr>
          <w:rFonts w:cstheme="minorHAnsi"/>
        </w:rPr>
        <w:t>66</w:t>
      </w:r>
      <w:r>
        <w:rPr>
          <w:rFonts w:cstheme="minorHAnsi"/>
        </w:rPr>
        <w:t>)</w:t>
      </w:r>
    </w:p>
    <w:p w14:paraId="4A10C272" w14:textId="77777777" w:rsidR="008919A0" w:rsidRPr="00B9498C" w:rsidRDefault="008919A0" w:rsidP="00C37CD1">
      <w:pPr>
        <w:spacing w:line="360" w:lineRule="auto"/>
        <w:rPr>
          <w:rFonts w:cstheme="minorHAnsi"/>
        </w:rPr>
      </w:pPr>
    </w:p>
    <w:p w14:paraId="00006FED" w14:textId="77777777" w:rsidR="008919A0" w:rsidRPr="007D17F6" w:rsidRDefault="008919A0" w:rsidP="00C37CD1">
      <w:pPr>
        <w:spacing w:line="360" w:lineRule="auto"/>
        <w:rPr>
          <w:rFonts w:cstheme="minorHAnsi"/>
        </w:rPr>
      </w:pPr>
      <w:r w:rsidRPr="007D17F6">
        <w:rPr>
          <w:rFonts w:cstheme="minorHAnsi"/>
        </w:rPr>
        <w:t>This aligns with a child’s rights discourse adopted from Article 12 of the United Nations Convention on the Rights of the child which states:</w:t>
      </w:r>
    </w:p>
    <w:p w14:paraId="2BD288C7" w14:textId="77777777" w:rsidR="008919A0" w:rsidRPr="007D17F6" w:rsidRDefault="008919A0" w:rsidP="00C37CD1">
      <w:pPr>
        <w:spacing w:line="360" w:lineRule="auto"/>
        <w:rPr>
          <w:rFonts w:cstheme="minorHAnsi"/>
        </w:rPr>
      </w:pPr>
    </w:p>
    <w:p w14:paraId="46D5FE2E" w14:textId="77777777" w:rsidR="008919A0" w:rsidRPr="007D17F6" w:rsidRDefault="008919A0" w:rsidP="007B5047">
      <w:pPr>
        <w:spacing w:line="360" w:lineRule="auto"/>
        <w:ind w:left="720"/>
        <w:rPr>
          <w:rFonts w:cstheme="minorHAnsi"/>
        </w:rPr>
      </w:pPr>
      <w:r w:rsidRPr="007603F0">
        <w:rPr>
          <w:rFonts w:cstheme="minorHAnsi"/>
          <w:i/>
          <w:iCs/>
        </w:rPr>
        <w:t xml:space="preserve">“Parties shall assure to the child who is capable of forming his or her own views the right to express those views freely in all matters affecting the child, the views of the child being given due weight in accordance with the age and maturity of the child” </w:t>
      </w:r>
      <w:r w:rsidRPr="007D17F6">
        <w:rPr>
          <w:rFonts w:cstheme="minorHAnsi"/>
        </w:rPr>
        <w:fldChar w:fldCharType="begin"/>
      </w:r>
      <w:r w:rsidRPr="007D17F6">
        <w:rPr>
          <w:rFonts w:cstheme="minorHAnsi"/>
        </w:rPr>
        <w:instrText xml:space="preserve"> ADDIN EN.CITE &lt;EndNote&gt;&lt;Cite&gt;&lt;Author&gt;United Nations&lt;/Author&gt;&lt;Year&gt;1989&lt;/Year&gt;&lt;RecNum&gt;222&lt;/RecNum&gt;&lt;DisplayText&gt;(United Nations, 1989)&lt;/DisplayText&gt;&lt;record&gt;&lt;rec-number&gt;222&lt;/rec-number&gt;&lt;foreign-keys&gt;&lt;key app="EN" db-id="tspf9z9pbrpprwe95dep9rf90zr5za0rptew" timestamp="1646507358"&gt;222&lt;/key&gt;&lt;/foreign-keys&gt;&lt;ref-type name="Journal Article"&gt;17&lt;/ref-type&gt;&lt;contributors&gt;&lt;authors&gt;&lt;author&gt;United Nations,&lt;/author&gt;&lt;/authors&gt;&lt;/contributors&gt;&lt;titles&gt;&lt;title&gt;Convention on the Rights of the Child&lt;/title&gt;&lt;secondary-title&gt;Treaty Series &lt;/secondary-title&gt;&lt;/titles&gt;&lt;pages&gt;3&lt;/pages&gt;&lt;volume&gt;1577&lt;/volume&gt;&lt;dates&gt;&lt;year&gt;1989&lt;/year&gt;&lt;/dates&gt;&lt;urls&gt;&lt;/urls&gt;&lt;/record&gt;&lt;/Cite&gt;&lt;/EndNote&gt;</w:instrText>
      </w:r>
      <w:r w:rsidRPr="007D17F6">
        <w:rPr>
          <w:rFonts w:cstheme="minorHAnsi"/>
        </w:rPr>
        <w:fldChar w:fldCharType="separate"/>
      </w:r>
      <w:r w:rsidRPr="007D17F6">
        <w:rPr>
          <w:rFonts w:cstheme="minorHAnsi"/>
          <w:noProof/>
        </w:rPr>
        <w:t>(United Nations, 1989)</w:t>
      </w:r>
      <w:r w:rsidRPr="007D17F6">
        <w:rPr>
          <w:rFonts w:cstheme="minorHAnsi"/>
        </w:rPr>
        <w:fldChar w:fldCharType="end"/>
      </w:r>
      <w:r w:rsidRPr="007D17F6">
        <w:rPr>
          <w:rFonts w:cstheme="minorHAnsi"/>
        </w:rPr>
        <w:t xml:space="preserve">. </w:t>
      </w:r>
    </w:p>
    <w:p w14:paraId="1A8501B5" w14:textId="77777777" w:rsidR="008919A0" w:rsidRPr="007D17F6" w:rsidRDefault="008919A0" w:rsidP="00C37CD1">
      <w:pPr>
        <w:spacing w:line="360" w:lineRule="auto"/>
        <w:rPr>
          <w:rFonts w:cstheme="minorHAnsi"/>
        </w:rPr>
      </w:pPr>
    </w:p>
    <w:p w14:paraId="7B9F2BCE" w14:textId="0FBB7C7B" w:rsidR="008919A0" w:rsidRPr="007D17F6" w:rsidRDefault="008919A0" w:rsidP="00C37CD1">
      <w:pPr>
        <w:spacing w:line="360" w:lineRule="auto"/>
        <w:rPr>
          <w:rFonts w:cstheme="minorHAnsi"/>
        </w:rPr>
      </w:pPr>
      <w:r w:rsidRPr="007D17F6">
        <w:rPr>
          <w:rFonts w:cstheme="minorHAnsi"/>
        </w:rPr>
        <w:t xml:space="preserve">This points to ethical and moral implications of eliciting the voice of the child which is reflected in </w:t>
      </w:r>
      <w:r w:rsidR="00F551C8">
        <w:rPr>
          <w:rFonts w:cstheme="minorHAnsi"/>
        </w:rPr>
        <w:t xml:space="preserve">the </w:t>
      </w:r>
      <w:r w:rsidRPr="007D17F6">
        <w:rPr>
          <w:rFonts w:cstheme="minorHAnsi"/>
        </w:rPr>
        <w:t>research of Educational Psychologists who have identified benefits of representing</w:t>
      </w:r>
      <w:r w:rsidR="00597388">
        <w:rPr>
          <w:rFonts w:cstheme="minorHAnsi"/>
        </w:rPr>
        <w:t xml:space="preserve"> </w:t>
      </w:r>
      <w:r w:rsidRPr="007D17F6">
        <w:rPr>
          <w:rFonts w:cstheme="minorHAnsi"/>
        </w:rPr>
        <w:t xml:space="preserve">child voice as being empowering for the child and important for inclusive education </w:t>
      </w:r>
      <w:r w:rsidRPr="007D17F6">
        <w:rPr>
          <w:rFonts w:cstheme="minorHAnsi"/>
        </w:rPr>
        <w:fldChar w:fldCharType="begin">
          <w:fldData xml:space="preserve">PEVuZE5vdGU+PENpdGU+PEF1dGhvcj5TbWlsbGllPC9BdXRob3I+PFllYXI+MjAyMDwvWWVhcj48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</w:fldData>
        </w:fldChar>
      </w:r>
      <w:r w:rsidRPr="007D17F6">
        <w:rPr>
          <w:rFonts w:cstheme="minorHAnsi"/>
        </w:rPr>
        <w:instrText xml:space="preserve"> ADDIN EN.CITE </w:instrText>
      </w:r>
      <w:r w:rsidRPr="007D17F6">
        <w:rPr>
          <w:rFonts w:cstheme="minorHAnsi"/>
        </w:rPr>
        <w:fldChar w:fldCharType="begin">
          <w:fldData xml:space="preserve">PEVuZE5vdGU+PENpdGU+PEF1dGhvcj5TbWlsbGllPC9BdXRob3I+PFllYXI+MjAyMDwvWWVhcj48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</w:fldData>
        </w:fldChar>
      </w:r>
      <w:r w:rsidRPr="007D17F6">
        <w:rPr>
          <w:rFonts w:cstheme="minorHAnsi"/>
        </w:rPr>
        <w:instrText xml:space="preserve"> ADDIN EN.CITE.DATA </w:instrText>
      </w:r>
      <w:r w:rsidRPr="007D17F6">
        <w:rPr>
          <w:rFonts w:cstheme="minorHAnsi"/>
        </w:rPr>
      </w:r>
      <w:r w:rsidRPr="007D17F6">
        <w:rPr>
          <w:rFonts w:cstheme="minorHAnsi"/>
        </w:rPr>
        <w:fldChar w:fldCharType="end"/>
      </w:r>
      <w:r w:rsidRPr="007D17F6">
        <w:rPr>
          <w:rFonts w:cstheme="minorHAnsi"/>
        </w:rPr>
      </w:r>
      <w:r w:rsidRPr="007D17F6">
        <w:rPr>
          <w:rFonts w:cstheme="minorHAnsi"/>
        </w:rPr>
        <w:fldChar w:fldCharType="separate"/>
      </w:r>
      <w:r w:rsidRPr="007D17F6">
        <w:rPr>
          <w:rFonts w:cstheme="minorHAnsi"/>
          <w:noProof/>
        </w:rPr>
        <w:t>(Messiou, 2002; Sharp, 2014; Smillie &amp; Newton, 2020)</w:t>
      </w:r>
      <w:r w:rsidRPr="007D17F6">
        <w:rPr>
          <w:rFonts w:cstheme="minorHAnsi"/>
        </w:rPr>
        <w:fldChar w:fldCharType="end"/>
      </w:r>
      <w:r w:rsidRPr="007D17F6">
        <w:rPr>
          <w:rFonts w:cstheme="minorHAnsi"/>
        </w:rPr>
        <w:t xml:space="preserve">. </w:t>
      </w:r>
    </w:p>
    <w:p w14:paraId="246080BD" w14:textId="77777777" w:rsidR="008919A0" w:rsidRPr="007D17F6" w:rsidRDefault="008919A0" w:rsidP="00C37CD1">
      <w:pPr>
        <w:spacing w:line="360" w:lineRule="auto"/>
        <w:rPr>
          <w:rFonts w:cstheme="minorHAnsi"/>
        </w:rPr>
      </w:pPr>
    </w:p>
    <w:p w14:paraId="253792BA" w14:textId="0F67421C" w:rsidR="008919A0" w:rsidRDefault="008919A0" w:rsidP="00C37CD1">
      <w:pPr>
        <w:spacing w:line="360" w:lineRule="auto"/>
        <w:rPr>
          <w:rFonts w:cstheme="minorHAnsi"/>
        </w:rPr>
      </w:pPr>
      <w:r w:rsidRPr="007D17F6">
        <w:rPr>
          <w:rFonts w:cstheme="minorHAnsi"/>
        </w:rPr>
        <w:t xml:space="preserve">In contrast to this the child is also positioned in participant talk as needing support or being unable to articulate themselves. This is presented as the child lacking confidence or the communication skills to articulate their wants and needs </w:t>
      </w:r>
      <w:r>
        <w:rPr>
          <w:rFonts w:cstheme="minorHAnsi"/>
        </w:rPr>
        <w:t>and the difficulty this creates for the professionals eliciting their views</w:t>
      </w:r>
      <w:r w:rsidRPr="007D17F6">
        <w:rPr>
          <w:rFonts w:cstheme="minorHAnsi"/>
        </w:rPr>
        <w:t xml:space="preserve">. This is reflective of research which highlights </w:t>
      </w:r>
      <w:r w:rsidR="00422897">
        <w:rPr>
          <w:rFonts w:cstheme="minorHAnsi"/>
        </w:rPr>
        <w:t xml:space="preserve">the </w:t>
      </w:r>
      <w:r w:rsidRPr="007D17F6">
        <w:rPr>
          <w:rFonts w:cstheme="minorHAnsi"/>
        </w:rPr>
        <w:t xml:space="preserve">lack of or often tokenistic nature of child voice work with children with SEN </w:t>
      </w:r>
      <w:r w:rsidRPr="007D17F6">
        <w:rPr>
          <w:rFonts w:cstheme="minorHAnsi"/>
        </w:rPr>
        <w:fldChar w:fldCharType="begin"/>
      </w:r>
      <w:r w:rsidRPr="007D17F6">
        <w:rPr>
          <w:rFonts w:cstheme="minorHAnsi"/>
        </w:rPr>
        <w:instrText xml:space="preserve"> ADDIN EN.CITE &lt;EndNote&gt;&lt;Cite&gt;&lt;Author&gt;Noble&lt;/Author&gt;&lt;Year&gt;2003&lt;/Year&gt;&lt;RecNum&gt;743&lt;/RecNum&gt;&lt;DisplayText&gt;(Noble, 2003)&lt;/DisplayText&gt;&lt;record&gt;&lt;rec-number&gt;743&lt;/rec-number&gt;&lt;foreign-keys&gt;&lt;key app="EN" db-id="tspf9z9pbrpprwe95dep9rf90zr5za0rptew" timestamp="1709810633"&gt;743&lt;/key&gt;&lt;/foreign-keys&gt;&lt;ref-type name="Journal Article"&gt;17&lt;/ref-type&gt;&lt;contributors&gt;&lt;authors&gt;&lt;author&gt;Noble, K&lt;/author&gt;&lt;/authors&gt;&lt;/contributors&gt;&lt;titles&gt;&lt;title&gt;Personal reflection on experiences of special and mainstream education&lt;/title&gt;&lt;secondary-title&gt;Encouraging Voices: Respecting the Insights of Young People who have been Marginalized. Dublin: National Disability Authority&lt;/secondary-title&gt;&lt;/titles&gt;&lt;periodical&gt;&lt;full-title&gt;Encouraging Voices: Respecting the Insights of Young People who have been Marginalized. Dublin: National Disability Authority&lt;/full-title&gt;&lt;/periodical&gt;&lt;pages&gt;58-66&lt;/pages&gt;&lt;dates&gt;&lt;year&gt;2003&lt;/year&gt;&lt;/dates&gt;&lt;urls&gt;&lt;/urls&gt;&lt;/record&gt;&lt;/Cite&gt;&lt;/EndNote&gt;</w:instrText>
      </w:r>
      <w:r w:rsidRPr="007D17F6">
        <w:rPr>
          <w:rFonts w:cstheme="minorHAnsi"/>
        </w:rPr>
        <w:fldChar w:fldCharType="separate"/>
      </w:r>
      <w:r w:rsidRPr="007D17F6">
        <w:rPr>
          <w:rFonts w:cstheme="minorHAnsi"/>
          <w:noProof/>
        </w:rPr>
        <w:t>(Noble, 2003)</w:t>
      </w:r>
      <w:r w:rsidRPr="007D17F6">
        <w:rPr>
          <w:rFonts w:cstheme="minorHAnsi"/>
        </w:rPr>
        <w:fldChar w:fldCharType="end"/>
      </w:r>
      <w:r w:rsidRPr="007D17F6">
        <w:rPr>
          <w:rFonts w:cstheme="minorHAnsi"/>
        </w:rPr>
        <w:t xml:space="preserve">. </w:t>
      </w:r>
    </w:p>
    <w:p w14:paraId="6004A8A9" w14:textId="77777777" w:rsidR="008919A0" w:rsidRDefault="008919A0" w:rsidP="00C37CD1">
      <w:pPr>
        <w:spacing w:line="360" w:lineRule="auto"/>
        <w:rPr>
          <w:rFonts w:cstheme="minorHAnsi"/>
        </w:rPr>
      </w:pPr>
    </w:p>
    <w:p w14:paraId="2DC732FD" w14:textId="4D561F69" w:rsidR="008919A0" w:rsidRPr="001B1FD3" w:rsidRDefault="008919A0" w:rsidP="007B5047">
      <w:pPr>
        <w:spacing w:line="360" w:lineRule="auto"/>
        <w:ind w:left="720"/>
        <w:rPr>
          <w:rFonts w:cstheme="minorHAnsi"/>
        </w:rPr>
      </w:pPr>
      <w:r>
        <w:rPr>
          <w:rFonts w:cstheme="minorHAnsi"/>
          <w:i/>
          <w:iCs/>
        </w:rPr>
        <w:t>“</w:t>
      </w:r>
      <w:r w:rsidRPr="00C230F4">
        <w:rPr>
          <w:rFonts w:cstheme="minorHAnsi"/>
          <w:i/>
          <w:iCs/>
        </w:rPr>
        <w:t xml:space="preserve">But actually, and because she wasn't communicating anything different. We kind of just went forward with it. </w:t>
      </w:r>
      <w:proofErr w:type="gramStart"/>
      <w:r w:rsidRPr="00C230F4">
        <w:rPr>
          <w:rFonts w:cstheme="minorHAnsi"/>
          <w:i/>
          <w:iCs/>
        </w:rPr>
        <w:t>But actually, maybe</w:t>
      </w:r>
      <w:proofErr w:type="gramEnd"/>
      <w:r w:rsidRPr="00C230F4">
        <w:rPr>
          <w:rFonts w:cstheme="minorHAnsi"/>
          <w:i/>
          <w:iCs/>
        </w:rPr>
        <w:t xml:space="preserve"> it was too much too soon, but don't know whether the person would have been able to articulate that to us.</w:t>
      </w:r>
      <w:r>
        <w:rPr>
          <w:rFonts w:cstheme="minorHAnsi"/>
          <w:i/>
          <w:iCs/>
        </w:rPr>
        <w:t>”</w:t>
      </w:r>
      <w:r>
        <w:rPr>
          <w:rFonts w:cstheme="minorHAnsi"/>
        </w:rPr>
        <w:t xml:space="preserve"> (Interview 3 Line 5</w:t>
      </w:r>
      <w:r w:rsidR="009716D4">
        <w:rPr>
          <w:rFonts w:cstheme="minorHAnsi"/>
        </w:rPr>
        <w:t>45</w:t>
      </w:r>
      <w:r>
        <w:rPr>
          <w:rFonts w:cstheme="minorHAnsi"/>
        </w:rPr>
        <w:t>-5</w:t>
      </w:r>
      <w:r w:rsidR="009716D4">
        <w:rPr>
          <w:rFonts w:cstheme="minorHAnsi"/>
        </w:rPr>
        <w:t>48</w:t>
      </w:r>
      <w:r>
        <w:rPr>
          <w:rFonts w:cstheme="minorHAnsi"/>
        </w:rPr>
        <w:t>)</w:t>
      </w:r>
    </w:p>
    <w:p w14:paraId="4DFBD459" w14:textId="77777777" w:rsidR="008919A0" w:rsidRDefault="008919A0" w:rsidP="00C37CD1">
      <w:pPr>
        <w:spacing w:line="360" w:lineRule="auto"/>
        <w:rPr>
          <w:rFonts w:cstheme="minorHAnsi"/>
        </w:rPr>
      </w:pPr>
    </w:p>
    <w:p w14:paraId="510E3C43" w14:textId="3AABA8F3" w:rsidR="008919A0" w:rsidRPr="007D17F6" w:rsidRDefault="008919A0" w:rsidP="007B5047">
      <w:pPr>
        <w:spacing w:line="360" w:lineRule="auto"/>
        <w:ind w:left="720"/>
        <w:rPr>
          <w:rFonts w:cstheme="minorHAnsi"/>
        </w:rPr>
      </w:pPr>
      <w:r w:rsidRPr="00C230F4">
        <w:rPr>
          <w:rFonts w:cstheme="minorHAnsi"/>
          <w:i/>
          <w:iCs/>
        </w:rPr>
        <w:t>“… because he I don't remember him being able to kind of articulate himself in the meetings, particularly he would sit there and kind of just go Yeah, no, that's fine.”</w:t>
      </w:r>
      <w:r>
        <w:rPr>
          <w:rFonts w:cstheme="minorHAnsi"/>
        </w:rPr>
        <w:t xml:space="preserve"> (Interview 4 line 27</w:t>
      </w:r>
      <w:r w:rsidR="009716D4">
        <w:rPr>
          <w:rFonts w:cstheme="minorHAnsi"/>
        </w:rPr>
        <w:t>5</w:t>
      </w:r>
      <w:r>
        <w:rPr>
          <w:rFonts w:cstheme="minorHAnsi"/>
        </w:rPr>
        <w:t>-2</w:t>
      </w:r>
      <w:r w:rsidR="009716D4">
        <w:rPr>
          <w:rFonts w:cstheme="minorHAnsi"/>
        </w:rPr>
        <w:t>76</w:t>
      </w:r>
      <w:r>
        <w:rPr>
          <w:rFonts w:cstheme="minorHAnsi"/>
        </w:rPr>
        <w:t>)</w:t>
      </w:r>
    </w:p>
    <w:p w14:paraId="2A2ABFB1" w14:textId="77777777" w:rsidR="008919A0" w:rsidRPr="007D17F6" w:rsidRDefault="008919A0" w:rsidP="00C37CD1">
      <w:pPr>
        <w:spacing w:line="360" w:lineRule="auto"/>
        <w:rPr>
          <w:rFonts w:cstheme="minorHAnsi"/>
        </w:rPr>
      </w:pPr>
    </w:p>
    <w:p w14:paraId="4508AB9D" w14:textId="382468D5" w:rsidR="008919A0" w:rsidRPr="007D17F6" w:rsidRDefault="008919A0" w:rsidP="00C37CD1">
      <w:pPr>
        <w:spacing w:line="360" w:lineRule="auto"/>
        <w:rPr>
          <w:rFonts w:cstheme="minorHAnsi"/>
        </w:rPr>
      </w:pPr>
      <w:r w:rsidRPr="007D17F6">
        <w:rPr>
          <w:rFonts w:cstheme="minorHAnsi"/>
        </w:rPr>
        <w:t xml:space="preserve">Foucault (1977) has presented how control in education can work through discourses which position the child as ‘hopeless’, </w:t>
      </w:r>
      <w:r>
        <w:rPr>
          <w:rFonts w:cstheme="minorHAnsi"/>
        </w:rPr>
        <w:t>legitimising</w:t>
      </w:r>
      <w:r w:rsidRPr="007D17F6">
        <w:rPr>
          <w:rFonts w:cstheme="minorHAnsi"/>
        </w:rPr>
        <w:t xml:space="preserve"> adult power over a child’s expression. </w:t>
      </w:r>
      <w:proofErr w:type="spellStart"/>
      <w:r w:rsidRPr="007D17F6">
        <w:rPr>
          <w:rFonts w:cstheme="minorHAnsi"/>
        </w:rPr>
        <w:t>Billington</w:t>
      </w:r>
      <w:proofErr w:type="spellEnd"/>
      <w:r w:rsidRPr="007D17F6">
        <w:rPr>
          <w:rFonts w:cstheme="minorHAnsi"/>
        </w:rPr>
        <w:t xml:space="preserve"> (2008) also argues that students are a marginalised population, dominated by the discourse of others supported by </w:t>
      </w:r>
      <w:r w:rsidRPr="007D17F6">
        <w:rPr>
          <w:rFonts w:cstheme="minorHAnsi"/>
        </w:rPr>
        <w:fldChar w:fldCharType="begin"/>
      </w:r>
      <w:r w:rsidRPr="007D17F6">
        <w:rPr>
          <w:rFonts w:cstheme="minorHAnsi"/>
        </w:rPr>
        <w:instrText xml:space="preserve"> ADDIN EN.CITE &lt;EndNote&gt;&lt;Cite AuthorYear="1"&gt;&lt;Author&gt;Farini&lt;/Author&gt;&lt;Year&gt;2022&lt;/Year&gt;&lt;RecNum&gt;748&lt;/RecNum&gt;&lt;DisplayText&gt;Farini and Scollan (2022)&lt;/DisplayText&gt;&lt;record&gt;&lt;rec-number&gt;748&lt;/rec-number&gt;&lt;foreign-keys&gt;&lt;key app="EN" db-id="tspf9z9pbrpprwe95dep9rf90zr5za0rptew" timestamp="1709811785"&gt;748&lt;/key&gt;&lt;/foreign-keys&gt;&lt;ref-type name="Journal Article"&gt;17&lt;/ref-type&gt;&lt;contributors&gt;&lt;authors&gt;&lt;author&gt;Farini, Federico&lt;/author&gt;&lt;author&gt;Scollan, Angela&lt;/author&gt;&lt;/authors&gt;&lt;/contributors&gt;&lt;titles&gt;&lt;title&gt;The rise of the discourse on children’s right of self-determination. The case study of Early Childhood Education and its construction of children as agents in education&lt;/title&gt;&lt;secondary-title&gt;Language, Discourse &amp;amp; Society&lt;/secondary-title&gt;&lt;/titles&gt;&lt;periodical&gt;&lt;full-title&gt;Language, Discourse &amp;amp; Society&lt;/full-title&gt;&lt;/periodical&gt;&lt;pages&gt;13-25&lt;/pages&gt;&lt;volume&gt;10&lt;/volume&gt;&lt;dates&gt;&lt;year&gt;2022&lt;/year&gt;&lt;/dates&gt;&lt;isbn&gt;2239-4192&lt;/isbn&gt;&lt;urls&gt;&lt;/urls&gt;&lt;/record&gt;&lt;/Cite&gt;&lt;/EndNote&gt;</w:instrText>
      </w:r>
      <w:r w:rsidRPr="007D17F6">
        <w:rPr>
          <w:rFonts w:cstheme="minorHAnsi"/>
        </w:rPr>
        <w:fldChar w:fldCharType="separate"/>
      </w:r>
      <w:r w:rsidRPr="007D17F6">
        <w:rPr>
          <w:rFonts w:cstheme="minorHAnsi"/>
          <w:noProof/>
        </w:rPr>
        <w:t>Farini and Scollan (2022)</w:t>
      </w:r>
      <w:r w:rsidRPr="007D17F6">
        <w:rPr>
          <w:rFonts w:cstheme="minorHAnsi"/>
        </w:rPr>
        <w:fldChar w:fldCharType="end"/>
      </w:r>
      <w:r w:rsidRPr="007D17F6">
        <w:rPr>
          <w:rFonts w:cstheme="minorHAnsi"/>
        </w:rPr>
        <w:t xml:space="preserve"> who suggests professional discourses can silence the voice of the child when thought is not given to the self-determination or agency of the child themselves. These interviews could therefore be highlighting a professional ‘expert’ discourse </w:t>
      </w:r>
      <w:r>
        <w:rPr>
          <w:rFonts w:cstheme="minorHAnsi"/>
        </w:rPr>
        <w:t>which gives power to the EP voice</w:t>
      </w:r>
      <w:r w:rsidRPr="007D17F6">
        <w:rPr>
          <w:rFonts w:cstheme="minorHAnsi"/>
        </w:rPr>
        <w:t xml:space="preserve"> which in turn </w:t>
      </w:r>
      <w:r>
        <w:rPr>
          <w:rFonts w:cstheme="minorHAnsi"/>
        </w:rPr>
        <w:t>could limit</w:t>
      </w:r>
      <w:r w:rsidRPr="007D17F6">
        <w:rPr>
          <w:rFonts w:cstheme="minorHAnsi"/>
        </w:rPr>
        <w:t xml:space="preserve"> the child</w:t>
      </w:r>
      <w:r>
        <w:rPr>
          <w:rFonts w:cstheme="minorHAnsi"/>
        </w:rPr>
        <w:t xml:space="preserve">’s expression of their </w:t>
      </w:r>
      <w:r w:rsidRPr="007D17F6">
        <w:rPr>
          <w:rFonts w:cstheme="minorHAnsi"/>
        </w:rPr>
        <w:t xml:space="preserve">views. </w:t>
      </w:r>
      <w:r>
        <w:rPr>
          <w:rFonts w:cstheme="minorHAnsi"/>
        </w:rPr>
        <w:lastRenderedPageBreak/>
        <w:t xml:space="preserve">Similarities could also be drawn from ideas of a parent being an expert of their own child and therefore able to represent their views. </w:t>
      </w:r>
    </w:p>
    <w:p w14:paraId="78AC765B" w14:textId="77777777" w:rsidR="008919A0" w:rsidRPr="007D17F6" w:rsidRDefault="008919A0" w:rsidP="00C37CD1">
      <w:pPr>
        <w:spacing w:line="360" w:lineRule="auto"/>
        <w:rPr>
          <w:rFonts w:cstheme="minorHAnsi"/>
        </w:rPr>
      </w:pPr>
    </w:p>
    <w:p w14:paraId="0B45767A" w14:textId="77777777" w:rsidR="008919A0" w:rsidRPr="007D17F6" w:rsidRDefault="008919A0" w:rsidP="00C37CD1">
      <w:pPr>
        <w:spacing w:line="360" w:lineRule="auto"/>
        <w:rPr>
          <w:rFonts w:cstheme="minorHAnsi"/>
        </w:rPr>
      </w:pPr>
      <w:r w:rsidRPr="007D17F6">
        <w:rPr>
          <w:rFonts w:cstheme="minorHAnsi"/>
        </w:rPr>
        <w:t xml:space="preserve">These conflicting discourses could be argued to be indicative of the current educational context for EPs where they can feel pulled between educational discourses in school settings and their own professional values which can feel conflicting. </w:t>
      </w:r>
      <w:r w:rsidRPr="007D17F6">
        <w:rPr>
          <w:rFonts w:cstheme="minorHAnsi"/>
        </w:rPr>
        <w:fldChar w:fldCharType="begin"/>
      </w:r>
      <w:r w:rsidRPr="007D17F6">
        <w:rPr>
          <w:rFonts w:cstheme="minorHAnsi"/>
        </w:rPr>
        <w:instrText xml:space="preserve"> ADDIN EN.CITE &lt;EndNote&gt;&lt;Cite AuthorYear="1"&gt;&lt;Author&gt;Prendeville&lt;/Author&gt;&lt;Year&gt;2022&lt;/Year&gt;&lt;RecNum&gt;741&lt;/RecNum&gt;&lt;DisplayText&gt;Prendeville and Kinsella (2022)&lt;/DisplayText&gt;&lt;record&gt;&lt;rec-number&gt;741&lt;/rec-number&gt;&lt;foreign-keys&gt;&lt;key app="EN" db-id="tspf9z9pbrpprwe95dep9rf90zr5za0rptew" timestamp="1709809679"&gt;741&lt;/key&gt;&lt;/foreign-keys&gt;&lt;ref-type name="Journal Article"&gt;17&lt;/ref-type&gt;&lt;contributors&gt;&lt;authors&gt;&lt;author&gt;Prendeville, Paula&lt;/author&gt;&lt;author&gt;Kinsella, William&lt;/author&gt;&lt;/authors&gt;&lt;/contributors&gt;&lt;titles&gt;&lt;title&gt;Ethics, values and Values Based Practice in educational psychology&lt;/title&gt;&lt;secondary-title&gt;Cambridge Journal of Education&lt;/secondary-title&gt;&lt;/titles&gt;&lt;periodical&gt;&lt;full-title&gt;Cambridge Journal of Education&lt;/full-title&gt;&lt;/periodical&gt;&lt;pages&gt;735-757&lt;/pages&gt;&lt;volume&gt;52&lt;/volume&gt;&lt;number&gt;6&lt;/number&gt;&lt;dates&gt;&lt;year&gt;2022&lt;/year&gt;&lt;/dates&gt;&lt;isbn&gt;0305-764X&lt;/isbn&gt;&lt;urls&gt;&lt;/urls&gt;&lt;/record&gt;&lt;/Cite&gt;&lt;/EndNote&gt;</w:instrText>
      </w:r>
      <w:r w:rsidRPr="007D17F6">
        <w:rPr>
          <w:rFonts w:cstheme="minorHAnsi"/>
        </w:rPr>
        <w:fldChar w:fldCharType="separate"/>
      </w:r>
      <w:r w:rsidRPr="007D17F6">
        <w:rPr>
          <w:rFonts w:cstheme="minorHAnsi"/>
          <w:noProof/>
        </w:rPr>
        <w:t>Prendeville and Kinsella (2022)</w:t>
      </w:r>
      <w:r w:rsidRPr="007D17F6">
        <w:rPr>
          <w:rFonts w:cstheme="minorHAnsi"/>
        </w:rPr>
        <w:fldChar w:fldCharType="end"/>
      </w:r>
      <w:r>
        <w:rPr>
          <w:rFonts w:cstheme="minorHAnsi"/>
        </w:rPr>
        <w:t xml:space="preserve">’s </w:t>
      </w:r>
      <w:r w:rsidRPr="007D17F6">
        <w:rPr>
          <w:rFonts w:cstheme="minorHAnsi"/>
        </w:rPr>
        <w:t xml:space="preserve">paper regarding values-based practice raises how incongruent values between EPs and external professionals is a part of practice which can be resolved through acknowledging difference and working together to a resolution </w:t>
      </w:r>
      <w:r>
        <w:rPr>
          <w:rFonts w:cstheme="minorHAnsi"/>
        </w:rPr>
        <w:t xml:space="preserve">that </w:t>
      </w:r>
      <w:r w:rsidRPr="007D17F6">
        <w:rPr>
          <w:rFonts w:cstheme="minorHAnsi"/>
        </w:rPr>
        <w:t xml:space="preserve">meets the child’s needs. </w:t>
      </w:r>
    </w:p>
    <w:p w14:paraId="02DECBB7" w14:textId="77777777" w:rsidR="008919A0" w:rsidRPr="007D17F6" w:rsidRDefault="008919A0" w:rsidP="00C37CD1">
      <w:pPr>
        <w:spacing w:line="360" w:lineRule="auto"/>
        <w:rPr>
          <w:rFonts w:cstheme="minorHAnsi"/>
        </w:rPr>
      </w:pPr>
    </w:p>
    <w:p w14:paraId="3839D118" w14:textId="11BF507E" w:rsidR="008919A0" w:rsidRPr="00265E55" w:rsidRDefault="004A607B" w:rsidP="00C37CD1">
      <w:pPr>
        <w:spacing w:line="360" w:lineRule="auto"/>
        <w:rPr>
          <w:rFonts w:cstheme="minorHAnsi"/>
          <w:u w:val="single"/>
        </w:rPr>
      </w:pPr>
      <w:r>
        <w:rPr>
          <w:rFonts w:cstheme="minorHAnsi"/>
          <w:u w:val="single"/>
        </w:rPr>
        <w:t>In</w:t>
      </w:r>
      <w:r w:rsidR="008919A0" w:rsidRPr="00265E55">
        <w:rPr>
          <w:rFonts w:cstheme="minorHAnsi"/>
          <w:u w:val="single"/>
        </w:rPr>
        <w:t xml:space="preserve"> need of EP support to be heard</w:t>
      </w:r>
    </w:p>
    <w:p w14:paraId="1D17669B" w14:textId="77777777" w:rsidR="008919A0" w:rsidRPr="007D17F6" w:rsidRDefault="008919A0" w:rsidP="00C37CD1">
      <w:pPr>
        <w:spacing w:line="360" w:lineRule="auto"/>
        <w:rPr>
          <w:rFonts w:cstheme="minorHAnsi"/>
          <w:u w:val="single"/>
        </w:rPr>
      </w:pPr>
    </w:p>
    <w:p w14:paraId="25C80D78" w14:textId="0A5551E0" w:rsidR="008919A0" w:rsidRDefault="008919A0" w:rsidP="00C37CD1">
      <w:pPr>
        <w:spacing w:line="360" w:lineRule="auto"/>
        <w:rPr>
          <w:rFonts w:cstheme="minorHAnsi"/>
        </w:rPr>
      </w:pPr>
      <w:proofErr w:type="gramStart"/>
      <w:r w:rsidRPr="007D17F6">
        <w:rPr>
          <w:rFonts w:cstheme="minorHAnsi"/>
        </w:rPr>
        <w:t>Participant</w:t>
      </w:r>
      <w:proofErr w:type="gramEnd"/>
      <w:r w:rsidRPr="007D17F6">
        <w:rPr>
          <w:rFonts w:cstheme="minorHAnsi"/>
        </w:rPr>
        <w:t xml:space="preserve"> talk across interviews have a commo</w:t>
      </w:r>
      <w:r>
        <w:rPr>
          <w:rFonts w:cstheme="minorHAnsi"/>
        </w:rPr>
        <w:t>n construction of the child’s voice being important and therefore needing to be heard</w:t>
      </w:r>
      <w:r w:rsidRPr="007D17F6">
        <w:rPr>
          <w:rFonts w:cstheme="minorHAnsi"/>
        </w:rPr>
        <w:t xml:space="preserve">. </w:t>
      </w:r>
    </w:p>
    <w:p w14:paraId="06B9812D" w14:textId="77777777" w:rsidR="008919A0" w:rsidRDefault="008919A0" w:rsidP="00C37CD1">
      <w:pPr>
        <w:spacing w:line="360" w:lineRule="auto"/>
        <w:rPr>
          <w:rFonts w:cstheme="minorHAnsi"/>
        </w:rPr>
      </w:pPr>
    </w:p>
    <w:p w14:paraId="159D40E4" w14:textId="7F4DAC6E" w:rsidR="008919A0" w:rsidRDefault="008919A0" w:rsidP="007B5047">
      <w:pPr>
        <w:spacing w:line="360" w:lineRule="auto"/>
        <w:ind w:left="720"/>
        <w:jc w:val="both"/>
        <w:rPr>
          <w:rFonts w:cstheme="minorHAnsi"/>
        </w:rPr>
      </w:pPr>
      <w:r w:rsidRPr="00C230F4">
        <w:rPr>
          <w:rFonts w:cstheme="minorHAnsi"/>
          <w:i/>
          <w:iCs/>
        </w:rPr>
        <w:t xml:space="preserve">“… she needs to be actively involved in, you know, planning… And it's kind of not good enough for them to say, we asked </w:t>
      </w:r>
      <w:proofErr w:type="gramStart"/>
      <w:r w:rsidRPr="00C230F4">
        <w:rPr>
          <w:rFonts w:cstheme="minorHAnsi"/>
          <w:i/>
          <w:iCs/>
        </w:rPr>
        <w:t>her</w:t>
      </w:r>
      <w:proofErr w:type="gramEnd"/>
      <w:r w:rsidRPr="00C230F4">
        <w:rPr>
          <w:rFonts w:cstheme="minorHAnsi"/>
          <w:i/>
          <w:iCs/>
        </w:rPr>
        <w:t xml:space="preserve"> and she didn't tell us.” </w:t>
      </w:r>
      <w:r>
        <w:rPr>
          <w:rFonts w:cstheme="minorHAnsi"/>
        </w:rPr>
        <w:t xml:space="preserve">(Interview 1 Line </w:t>
      </w:r>
      <w:r w:rsidR="009716D4">
        <w:rPr>
          <w:rFonts w:cstheme="minorHAnsi"/>
        </w:rPr>
        <w:t>515</w:t>
      </w:r>
      <w:r>
        <w:rPr>
          <w:rFonts w:cstheme="minorHAnsi"/>
        </w:rPr>
        <w:t>-</w:t>
      </w:r>
      <w:r w:rsidR="009716D4">
        <w:rPr>
          <w:rFonts w:cstheme="minorHAnsi"/>
        </w:rPr>
        <w:t>518</w:t>
      </w:r>
      <w:r>
        <w:rPr>
          <w:rFonts w:cstheme="minorHAnsi"/>
        </w:rPr>
        <w:t>)</w:t>
      </w:r>
    </w:p>
    <w:p w14:paraId="4CCF1E61" w14:textId="77777777" w:rsidR="008919A0" w:rsidRDefault="008919A0" w:rsidP="00C37CD1">
      <w:pPr>
        <w:spacing w:line="360" w:lineRule="auto"/>
        <w:jc w:val="both"/>
        <w:rPr>
          <w:rFonts w:cstheme="minorHAnsi"/>
        </w:rPr>
      </w:pPr>
    </w:p>
    <w:p w14:paraId="40CD47E1" w14:textId="044E2EB1" w:rsidR="008919A0" w:rsidRPr="00CC1565" w:rsidRDefault="008919A0" w:rsidP="007B5047">
      <w:pPr>
        <w:spacing w:line="360" w:lineRule="auto"/>
        <w:ind w:left="720"/>
        <w:rPr>
          <w:rFonts w:cstheme="minorHAnsi"/>
        </w:rPr>
      </w:pPr>
      <w:r w:rsidRPr="00CF73A3">
        <w:rPr>
          <w:rFonts w:cstheme="minorHAnsi"/>
          <w:i/>
          <w:iCs/>
        </w:rPr>
        <w:t>“…I said that her voice is important and matters.”</w:t>
      </w:r>
      <w:r>
        <w:rPr>
          <w:rFonts w:cstheme="minorHAnsi"/>
        </w:rPr>
        <w:t xml:space="preserve"> (Interview 1 Line </w:t>
      </w:r>
      <w:r w:rsidR="009716D4">
        <w:rPr>
          <w:rFonts w:cstheme="minorHAnsi"/>
        </w:rPr>
        <w:t>545</w:t>
      </w:r>
      <w:r>
        <w:rPr>
          <w:rFonts w:cstheme="minorHAnsi"/>
        </w:rPr>
        <w:t>)</w:t>
      </w:r>
    </w:p>
    <w:p w14:paraId="1E4B5802" w14:textId="77777777" w:rsidR="008919A0" w:rsidRDefault="008919A0" w:rsidP="00C37CD1">
      <w:pPr>
        <w:spacing w:line="360" w:lineRule="auto"/>
        <w:rPr>
          <w:rFonts w:cstheme="minorHAnsi"/>
        </w:rPr>
      </w:pPr>
    </w:p>
    <w:p w14:paraId="4B7C1353" w14:textId="41F87A66" w:rsidR="008919A0" w:rsidRDefault="008919A0" w:rsidP="00C37CD1">
      <w:pPr>
        <w:spacing w:line="360" w:lineRule="auto"/>
        <w:rPr>
          <w:rFonts w:cstheme="minorHAnsi"/>
        </w:rPr>
      </w:pPr>
      <w:r>
        <w:rPr>
          <w:rFonts w:cstheme="minorHAnsi"/>
        </w:rPr>
        <w:t>Participant talk</w:t>
      </w:r>
      <w:r w:rsidRPr="007D17F6">
        <w:rPr>
          <w:rFonts w:cstheme="minorHAnsi"/>
        </w:rPr>
        <w:t xml:space="preserve"> present</w:t>
      </w:r>
      <w:r>
        <w:rPr>
          <w:rFonts w:cstheme="minorHAnsi"/>
        </w:rPr>
        <w:t>s</w:t>
      </w:r>
      <w:r w:rsidRPr="007D17F6">
        <w:rPr>
          <w:rFonts w:cstheme="minorHAnsi"/>
        </w:rPr>
        <w:t xml:space="preserve"> a key role of </w:t>
      </w:r>
      <w:r>
        <w:rPr>
          <w:rFonts w:cstheme="minorHAnsi"/>
        </w:rPr>
        <w:t xml:space="preserve">the EP </w:t>
      </w:r>
      <w:r w:rsidRPr="007D17F6">
        <w:rPr>
          <w:rFonts w:cstheme="minorHAnsi"/>
        </w:rPr>
        <w:t xml:space="preserve">working on EBSA cases as being able to gain the views of the child, through either supporting the school to develop strategies or through using their own questionnaires and card sorts. </w:t>
      </w:r>
      <w:r>
        <w:rPr>
          <w:rFonts w:cstheme="minorHAnsi"/>
        </w:rPr>
        <w:t>This construction, in line with a child’s rights discourse could be seen to open opportunities in EP practice to gain</w:t>
      </w:r>
      <w:r w:rsidRPr="007D17F6">
        <w:rPr>
          <w:rFonts w:cstheme="minorHAnsi"/>
        </w:rPr>
        <w:t xml:space="preserve"> the views of a child </w:t>
      </w:r>
      <w:r>
        <w:rPr>
          <w:rFonts w:cstheme="minorHAnsi"/>
        </w:rPr>
        <w:t>which participants suggest can</w:t>
      </w:r>
      <w:r w:rsidRPr="007D17F6">
        <w:rPr>
          <w:rFonts w:cstheme="minorHAnsi"/>
        </w:rPr>
        <w:t xml:space="preserve"> support their understanding of the child’s needs</w:t>
      </w:r>
      <w:r>
        <w:rPr>
          <w:rFonts w:cstheme="minorHAnsi"/>
        </w:rPr>
        <w:t xml:space="preserve">. In </w:t>
      </w:r>
      <w:r w:rsidRPr="007D17F6">
        <w:rPr>
          <w:rFonts w:cstheme="minorHAnsi"/>
        </w:rPr>
        <w:t>Interview 3 the EP used a card sort to map the child’s views onto the functions of attendance and in Interview 4 the EP was able to gain a greater understanding of the child’s social communication presentation</w:t>
      </w:r>
      <w:r>
        <w:rPr>
          <w:rFonts w:cstheme="minorHAnsi"/>
        </w:rPr>
        <w:t xml:space="preserve"> </w:t>
      </w:r>
      <w:r w:rsidRPr="00615607">
        <w:rPr>
          <w:rFonts w:cstheme="minorHAnsi"/>
        </w:rPr>
        <w:t>(Interview 4 Line 157-161)</w:t>
      </w:r>
      <w:r>
        <w:rPr>
          <w:rFonts w:cstheme="minorHAnsi"/>
        </w:rPr>
        <w:t xml:space="preserve">. </w:t>
      </w:r>
      <w:r w:rsidRPr="007D17F6">
        <w:rPr>
          <w:rFonts w:cstheme="minorHAnsi"/>
        </w:rPr>
        <w:t xml:space="preserve">This is in line with research which suggests Educational Psychologists are well placed to obtain and communicate student’s views </w:t>
      </w:r>
      <w:r w:rsidRPr="007D17F6">
        <w:rPr>
          <w:rFonts w:cstheme="minorHAnsi"/>
        </w:rPr>
        <w:fldChar w:fldCharType="begin"/>
      </w:r>
      <w:r w:rsidRPr="007D17F6">
        <w:rPr>
          <w:rFonts w:cstheme="minorHAnsi"/>
        </w:rPr>
        <w:instrText xml:space="preserve"> ADDIN EN.CITE &lt;EndNote&gt;&lt;Cite&gt;&lt;Author&gt;Smillie&lt;/Author&gt;&lt;Year&gt;2020&lt;/Year&gt;&lt;RecNum&gt;255&lt;/RecNum&gt;&lt;DisplayText&gt;(Ingram, 2013; Smillie &amp;amp; Newton, 2020)&lt;/DisplayText&gt;&lt;record&gt;&lt;rec-number&gt;255&lt;/rec-number&gt;&lt;foreign-keys&gt;&lt;key app="EN" db-id="tspf9z9pbrpprwe95dep9rf90zr5za0rptew" timestamp="1649776520"&gt;255&lt;/key&gt;&lt;/foreign-keys&gt;&lt;ref-type name="Journal Article"&gt;17&lt;/ref-type&gt;&lt;contributors&gt;&lt;authors&gt;&lt;author&gt;Smillie, Ian&lt;/author&gt;&lt;author&gt;Newton, Meryl&lt;/author&gt;&lt;/authors&gt;&lt;/contributors&gt;&lt;titles&gt;&lt;title&gt;Educational psychologists’ practice: obtaining and representing young people’s views&lt;/title&gt;&lt;secondary-title&gt;Educational Psychology in Practice&lt;/secondary-title&gt;&lt;/titles&gt;&lt;periodical&gt;&lt;full-title&gt;Educational Psychology in Practice&lt;/full-title&gt;&lt;/periodical&gt;&lt;pages&gt;328-344&lt;/pages&gt;&lt;volume&gt;36&lt;/volume&gt;&lt;number&gt;3&lt;/number&gt;&lt;dates&gt;&lt;year&gt;2020&lt;/year&gt;&lt;/dates&gt;&lt;isbn&gt;0266-7363&lt;/isbn&gt;&lt;urls&gt;&lt;/urls&gt;&lt;/record&gt;&lt;/Cite&gt;&lt;Cite&gt;&lt;Author&gt;Ingram&lt;/Author&gt;&lt;Year&gt;2013&lt;/Year&gt;&lt;RecNum&gt;749&lt;/RecNum&gt;&lt;record&gt;&lt;rec-number&gt;749&lt;/rec-number&gt;&lt;foreign-keys&gt;&lt;key app="EN" db-id="tspf9z9pbrpprwe95dep9rf90zr5za0rptew" timestamp="1709813002"&gt;749&lt;/key&gt;&lt;/foreign-keys&gt;&lt;ref-type name="Journal Article"&gt;17&lt;/ref-type&gt;&lt;contributors&gt;&lt;authors&gt;&lt;author&gt;Ingram, Rachel&lt;/author&gt;&lt;/authors&gt;&lt;/contributors&gt;&lt;titles&gt;&lt;title&gt;Interpretation of children’s views by educational psychologists: Dilemmas and solutions&lt;/title&gt;&lt;secondary-title&gt;Educational Psychology in Practice&lt;/secondary-title&gt;&lt;/titles&gt;&lt;periodical&gt;&lt;full-title&gt;Educational Psychology in Practice&lt;/full-title&gt;&lt;/periodical&gt;&lt;pages&gt;335-346&lt;/pages&gt;&lt;volume&gt;29&lt;/volume&gt;&lt;number&gt;4&lt;/number&gt;&lt;dates&gt;&lt;year&gt;2013&lt;/year&gt;&lt;/dates&gt;&lt;isbn&gt;0266-7363&lt;/isbn&gt;&lt;urls&gt;&lt;/urls&gt;&lt;/record&gt;&lt;/Cite&gt;&lt;/EndNote&gt;</w:instrText>
      </w:r>
      <w:r w:rsidRPr="007D17F6">
        <w:rPr>
          <w:rFonts w:cstheme="minorHAnsi"/>
        </w:rPr>
        <w:fldChar w:fldCharType="separate"/>
      </w:r>
      <w:r w:rsidRPr="007D17F6">
        <w:rPr>
          <w:rFonts w:cstheme="minorHAnsi"/>
          <w:noProof/>
        </w:rPr>
        <w:t xml:space="preserve">(Ingram, 2013; Smillie </w:t>
      </w:r>
      <w:r w:rsidRPr="007D17F6">
        <w:rPr>
          <w:rFonts w:cstheme="minorHAnsi"/>
          <w:noProof/>
        </w:rPr>
        <w:lastRenderedPageBreak/>
        <w:t>&amp; Newton, 2020)</w:t>
      </w:r>
      <w:r w:rsidRPr="007D17F6">
        <w:rPr>
          <w:rFonts w:cstheme="minorHAnsi"/>
        </w:rPr>
        <w:fldChar w:fldCharType="end"/>
      </w:r>
      <w:r w:rsidRPr="007D17F6">
        <w:rPr>
          <w:rFonts w:cstheme="minorHAnsi"/>
        </w:rPr>
        <w:t>. West Sussex</w:t>
      </w:r>
      <w:r w:rsidR="0031129D">
        <w:rPr>
          <w:rFonts w:cstheme="minorHAnsi"/>
        </w:rPr>
        <w:t xml:space="preserve"> EPS</w:t>
      </w:r>
      <w:r w:rsidRPr="007D17F6">
        <w:rPr>
          <w:rFonts w:cstheme="minorHAnsi"/>
        </w:rPr>
        <w:t xml:space="preserve"> (2022</w:t>
      </w:r>
      <w:r w:rsidR="00134057">
        <w:rPr>
          <w:rFonts w:cstheme="minorHAnsi"/>
        </w:rPr>
        <w:t>a</w:t>
      </w:r>
      <w:r w:rsidRPr="007D17F6">
        <w:rPr>
          <w:rFonts w:cstheme="minorHAnsi"/>
        </w:rPr>
        <w:t xml:space="preserve">) guidance highlights how EPs can take an empathetic approach to collecting child views and this work is key to creating an individualised approach to supporting the child. </w:t>
      </w:r>
    </w:p>
    <w:p w14:paraId="71FE45BE" w14:textId="77777777" w:rsidR="008919A0" w:rsidRDefault="008919A0" w:rsidP="00C37CD1">
      <w:pPr>
        <w:spacing w:line="360" w:lineRule="auto"/>
        <w:rPr>
          <w:rFonts w:cstheme="minorHAnsi"/>
        </w:rPr>
      </w:pPr>
    </w:p>
    <w:p w14:paraId="42C68E1F" w14:textId="149E6127" w:rsidR="008919A0" w:rsidRPr="00A01246" w:rsidRDefault="008919A0" w:rsidP="007B5047">
      <w:pPr>
        <w:spacing w:line="360" w:lineRule="auto"/>
        <w:ind w:left="720"/>
        <w:rPr>
          <w:rFonts w:cstheme="minorHAnsi"/>
        </w:rPr>
      </w:pPr>
      <w:r w:rsidRPr="00CF73A3">
        <w:rPr>
          <w:rFonts w:cstheme="minorHAnsi"/>
          <w:i/>
          <w:iCs/>
        </w:rPr>
        <w:t xml:space="preserve">“Yeah, we kind of almost we took the lead with what the young person was saying, because we, we could map that on quite easily with the functions of </w:t>
      </w:r>
      <w:r w:rsidR="00A42DBE" w:rsidRPr="00CF73A3">
        <w:rPr>
          <w:rFonts w:cstheme="minorHAnsi"/>
          <w:i/>
          <w:iCs/>
        </w:rPr>
        <w:t>non-attendance</w:t>
      </w:r>
      <w:r w:rsidRPr="00CF73A3">
        <w:rPr>
          <w:rFonts w:cstheme="minorHAnsi"/>
          <w:i/>
          <w:iCs/>
        </w:rPr>
        <w:t xml:space="preserve"> with the app card site activity.” </w:t>
      </w:r>
      <w:r>
        <w:rPr>
          <w:rFonts w:cstheme="minorHAnsi"/>
        </w:rPr>
        <w:t>(Interview 3 Line 21</w:t>
      </w:r>
      <w:r w:rsidR="009716D4">
        <w:rPr>
          <w:rFonts w:cstheme="minorHAnsi"/>
        </w:rPr>
        <w:t>4-</w:t>
      </w:r>
      <w:r>
        <w:rPr>
          <w:rFonts w:cstheme="minorHAnsi"/>
        </w:rPr>
        <w:t>21</w:t>
      </w:r>
      <w:r w:rsidR="009716D4">
        <w:rPr>
          <w:rFonts w:cstheme="minorHAnsi"/>
        </w:rPr>
        <w:t>6</w:t>
      </w:r>
      <w:r>
        <w:rPr>
          <w:rFonts w:cstheme="minorHAnsi"/>
        </w:rPr>
        <w:t>)</w:t>
      </w:r>
    </w:p>
    <w:p w14:paraId="56471E17" w14:textId="77777777" w:rsidR="008919A0" w:rsidRDefault="008919A0" w:rsidP="00C37CD1">
      <w:pPr>
        <w:spacing w:line="360" w:lineRule="auto"/>
        <w:rPr>
          <w:rFonts w:cstheme="minorHAnsi"/>
        </w:rPr>
      </w:pPr>
    </w:p>
    <w:p w14:paraId="015A489A" w14:textId="32FFCECA" w:rsidR="008919A0" w:rsidRPr="00CF73A3" w:rsidRDefault="008919A0" w:rsidP="00C37CD1">
      <w:pPr>
        <w:spacing w:line="360" w:lineRule="auto"/>
        <w:rPr>
          <w:rFonts w:cstheme="minorHAnsi"/>
        </w:rPr>
      </w:pPr>
      <w:r w:rsidRPr="007D17F6">
        <w:rPr>
          <w:rFonts w:cstheme="minorHAnsi"/>
        </w:rPr>
        <w:t>Interestingly in interview 1 the participant states “I was writing this report”</w:t>
      </w:r>
      <w:r>
        <w:rPr>
          <w:rFonts w:cstheme="minorHAnsi"/>
        </w:rPr>
        <w:t xml:space="preserve"> (Interview 1 Line 66-68). </w:t>
      </w:r>
      <w:r w:rsidRPr="007D17F6">
        <w:rPr>
          <w:rFonts w:cstheme="minorHAnsi"/>
        </w:rPr>
        <w:t>This could be interpreted as the EPs seeing their role as eliciting the views of the child, but recognising they are positioned with a level of authority which gives them the power t</w:t>
      </w:r>
      <w:r w:rsidR="00F551C8">
        <w:rPr>
          <w:rFonts w:cstheme="minorHAnsi"/>
        </w:rPr>
        <w:t>o</w:t>
      </w:r>
      <w:r w:rsidRPr="007D17F6">
        <w:rPr>
          <w:rFonts w:cstheme="minorHAnsi"/>
        </w:rPr>
        <w:t xml:space="preserve"> dictate </w:t>
      </w:r>
      <w:r w:rsidR="00F551C8">
        <w:rPr>
          <w:rFonts w:cstheme="minorHAnsi"/>
        </w:rPr>
        <w:t xml:space="preserve">the </w:t>
      </w:r>
      <w:r w:rsidRPr="007D17F6">
        <w:rPr>
          <w:rFonts w:cstheme="minorHAnsi"/>
        </w:rPr>
        <w:t>story through their report. Some scholars have questioned the interpretation of Article 12 could wrongly suggest child v</w:t>
      </w:r>
      <w:r>
        <w:rPr>
          <w:rFonts w:cstheme="minorHAnsi"/>
        </w:rPr>
        <w:t>oi</w:t>
      </w:r>
      <w:r w:rsidRPr="007D17F6">
        <w:rPr>
          <w:rFonts w:cstheme="minorHAnsi"/>
        </w:rPr>
        <w:t xml:space="preserve">ce work is unquestionably good and ethical </w:t>
      </w:r>
      <w:r w:rsidRPr="007D17F6">
        <w:rPr>
          <w:rFonts w:cstheme="minorHAnsi"/>
        </w:rPr>
        <w:fldChar w:fldCharType="begin"/>
      </w:r>
      <w:r w:rsidRPr="007D17F6">
        <w:rPr>
          <w:rFonts w:cstheme="minorHAnsi"/>
        </w:rPr>
        <w:instrText xml:space="preserve"> ADDIN EN.CITE &lt;EndNote&gt;&lt;Cite&gt;&lt;Author&gt;Lundy&lt;/Author&gt;&lt;Year&gt;2007&lt;/Year&gt;&lt;RecNum&gt;750&lt;/RecNum&gt;&lt;DisplayText&gt;(Lundy, 2007)&lt;/DisplayText&gt;&lt;record&gt;&lt;rec-number&gt;750&lt;/rec-number&gt;&lt;foreign-keys&gt;&lt;key app="EN" db-id="tspf9z9pbrpprwe95dep9rf90zr5za0rptew" timestamp="1709813063"&gt;750&lt;/key&gt;&lt;/foreign-keys&gt;&lt;ref-type name="Journal Article"&gt;17&lt;/ref-type&gt;&lt;contributors&gt;&lt;authors&gt;&lt;author&gt;Lundy, Laura&lt;/author&gt;&lt;/authors&gt;&lt;/contributors&gt;&lt;titles&gt;&lt;title&gt;‘Voice’is not enough: conceptualising Article 12 of the United Nations Convention on the Rights of the Child&lt;/title&gt;&lt;secondary-title&gt;British educational research journal&lt;/secondary-title&gt;&lt;/titles&gt;&lt;periodical&gt;&lt;full-title&gt;British Educational Research Journal&lt;/full-title&gt;&lt;/periodical&gt;&lt;pages&gt;927-942&lt;/pages&gt;&lt;volume&gt;33&lt;/volume&gt;&lt;number&gt;6&lt;/number&gt;&lt;dates&gt;&lt;year&gt;2007&lt;/year&gt;&lt;/dates&gt;&lt;isbn&gt;0141-1926&lt;/isbn&gt;&lt;urls&gt;&lt;/urls&gt;&lt;/record&gt;&lt;/Cite&gt;&lt;/EndNote&gt;</w:instrText>
      </w:r>
      <w:r w:rsidRPr="007D17F6">
        <w:rPr>
          <w:rFonts w:cstheme="minorHAnsi"/>
        </w:rPr>
        <w:fldChar w:fldCharType="separate"/>
      </w:r>
      <w:r w:rsidRPr="007D17F6">
        <w:rPr>
          <w:rFonts w:cstheme="minorHAnsi"/>
          <w:noProof/>
        </w:rPr>
        <w:t>(Lundy, 2007)</w:t>
      </w:r>
      <w:r w:rsidRPr="007D17F6">
        <w:rPr>
          <w:rFonts w:cstheme="minorHAnsi"/>
        </w:rPr>
        <w:fldChar w:fldCharType="end"/>
      </w:r>
      <w:r w:rsidRPr="007D17F6">
        <w:rPr>
          <w:rFonts w:cstheme="minorHAnsi"/>
        </w:rPr>
        <w:t xml:space="preserve">, arguing for the importance of reflexive thinking with regard to the power imbalances between adult and child and how the adult interprets the voice of the child </w:t>
      </w:r>
      <w:r w:rsidRPr="007D17F6">
        <w:rPr>
          <w:rFonts w:cstheme="minorHAnsi"/>
        </w:rPr>
        <w:fldChar w:fldCharType="begin"/>
      </w:r>
      <w:r w:rsidRPr="007D17F6">
        <w:rPr>
          <w:rFonts w:cstheme="minorHAnsi"/>
        </w:rPr>
        <w:instrText xml:space="preserve"> ADDIN EN.CITE &lt;EndNote&gt;&lt;Cite&gt;&lt;Author&gt;Facca&lt;/Author&gt;&lt;Year&gt;2020&lt;/Year&gt;&lt;RecNum&gt;389&lt;/RecNum&gt;&lt;DisplayText&gt;(Facca et al., 2020)&lt;/DisplayText&gt;&lt;record&gt;&lt;rec-number&gt;389&lt;/rec-number&gt;&lt;foreign-keys&gt;&lt;key app="EN" db-id="tspf9z9pbrpprwe95dep9rf90zr5za0rptew" timestamp="1654341038"&gt;389&lt;/key&gt;&lt;/foreign-keys&gt;&lt;ref-type name="Journal Article"&gt;17&lt;/ref-type&gt;&lt;contributors&gt;&lt;authors&gt;&lt;author&gt;Facca, Danica&lt;/author&gt;&lt;author&gt;Gladstone, Brenda&lt;/author&gt;&lt;author&gt;Teachman, Gail&lt;/author&gt;&lt;/authors&gt;&lt;/contributors&gt;&lt;titles&gt;&lt;title&gt;Working the limits of “giving voice” to children: A critical conceptual review&lt;/title&gt;&lt;secondary-title&gt;International Journal of Qualitative Methods&lt;/secondary-title&gt;&lt;/titles&gt;&lt;periodical&gt;&lt;full-title&gt;International Journal of Qualitative Methods&lt;/full-title&gt;&lt;/periodical&gt;&lt;pages&gt;1609406920933391&lt;/pages&gt;&lt;volume&gt;19&lt;/volume&gt;&lt;dates&gt;&lt;year&gt;2020&lt;/year&gt;&lt;/dates&gt;&lt;isbn&gt;1609-4069&lt;/isbn&gt;&lt;urls&gt;&lt;/urls&gt;&lt;/record&gt;&lt;/Cite&gt;&lt;/EndNote&gt;</w:instrText>
      </w:r>
      <w:r w:rsidRPr="007D17F6">
        <w:rPr>
          <w:rFonts w:cstheme="minorHAnsi"/>
        </w:rPr>
        <w:fldChar w:fldCharType="separate"/>
      </w:r>
      <w:r w:rsidRPr="007D17F6">
        <w:rPr>
          <w:rFonts w:cstheme="minorHAnsi"/>
          <w:noProof/>
        </w:rPr>
        <w:t>(Facca et al., 2020)</w:t>
      </w:r>
      <w:r w:rsidRPr="007D17F6">
        <w:rPr>
          <w:rFonts w:cstheme="minorHAnsi"/>
        </w:rPr>
        <w:fldChar w:fldCharType="end"/>
      </w:r>
      <w:r w:rsidRPr="007D17F6">
        <w:rPr>
          <w:rFonts w:cstheme="minorHAnsi"/>
        </w:rPr>
        <w:t>.</w:t>
      </w:r>
    </w:p>
    <w:p w14:paraId="7F9FF32A" w14:textId="77777777" w:rsidR="008919A0" w:rsidRPr="007D17F6" w:rsidRDefault="008919A0" w:rsidP="00C37CD1">
      <w:pPr>
        <w:spacing w:line="360" w:lineRule="auto"/>
        <w:rPr>
          <w:rFonts w:cstheme="minorHAnsi"/>
        </w:rPr>
      </w:pPr>
    </w:p>
    <w:p w14:paraId="36408D71" w14:textId="51FE2B00" w:rsidR="008919A0" w:rsidRDefault="008919A0" w:rsidP="00C37CD1">
      <w:pPr>
        <w:spacing w:line="360" w:lineRule="auto"/>
        <w:rPr>
          <w:rFonts w:cstheme="minorHAnsi"/>
        </w:rPr>
      </w:pPr>
      <w:r w:rsidRPr="007D17F6">
        <w:rPr>
          <w:rFonts w:cstheme="minorHAnsi"/>
        </w:rPr>
        <w:t xml:space="preserve">The EPs also presented their child voice work as a way of redistributing control back to the child from the school but more predominantly from parents.  As well as a child’s </w:t>
      </w:r>
      <w:r w:rsidR="007B7609" w:rsidRPr="007D17F6">
        <w:rPr>
          <w:rFonts w:cstheme="minorHAnsi"/>
        </w:rPr>
        <w:t>rights-based</w:t>
      </w:r>
      <w:r w:rsidRPr="007D17F6">
        <w:rPr>
          <w:rFonts w:cstheme="minorHAnsi"/>
        </w:rPr>
        <w:t xml:space="preserve"> discourse this is reminiscent of discourses related to parental blame</w:t>
      </w:r>
      <w:r w:rsidR="00F551C8">
        <w:rPr>
          <w:rFonts w:cstheme="minorHAnsi"/>
        </w:rPr>
        <w:t xml:space="preserve">. These discourses are evident in </w:t>
      </w:r>
      <w:r w:rsidRPr="007D17F6">
        <w:rPr>
          <w:rFonts w:cstheme="minorHAnsi"/>
        </w:rPr>
        <w:t xml:space="preserve">research where school staff </w:t>
      </w:r>
      <w:r w:rsidR="00B37F07" w:rsidRPr="00654EA8">
        <w:rPr>
          <w:rFonts w:cstheme="minorHAnsi"/>
        </w:rPr>
        <w:t>c</w:t>
      </w:r>
      <w:r w:rsidRPr="00654EA8">
        <w:rPr>
          <w:rFonts w:cstheme="minorHAnsi"/>
        </w:rPr>
        <w:t>ite</w:t>
      </w:r>
      <w:r w:rsidRPr="007D17F6">
        <w:rPr>
          <w:rFonts w:cstheme="minorHAnsi"/>
        </w:rPr>
        <w:t xml:space="preserve"> parental reasons for causes of EBSA </w:t>
      </w:r>
      <w:r w:rsidRPr="007D17F6">
        <w:rPr>
          <w:rFonts w:cstheme="minorHAnsi"/>
        </w:rPr>
        <w:fldChar w:fldCharType="begin"/>
      </w:r>
      <w:r w:rsidRPr="007D17F6">
        <w:rPr>
          <w:rFonts w:cstheme="minorHAnsi"/>
        </w:rPr>
        <w:instrText xml:space="preserve"> ADDIN EN.CITE &lt;EndNote&gt;&lt;Cite&gt;&lt;Author&gt;Gren-Landell&lt;/Author&gt;&lt;Year&gt;2015&lt;/Year&gt;&lt;RecNum&gt;458&lt;/RecNum&gt;&lt;DisplayText&gt;(Gren-Landell et al., 2015; Malcolm et al., 2003)&lt;/DisplayText&gt;&lt;record&gt;&lt;rec-number&gt;458&lt;/rec-number&gt;&lt;foreign-keys&gt;&lt;key app="EN" db-id="tspf9z9pbrpprwe95dep9rf90zr5za0rptew" timestamp="1659729726"&gt;458&lt;/key&gt;&lt;/foreign-keys&gt;&lt;ref-type name="Journal Article"&gt;17&lt;/ref-type&gt;&lt;contributors&gt;&lt;authors&gt;&lt;author&gt;Gren-Landell, Malin&lt;/author&gt;&lt;author&gt;Ekerfelt Allvin, Cornelia&lt;/author&gt;&lt;author&gt;Bradley, Maria&lt;/author&gt;&lt;author&gt;Andersson, Maria&lt;/author&gt;&lt;author&gt;Andersson, Gerhard&lt;/author&gt;&lt;/authors&gt;&lt;/contributors&gt;&lt;titles&gt;&lt;title&gt;Teachers’ views on risk factors for problematic school absenteeism in Swedish primary school students&lt;/title&gt;&lt;secondary-title&gt;Educational Psychology in Practice&lt;/secondary-title&gt;&lt;/titles&gt;&lt;periodical&gt;&lt;full-title&gt;Educational Psychology in Practice&lt;/full-title&gt;&lt;/periodical&gt;&lt;pages&gt;412-423&lt;/pages&gt;&lt;volume&gt;31&lt;/volume&gt;&lt;number&gt;4&lt;/number&gt;&lt;dates&gt;&lt;year&gt;2015&lt;/year&gt;&lt;/dates&gt;&lt;isbn&gt;0266-7363&lt;/isbn&gt;&lt;urls&gt;&lt;/urls&gt;&lt;/record&gt;&lt;/Cite&gt;&lt;Cite&gt;&lt;Author&gt;Malcolm&lt;/Author&gt;&lt;Year&gt;2003&lt;/Year&gt;&lt;RecNum&gt;537&lt;/RecNum&gt;&lt;record&gt;&lt;rec-number&gt;537&lt;/rec-number&gt;&lt;foreign-keys&gt;&lt;key app="EN" db-id="tspf9z9pbrpprwe95dep9rf90zr5za0rptew" timestamp="1663775207"&gt;537&lt;/key&gt;&lt;/foreign-keys&gt;&lt;ref-type name="Journal Article"&gt;17&lt;/ref-type&gt;&lt;contributors&gt;&lt;authors&gt;&lt;author&gt;Malcolm, Heather&lt;/author&gt;&lt;author&gt;Wilson, Valerie&lt;/author&gt;&lt;author&gt;Davidson, Julia&lt;/author&gt;&lt;author&gt;Kirk, Susan&lt;/author&gt;&lt;/authors&gt;&lt;/contributors&gt;&lt;titles&gt;&lt;title&gt;Absence from school: A study of its causes and effects in seven LEAs&lt;/title&gt;&lt;secondary-title&gt;The SCRE Centre University of Glasgow: Glasgow&lt;/secondary-title&gt;&lt;/titles&gt;&lt;periodical&gt;&lt;full-title&gt;The SCRE Centre University of Glasgow: Glasgow&lt;/full-title&gt;&lt;/periodical&gt;&lt;dates&gt;&lt;year&gt;2003&lt;/year&gt;&lt;/dates&gt;&lt;urls&gt;&lt;/urls&gt;&lt;/record&gt;&lt;/Cite&gt;&lt;/EndNote&gt;</w:instrText>
      </w:r>
      <w:r w:rsidRPr="007D17F6">
        <w:rPr>
          <w:rFonts w:cstheme="minorHAnsi"/>
        </w:rPr>
        <w:fldChar w:fldCharType="separate"/>
      </w:r>
      <w:r w:rsidRPr="007D17F6">
        <w:rPr>
          <w:rFonts w:cstheme="minorHAnsi"/>
          <w:noProof/>
        </w:rPr>
        <w:t>(Gren-Landell et al., 2015; Malcolm et al., 2003)</w:t>
      </w:r>
      <w:r w:rsidRPr="007D17F6">
        <w:rPr>
          <w:rFonts w:cstheme="minorHAnsi"/>
        </w:rPr>
        <w:fldChar w:fldCharType="end"/>
      </w:r>
      <w:r w:rsidRPr="007D17F6">
        <w:rPr>
          <w:rFonts w:cstheme="minorHAnsi"/>
        </w:rPr>
        <w:t xml:space="preserve">.  Powerful governmental, legal discourses which position parents as legally responsible for children’s school attendance </w:t>
      </w:r>
      <w:r w:rsidRPr="007D17F6">
        <w:rPr>
          <w:rFonts w:cstheme="minorHAnsi"/>
        </w:rPr>
        <w:fldChar w:fldCharType="begin"/>
      </w:r>
      <w:r w:rsidRPr="007D17F6">
        <w:rPr>
          <w:rFonts w:cstheme="minorHAnsi"/>
        </w:rPr>
        <w:instrText xml:space="preserve"> ADDIN EN.CITE &lt;EndNote&gt;&lt;Cite&gt;&lt;Author&gt;Department for Education and Employment&lt;/Author&gt;&lt;Year&gt;1996&lt;/Year&gt;&lt;RecNum&gt;751&lt;/RecNum&gt;&lt;DisplayText&gt;(Department for Education and Employment, 1996)&lt;/DisplayText&gt;&lt;record&gt;&lt;rec-number&gt;751&lt;/rec-number&gt;&lt;foreign-keys&gt;&lt;key app="EN" db-id="tspf9z9pbrpprwe95dep9rf90zr5za0rptew" timestamp="1709813341"&gt;751&lt;/key&gt;&lt;/foreign-keys&gt;&lt;ref-type name="Web Page"&gt;12&lt;/ref-type&gt;&lt;contributors&gt;&lt;authors&gt;&lt;author&gt;Department for Education and Employment, &lt;/author&gt;&lt;/authors&gt;&lt;/contributors&gt;&lt;titles&gt;&lt;title&gt;Education Act Chapter 56&lt;/title&gt;&lt;/titles&gt;&lt;dates&gt;&lt;year&gt;1996&lt;/year&gt;&lt;/dates&gt;&lt;publisher&gt;The Stationery Office Limited &lt;/publisher&gt;&lt;urls&gt;&lt;related-urls&gt;&lt;url&gt;https://www.legislation.gov.uk/ukpga/1996/56/pdfs/ukpga_19960056_en.pdf&lt;/url&gt;&lt;/related-urls&gt;&lt;/urls&gt;&lt;/record&gt;&lt;/Cite&gt;&lt;/EndNote&gt;</w:instrText>
      </w:r>
      <w:r w:rsidRPr="007D17F6">
        <w:rPr>
          <w:rFonts w:cstheme="minorHAnsi"/>
        </w:rPr>
        <w:fldChar w:fldCharType="separate"/>
      </w:r>
      <w:r w:rsidRPr="007D17F6">
        <w:rPr>
          <w:rFonts w:cstheme="minorHAnsi"/>
          <w:noProof/>
        </w:rPr>
        <w:t>(Department for Education and Employment, 1996)</w:t>
      </w:r>
      <w:r w:rsidRPr="007D17F6">
        <w:rPr>
          <w:rFonts w:cstheme="minorHAnsi"/>
        </w:rPr>
        <w:fldChar w:fldCharType="end"/>
      </w:r>
      <w:r w:rsidRPr="007D17F6">
        <w:rPr>
          <w:rFonts w:cstheme="minorHAnsi"/>
        </w:rPr>
        <w:t xml:space="preserve">  could be seen to remove </w:t>
      </w:r>
      <w:r>
        <w:rPr>
          <w:rFonts w:cstheme="minorHAnsi"/>
        </w:rPr>
        <w:t>responsibility</w:t>
      </w:r>
      <w:r w:rsidRPr="007D17F6">
        <w:rPr>
          <w:rFonts w:cstheme="minorHAnsi"/>
        </w:rPr>
        <w:t xml:space="preserve"> from educational professions and situates the problem with parents. This further positions the child as passive and without a voice </w:t>
      </w:r>
      <w:r w:rsidRPr="007D17F6">
        <w:rPr>
          <w:rFonts w:cstheme="minorHAnsi"/>
        </w:rPr>
        <w:fldChar w:fldCharType="begin"/>
      </w:r>
      <w:r w:rsidRPr="007D17F6">
        <w:rPr>
          <w:rFonts w:cstheme="minorHAnsi"/>
        </w:rPr>
        <w:instrText xml:space="preserve"> ADDIN EN.CITE &lt;EndNote&gt;&lt;Cite&gt;&lt;Author&gt;Pellegrini&lt;/Author&gt;&lt;Year&gt;2007&lt;/Year&gt;&lt;RecNum&gt;454&lt;/RecNum&gt;&lt;DisplayText&gt;(Pellegrini,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sidRPr="007D17F6">
        <w:rPr>
          <w:rFonts w:cstheme="minorHAnsi"/>
        </w:rPr>
        <w:fldChar w:fldCharType="separate"/>
      </w:r>
      <w:r w:rsidRPr="007D17F6">
        <w:rPr>
          <w:rFonts w:cstheme="minorHAnsi"/>
          <w:noProof/>
        </w:rPr>
        <w:t>(Pellegrini, 2007)</w:t>
      </w:r>
      <w:r w:rsidRPr="007D17F6">
        <w:rPr>
          <w:rFonts w:cstheme="minorHAnsi"/>
        </w:rPr>
        <w:fldChar w:fldCharType="end"/>
      </w:r>
      <w:r w:rsidRPr="007D17F6">
        <w:rPr>
          <w:rFonts w:cstheme="minorHAnsi"/>
        </w:rPr>
        <w:t xml:space="preserve">.  </w:t>
      </w:r>
    </w:p>
    <w:p w14:paraId="657EFEBE" w14:textId="77777777" w:rsidR="008919A0" w:rsidRDefault="008919A0" w:rsidP="00C37CD1">
      <w:pPr>
        <w:spacing w:line="360" w:lineRule="auto"/>
        <w:rPr>
          <w:rFonts w:cstheme="minorHAnsi"/>
        </w:rPr>
      </w:pPr>
    </w:p>
    <w:p w14:paraId="0EE44058" w14:textId="5E05E507" w:rsidR="008919A0" w:rsidRDefault="008919A0" w:rsidP="007B7609">
      <w:pPr>
        <w:spacing w:line="360" w:lineRule="auto"/>
        <w:ind w:left="720"/>
        <w:rPr>
          <w:rFonts w:cstheme="minorHAnsi"/>
        </w:rPr>
      </w:pPr>
      <w:r w:rsidRPr="00CF73A3">
        <w:rPr>
          <w:rFonts w:cstheme="minorHAnsi"/>
          <w:i/>
          <w:iCs/>
        </w:rPr>
        <w:t>“</w:t>
      </w:r>
      <w:r>
        <w:rPr>
          <w:rFonts w:cstheme="minorHAnsi"/>
          <w:i/>
          <w:iCs/>
        </w:rPr>
        <w:t>…</w:t>
      </w:r>
      <w:r w:rsidRPr="00CF73A3">
        <w:rPr>
          <w:rFonts w:cstheme="minorHAnsi"/>
          <w:i/>
          <w:iCs/>
        </w:rPr>
        <w:t xml:space="preserve">At times, we had to really be careful with managing mum's views, as well as making sure the young person was being heard as well. So that was a bit of a difficult difficulty. </w:t>
      </w:r>
      <w:r w:rsidRPr="00CF73A3">
        <w:rPr>
          <w:rFonts w:cstheme="minorHAnsi"/>
          <w:i/>
          <w:iCs/>
        </w:rPr>
        <w:lastRenderedPageBreak/>
        <w:t>That's why I think we focus on doing the pupil views work just to make sure that she was being heard and she was at the centre of all the decisions.”</w:t>
      </w:r>
      <w:r>
        <w:rPr>
          <w:rFonts w:cstheme="minorHAnsi"/>
        </w:rPr>
        <w:t xml:space="preserve"> (Interview 3 Line 436-44</w:t>
      </w:r>
      <w:r w:rsidR="009716D4">
        <w:rPr>
          <w:rFonts w:cstheme="minorHAnsi"/>
        </w:rPr>
        <w:t>0</w:t>
      </w:r>
      <w:r>
        <w:rPr>
          <w:rFonts w:cstheme="minorHAnsi"/>
        </w:rPr>
        <w:t>)</w:t>
      </w:r>
    </w:p>
    <w:p w14:paraId="7750BE40" w14:textId="77777777" w:rsidR="00422897" w:rsidRDefault="00422897" w:rsidP="007B7609">
      <w:pPr>
        <w:spacing w:line="360" w:lineRule="auto"/>
        <w:ind w:left="720"/>
        <w:rPr>
          <w:rFonts w:cstheme="minorHAnsi"/>
        </w:rPr>
      </w:pPr>
    </w:p>
    <w:p w14:paraId="65852B03" w14:textId="67D68AAB" w:rsidR="008919A0" w:rsidRDefault="008919A0" w:rsidP="00C37CD1">
      <w:pPr>
        <w:spacing w:line="360" w:lineRule="auto"/>
        <w:jc w:val="both"/>
        <w:rPr>
          <w:rFonts w:cstheme="minorHAnsi"/>
        </w:rPr>
      </w:pPr>
      <w:r w:rsidRPr="007D17F6">
        <w:rPr>
          <w:rFonts w:cstheme="minorHAnsi"/>
        </w:rPr>
        <w:t xml:space="preserve">Interview 3 </w:t>
      </w:r>
      <w:r w:rsidR="007B7609">
        <w:rPr>
          <w:rFonts w:cstheme="minorHAnsi"/>
        </w:rPr>
        <w:t xml:space="preserve">illustrated </w:t>
      </w:r>
      <w:r w:rsidRPr="007D17F6">
        <w:rPr>
          <w:rFonts w:cstheme="minorHAnsi"/>
        </w:rPr>
        <w:t xml:space="preserve">how the child may be more comfortable talking to the EP than school </w:t>
      </w:r>
      <w:r w:rsidR="007B7609">
        <w:rPr>
          <w:rFonts w:cstheme="minorHAnsi"/>
        </w:rPr>
        <w:t xml:space="preserve">staff </w:t>
      </w:r>
      <w:r w:rsidRPr="007D17F6">
        <w:rPr>
          <w:rFonts w:cstheme="minorHAnsi"/>
        </w:rPr>
        <w:t xml:space="preserve">or their parent. This could suggest that the child is feeling pressure and expectations from both school and home, and it may therefore feel safer to speak to a non-judgemental third-party. </w:t>
      </w:r>
      <w:r>
        <w:rPr>
          <w:rFonts w:cstheme="minorHAnsi"/>
        </w:rPr>
        <w:t xml:space="preserve">It could be thought-provoking to raise the question here when considering discourses of family hierarchies and adult-child power dynamics, the extent to which a child is able to present a different view to their parent. </w:t>
      </w:r>
    </w:p>
    <w:p w14:paraId="40CFF106" w14:textId="77777777" w:rsidR="008919A0" w:rsidRDefault="008919A0" w:rsidP="00C37CD1">
      <w:pPr>
        <w:spacing w:line="360" w:lineRule="auto"/>
        <w:rPr>
          <w:rFonts w:cstheme="minorHAnsi"/>
          <w:i/>
          <w:iCs/>
        </w:rPr>
      </w:pPr>
    </w:p>
    <w:p w14:paraId="045E5258" w14:textId="6D95F2D9" w:rsidR="008919A0" w:rsidRDefault="008919A0" w:rsidP="007B5047">
      <w:pPr>
        <w:spacing w:line="360" w:lineRule="auto"/>
        <w:ind w:left="720"/>
        <w:rPr>
          <w:rFonts w:cstheme="minorHAnsi"/>
        </w:rPr>
      </w:pPr>
      <w:r w:rsidRPr="00CF73A3">
        <w:rPr>
          <w:rFonts w:cstheme="minorHAnsi"/>
          <w:i/>
          <w:iCs/>
        </w:rPr>
        <w:t>“</w:t>
      </w:r>
      <w:proofErr w:type="gramStart"/>
      <w:r w:rsidRPr="00CF73A3">
        <w:rPr>
          <w:rFonts w:cstheme="minorHAnsi"/>
          <w:i/>
          <w:iCs/>
        </w:rPr>
        <w:t>So</w:t>
      </w:r>
      <w:proofErr w:type="gramEnd"/>
      <w:r w:rsidRPr="00CF73A3">
        <w:rPr>
          <w:rFonts w:cstheme="minorHAnsi"/>
          <w:i/>
          <w:iCs/>
        </w:rPr>
        <w:t xml:space="preserve"> they, my colleague developed quite a good relationship with this young person</w:t>
      </w:r>
      <w:r>
        <w:rPr>
          <w:rFonts w:cstheme="minorHAnsi"/>
          <w:i/>
          <w:iCs/>
        </w:rPr>
        <w:t xml:space="preserve">… </w:t>
      </w:r>
      <w:proofErr w:type="gramStart"/>
      <w:r w:rsidRPr="00CF73A3">
        <w:rPr>
          <w:rFonts w:cstheme="minorHAnsi"/>
          <w:i/>
          <w:iCs/>
        </w:rPr>
        <w:t>So</w:t>
      </w:r>
      <w:proofErr w:type="gramEnd"/>
      <w:r w:rsidRPr="00CF73A3">
        <w:rPr>
          <w:rFonts w:cstheme="minorHAnsi"/>
          <w:i/>
          <w:iCs/>
        </w:rPr>
        <w:t xml:space="preserve"> it was almost like an outlet for her to be able to really say how she's feeling without prejudice, worrying about what mum might think if I say this, I what dad might think on what the school might think…”</w:t>
      </w:r>
      <w:r>
        <w:rPr>
          <w:rFonts w:cstheme="minorHAnsi"/>
        </w:rPr>
        <w:t xml:space="preserve"> (Interview 3 Line 2</w:t>
      </w:r>
      <w:r w:rsidR="009716D4">
        <w:rPr>
          <w:rFonts w:cstheme="minorHAnsi"/>
        </w:rPr>
        <w:t>28</w:t>
      </w:r>
      <w:r>
        <w:rPr>
          <w:rFonts w:cstheme="minorHAnsi"/>
        </w:rPr>
        <w:t>-2</w:t>
      </w:r>
      <w:r w:rsidR="009716D4">
        <w:rPr>
          <w:rFonts w:cstheme="minorHAnsi"/>
        </w:rPr>
        <w:t>33</w:t>
      </w:r>
      <w:r>
        <w:rPr>
          <w:rFonts w:cstheme="minorHAnsi"/>
        </w:rPr>
        <w:t>)</w:t>
      </w:r>
    </w:p>
    <w:p w14:paraId="3189A14F" w14:textId="77777777" w:rsidR="008919A0" w:rsidRPr="007D17F6" w:rsidRDefault="008919A0" w:rsidP="00C37CD1">
      <w:pPr>
        <w:spacing w:line="360" w:lineRule="auto"/>
        <w:rPr>
          <w:rFonts w:cstheme="minorHAnsi"/>
        </w:rPr>
      </w:pPr>
      <w:r>
        <w:rPr>
          <w:noProof/>
          <w:lang w:eastAsia="zh-CN"/>
        </w:rPr>
        <mc:AlternateContent>
          <mc:Choice Requires="wps">
            <w:drawing>
              <wp:anchor distT="0" distB="0" distL="114300" distR="114300" simplePos="0" relativeHeight="251680768" behindDoc="0" locked="0" layoutInCell="1" allowOverlap="1" wp14:anchorId="644E4F88" wp14:editId="2B4DF61D">
                <wp:simplePos x="0" y="0"/>
                <wp:positionH relativeFrom="column">
                  <wp:posOffset>0</wp:posOffset>
                </wp:positionH>
                <wp:positionV relativeFrom="paragraph">
                  <wp:posOffset>221469</wp:posOffset>
                </wp:positionV>
                <wp:extent cx="1828800" cy="1828800"/>
                <wp:effectExtent l="0" t="0" r="0" b="0"/>
                <wp:wrapSquare wrapText="bothSides"/>
                <wp:docPr id="98469759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CE044D" w14:textId="7CF689F0" w:rsidR="00D35343" w:rsidRPr="0010223A" w:rsidRDefault="00D35343" w:rsidP="008919A0">
                            <w:pPr>
                              <w:jc w:val="both"/>
                              <w:rPr>
                                <w:rFonts w:cstheme="minorHAnsi"/>
                              </w:rPr>
                            </w:pPr>
                            <w:r w:rsidRPr="0010223A">
                              <w:rPr>
                                <w:rFonts w:cstheme="minorHAnsi"/>
                              </w:rPr>
                              <w:t xml:space="preserve">Reflection Box 2.8: reflections on parental responsibility / blame </w:t>
                            </w:r>
                          </w:p>
                          <w:p w14:paraId="5F5F099F" w14:textId="77777777" w:rsidR="0010223A" w:rsidRPr="00033D65" w:rsidRDefault="0010223A" w:rsidP="008919A0">
                            <w:pPr>
                              <w:jc w:val="both"/>
                              <w:rPr>
                                <w:rFonts w:cstheme="minorHAnsi"/>
                                <w:i/>
                                <w:iCs/>
                              </w:rPr>
                            </w:pPr>
                          </w:p>
                          <w:p w14:paraId="3087BA11" w14:textId="77777777" w:rsidR="00D35343" w:rsidRPr="001845B8" w:rsidRDefault="00D35343" w:rsidP="008919A0">
                            <w:pPr>
                              <w:jc w:val="both"/>
                              <w:rPr>
                                <w:rFonts w:cstheme="minorHAnsi"/>
                                <w:i/>
                                <w:iCs/>
                              </w:rPr>
                            </w:pPr>
                            <w:r w:rsidRPr="00033D65">
                              <w:rPr>
                                <w:rFonts w:cstheme="minorHAnsi"/>
                                <w:i/>
                                <w:iCs/>
                              </w:rPr>
                              <w:t xml:space="preserve">The participant </w:t>
                            </w:r>
                            <w:proofErr w:type="gramStart"/>
                            <w:r w:rsidRPr="00033D65">
                              <w:rPr>
                                <w:rFonts w:cstheme="minorHAnsi"/>
                                <w:i/>
                                <w:iCs/>
                              </w:rPr>
                              <w:t>talk</w:t>
                            </w:r>
                            <w:proofErr w:type="gramEnd"/>
                            <w:r w:rsidRPr="00033D65">
                              <w:rPr>
                                <w:rFonts w:cstheme="minorHAnsi"/>
                                <w:i/>
                                <w:iCs/>
                              </w:rPr>
                              <w:t xml:space="preserve"> around parental control here initially made me feel uncomfortable. I think this is representative of my own practice where I try to work collaboratively with parents, seeing them knowledgeable about their child and wanting what they believe is best for them. The presented talk of the EPs in this case felt more towards views I have experienced in schools of parents being at fault or being too involved / pushy. Nevertheless</w:t>
                            </w:r>
                            <w:r>
                              <w:rPr>
                                <w:rFonts w:cstheme="minorHAnsi"/>
                                <w:i/>
                                <w:iCs/>
                              </w:rPr>
                              <w:t>,</w:t>
                            </w:r>
                            <w:r w:rsidRPr="00033D65">
                              <w:rPr>
                                <w:rFonts w:cstheme="minorHAnsi"/>
                                <w:i/>
                                <w:iCs/>
                              </w:rPr>
                              <w:t xml:space="preserve"> I have had some recent involvement in an appreciative enquiry regarding child rights practice and this raised more questions regarding how to represent child voice and viewing them as the ‘client’. I wonder here whether the EP is well p</w:t>
                            </w:r>
                            <w:r>
                              <w:rPr>
                                <w:rFonts w:cstheme="minorHAnsi"/>
                                <w:i/>
                                <w:iCs/>
                              </w:rPr>
                              <w:t>ositioned</w:t>
                            </w:r>
                            <w:r w:rsidRPr="00033D65">
                              <w:rPr>
                                <w:rFonts w:cstheme="minorHAnsi"/>
                                <w:i/>
                                <w:iCs/>
                              </w:rPr>
                              <w:t xml:space="preserve"> to involve the child in decision making but also to apply their </w:t>
                            </w:r>
                            <w:r>
                              <w:rPr>
                                <w:rFonts w:cstheme="minorHAnsi"/>
                                <w:i/>
                                <w:iCs/>
                              </w:rPr>
                              <w:t xml:space="preserve">reflexive </w:t>
                            </w:r>
                            <w:r w:rsidRPr="00033D65">
                              <w:rPr>
                                <w:rFonts w:cstheme="minorHAnsi"/>
                                <w:i/>
                                <w:iCs/>
                              </w:rPr>
                              <w:t xml:space="preserve">skill set and holistic view of the situation to consider the authenticity of the child’s view and the impact of parental views on their voice.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4E4F88" id="_x0000_s1042" type="#_x0000_t202" style="position:absolute;margin-left:0;margin-top:17.4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" filled="f" strokeweight=".5pt">
                <v:textbox style="mso-fit-shape-to-text:t">
                  <w:txbxContent>
                    <w:p w14:paraId="2ECE044D" w14:textId="7CF689F0" w:rsidR="00D35343" w:rsidRPr="0010223A" w:rsidRDefault="00D35343" w:rsidP="008919A0">
                      <w:pPr>
                        <w:jc w:val="both"/>
                        <w:rPr>
                          <w:rFonts w:cstheme="minorHAnsi"/>
                        </w:rPr>
                      </w:pPr>
                      <w:r w:rsidRPr="0010223A">
                        <w:rPr>
                          <w:rFonts w:cstheme="minorHAnsi"/>
                        </w:rPr>
                        <w:t xml:space="preserve">Reflection Box 2.8: reflections on parental responsibility / blame </w:t>
                      </w:r>
                    </w:p>
                    <w:p w14:paraId="5F5F099F" w14:textId="77777777" w:rsidR="0010223A" w:rsidRPr="00033D65" w:rsidRDefault="0010223A" w:rsidP="008919A0">
                      <w:pPr>
                        <w:jc w:val="both"/>
                        <w:rPr>
                          <w:rFonts w:cstheme="minorHAnsi"/>
                          <w:i/>
                          <w:iCs/>
                        </w:rPr>
                      </w:pPr>
                    </w:p>
                    <w:p w14:paraId="3087BA11" w14:textId="77777777" w:rsidR="00D35343" w:rsidRPr="001845B8" w:rsidRDefault="00D35343" w:rsidP="008919A0">
                      <w:pPr>
                        <w:jc w:val="both"/>
                        <w:rPr>
                          <w:rFonts w:cstheme="minorHAnsi"/>
                          <w:i/>
                          <w:iCs/>
                        </w:rPr>
                      </w:pPr>
                      <w:r w:rsidRPr="00033D65">
                        <w:rPr>
                          <w:rFonts w:cstheme="minorHAnsi"/>
                          <w:i/>
                          <w:iCs/>
                        </w:rPr>
                        <w:t xml:space="preserve">The participant </w:t>
                      </w:r>
                      <w:proofErr w:type="gramStart"/>
                      <w:r w:rsidRPr="00033D65">
                        <w:rPr>
                          <w:rFonts w:cstheme="minorHAnsi"/>
                          <w:i/>
                          <w:iCs/>
                        </w:rPr>
                        <w:t>talk</w:t>
                      </w:r>
                      <w:proofErr w:type="gramEnd"/>
                      <w:r w:rsidRPr="00033D65">
                        <w:rPr>
                          <w:rFonts w:cstheme="minorHAnsi"/>
                          <w:i/>
                          <w:iCs/>
                        </w:rPr>
                        <w:t xml:space="preserve"> around parental control here initially made me feel uncomfortable. I think this is representative of my own practice where I try to work collaboratively with parents, seeing them knowledgeable about their child and wanting what they believe is best for them. The presented talk of the EPs in this case felt more towards views I have experienced in schools of parents being at fault or being too involved / pushy. Nevertheless</w:t>
                      </w:r>
                      <w:r>
                        <w:rPr>
                          <w:rFonts w:cstheme="minorHAnsi"/>
                          <w:i/>
                          <w:iCs/>
                        </w:rPr>
                        <w:t>,</w:t>
                      </w:r>
                      <w:r w:rsidRPr="00033D65">
                        <w:rPr>
                          <w:rFonts w:cstheme="minorHAnsi"/>
                          <w:i/>
                          <w:iCs/>
                        </w:rPr>
                        <w:t xml:space="preserve"> I have had some recent involvement in an appreciative enquiry regarding child rights practice and this raised more questions regarding how to represent child voice and viewing them as the ‘client’. I wonder here whether the EP is well p</w:t>
                      </w:r>
                      <w:r>
                        <w:rPr>
                          <w:rFonts w:cstheme="minorHAnsi"/>
                          <w:i/>
                          <w:iCs/>
                        </w:rPr>
                        <w:t>ositioned</w:t>
                      </w:r>
                      <w:r w:rsidRPr="00033D65">
                        <w:rPr>
                          <w:rFonts w:cstheme="minorHAnsi"/>
                          <w:i/>
                          <w:iCs/>
                        </w:rPr>
                        <w:t xml:space="preserve"> to involve the child in decision making but also to apply their </w:t>
                      </w:r>
                      <w:r>
                        <w:rPr>
                          <w:rFonts w:cstheme="minorHAnsi"/>
                          <w:i/>
                          <w:iCs/>
                        </w:rPr>
                        <w:t xml:space="preserve">reflexive </w:t>
                      </w:r>
                      <w:r w:rsidRPr="00033D65">
                        <w:rPr>
                          <w:rFonts w:cstheme="minorHAnsi"/>
                          <w:i/>
                          <w:iCs/>
                        </w:rPr>
                        <w:t xml:space="preserve">skill set and holistic view of the situation to consider the authenticity of the child’s view and the impact of parental views on their voice. </w:t>
                      </w:r>
                    </w:p>
                  </w:txbxContent>
                </v:textbox>
                <w10:wrap type="square"/>
              </v:shape>
            </w:pict>
          </mc:Fallback>
        </mc:AlternateContent>
      </w:r>
    </w:p>
    <w:p w14:paraId="07FE150A" w14:textId="77777777" w:rsidR="008919A0" w:rsidRPr="007D17F6" w:rsidRDefault="008919A0" w:rsidP="00C37CD1">
      <w:pPr>
        <w:spacing w:line="360" w:lineRule="auto"/>
        <w:rPr>
          <w:rFonts w:cstheme="minorHAnsi"/>
        </w:rPr>
      </w:pPr>
    </w:p>
    <w:p w14:paraId="3979E318" w14:textId="3547F8EB" w:rsidR="008919A0" w:rsidRPr="00265E55" w:rsidRDefault="004A607B" w:rsidP="00C37CD1">
      <w:pPr>
        <w:spacing w:line="360" w:lineRule="auto"/>
        <w:rPr>
          <w:rFonts w:cstheme="minorHAnsi"/>
          <w:u w:val="single"/>
        </w:rPr>
      </w:pPr>
      <w:r>
        <w:rPr>
          <w:rFonts w:cstheme="minorHAnsi"/>
          <w:u w:val="single"/>
        </w:rPr>
        <w:t>I</w:t>
      </w:r>
      <w:r w:rsidR="008919A0" w:rsidRPr="00265E55">
        <w:rPr>
          <w:rFonts w:cstheme="minorHAnsi"/>
          <w:u w:val="single"/>
        </w:rPr>
        <w:t xml:space="preserve">n need of parental advocacy </w:t>
      </w:r>
    </w:p>
    <w:p w14:paraId="1409EDFB" w14:textId="77777777" w:rsidR="008919A0" w:rsidRPr="007D17F6" w:rsidRDefault="008919A0" w:rsidP="00C37CD1">
      <w:pPr>
        <w:spacing w:line="360" w:lineRule="auto"/>
        <w:rPr>
          <w:rFonts w:cstheme="minorHAnsi"/>
          <w:u w:val="single"/>
        </w:rPr>
      </w:pPr>
    </w:p>
    <w:p w14:paraId="5BFB7CFD" w14:textId="4DD559CE" w:rsidR="008919A0" w:rsidRDefault="008919A0" w:rsidP="00C37CD1">
      <w:pPr>
        <w:spacing w:line="360" w:lineRule="auto"/>
        <w:rPr>
          <w:rFonts w:cstheme="minorHAnsi"/>
        </w:rPr>
      </w:pPr>
      <w:r>
        <w:rPr>
          <w:rFonts w:cstheme="minorHAnsi"/>
        </w:rPr>
        <w:t xml:space="preserve">A discursive construction of </w:t>
      </w:r>
      <w:r w:rsidR="007B7609">
        <w:rPr>
          <w:rFonts w:cstheme="minorHAnsi"/>
        </w:rPr>
        <w:t>the child</w:t>
      </w:r>
      <w:r>
        <w:rPr>
          <w:rFonts w:cstheme="minorHAnsi"/>
        </w:rPr>
        <w:t xml:space="preserve"> as in need of</w:t>
      </w:r>
      <w:r w:rsidRPr="007D17F6">
        <w:rPr>
          <w:rFonts w:cstheme="minorHAnsi"/>
        </w:rPr>
        <w:t xml:space="preserve"> parental advocacy for the child </w:t>
      </w:r>
      <w:r w:rsidR="007B7609">
        <w:rPr>
          <w:rFonts w:cstheme="minorHAnsi"/>
        </w:rPr>
        <w:t xml:space="preserve">constructed within this discourse </w:t>
      </w:r>
      <w:r w:rsidRPr="007D17F6">
        <w:rPr>
          <w:rFonts w:cstheme="minorHAnsi"/>
        </w:rPr>
        <w:t xml:space="preserve">is also present in the participants talk, with the parent described as looking out for and advocating for the best interests and emotional wellbeing of the child. </w:t>
      </w:r>
    </w:p>
    <w:p w14:paraId="59F6E8B3" w14:textId="77777777" w:rsidR="008919A0" w:rsidRDefault="008919A0" w:rsidP="00C37CD1">
      <w:pPr>
        <w:spacing w:line="360" w:lineRule="auto"/>
        <w:rPr>
          <w:rFonts w:cstheme="minorHAnsi"/>
        </w:rPr>
      </w:pPr>
    </w:p>
    <w:p w14:paraId="7049FF5B" w14:textId="023B0092" w:rsidR="008919A0" w:rsidRPr="006E560A" w:rsidRDefault="008919A0" w:rsidP="007B5047">
      <w:pPr>
        <w:spacing w:line="360" w:lineRule="auto"/>
        <w:ind w:left="720"/>
        <w:rPr>
          <w:rFonts w:cstheme="minorHAnsi"/>
        </w:rPr>
      </w:pPr>
      <w:r w:rsidRPr="002B0BF9">
        <w:rPr>
          <w:rFonts w:cstheme="minorHAnsi"/>
          <w:i/>
          <w:iCs/>
        </w:rPr>
        <w:t xml:space="preserve">“But my discussions with parents where they want to, they want to get back in school, they want they weren't going to push him into a place where he was going to go back to having lots of panic attacks.” </w:t>
      </w:r>
      <w:r>
        <w:rPr>
          <w:rFonts w:cstheme="minorHAnsi"/>
        </w:rPr>
        <w:t>(Interview 2 Line 2</w:t>
      </w:r>
      <w:r w:rsidR="009716D4">
        <w:rPr>
          <w:rFonts w:cstheme="minorHAnsi"/>
        </w:rPr>
        <w:t>24</w:t>
      </w:r>
      <w:r>
        <w:rPr>
          <w:rFonts w:cstheme="minorHAnsi"/>
        </w:rPr>
        <w:t>-2</w:t>
      </w:r>
      <w:r w:rsidR="009716D4">
        <w:rPr>
          <w:rFonts w:cstheme="minorHAnsi"/>
        </w:rPr>
        <w:t>27</w:t>
      </w:r>
      <w:r>
        <w:rPr>
          <w:rFonts w:cstheme="minorHAnsi"/>
        </w:rPr>
        <w:t>)</w:t>
      </w:r>
    </w:p>
    <w:p w14:paraId="61D62837" w14:textId="77777777" w:rsidR="008919A0" w:rsidRPr="007D17F6" w:rsidRDefault="008919A0" w:rsidP="00C37CD1">
      <w:pPr>
        <w:spacing w:line="360" w:lineRule="auto"/>
        <w:rPr>
          <w:rFonts w:cstheme="minorHAnsi"/>
        </w:rPr>
      </w:pPr>
    </w:p>
    <w:p w14:paraId="6FD19DDE" w14:textId="30580638" w:rsidR="008919A0" w:rsidRPr="007D17F6" w:rsidRDefault="008919A0" w:rsidP="00C37CD1">
      <w:pPr>
        <w:spacing w:line="360" w:lineRule="auto"/>
        <w:rPr>
          <w:rFonts w:cstheme="minorHAnsi"/>
        </w:rPr>
      </w:pPr>
      <w:r w:rsidRPr="007D17F6">
        <w:rPr>
          <w:rFonts w:cstheme="minorHAnsi"/>
        </w:rPr>
        <w:t xml:space="preserve">The participants highlight </w:t>
      </w:r>
      <w:r>
        <w:rPr>
          <w:rFonts w:cstheme="minorHAnsi"/>
        </w:rPr>
        <w:t>how parents</w:t>
      </w:r>
      <w:r w:rsidRPr="007D17F6">
        <w:rPr>
          <w:rFonts w:cstheme="minorHAnsi"/>
        </w:rPr>
        <w:t xml:space="preserve"> reach out to the school for support and in some cases directly contact the local authority for support through requests for EP involvement and Educational Health and Care Plans. </w:t>
      </w:r>
      <w:r>
        <w:rPr>
          <w:rFonts w:cstheme="minorHAnsi"/>
        </w:rPr>
        <w:t xml:space="preserve">This action orientation further demonstrates the responsibility of the parents to advocate for the child. </w:t>
      </w:r>
    </w:p>
    <w:p w14:paraId="57A25052" w14:textId="77777777" w:rsidR="008919A0" w:rsidRDefault="008919A0" w:rsidP="00C37CD1">
      <w:pPr>
        <w:spacing w:line="360" w:lineRule="auto"/>
        <w:rPr>
          <w:rFonts w:cstheme="minorHAnsi"/>
        </w:rPr>
      </w:pPr>
    </w:p>
    <w:p w14:paraId="08F0519A" w14:textId="77777777" w:rsidR="008919A0" w:rsidRDefault="008919A0" w:rsidP="007B5047">
      <w:pPr>
        <w:spacing w:line="360" w:lineRule="auto"/>
        <w:ind w:left="720"/>
        <w:rPr>
          <w:rFonts w:cstheme="minorHAnsi"/>
        </w:rPr>
      </w:pPr>
      <w:r w:rsidRPr="002B0BF9">
        <w:rPr>
          <w:rFonts w:cstheme="minorHAnsi"/>
          <w:i/>
          <w:iCs/>
        </w:rPr>
        <w:t>“</w:t>
      </w:r>
      <w:proofErr w:type="gramStart"/>
      <w:r w:rsidRPr="002B0BF9">
        <w:rPr>
          <w:rFonts w:cstheme="minorHAnsi"/>
          <w:i/>
          <w:iCs/>
        </w:rPr>
        <w:t>the</w:t>
      </w:r>
      <w:proofErr w:type="gramEnd"/>
      <w:r w:rsidRPr="002B0BF9">
        <w:rPr>
          <w:rFonts w:cstheme="minorHAnsi"/>
          <w:i/>
          <w:iCs/>
        </w:rPr>
        <w:t xml:space="preserve"> focus then sort of turned to mum kind of pursuing different avenues and asking questions in relation to that. </w:t>
      </w:r>
      <w:proofErr w:type="gramStart"/>
      <w:r w:rsidRPr="002B0BF9">
        <w:rPr>
          <w:rFonts w:cstheme="minorHAnsi"/>
          <w:i/>
          <w:iCs/>
        </w:rPr>
        <w:t>So</w:t>
      </w:r>
      <w:proofErr w:type="gramEnd"/>
      <w:r w:rsidRPr="002B0BF9">
        <w:rPr>
          <w:rFonts w:cstheme="minorHAnsi"/>
          <w:i/>
          <w:iCs/>
        </w:rPr>
        <w:t xml:space="preserve"> she made a request for an education health care plan.”</w:t>
      </w:r>
      <w:r>
        <w:rPr>
          <w:rFonts w:cstheme="minorHAnsi"/>
        </w:rPr>
        <w:t xml:space="preserve"> (Interview 3 Line 383-385)</w:t>
      </w:r>
    </w:p>
    <w:p w14:paraId="0677456F" w14:textId="77777777" w:rsidR="008919A0" w:rsidRDefault="008919A0" w:rsidP="00C37CD1">
      <w:pPr>
        <w:spacing w:line="360" w:lineRule="auto"/>
        <w:rPr>
          <w:rFonts w:cstheme="minorHAnsi"/>
        </w:rPr>
      </w:pPr>
    </w:p>
    <w:p w14:paraId="28AF678D" w14:textId="464D1FD4" w:rsidR="008919A0" w:rsidRDefault="008919A0" w:rsidP="00C37CD1">
      <w:pPr>
        <w:spacing w:line="360" w:lineRule="auto"/>
        <w:rPr>
          <w:rFonts w:cstheme="minorHAnsi"/>
        </w:rPr>
      </w:pPr>
      <w:r w:rsidRPr="007D17F6">
        <w:rPr>
          <w:rFonts w:cstheme="minorHAnsi"/>
        </w:rPr>
        <w:t xml:space="preserve">Furthermore, parents are seen to be doing their own research and getting in touch with other professionals or experts in the field to become more knowledgeable regarding EBSA </w:t>
      </w:r>
      <w:r w:rsidR="00422897" w:rsidRPr="007D17F6">
        <w:rPr>
          <w:rFonts w:cstheme="minorHAnsi"/>
        </w:rPr>
        <w:t>to</w:t>
      </w:r>
      <w:r w:rsidRPr="007D17F6">
        <w:rPr>
          <w:rFonts w:cstheme="minorHAnsi"/>
        </w:rPr>
        <w:t xml:space="preserve"> advocate more strongly for their child.</w:t>
      </w:r>
    </w:p>
    <w:p w14:paraId="6C2456D9" w14:textId="77777777" w:rsidR="008919A0" w:rsidRDefault="008919A0" w:rsidP="00C37CD1">
      <w:pPr>
        <w:spacing w:line="360" w:lineRule="auto"/>
        <w:rPr>
          <w:rFonts w:cstheme="minorHAnsi"/>
        </w:rPr>
      </w:pPr>
    </w:p>
    <w:p w14:paraId="4924BFBD" w14:textId="44435902" w:rsidR="008919A0" w:rsidRDefault="008919A0" w:rsidP="007B5047">
      <w:pPr>
        <w:spacing w:line="360" w:lineRule="auto"/>
        <w:ind w:left="720"/>
        <w:rPr>
          <w:rFonts w:cstheme="minorHAnsi"/>
        </w:rPr>
      </w:pPr>
      <w:r w:rsidRPr="002B0BF9">
        <w:rPr>
          <w:rFonts w:cstheme="minorHAnsi"/>
          <w:i/>
          <w:iCs/>
        </w:rPr>
        <w:t>“</w:t>
      </w:r>
      <w:proofErr w:type="gramStart"/>
      <w:r w:rsidRPr="002B0BF9">
        <w:rPr>
          <w:rFonts w:cstheme="minorHAnsi"/>
          <w:i/>
          <w:iCs/>
        </w:rPr>
        <w:t>So</w:t>
      </w:r>
      <w:proofErr w:type="gramEnd"/>
      <w:r w:rsidRPr="002B0BF9">
        <w:rPr>
          <w:rFonts w:cstheme="minorHAnsi"/>
          <w:i/>
          <w:iCs/>
        </w:rPr>
        <w:t xml:space="preserve"> there's a bit of time that passed, but then eventually, parents contacted the EPS directly to ask for support… mum had done a bit of research and come across the terminology, emotiona</w:t>
      </w:r>
      <w:r w:rsidR="003B5642">
        <w:rPr>
          <w:rFonts w:cstheme="minorHAnsi"/>
          <w:i/>
          <w:iCs/>
        </w:rPr>
        <w:t>lly</w:t>
      </w:r>
      <w:r w:rsidRPr="002B0BF9">
        <w:rPr>
          <w:rFonts w:cstheme="minorHAnsi"/>
          <w:i/>
          <w:iCs/>
        </w:rPr>
        <w:t xml:space="preserve"> based school avoidance….”</w:t>
      </w:r>
      <w:r>
        <w:rPr>
          <w:rFonts w:cstheme="minorHAnsi"/>
        </w:rPr>
        <w:t xml:space="preserve"> (Interview 3 Line 2</w:t>
      </w:r>
      <w:r w:rsidR="009716D4">
        <w:rPr>
          <w:rFonts w:cstheme="minorHAnsi"/>
        </w:rPr>
        <w:t>5</w:t>
      </w:r>
      <w:r>
        <w:rPr>
          <w:rFonts w:cstheme="minorHAnsi"/>
        </w:rPr>
        <w:t>-</w:t>
      </w:r>
      <w:r w:rsidR="009716D4">
        <w:rPr>
          <w:rFonts w:cstheme="minorHAnsi"/>
        </w:rPr>
        <w:t>28</w:t>
      </w:r>
      <w:r>
        <w:rPr>
          <w:rFonts w:cstheme="minorHAnsi"/>
        </w:rPr>
        <w:t>)</w:t>
      </w:r>
    </w:p>
    <w:p w14:paraId="21DC87B5" w14:textId="77777777" w:rsidR="008919A0" w:rsidRDefault="008919A0" w:rsidP="00C37CD1">
      <w:pPr>
        <w:spacing w:line="360" w:lineRule="auto"/>
        <w:rPr>
          <w:rFonts w:cstheme="minorHAnsi"/>
        </w:rPr>
      </w:pPr>
    </w:p>
    <w:p w14:paraId="244F00A0" w14:textId="7D6B9A24" w:rsidR="008919A0" w:rsidRPr="007D17F6" w:rsidRDefault="008919A0" w:rsidP="00C37CD1">
      <w:pPr>
        <w:spacing w:line="360" w:lineRule="auto"/>
        <w:rPr>
          <w:rFonts w:cstheme="minorHAnsi"/>
        </w:rPr>
      </w:pPr>
      <w:r w:rsidRPr="007D17F6">
        <w:rPr>
          <w:rFonts w:cstheme="minorHAnsi"/>
        </w:rPr>
        <w:t>Th</w:t>
      </w:r>
      <w:r>
        <w:rPr>
          <w:rFonts w:cstheme="minorHAnsi"/>
        </w:rPr>
        <w:t>is</w:t>
      </w:r>
      <w:r w:rsidRPr="007D17F6">
        <w:rPr>
          <w:rFonts w:cstheme="minorHAnsi"/>
        </w:rPr>
        <w:t xml:space="preserve"> </w:t>
      </w:r>
      <w:r>
        <w:rPr>
          <w:rFonts w:cstheme="minorHAnsi"/>
        </w:rPr>
        <w:t>presents</w:t>
      </w:r>
      <w:r w:rsidRPr="007D17F6">
        <w:rPr>
          <w:rFonts w:cstheme="minorHAnsi"/>
        </w:rPr>
        <w:t xml:space="preserve"> parents </w:t>
      </w:r>
      <w:r>
        <w:rPr>
          <w:rFonts w:cstheme="minorHAnsi"/>
        </w:rPr>
        <w:t xml:space="preserve">as </w:t>
      </w:r>
      <w:r w:rsidRPr="007D17F6">
        <w:rPr>
          <w:rFonts w:cstheme="minorHAnsi"/>
        </w:rPr>
        <w:t xml:space="preserve">feeling that they need to strongly advocate for their child, positioning them as a protector, </w:t>
      </w:r>
      <w:r>
        <w:rPr>
          <w:rFonts w:cstheme="minorHAnsi"/>
        </w:rPr>
        <w:t xml:space="preserve">and </w:t>
      </w:r>
      <w:r w:rsidRPr="007D17F6">
        <w:rPr>
          <w:rFonts w:cstheme="minorHAnsi"/>
        </w:rPr>
        <w:t xml:space="preserve">in turn </w:t>
      </w:r>
      <w:r>
        <w:rPr>
          <w:rFonts w:cstheme="minorHAnsi"/>
        </w:rPr>
        <w:t xml:space="preserve">highlighting a potential subject </w:t>
      </w:r>
      <w:r w:rsidRPr="007D17F6">
        <w:rPr>
          <w:rFonts w:cstheme="minorHAnsi"/>
        </w:rPr>
        <w:t>position</w:t>
      </w:r>
      <w:r>
        <w:rPr>
          <w:rFonts w:cstheme="minorHAnsi"/>
        </w:rPr>
        <w:t xml:space="preserve"> of</w:t>
      </w:r>
      <w:r w:rsidRPr="007D17F6">
        <w:rPr>
          <w:rFonts w:cstheme="minorHAnsi"/>
        </w:rPr>
        <w:t xml:space="preserve"> the child as vulnerable</w:t>
      </w:r>
      <w:r>
        <w:rPr>
          <w:rFonts w:cstheme="minorHAnsi"/>
        </w:rPr>
        <w:t xml:space="preserve"> and</w:t>
      </w:r>
      <w:r w:rsidRPr="007D17F6">
        <w:rPr>
          <w:rFonts w:cstheme="minorHAnsi"/>
        </w:rPr>
        <w:t xml:space="preserve"> in need of adult support and protection. This also suggests the school could be positioned in extreme cases as a threat and in others as unsupportive to the child. This could be seen to be influenced again by the</w:t>
      </w:r>
      <w:r w:rsidR="00422897">
        <w:rPr>
          <w:rFonts w:cstheme="minorHAnsi"/>
        </w:rPr>
        <w:t xml:space="preserve"> historical</w:t>
      </w:r>
      <w:r w:rsidRPr="007D17F6">
        <w:rPr>
          <w:rFonts w:cstheme="minorHAnsi"/>
        </w:rPr>
        <w:t xml:space="preserve"> legal discourses positioning the parents as responsible for their child’s educational attendance, removing responsibility from the school </w:t>
      </w:r>
      <w:r w:rsidRPr="007D17F6">
        <w:rPr>
          <w:rFonts w:cstheme="minorHAnsi"/>
        </w:rPr>
        <w:fldChar w:fldCharType="begin"/>
      </w:r>
      <w:r w:rsidRPr="007D17F6">
        <w:rPr>
          <w:rFonts w:cstheme="minorHAnsi"/>
        </w:rPr>
        <w:instrText xml:space="preserve"> ADDIN EN.CITE &lt;EndNote&gt;&lt;Cite&gt;&lt;Author&gt;Pellegrini&lt;/Author&gt;&lt;Year&gt;2007&lt;/Year&gt;&lt;RecNum&gt;454&lt;/RecNum&gt;&lt;DisplayText&gt;(Pellegrini,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sidRPr="007D17F6">
        <w:rPr>
          <w:rFonts w:cstheme="minorHAnsi"/>
        </w:rPr>
        <w:fldChar w:fldCharType="separate"/>
      </w:r>
      <w:r w:rsidRPr="007D17F6">
        <w:rPr>
          <w:rFonts w:cstheme="minorHAnsi"/>
          <w:noProof/>
        </w:rPr>
        <w:t>(Pellegrini, 2007)</w:t>
      </w:r>
      <w:r w:rsidRPr="007D17F6">
        <w:rPr>
          <w:rFonts w:cstheme="minorHAnsi"/>
        </w:rPr>
        <w:fldChar w:fldCharType="end"/>
      </w:r>
      <w:r w:rsidRPr="007D17F6">
        <w:rPr>
          <w:rFonts w:cstheme="minorHAnsi"/>
        </w:rPr>
        <w:t xml:space="preserve">. This may be seen as resulting in parents feeling pressure to gain support for </w:t>
      </w:r>
      <w:r w:rsidRPr="007D17F6">
        <w:rPr>
          <w:rFonts w:cstheme="minorHAnsi"/>
        </w:rPr>
        <w:lastRenderedPageBreak/>
        <w:t>their child due to perceived lack of action from the school</w:t>
      </w:r>
      <w:r>
        <w:rPr>
          <w:rFonts w:cstheme="minorHAnsi"/>
        </w:rPr>
        <w:t xml:space="preserve"> or to have their voice heard due to feeling responsible</w:t>
      </w:r>
      <w:r w:rsidRPr="007D17F6">
        <w:rPr>
          <w:rFonts w:cstheme="minorHAnsi"/>
        </w:rPr>
        <w:t xml:space="preserve">. This notion of parental responsibility over the child could reflect Foucauldian ideas of disciplinary power where the parent-child relationship is controlled by institutions such as the education and criminal justice system </w:t>
      </w:r>
      <w:r w:rsidRPr="007D17F6">
        <w:rPr>
          <w:rFonts w:cstheme="minorHAnsi"/>
        </w:rPr>
        <w:fldChar w:fldCharType="begin"/>
      </w:r>
      <w:r w:rsidRPr="007D17F6">
        <w:rPr>
          <w:rFonts w:cstheme="minorHAnsi"/>
        </w:rPr>
        <w:instrText xml:space="preserve"> ADDIN EN.CITE &lt;EndNote&gt;&lt;Cite&gt;&lt;Author&gt;Foucault&lt;/Author&gt;&lt;Year&gt;1977&lt;/Year&gt;&lt;RecNum&gt;752&lt;/RecNum&gt;&lt;DisplayText&gt;(Foucault, 1977)&lt;/DisplayText&gt;&lt;record&gt;&lt;rec-number&gt;752&lt;/rec-number&gt;&lt;foreign-keys&gt;&lt;key app="EN" db-id="tspf9z9pbrpprwe95dep9rf90zr5za0rptew" timestamp="1709813598"&gt;752&lt;/key&gt;&lt;/foreign-keys&gt;&lt;ref-type name="Book"&gt;6&lt;/ref-type&gt;&lt;contributors&gt;&lt;authors&gt;&lt;author&gt;Foucault, M.&lt;/author&gt;&lt;/authors&gt;&lt;/contributors&gt;&lt;titles&gt;&lt;title&gt;Discipline and Punish: The Birth of the Prison&lt;/title&gt;&lt;/titles&gt;&lt;dates&gt;&lt;year&gt;1977&lt;/year&gt;&lt;/dates&gt;&lt;publisher&gt;Vintage Books&lt;/publisher&gt;&lt;isbn&gt;9780679752554&lt;/isbn&gt;&lt;urls&gt;&lt;related-urls&gt;&lt;url&gt;https://books.google.co.uk/books?id=pWv1R2o_PWsC&lt;/url&gt;&lt;/related-urls&gt;&lt;/urls&gt;&lt;/record&gt;&lt;/Cite&gt;&lt;/EndNote&gt;</w:instrText>
      </w:r>
      <w:r w:rsidRPr="007D17F6">
        <w:rPr>
          <w:rFonts w:cstheme="minorHAnsi"/>
        </w:rPr>
        <w:fldChar w:fldCharType="separate"/>
      </w:r>
      <w:r w:rsidRPr="007D17F6">
        <w:rPr>
          <w:rFonts w:cstheme="minorHAnsi"/>
          <w:noProof/>
        </w:rPr>
        <w:t>(Foucault, 1977)</w:t>
      </w:r>
      <w:r w:rsidRPr="007D17F6">
        <w:rPr>
          <w:rFonts w:cstheme="minorHAnsi"/>
        </w:rPr>
        <w:fldChar w:fldCharType="end"/>
      </w:r>
      <w:r w:rsidRPr="007D17F6">
        <w:rPr>
          <w:rFonts w:cstheme="minorHAnsi"/>
        </w:rPr>
        <w:t xml:space="preserve">. </w:t>
      </w:r>
      <w:r>
        <w:rPr>
          <w:rFonts w:cstheme="minorHAnsi"/>
        </w:rPr>
        <w:t xml:space="preserve">In education, neoliberalism creates greater responsibility for parents over their child’s education, expecting advocacy as a form of parental engagement within this system </w:t>
      </w:r>
      <w:r>
        <w:rPr>
          <w:rFonts w:cstheme="minorHAnsi"/>
        </w:rPr>
        <w:fldChar w:fldCharType="begin"/>
      </w:r>
      <w:r>
        <w:rPr>
          <w:rFonts w:cstheme="minorHAnsi"/>
        </w:rPr>
        <w:instrText xml:space="preserve"> ADDIN EN.CITE &lt;EndNote&gt;&lt;Cite&gt;&lt;Author&gt;Nygreen&lt;/Author&gt;&lt;Year&gt;2019&lt;/Year&gt;&lt;RecNum&gt;763&lt;/RecNum&gt;&lt;DisplayText&gt;(Nygreen, 2019)&lt;/DisplayText&gt;&lt;record&gt;&lt;rec-number&gt;763&lt;/rec-number&gt;&lt;foreign-keys&gt;&lt;key app="EN" db-id="tspf9z9pbrpprwe95dep9rf90zr5za0rptew" timestamp="1709915648"&gt;763&lt;/key&gt;&lt;/foreign-keys&gt;&lt;ref-type name="Journal Article"&gt;17&lt;/ref-type&gt;&lt;contributors&gt;&lt;authors&gt;&lt;author&gt;Nygreen, Kysa&lt;/author&gt;&lt;/authors&gt;&lt;/contributors&gt;&lt;titles&gt;&lt;title&gt;Neoliberal reform and family engagement in schools: An intersectional gender analysis&lt;/title&gt;&lt;secondary-title&gt;Policy Futures in Education&lt;/secondary-title&gt;&lt;/titles&gt;&lt;periodical&gt;&lt;full-title&gt;Policy Futures in Education&lt;/full-title&gt;&lt;/periodical&gt;&lt;pages&gt;205-221&lt;/pages&gt;&lt;volume&gt;17&lt;/volume&gt;&lt;number&gt;2&lt;/number&gt;&lt;dates&gt;&lt;year&gt;2019&lt;/year&gt;&lt;/dates&gt;&lt;isbn&gt;1478-2103&lt;/isbn&gt;&lt;urls&gt;&lt;/urls&gt;&lt;/record&gt;&lt;/Cite&gt;&lt;/EndNote&gt;</w:instrText>
      </w:r>
      <w:r>
        <w:rPr>
          <w:rFonts w:cstheme="minorHAnsi"/>
        </w:rPr>
        <w:fldChar w:fldCharType="separate"/>
      </w:r>
      <w:r>
        <w:rPr>
          <w:rFonts w:cstheme="minorHAnsi"/>
          <w:noProof/>
        </w:rPr>
        <w:t>(Nygreen, 2019)</w:t>
      </w:r>
      <w:r>
        <w:rPr>
          <w:rFonts w:cstheme="minorHAnsi"/>
        </w:rPr>
        <w:fldChar w:fldCharType="end"/>
      </w:r>
      <w:r>
        <w:rPr>
          <w:rFonts w:cstheme="minorHAnsi"/>
        </w:rPr>
        <w:t>.</w:t>
      </w:r>
    </w:p>
    <w:p w14:paraId="05D7B3C0" w14:textId="77777777" w:rsidR="008919A0" w:rsidRPr="007D17F6" w:rsidRDefault="008919A0" w:rsidP="00C37CD1">
      <w:pPr>
        <w:spacing w:line="360" w:lineRule="auto"/>
        <w:rPr>
          <w:rFonts w:cstheme="minorHAnsi"/>
        </w:rPr>
      </w:pPr>
    </w:p>
    <w:p w14:paraId="3F177403" w14:textId="24055A5B" w:rsidR="008919A0" w:rsidRDefault="008919A0" w:rsidP="00C37CD1">
      <w:pPr>
        <w:spacing w:line="360" w:lineRule="auto"/>
        <w:rPr>
          <w:rFonts w:cstheme="minorHAnsi"/>
        </w:rPr>
      </w:pPr>
      <w:proofErr w:type="gramStart"/>
      <w:r w:rsidRPr="007D17F6">
        <w:rPr>
          <w:rFonts w:cstheme="minorHAnsi"/>
        </w:rPr>
        <w:t>Participant</w:t>
      </w:r>
      <w:proofErr w:type="gramEnd"/>
      <w:r w:rsidRPr="007D17F6">
        <w:rPr>
          <w:rFonts w:cstheme="minorHAnsi"/>
        </w:rPr>
        <w:t xml:space="preserve"> talk </w:t>
      </w:r>
      <w:r>
        <w:rPr>
          <w:rFonts w:cstheme="minorHAnsi"/>
        </w:rPr>
        <w:t xml:space="preserve">in interview 3 </w:t>
      </w:r>
      <w:r w:rsidRPr="007D17F6">
        <w:rPr>
          <w:rFonts w:cstheme="minorHAnsi"/>
        </w:rPr>
        <w:t>used phrases which evoke the idea of the parent being in a battle for example; “upping the game”</w:t>
      </w:r>
      <w:r>
        <w:rPr>
          <w:rFonts w:cstheme="minorHAnsi"/>
        </w:rPr>
        <w:t xml:space="preserve"> (Line 35</w:t>
      </w:r>
      <w:r w:rsidR="00B2124B">
        <w:rPr>
          <w:rFonts w:cstheme="minorHAnsi"/>
        </w:rPr>
        <w:t>4</w:t>
      </w:r>
      <w:r>
        <w:rPr>
          <w:rFonts w:cstheme="minorHAnsi"/>
        </w:rPr>
        <w:t xml:space="preserve">) and </w:t>
      </w:r>
      <w:r w:rsidRPr="007D17F6">
        <w:rPr>
          <w:rFonts w:cstheme="minorHAnsi"/>
        </w:rPr>
        <w:t xml:space="preserve">“she </w:t>
      </w:r>
      <w:r w:rsidR="00B2124B">
        <w:rPr>
          <w:rFonts w:cstheme="minorHAnsi"/>
        </w:rPr>
        <w:t>had a</w:t>
      </w:r>
      <w:r w:rsidRPr="007D17F6">
        <w:rPr>
          <w:rFonts w:cstheme="minorHAnsi"/>
        </w:rPr>
        <w:t xml:space="preserve"> battle” </w:t>
      </w:r>
      <w:r>
        <w:rPr>
          <w:rFonts w:cstheme="minorHAnsi"/>
        </w:rPr>
        <w:t>(Line 4</w:t>
      </w:r>
      <w:r w:rsidR="00B2124B">
        <w:rPr>
          <w:rFonts w:cstheme="minorHAnsi"/>
        </w:rPr>
        <w:t>89</w:t>
      </w:r>
      <w:r>
        <w:rPr>
          <w:rFonts w:cstheme="minorHAnsi"/>
        </w:rPr>
        <w:t>)</w:t>
      </w:r>
      <w:r w:rsidR="00422897">
        <w:rPr>
          <w:rFonts w:cstheme="minorHAnsi"/>
        </w:rPr>
        <w:t>.</w:t>
      </w:r>
      <w:r>
        <w:rPr>
          <w:rFonts w:cstheme="minorHAnsi"/>
        </w:rPr>
        <w:t xml:space="preserve"> </w:t>
      </w:r>
      <w:r w:rsidRPr="007D17F6">
        <w:rPr>
          <w:rFonts w:cstheme="minorHAnsi"/>
        </w:rPr>
        <w:t xml:space="preserve">These once again positioning the parent as a protector of the child, working against the system </w:t>
      </w:r>
      <w:proofErr w:type="gramStart"/>
      <w:r w:rsidRPr="007D17F6">
        <w:rPr>
          <w:rFonts w:cstheme="minorHAnsi"/>
        </w:rPr>
        <w:t>in order to</w:t>
      </w:r>
      <w:proofErr w:type="gramEnd"/>
      <w:r w:rsidRPr="007D17F6">
        <w:rPr>
          <w:rFonts w:cstheme="minorHAnsi"/>
        </w:rPr>
        <w:t xml:space="preserve"> do what they perceive is best for them. By positioning the parent as battling against the school and the local authority, interview 3 raises how this can </w:t>
      </w:r>
      <w:proofErr w:type="gramStart"/>
      <w:r>
        <w:rPr>
          <w:rFonts w:cstheme="minorHAnsi"/>
        </w:rPr>
        <w:t>close down</w:t>
      </w:r>
      <w:proofErr w:type="gramEnd"/>
      <w:r>
        <w:rPr>
          <w:rFonts w:cstheme="minorHAnsi"/>
        </w:rPr>
        <w:t xml:space="preserve"> opportunities for action in practice, </w:t>
      </w:r>
      <w:r w:rsidRPr="007D17F6">
        <w:rPr>
          <w:rFonts w:cstheme="minorHAnsi"/>
        </w:rPr>
        <w:t xml:space="preserve">make working together across school and home difficult. </w:t>
      </w:r>
    </w:p>
    <w:p w14:paraId="01CA77D4" w14:textId="77777777" w:rsidR="008919A0" w:rsidRDefault="008919A0" w:rsidP="00C37CD1">
      <w:pPr>
        <w:spacing w:line="360" w:lineRule="auto"/>
        <w:rPr>
          <w:rFonts w:cstheme="minorHAnsi"/>
        </w:rPr>
      </w:pPr>
    </w:p>
    <w:p w14:paraId="4F63A03C" w14:textId="276FED4E" w:rsidR="008919A0" w:rsidRDefault="008919A0" w:rsidP="007B5047">
      <w:pPr>
        <w:spacing w:line="360" w:lineRule="auto"/>
        <w:ind w:left="720"/>
        <w:rPr>
          <w:rFonts w:ascii="Calibri" w:hAnsi="Calibri" w:cs="Calibri"/>
        </w:rPr>
      </w:pPr>
      <w:r w:rsidRPr="00FE6DB2">
        <w:rPr>
          <w:rFonts w:ascii="Calibri" w:hAnsi="Calibri" w:cs="Calibri"/>
          <w:i/>
          <w:iCs/>
        </w:rPr>
        <w:t>“I think Mum, mum wanted to understandably, she felt she had a battle. And she wanted to take that on. She wants to take the local authority on and want to take the school on, but I think in doing so it's just burnt bridges and made things more difficult.</w:t>
      </w:r>
      <w:r>
        <w:rPr>
          <w:rFonts w:ascii="Calibri" w:hAnsi="Calibri" w:cs="Calibri"/>
        </w:rPr>
        <w:t xml:space="preserve"> (Interview 3 Line 4</w:t>
      </w:r>
      <w:r w:rsidR="009716D4">
        <w:rPr>
          <w:rFonts w:ascii="Calibri" w:hAnsi="Calibri" w:cs="Calibri"/>
        </w:rPr>
        <w:t>88</w:t>
      </w:r>
      <w:r>
        <w:rPr>
          <w:rFonts w:ascii="Calibri" w:hAnsi="Calibri" w:cs="Calibri"/>
        </w:rPr>
        <w:t>-4</w:t>
      </w:r>
      <w:r w:rsidR="009716D4">
        <w:rPr>
          <w:rFonts w:ascii="Calibri" w:hAnsi="Calibri" w:cs="Calibri"/>
        </w:rPr>
        <w:t>93</w:t>
      </w:r>
      <w:r>
        <w:rPr>
          <w:rFonts w:ascii="Calibri" w:hAnsi="Calibri" w:cs="Calibri"/>
        </w:rPr>
        <w:t>)</w:t>
      </w:r>
    </w:p>
    <w:p w14:paraId="3C06FBAF" w14:textId="77777777" w:rsidR="008919A0" w:rsidRPr="00726323" w:rsidRDefault="008919A0" w:rsidP="00C37CD1">
      <w:pPr>
        <w:spacing w:line="360" w:lineRule="auto"/>
        <w:rPr>
          <w:rFonts w:ascii="Calibri" w:hAnsi="Calibri" w:cs="Calibri"/>
        </w:rPr>
      </w:pPr>
    </w:p>
    <w:p w14:paraId="72F249E7" w14:textId="4B9837B8" w:rsidR="008919A0" w:rsidRPr="007D17F6" w:rsidRDefault="008919A0" w:rsidP="00C37CD1">
      <w:pPr>
        <w:spacing w:line="360" w:lineRule="auto"/>
        <w:rPr>
          <w:rFonts w:cstheme="minorHAnsi"/>
        </w:rPr>
      </w:pPr>
      <w:r w:rsidRPr="007D17F6">
        <w:rPr>
          <w:rFonts w:cstheme="minorHAnsi"/>
        </w:rPr>
        <w:t xml:space="preserve">By perceiving the parent and school as fighting against one another, this creates a tension which could make collaboration and moving forward less possible. </w:t>
      </w:r>
      <w:r w:rsidRPr="007D17F6">
        <w:rPr>
          <w:rFonts w:cstheme="minorHAnsi"/>
        </w:rPr>
        <w:fldChar w:fldCharType="begin"/>
      </w:r>
      <w:r w:rsidRPr="007D17F6">
        <w:rPr>
          <w:rFonts w:cstheme="minorHAnsi"/>
        </w:rPr>
        <w:instrText xml:space="preserve"> ADDIN EN.CITE &lt;EndNote&gt;&lt;Cite AuthorYear="1"&gt;&lt;Author&gt;Lauchlan&lt;/Author&gt;&lt;Year&gt;2003&lt;/Year&gt;&lt;RecNum&gt;455&lt;/RecNum&gt;&lt;DisplayText&gt;Lauchlan (2003)&lt;/DisplayText&gt;&lt;record&gt;&lt;rec-number&gt;455&lt;/rec-number&gt;&lt;foreign-keys&gt;&lt;key app="EN" db-id="tspf9z9pbrpprwe95dep9rf90zr5za0rptew" timestamp="1659729320"&gt;455&lt;/key&gt;&lt;/foreign-keys&gt;&lt;ref-type name="Journal Article"&gt;17&lt;/ref-type&gt;&lt;contributors&gt;&lt;authors&gt;&lt;author&gt;Lauchlan, Fraser&lt;/author&gt;&lt;/authors&gt;&lt;/contributors&gt;&lt;titles&gt;&lt;title&gt;Responding to chronic non-attendance: A review of intervention approaches&lt;/title&gt;&lt;secondary-title&gt;Educational psychology in Practice&lt;/secondary-title&gt;&lt;/titles&gt;&lt;periodical&gt;&lt;full-title&gt;Educational Psychology in Practice&lt;/full-title&gt;&lt;/periodical&gt;&lt;pages&gt;133-146&lt;/pages&gt;&lt;volume&gt;19&lt;/volume&gt;&lt;number&gt;2&lt;/number&gt;&lt;dates&gt;&lt;year&gt;2003&lt;/year&gt;&lt;/dates&gt;&lt;isbn&gt;0266-7363&lt;/isbn&gt;&lt;urls&gt;&lt;/urls&gt;&lt;/record&gt;&lt;/Cite&gt;&lt;/EndNote&gt;</w:instrText>
      </w:r>
      <w:r w:rsidRPr="007D17F6">
        <w:rPr>
          <w:rFonts w:cstheme="minorHAnsi"/>
        </w:rPr>
        <w:fldChar w:fldCharType="separate"/>
      </w:r>
      <w:r w:rsidRPr="007D17F6">
        <w:rPr>
          <w:rFonts w:cstheme="minorHAnsi"/>
          <w:noProof/>
        </w:rPr>
        <w:t>Lauchlan (2003)</w:t>
      </w:r>
      <w:r w:rsidRPr="007D17F6">
        <w:rPr>
          <w:rFonts w:cstheme="minorHAnsi"/>
        </w:rPr>
        <w:fldChar w:fldCharType="end"/>
      </w:r>
      <w:r w:rsidRPr="007D17F6">
        <w:rPr>
          <w:rFonts w:cstheme="minorHAnsi"/>
        </w:rPr>
        <w:t xml:space="preserve">’s review of interventions, identified parental-school relationships as a factor in encouraging non-attendance, this is also referenced in EPS guidance which emphasises the importance of collaborative working between school and parents </w:t>
      </w:r>
      <w:r w:rsidRPr="007D17F6">
        <w:rPr>
          <w:rFonts w:cstheme="minorHAnsi"/>
        </w:rPr>
        <w:fldChar w:fldCharType="begin"/>
      </w:r>
      <w:r w:rsidR="00B14E06">
        <w:rPr>
          <w:rFonts w:cstheme="minorHAnsi"/>
        </w:rPr>
        <w:instrText xml:space="preserve"> ADDIN EN.CITE &lt;EndNote&gt;&lt;Cite&gt;&lt;Author&gt;West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7D17F6">
        <w:rPr>
          <w:rFonts w:cstheme="minorHAnsi"/>
        </w:rPr>
        <w:fldChar w:fldCharType="separate"/>
      </w:r>
      <w:r w:rsidR="00B14E06">
        <w:rPr>
          <w:rFonts w:cstheme="minorHAnsi"/>
          <w:noProof/>
        </w:rPr>
        <w:t>(West Sussex E</w:t>
      </w:r>
      <w:r w:rsidR="00FE32F0">
        <w:rPr>
          <w:rFonts w:cstheme="minorHAnsi"/>
          <w:noProof/>
        </w:rPr>
        <w:t>PS</w:t>
      </w:r>
      <w:r w:rsidR="00B14E06">
        <w:rPr>
          <w:rFonts w:cstheme="minorHAnsi"/>
          <w:noProof/>
        </w:rPr>
        <w:t>, 2022a)</w:t>
      </w:r>
      <w:r w:rsidRPr="007D17F6">
        <w:rPr>
          <w:rFonts w:cstheme="minorHAnsi"/>
        </w:rPr>
        <w:fldChar w:fldCharType="end"/>
      </w:r>
      <w:r w:rsidRPr="007D17F6">
        <w:rPr>
          <w:rFonts w:cstheme="minorHAnsi"/>
        </w:rPr>
        <w:t xml:space="preserve">. As highlighted above, this may also be picked up by the child, who could feel pressure to please </w:t>
      </w:r>
      <w:r w:rsidR="007B7609">
        <w:rPr>
          <w:rFonts w:cstheme="minorHAnsi"/>
        </w:rPr>
        <w:t>their parent or feel caught in the middle</w:t>
      </w:r>
      <w:r w:rsidRPr="007D17F6">
        <w:rPr>
          <w:rFonts w:cstheme="minorHAnsi"/>
        </w:rPr>
        <w:t xml:space="preserve"> </w:t>
      </w:r>
      <w:r w:rsidR="007B7609">
        <w:rPr>
          <w:rFonts w:cstheme="minorHAnsi"/>
        </w:rPr>
        <w:t>of ‘</w:t>
      </w:r>
      <w:r w:rsidRPr="007D17F6">
        <w:rPr>
          <w:rFonts w:cstheme="minorHAnsi"/>
        </w:rPr>
        <w:t>the battle</w:t>
      </w:r>
      <w:r w:rsidR="007B7609">
        <w:rPr>
          <w:rFonts w:cstheme="minorHAnsi"/>
        </w:rPr>
        <w:t>’</w:t>
      </w:r>
      <w:r w:rsidRPr="007D17F6">
        <w:rPr>
          <w:rFonts w:cstheme="minorHAnsi"/>
        </w:rPr>
        <w:t xml:space="preserve">. It may be possible in these cases that the child’s wishes may become overlooked in this battle for their best interests. </w:t>
      </w:r>
    </w:p>
    <w:p w14:paraId="540A213F" w14:textId="77777777" w:rsidR="008919A0" w:rsidRDefault="008919A0" w:rsidP="00C37CD1">
      <w:pPr>
        <w:spacing w:line="360" w:lineRule="auto"/>
        <w:rPr>
          <w:rFonts w:cstheme="minorHAnsi"/>
        </w:rPr>
      </w:pPr>
    </w:p>
    <w:p w14:paraId="23AA512B" w14:textId="2ADE9316" w:rsidR="008919A0" w:rsidRPr="007D17F6" w:rsidRDefault="008919A0" w:rsidP="00C37CD1">
      <w:pPr>
        <w:spacing w:line="360" w:lineRule="auto"/>
        <w:rPr>
          <w:rFonts w:cstheme="minorHAnsi"/>
        </w:rPr>
      </w:pPr>
      <w:r>
        <w:rPr>
          <w:rFonts w:cstheme="minorHAnsi"/>
        </w:rPr>
        <w:lastRenderedPageBreak/>
        <w:t>T</w:t>
      </w:r>
      <w:r w:rsidRPr="007D17F6">
        <w:rPr>
          <w:rFonts w:cstheme="minorHAnsi"/>
        </w:rPr>
        <w:t>he participants also reflected on the impact of this experience on parents, highlighting how they may have felt “powerless”</w:t>
      </w:r>
      <w:r>
        <w:rPr>
          <w:rFonts w:cstheme="minorHAnsi"/>
        </w:rPr>
        <w:t xml:space="preserve"> (Interview 4 Line 26</w:t>
      </w:r>
      <w:r w:rsidR="00B2124B">
        <w:rPr>
          <w:rFonts w:cstheme="minorHAnsi"/>
        </w:rPr>
        <w:t>3</w:t>
      </w:r>
      <w:r>
        <w:rPr>
          <w:rFonts w:cstheme="minorHAnsi"/>
        </w:rPr>
        <w:t>)</w:t>
      </w:r>
      <w:r w:rsidRPr="007D17F6">
        <w:rPr>
          <w:rFonts w:cstheme="minorHAnsi"/>
        </w:rPr>
        <w:t xml:space="preserve">, “stressed” </w:t>
      </w:r>
      <w:r>
        <w:rPr>
          <w:rFonts w:cstheme="minorHAnsi"/>
        </w:rPr>
        <w:t>(Interview 3 Line 36</w:t>
      </w:r>
      <w:r w:rsidR="00B2124B">
        <w:rPr>
          <w:rFonts w:cstheme="minorHAnsi"/>
        </w:rPr>
        <w:t>2</w:t>
      </w:r>
      <w:r>
        <w:rPr>
          <w:rFonts w:cstheme="minorHAnsi"/>
        </w:rPr>
        <w:t xml:space="preserve">) </w:t>
      </w:r>
      <w:r w:rsidRPr="007D17F6">
        <w:rPr>
          <w:rFonts w:cstheme="minorHAnsi"/>
        </w:rPr>
        <w:t xml:space="preserve">and </w:t>
      </w:r>
      <w:r>
        <w:rPr>
          <w:rFonts w:cstheme="minorHAnsi"/>
        </w:rPr>
        <w:t>at “</w:t>
      </w:r>
      <w:r w:rsidRPr="007D17F6">
        <w:rPr>
          <w:rFonts w:cstheme="minorHAnsi"/>
        </w:rPr>
        <w:t>a loss”</w:t>
      </w:r>
      <w:r>
        <w:rPr>
          <w:rFonts w:cstheme="minorHAnsi"/>
        </w:rPr>
        <w:t xml:space="preserve"> (Interview 2 Line 1</w:t>
      </w:r>
      <w:r w:rsidR="00B2124B">
        <w:rPr>
          <w:rFonts w:cstheme="minorHAnsi"/>
        </w:rPr>
        <w:t>08</w:t>
      </w:r>
      <w:r>
        <w:rPr>
          <w:rFonts w:cstheme="minorHAnsi"/>
        </w:rPr>
        <w:t>)</w:t>
      </w:r>
      <w:r w:rsidRPr="007D17F6">
        <w:rPr>
          <w:rFonts w:cstheme="minorHAnsi"/>
        </w:rPr>
        <w:t xml:space="preserve">. It may be important to consider how the </w:t>
      </w:r>
      <w:r>
        <w:rPr>
          <w:rFonts w:cstheme="minorHAnsi"/>
        </w:rPr>
        <w:t>subjective experience</w:t>
      </w:r>
      <w:r w:rsidRPr="007D17F6">
        <w:rPr>
          <w:rFonts w:cstheme="minorHAnsi"/>
        </w:rPr>
        <w:t xml:space="preserve"> of EBSA may have an impact on parental wellbeing, where they may be feeling frustrated, lonely and worried about their child’s wellbeing which may in turn impact their own.</w:t>
      </w:r>
      <w:r>
        <w:rPr>
          <w:rFonts w:cstheme="minorHAnsi"/>
        </w:rPr>
        <w:t xml:space="preserve"> Indeed the use of the term ‘blame’ is emotive and highlights the high level of emotion attached to the parental experience of EBSA. </w:t>
      </w:r>
      <w:r w:rsidRPr="007D17F6">
        <w:rPr>
          <w:rFonts w:cstheme="minorHAnsi"/>
        </w:rPr>
        <w:t xml:space="preserve"> </w:t>
      </w:r>
      <w:r w:rsidRPr="007D17F6">
        <w:rPr>
          <w:rFonts w:cstheme="minorHAnsi"/>
        </w:rPr>
        <w:fldChar w:fldCharType="begin"/>
      </w:r>
      <w:r w:rsidRPr="007D17F6">
        <w:rPr>
          <w:rFonts w:cstheme="minorHAnsi"/>
        </w:rPr>
        <w:instrText xml:space="preserve"> ADDIN EN.CITE &lt;EndNote&gt;&lt;Cite AuthorYear="1"&gt;&lt;Author&gt;Browne&lt;/Author&gt;&lt;Year&gt;2018&lt;/Year&gt;&lt;RecNum&gt;514&lt;/RecNum&gt;&lt;DisplayText&gt;Browne (2018)&lt;/DisplayText&gt;&lt;record&gt;&lt;rec-number&gt;514&lt;/rec-number&gt;&lt;foreign-keys&gt;&lt;key app="EN" db-id="tspf9z9pbrpprwe95dep9rf90zr5za0rptew" timestamp="1661956339"&gt;514&lt;/key&gt;&lt;/foreign-keys&gt;&lt;ref-type name="Thesis"&gt;32&lt;/ref-type&gt;&lt;contributors&gt;&lt;authors&gt;&lt;author&gt;Browne, Rachel&lt;/author&gt;&lt;/authors&gt;&lt;/contributors&gt;&lt;titles&gt;&lt;title&gt;An exploration into the parental experience of Emotionally Based School Non Attendance in young people: An Interpretative Phenomenological Analysis&lt;/title&gt;&lt;/titles&gt;&lt;dates&gt;&lt;year&gt;2018&lt;/year&gt;&lt;/dates&gt;&lt;publisher&gt;University of Essex and Tavistock &amp;amp; Portman NHS TRust&lt;/publisher&gt;&lt;urls&gt;&lt;/urls&gt;&lt;/record&gt;&lt;/Cite&gt;&lt;/EndNote&gt;</w:instrText>
      </w:r>
      <w:r w:rsidRPr="007D17F6">
        <w:rPr>
          <w:rFonts w:cstheme="minorHAnsi"/>
        </w:rPr>
        <w:fldChar w:fldCharType="separate"/>
      </w:r>
      <w:r w:rsidRPr="007D17F6">
        <w:rPr>
          <w:rFonts w:cstheme="minorHAnsi"/>
          <w:noProof/>
        </w:rPr>
        <w:t>Browne (2018)</w:t>
      </w:r>
      <w:r w:rsidRPr="007D17F6">
        <w:rPr>
          <w:rFonts w:cstheme="minorHAnsi"/>
        </w:rPr>
        <w:fldChar w:fldCharType="end"/>
      </w:r>
      <w:r w:rsidRPr="007D17F6">
        <w:rPr>
          <w:rFonts w:cstheme="minorHAnsi"/>
        </w:rPr>
        <w:t xml:space="preserve">’s thesis on parental experiences </w:t>
      </w:r>
      <w:r w:rsidR="007B7609">
        <w:rPr>
          <w:rFonts w:cstheme="minorHAnsi"/>
        </w:rPr>
        <w:t>in this situation</w:t>
      </w:r>
      <w:r w:rsidRPr="007D17F6">
        <w:rPr>
          <w:rFonts w:cstheme="minorHAnsi"/>
        </w:rPr>
        <w:t xml:space="preserve"> highlighted the impact of worry and stress on family relationships, work and the parents</w:t>
      </w:r>
      <w:r w:rsidR="000C609A">
        <w:rPr>
          <w:rFonts w:cstheme="minorHAnsi"/>
        </w:rPr>
        <w:t>’</w:t>
      </w:r>
      <w:r w:rsidRPr="007D17F6">
        <w:rPr>
          <w:rFonts w:cstheme="minorHAnsi"/>
        </w:rPr>
        <w:t xml:space="preserve"> own mental health. </w:t>
      </w:r>
    </w:p>
    <w:p w14:paraId="57F8ABF2" w14:textId="77777777" w:rsidR="008919A0" w:rsidRPr="007D17F6" w:rsidRDefault="008919A0" w:rsidP="00C37CD1">
      <w:pPr>
        <w:spacing w:line="360" w:lineRule="auto"/>
        <w:rPr>
          <w:rFonts w:cstheme="minorHAnsi"/>
        </w:rPr>
      </w:pPr>
    </w:p>
    <w:p w14:paraId="79E94E22" w14:textId="77777777" w:rsidR="008919A0" w:rsidRPr="007D17F6" w:rsidRDefault="008919A0" w:rsidP="00C37CD1">
      <w:pPr>
        <w:spacing w:line="360" w:lineRule="auto"/>
        <w:rPr>
          <w:rFonts w:cstheme="minorHAnsi"/>
          <w:u w:val="single"/>
        </w:rPr>
      </w:pPr>
      <w:r w:rsidRPr="007D17F6">
        <w:rPr>
          <w:rFonts w:cstheme="minorHAnsi"/>
          <w:u w:val="single"/>
        </w:rPr>
        <w:t>Summary</w:t>
      </w:r>
    </w:p>
    <w:p w14:paraId="06676BC9" w14:textId="77777777" w:rsidR="008919A0" w:rsidRPr="007D17F6" w:rsidRDefault="008919A0" w:rsidP="00C37CD1">
      <w:pPr>
        <w:spacing w:line="360" w:lineRule="auto"/>
        <w:rPr>
          <w:rFonts w:cstheme="minorHAnsi"/>
          <w:u w:val="single"/>
        </w:rPr>
      </w:pPr>
    </w:p>
    <w:p w14:paraId="489EB40B" w14:textId="56F44A64" w:rsidR="008919A0" w:rsidRPr="007D17F6" w:rsidRDefault="008919A0" w:rsidP="00C37CD1">
      <w:pPr>
        <w:spacing w:line="360" w:lineRule="auto"/>
        <w:rPr>
          <w:rFonts w:cstheme="minorHAnsi"/>
        </w:rPr>
      </w:pPr>
      <w:r w:rsidRPr="007D17F6">
        <w:rPr>
          <w:rFonts w:cstheme="minorHAnsi"/>
        </w:rPr>
        <w:t xml:space="preserve">The child constructed as without a voice raises important questions regarding how adults speak for and about young people. Here the child’s voice is presented as important but also as in need of adult support to communicate or to advocate for the child’s interests. Questions of how power dynamics between both the parent and the EP impact </w:t>
      </w:r>
      <w:r>
        <w:rPr>
          <w:rFonts w:cstheme="minorHAnsi"/>
        </w:rPr>
        <w:t xml:space="preserve">on </w:t>
      </w:r>
      <w:r w:rsidRPr="007D17F6">
        <w:rPr>
          <w:rFonts w:cstheme="minorHAnsi"/>
        </w:rPr>
        <w:t xml:space="preserve">how the child’s voice is raised, and how control can be given back to the young person. The pressures set against parents to be the protector and wholly responsible for their child are significant here, with potential consequences of emotional strain for the parent and a lack of control for the child, positioned as a vulnerable and passive and therefore without a voice. </w:t>
      </w:r>
    </w:p>
    <w:p w14:paraId="0B6DE26A" w14:textId="77777777" w:rsidR="008919A0" w:rsidRPr="00265E55" w:rsidRDefault="008919A0" w:rsidP="00C37CD1">
      <w:pPr>
        <w:spacing w:line="360" w:lineRule="auto"/>
        <w:rPr>
          <w:rFonts w:cstheme="minorHAnsi"/>
          <w:u w:val="single"/>
        </w:rPr>
      </w:pPr>
    </w:p>
    <w:p w14:paraId="1193BCE0" w14:textId="77777777" w:rsidR="008919A0" w:rsidRPr="00265E55" w:rsidRDefault="008919A0" w:rsidP="00C37CD1">
      <w:pPr>
        <w:spacing w:line="360" w:lineRule="auto"/>
        <w:rPr>
          <w:rFonts w:cstheme="minorHAnsi"/>
          <w:b/>
          <w:bCs/>
        </w:rPr>
      </w:pPr>
      <w:r w:rsidRPr="00265E55">
        <w:rPr>
          <w:rFonts w:cstheme="minorHAnsi"/>
          <w:b/>
          <w:bCs/>
          <w:u w:val="single"/>
        </w:rPr>
        <w:t>Impacted by a complex range of physical and mental needs</w:t>
      </w:r>
    </w:p>
    <w:p w14:paraId="6BC191F9" w14:textId="77777777" w:rsidR="008919A0" w:rsidRPr="007D17F6" w:rsidRDefault="008919A0" w:rsidP="00C37CD1">
      <w:pPr>
        <w:spacing w:line="360" w:lineRule="auto"/>
        <w:rPr>
          <w:rFonts w:cstheme="minorHAnsi"/>
        </w:rPr>
      </w:pPr>
    </w:p>
    <w:p w14:paraId="7C09EAED" w14:textId="3C172ACC" w:rsidR="008919A0" w:rsidRDefault="008919A0" w:rsidP="00C37CD1">
      <w:pPr>
        <w:spacing w:line="360" w:lineRule="auto"/>
        <w:rPr>
          <w:rFonts w:cstheme="minorHAnsi"/>
        </w:rPr>
      </w:pPr>
      <w:proofErr w:type="gramStart"/>
      <w:r w:rsidRPr="007D17F6">
        <w:rPr>
          <w:rFonts w:cstheme="minorHAnsi"/>
        </w:rPr>
        <w:t>Participant</w:t>
      </w:r>
      <w:proofErr w:type="gramEnd"/>
      <w:r>
        <w:rPr>
          <w:rFonts w:cstheme="minorHAnsi"/>
        </w:rPr>
        <w:t xml:space="preserve"> talk also constructed the child</w:t>
      </w:r>
      <w:r w:rsidRPr="007D17F6">
        <w:rPr>
          <w:rFonts w:cstheme="minorHAnsi"/>
        </w:rPr>
        <w:t xml:space="preserve"> as having physical needs such as, sleep issues and weight loss in addition to a range of diagnoses such as OCD, ADHD and A</w:t>
      </w:r>
      <w:r w:rsidR="0022674F">
        <w:rPr>
          <w:rFonts w:cstheme="minorHAnsi"/>
        </w:rPr>
        <w:t>utism</w:t>
      </w:r>
      <w:r w:rsidRPr="007D17F6">
        <w:rPr>
          <w:rFonts w:cstheme="minorHAnsi"/>
        </w:rPr>
        <w:t xml:space="preserve">. Although not all participants described the child as having a diagnosis of Autism, they all referenced social communication difficulties or sensory differences as impacting them. </w:t>
      </w:r>
      <w:r>
        <w:rPr>
          <w:rFonts w:cstheme="minorHAnsi"/>
        </w:rPr>
        <w:t xml:space="preserve">This is therefore interpreted as a general construction of the child being impacted by a complex range of physical and mental needs. </w:t>
      </w:r>
    </w:p>
    <w:p w14:paraId="23866E7A" w14:textId="77777777" w:rsidR="008919A0" w:rsidRDefault="008919A0" w:rsidP="00C37CD1">
      <w:pPr>
        <w:spacing w:line="360" w:lineRule="auto"/>
        <w:rPr>
          <w:rFonts w:cstheme="minorHAnsi"/>
        </w:rPr>
      </w:pPr>
    </w:p>
    <w:p w14:paraId="7748F2D8" w14:textId="1448A94C" w:rsidR="008919A0" w:rsidRDefault="008919A0" w:rsidP="007B5047">
      <w:pPr>
        <w:spacing w:line="360" w:lineRule="auto"/>
        <w:ind w:left="720"/>
        <w:jc w:val="both"/>
        <w:rPr>
          <w:rFonts w:cstheme="minorHAnsi"/>
        </w:rPr>
      </w:pPr>
      <w:r w:rsidRPr="003B4209">
        <w:rPr>
          <w:rFonts w:cstheme="minorHAnsi"/>
          <w:i/>
          <w:iCs/>
        </w:rPr>
        <w:t>“There's a lot of mental health needs, but she also has quite significant physical health needs. Because yeah, I think they're all tied up, really…”</w:t>
      </w:r>
      <w:r>
        <w:rPr>
          <w:rFonts w:cstheme="minorHAnsi"/>
        </w:rPr>
        <w:t xml:space="preserve"> (Interview 1 Line </w:t>
      </w:r>
      <w:r w:rsidR="009716D4">
        <w:rPr>
          <w:rFonts w:cstheme="minorHAnsi"/>
        </w:rPr>
        <w:t>41</w:t>
      </w:r>
      <w:r>
        <w:rPr>
          <w:rFonts w:cstheme="minorHAnsi"/>
        </w:rPr>
        <w:t>-</w:t>
      </w:r>
      <w:r w:rsidR="009716D4">
        <w:rPr>
          <w:rFonts w:cstheme="minorHAnsi"/>
        </w:rPr>
        <w:t>42</w:t>
      </w:r>
      <w:r>
        <w:rPr>
          <w:rFonts w:cstheme="minorHAnsi"/>
        </w:rPr>
        <w:t>)</w:t>
      </w:r>
    </w:p>
    <w:p w14:paraId="44992EF8" w14:textId="77777777" w:rsidR="008919A0" w:rsidRDefault="008919A0" w:rsidP="00C37CD1">
      <w:pPr>
        <w:spacing w:line="360" w:lineRule="auto"/>
        <w:jc w:val="both"/>
        <w:rPr>
          <w:rFonts w:cstheme="minorHAnsi"/>
        </w:rPr>
      </w:pPr>
    </w:p>
    <w:p w14:paraId="43ABCC84" w14:textId="2F3402C9" w:rsidR="008919A0" w:rsidRPr="00AA35B3" w:rsidRDefault="008919A0" w:rsidP="007B5047">
      <w:pPr>
        <w:spacing w:line="360" w:lineRule="auto"/>
        <w:ind w:left="720"/>
        <w:rPr>
          <w:rFonts w:cstheme="minorHAnsi"/>
        </w:rPr>
      </w:pPr>
      <w:r w:rsidRPr="003B4209">
        <w:rPr>
          <w:rFonts w:cstheme="minorHAnsi"/>
          <w:i/>
          <w:iCs/>
        </w:rPr>
        <w:t xml:space="preserve">“I also had some letters from </w:t>
      </w:r>
      <w:r>
        <w:rPr>
          <w:rFonts w:cstheme="minorHAnsi"/>
          <w:i/>
          <w:iCs/>
        </w:rPr>
        <w:t>CAMHS</w:t>
      </w:r>
      <w:r w:rsidRPr="003B4209">
        <w:rPr>
          <w:rFonts w:cstheme="minorHAnsi"/>
          <w:i/>
          <w:iCs/>
        </w:rPr>
        <w:t>, because she's recently got a diagnosis of autism and ADHD.”</w:t>
      </w:r>
      <w:r>
        <w:rPr>
          <w:rFonts w:cstheme="minorHAnsi"/>
        </w:rPr>
        <w:t xml:space="preserve"> (Interview 1 line 3</w:t>
      </w:r>
      <w:r w:rsidR="009716D4">
        <w:rPr>
          <w:rFonts w:cstheme="minorHAnsi"/>
        </w:rPr>
        <w:t>5</w:t>
      </w:r>
      <w:r>
        <w:rPr>
          <w:rFonts w:cstheme="minorHAnsi"/>
        </w:rPr>
        <w:t>-3</w:t>
      </w:r>
      <w:r w:rsidR="009716D4">
        <w:rPr>
          <w:rFonts w:cstheme="minorHAnsi"/>
        </w:rPr>
        <w:t>6</w:t>
      </w:r>
      <w:r>
        <w:rPr>
          <w:rFonts w:cstheme="minorHAnsi"/>
        </w:rPr>
        <w:t>)</w:t>
      </w:r>
    </w:p>
    <w:p w14:paraId="30D1B76D" w14:textId="77777777" w:rsidR="008919A0" w:rsidRDefault="008919A0" w:rsidP="00C37CD1">
      <w:pPr>
        <w:spacing w:line="360" w:lineRule="auto"/>
        <w:jc w:val="both"/>
        <w:rPr>
          <w:rFonts w:cstheme="minorHAnsi"/>
        </w:rPr>
      </w:pPr>
    </w:p>
    <w:p w14:paraId="78769168" w14:textId="7FF225E1" w:rsidR="008919A0" w:rsidRPr="00AA35B3" w:rsidRDefault="008919A0" w:rsidP="007B5047">
      <w:pPr>
        <w:spacing w:line="360" w:lineRule="auto"/>
        <w:ind w:left="720"/>
        <w:rPr>
          <w:rFonts w:cstheme="minorHAnsi"/>
        </w:rPr>
      </w:pPr>
      <w:r w:rsidRPr="003B4209">
        <w:rPr>
          <w:rFonts w:cstheme="minorHAnsi"/>
          <w:i/>
          <w:iCs/>
        </w:rPr>
        <w:t>“Yeah. I guess they've got high levels of rigid rigidity of thinking. When they are in high levels of anxiety, then the sensory sense sensory sensitivities are more acute.”</w:t>
      </w:r>
      <w:r>
        <w:rPr>
          <w:rFonts w:cstheme="minorHAnsi"/>
        </w:rPr>
        <w:t xml:space="preserve"> (Interview 2 Line 4</w:t>
      </w:r>
      <w:r w:rsidR="00A63526">
        <w:rPr>
          <w:rFonts w:cstheme="minorHAnsi"/>
        </w:rPr>
        <w:t>17</w:t>
      </w:r>
      <w:r>
        <w:rPr>
          <w:rFonts w:cstheme="minorHAnsi"/>
        </w:rPr>
        <w:t>-4</w:t>
      </w:r>
      <w:r w:rsidR="00A63526">
        <w:rPr>
          <w:rFonts w:cstheme="minorHAnsi"/>
        </w:rPr>
        <w:t>18</w:t>
      </w:r>
      <w:r>
        <w:rPr>
          <w:rFonts w:cstheme="minorHAnsi"/>
        </w:rPr>
        <w:t>)</w:t>
      </w:r>
    </w:p>
    <w:p w14:paraId="0086E756" w14:textId="77777777" w:rsidR="008919A0" w:rsidRPr="007D17F6" w:rsidRDefault="008919A0" w:rsidP="00C37CD1">
      <w:pPr>
        <w:spacing w:line="360" w:lineRule="auto"/>
        <w:rPr>
          <w:rFonts w:cstheme="minorHAnsi"/>
        </w:rPr>
      </w:pPr>
    </w:p>
    <w:p w14:paraId="52656C23" w14:textId="747C6707" w:rsidR="008919A0" w:rsidRDefault="008919A0" w:rsidP="00C37CD1">
      <w:pPr>
        <w:spacing w:line="360" w:lineRule="auto"/>
        <w:rPr>
          <w:rFonts w:cstheme="minorHAnsi"/>
        </w:rPr>
      </w:pPr>
      <w:r w:rsidRPr="007D17F6">
        <w:rPr>
          <w:rFonts w:cstheme="minorHAnsi"/>
        </w:rPr>
        <w:t>The West Sussex</w:t>
      </w:r>
      <w:r w:rsidR="0031129D">
        <w:rPr>
          <w:rFonts w:cstheme="minorHAnsi"/>
        </w:rPr>
        <w:t xml:space="preserve"> EPS</w:t>
      </w:r>
      <w:r w:rsidRPr="007D17F6">
        <w:rPr>
          <w:rFonts w:cstheme="minorHAnsi"/>
        </w:rPr>
        <w:t xml:space="preserve"> (2022</w:t>
      </w:r>
      <w:r w:rsidR="00134057">
        <w:rPr>
          <w:rFonts w:cstheme="minorHAnsi"/>
        </w:rPr>
        <w:t>a</w:t>
      </w:r>
      <w:r w:rsidRPr="007D17F6">
        <w:rPr>
          <w:rFonts w:cstheme="minorHAnsi"/>
        </w:rPr>
        <w:t>) guidance refers to a range of within</w:t>
      </w:r>
      <w:r w:rsidR="003B5642">
        <w:rPr>
          <w:rFonts w:cstheme="minorHAnsi"/>
        </w:rPr>
        <w:t>-</w:t>
      </w:r>
      <w:r w:rsidRPr="007D17F6">
        <w:rPr>
          <w:rFonts w:cstheme="minorHAnsi"/>
        </w:rPr>
        <w:t xml:space="preserve">child factors which are associated with a vulnerability of EBSA such as physical illness, learning difficulties, developmental problems or </w:t>
      </w:r>
      <w:r w:rsidR="0022674F">
        <w:rPr>
          <w:rFonts w:cstheme="minorHAnsi"/>
        </w:rPr>
        <w:t>Autism</w:t>
      </w:r>
      <w:r w:rsidRPr="007D17F6">
        <w:rPr>
          <w:rFonts w:cstheme="minorHAnsi"/>
        </w:rPr>
        <w:t xml:space="preserve"> (if unidentified or unsupported). This is supported by research which reports an association </w:t>
      </w:r>
      <w:r w:rsidR="007B7609">
        <w:rPr>
          <w:rFonts w:cstheme="minorHAnsi"/>
        </w:rPr>
        <w:t xml:space="preserve">between </w:t>
      </w:r>
      <w:r w:rsidRPr="007D17F6">
        <w:rPr>
          <w:rFonts w:cstheme="minorHAnsi"/>
        </w:rPr>
        <w:t xml:space="preserve">attendance and sleep </w:t>
      </w:r>
      <w:r w:rsidRPr="007D17F6">
        <w:rPr>
          <w:rFonts w:cstheme="minorHAnsi"/>
        </w:rPr>
        <w:fldChar w:fldCharType="begin"/>
      </w:r>
      <w:r w:rsidRPr="007D17F6">
        <w:rPr>
          <w:rFonts w:cstheme="minorHAnsi"/>
        </w:rPr>
        <w:instrText xml:space="preserve"> ADDIN EN.CITE &lt;EndNote&gt;&lt;Cite&gt;&lt;Author&gt;Hysing&lt;/Author&gt;&lt;Year&gt;2015&lt;/Year&gt;&lt;RecNum&gt;753&lt;/RecNum&gt;&lt;DisplayText&gt;(Hysing et al., 2015)&lt;/DisplayText&gt;&lt;record&gt;&lt;rec-number&gt;753&lt;/rec-number&gt;&lt;foreign-keys&gt;&lt;key app="EN" db-id="tspf9z9pbrpprwe95dep9rf90zr5za0rptew" timestamp="1709821668"&gt;753&lt;/key&gt;&lt;/foreign-keys&gt;&lt;ref-type name="Journal Article"&gt;17&lt;/ref-type&gt;&lt;contributors&gt;&lt;authors&gt;&lt;author&gt;Hysing, Mari&lt;/author&gt;&lt;author&gt;Haugland, Siren&lt;/author&gt;&lt;author&gt;Stormark, Kjell Morten&lt;/author&gt;&lt;author&gt;Bøe, Tormod&lt;/author&gt;&lt;author&gt;Sivertsen, Børge&lt;/author&gt;&lt;/authors&gt;&lt;/contributors&gt;&lt;titles&gt;&lt;title&gt;Sleep and school attendance in adolescence: results from a large population-based study&lt;/title&gt;&lt;secondary-title&gt;Scandinavian journal of public health&lt;/secondary-title&gt;&lt;/titles&gt;&lt;periodical&gt;&lt;full-title&gt;Scandinavian journal of public health&lt;/full-title&gt;&lt;/periodical&gt;&lt;pages&gt;2-9&lt;/pages&gt;&lt;volume&gt;43&lt;/volume&gt;&lt;number&gt;1&lt;/number&gt;&lt;dates&gt;&lt;year&gt;2015&lt;/year&gt;&lt;/dates&gt;&lt;isbn&gt;1403-4948&lt;/isbn&gt;&lt;urls&gt;&lt;/urls&gt;&lt;/record&gt;&lt;/Cite&gt;&lt;/EndNote&gt;</w:instrText>
      </w:r>
      <w:r w:rsidRPr="007D17F6">
        <w:rPr>
          <w:rFonts w:cstheme="minorHAnsi"/>
        </w:rPr>
        <w:fldChar w:fldCharType="separate"/>
      </w:r>
      <w:r w:rsidRPr="007D17F6">
        <w:rPr>
          <w:rFonts w:cstheme="minorHAnsi"/>
          <w:noProof/>
        </w:rPr>
        <w:t>(Hysing et al., 2015)</w:t>
      </w:r>
      <w:r w:rsidRPr="007D17F6">
        <w:rPr>
          <w:rFonts w:cstheme="minorHAnsi"/>
        </w:rPr>
        <w:fldChar w:fldCharType="end"/>
      </w:r>
      <w:r w:rsidRPr="007D17F6">
        <w:rPr>
          <w:rFonts w:cstheme="minorHAnsi"/>
        </w:rPr>
        <w:t xml:space="preserve"> and a high rate of A</w:t>
      </w:r>
      <w:r w:rsidR="0022674F">
        <w:rPr>
          <w:rFonts w:cstheme="minorHAnsi"/>
        </w:rPr>
        <w:t xml:space="preserve">utism </w:t>
      </w:r>
      <w:r w:rsidRPr="007D17F6">
        <w:rPr>
          <w:rFonts w:cstheme="minorHAnsi"/>
        </w:rPr>
        <w:t xml:space="preserve">among students with EBSA </w:t>
      </w:r>
      <w:r w:rsidRPr="007D17F6">
        <w:rPr>
          <w:rFonts w:cstheme="minorHAnsi"/>
        </w:rPr>
        <w:fldChar w:fldCharType="begin"/>
      </w:r>
      <w:r w:rsidRPr="007D17F6">
        <w:rPr>
          <w:rFonts w:cstheme="minorHAnsi"/>
        </w:rPr>
        <w:instrText xml:space="preserve"> ADDIN EN.CITE &lt;EndNote&gt;&lt;Cite&gt;&lt;Author&gt;Munkhaugen&lt;/Author&gt;&lt;Year&gt;2017&lt;/Year&gt;&lt;RecNum&gt;754&lt;/RecNum&gt;&lt;DisplayText&gt;(Munkhaugen et al., 2017)&lt;/DisplayText&gt;&lt;record&gt;&lt;rec-number&gt;754&lt;/rec-number&gt;&lt;foreign-keys&gt;&lt;key app="EN" db-id="tspf9z9pbrpprwe95dep9rf90zr5za0rptew" timestamp="1709821702"&gt;754&lt;/key&gt;&lt;/foreign-keys&gt;&lt;ref-type name="Journal Article"&gt;17&lt;/ref-type&gt;&lt;contributors&gt;&lt;authors&gt;&lt;author&gt;Munkhaugen, Ellen Kathrine&lt;/author&gt;&lt;author&gt;Gjevik, Elen&lt;/author&gt;&lt;author&gt;Pripp, Are Hugo&lt;/author&gt;&lt;author&gt;Sponheim, Eili&lt;/author&gt;&lt;author&gt;Diseth, Trond H&lt;/author&gt;&lt;/authors&gt;&lt;/contributors&gt;&lt;titles&gt;&lt;title&gt;School refusal behaviour: Are children and adolescents with autism spectrum disorder at a higher risk?&lt;/title&gt;&lt;secondary-title&gt;Research in Autism Spectrum Disorders&lt;/secondary-title&gt;&lt;/titles&gt;&lt;periodical&gt;&lt;full-title&gt;Research in Autism Spectrum Disorders&lt;/full-title&gt;&lt;/periodical&gt;&lt;pages&gt;31-38&lt;/pages&gt;&lt;volume&gt;41&lt;/volume&gt;&lt;dates&gt;&lt;year&gt;2017&lt;/year&gt;&lt;/dates&gt;&lt;isbn&gt;1750-9467&lt;/isbn&gt;&lt;urls&gt;&lt;/urls&gt;&lt;/record&gt;&lt;/Cite&gt;&lt;/EndNote&gt;</w:instrText>
      </w:r>
      <w:r w:rsidRPr="007D17F6">
        <w:rPr>
          <w:rFonts w:cstheme="minorHAnsi"/>
        </w:rPr>
        <w:fldChar w:fldCharType="separate"/>
      </w:r>
      <w:r w:rsidRPr="007D17F6">
        <w:rPr>
          <w:rFonts w:cstheme="minorHAnsi"/>
          <w:noProof/>
        </w:rPr>
        <w:t>(Munkhaugen et al., 2017)</w:t>
      </w:r>
      <w:r w:rsidRPr="007D17F6">
        <w:rPr>
          <w:rFonts w:cstheme="minorHAnsi"/>
        </w:rPr>
        <w:fldChar w:fldCharType="end"/>
      </w:r>
      <w:r w:rsidRPr="007D17F6">
        <w:rPr>
          <w:rFonts w:cstheme="minorHAnsi"/>
        </w:rPr>
        <w:t xml:space="preserve">. The participant talk also conceptualises EBSA as something which has underlying causes, where parents and EPs are hypothesising factors which may be leading to the non-attendance. </w:t>
      </w:r>
    </w:p>
    <w:p w14:paraId="17F266C4" w14:textId="77777777" w:rsidR="008919A0" w:rsidRDefault="008919A0" w:rsidP="00C37CD1">
      <w:pPr>
        <w:spacing w:line="360" w:lineRule="auto"/>
        <w:rPr>
          <w:rFonts w:cstheme="minorHAnsi"/>
        </w:rPr>
      </w:pPr>
    </w:p>
    <w:p w14:paraId="495D294C" w14:textId="48904E7B" w:rsidR="008919A0" w:rsidRDefault="008919A0" w:rsidP="007B5047">
      <w:pPr>
        <w:spacing w:line="360" w:lineRule="auto"/>
        <w:ind w:left="720"/>
        <w:rPr>
          <w:rFonts w:ascii="Calibri" w:hAnsi="Calibri" w:cs="Calibri"/>
        </w:rPr>
      </w:pPr>
      <w:r w:rsidRPr="0044529D">
        <w:rPr>
          <w:rFonts w:ascii="Calibri" w:hAnsi="Calibri" w:cs="Calibri"/>
          <w:i/>
          <w:iCs/>
        </w:rPr>
        <w:t xml:space="preserve">“I was kind of wanting to explore was this other sort of needs underlying, whether it was learning needs or communication, you know, those sorts of things. So, but it was difficult to really unpick and understand all of that.” </w:t>
      </w:r>
      <w:r>
        <w:rPr>
          <w:rFonts w:ascii="Calibri" w:hAnsi="Calibri" w:cs="Calibri"/>
        </w:rPr>
        <w:t>(Interview 3 Line 1</w:t>
      </w:r>
      <w:r w:rsidR="00A63526">
        <w:rPr>
          <w:rFonts w:ascii="Calibri" w:hAnsi="Calibri" w:cs="Calibri"/>
        </w:rPr>
        <w:t>37</w:t>
      </w:r>
      <w:r>
        <w:rPr>
          <w:rFonts w:ascii="Calibri" w:hAnsi="Calibri" w:cs="Calibri"/>
        </w:rPr>
        <w:t>-14</w:t>
      </w:r>
      <w:r w:rsidR="00A63526">
        <w:rPr>
          <w:rFonts w:ascii="Calibri" w:hAnsi="Calibri" w:cs="Calibri"/>
        </w:rPr>
        <w:t>0</w:t>
      </w:r>
      <w:r>
        <w:rPr>
          <w:rFonts w:ascii="Calibri" w:hAnsi="Calibri" w:cs="Calibri"/>
        </w:rPr>
        <w:t>)</w:t>
      </w:r>
    </w:p>
    <w:p w14:paraId="16061603" w14:textId="77777777" w:rsidR="008919A0" w:rsidRPr="002E3152" w:rsidRDefault="008919A0" w:rsidP="00C37CD1">
      <w:pPr>
        <w:spacing w:line="360" w:lineRule="auto"/>
        <w:rPr>
          <w:rFonts w:ascii="Calibri" w:hAnsi="Calibri" w:cs="Calibri"/>
        </w:rPr>
      </w:pPr>
    </w:p>
    <w:p w14:paraId="02873CEC" w14:textId="6B2D6531" w:rsidR="008919A0" w:rsidRPr="007D17F6" w:rsidRDefault="008919A0" w:rsidP="00C37CD1">
      <w:pPr>
        <w:spacing w:line="360" w:lineRule="auto"/>
        <w:rPr>
          <w:rFonts w:cstheme="minorHAnsi"/>
        </w:rPr>
      </w:pPr>
      <w:r w:rsidRPr="007D17F6">
        <w:rPr>
          <w:rFonts w:cstheme="minorHAnsi"/>
        </w:rPr>
        <w:t xml:space="preserve">This </w:t>
      </w:r>
      <w:r>
        <w:rPr>
          <w:rFonts w:cstheme="minorHAnsi"/>
        </w:rPr>
        <w:t xml:space="preserve">has similarities to </w:t>
      </w:r>
      <w:r w:rsidRPr="007D17F6">
        <w:rPr>
          <w:rFonts w:cstheme="minorHAnsi"/>
        </w:rPr>
        <w:fldChar w:fldCharType="begin"/>
      </w:r>
      <w:r w:rsidRPr="007D17F6">
        <w:rPr>
          <w:rFonts w:cstheme="minorHAnsi"/>
        </w:rPr>
        <w:instrText xml:space="preserve"> ADDIN EN.CITE &lt;EndNote&gt;&lt;Cite AuthorYear="1"&gt;&lt;Author&gt;Kearney&lt;/Author&gt;&lt;Year&gt;1990&lt;/Year&gt;&lt;RecNum&gt;756&lt;/RecNum&gt;&lt;DisplayText&gt;Kearney and Silverman (1990)&lt;/DisplayText&gt;&lt;record&gt;&lt;rec-number&gt;756&lt;/rec-number&gt;&lt;foreign-keys&gt;&lt;key app="EN" db-id="tspf9z9pbrpprwe95dep9rf90zr5za0rptew" timestamp="1709840718"&gt;756&lt;/key&gt;&lt;/foreign-keys&gt;&lt;ref-type name="Journal Article"&gt;17&lt;/ref-type&gt;&lt;contributors&gt;&lt;authors&gt;&lt;author&gt;Kearney, Christopher A&lt;/author&gt;&lt;author&gt;Silverman, Wendy K&lt;/author&gt;&lt;/authors&gt;&lt;/contributors&gt;&lt;titles&gt;&lt;title&gt;A preliminary analysis of a functional model of assessment and treatment for school refusal behavior&lt;/title&gt;&lt;secondary-title&gt;Behavior Modification&lt;/secondary-title&gt;&lt;/titles&gt;&lt;periodical&gt;&lt;full-title&gt;Behavior Modification&lt;/full-title&gt;&lt;/periodical&gt;&lt;pages&gt;340-366&lt;/pages&gt;&lt;volume&gt;14&lt;/volume&gt;&lt;number&gt;3&lt;/number&gt;&lt;dates&gt;&lt;year&gt;1990&lt;/year&gt;&lt;/dates&gt;&lt;isbn&gt;0145-4455&lt;/isbn&gt;&lt;urls&gt;&lt;/urls&gt;&lt;/record&gt;&lt;/Cite&gt;&lt;/EndNote&gt;</w:instrText>
      </w:r>
      <w:r w:rsidRPr="007D17F6">
        <w:rPr>
          <w:rFonts w:cstheme="minorHAnsi"/>
        </w:rPr>
        <w:fldChar w:fldCharType="separate"/>
      </w:r>
      <w:r w:rsidRPr="007D17F6">
        <w:rPr>
          <w:rFonts w:cstheme="minorHAnsi"/>
          <w:noProof/>
        </w:rPr>
        <w:t>Kearney and Silverman (1990)</w:t>
      </w:r>
      <w:r w:rsidRPr="007D17F6">
        <w:rPr>
          <w:rFonts w:cstheme="minorHAnsi"/>
        </w:rPr>
        <w:fldChar w:fldCharType="end"/>
      </w:r>
      <w:r w:rsidRPr="007D17F6">
        <w:rPr>
          <w:rFonts w:cstheme="minorHAnsi"/>
        </w:rPr>
        <w:t xml:space="preserve">’s ‘School Refusal Behaviour’ definition which constructs </w:t>
      </w:r>
      <w:r w:rsidR="007B7609">
        <w:rPr>
          <w:rFonts w:cstheme="minorHAnsi"/>
        </w:rPr>
        <w:t>non-attendance</w:t>
      </w:r>
      <w:r w:rsidRPr="007D17F6">
        <w:rPr>
          <w:rFonts w:cstheme="minorHAnsi"/>
        </w:rPr>
        <w:t xml:space="preserve"> as a behaviour which has an underlying function. </w:t>
      </w:r>
      <w:r>
        <w:rPr>
          <w:rFonts w:cstheme="minorHAnsi"/>
        </w:rPr>
        <w:t>They do</w:t>
      </w:r>
      <w:r w:rsidRPr="007D17F6">
        <w:rPr>
          <w:rFonts w:cstheme="minorHAnsi"/>
        </w:rPr>
        <w:t xml:space="preserve"> not stipulate an underlying cognitive, mental health or physical need as a cause of the non-attendance, instead highlighting avoidance and reinforcement as functions of EBSA. The </w:t>
      </w:r>
      <w:r>
        <w:rPr>
          <w:rFonts w:cstheme="minorHAnsi"/>
        </w:rPr>
        <w:t>construction</w:t>
      </w:r>
      <w:r w:rsidRPr="007D17F6">
        <w:rPr>
          <w:rFonts w:cstheme="minorHAnsi"/>
        </w:rPr>
        <w:t xml:space="preserve"> presented here however points to EBSA being constructed as a symptom of an unmet need due to </w:t>
      </w:r>
      <w:r w:rsidR="00BD5B7F">
        <w:rPr>
          <w:rFonts w:cstheme="minorHAnsi"/>
        </w:rPr>
        <w:t xml:space="preserve">a </w:t>
      </w:r>
      <w:r w:rsidR="00177067">
        <w:rPr>
          <w:rFonts w:cstheme="minorHAnsi"/>
        </w:rPr>
        <w:t xml:space="preserve">range of </w:t>
      </w:r>
      <w:r w:rsidRPr="007D17F6">
        <w:rPr>
          <w:rFonts w:cstheme="minorHAnsi"/>
        </w:rPr>
        <w:t xml:space="preserve">complex mental and physical differences. </w:t>
      </w:r>
    </w:p>
    <w:p w14:paraId="1938D652" w14:textId="77777777" w:rsidR="008919A0" w:rsidRDefault="008919A0" w:rsidP="00C37CD1">
      <w:pPr>
        <w:spacing w:line="360" w:lineRule="auto"/>
        <w:rPr>
          <w:rFonts w:ascii="Helvetica Neue" w:hAnsi="Helvetica Neue" w:cs="Helvetica Neue"/>
          <w:color w:val="3F3F3F"/>
          <w:kern w:val="0"/>
          <w:sz w:val="26"/>
          <w:szCs w:val="26"/>
        </w:rPr>
      </w:pPr>
    </w:p>
    <w:p w14:paraId="3482BE31" w14:textId="4E52B4AF" w:rsidR="008919A0" w:rsidRPr="007D17F6" w:rsidRDefault="008919A0" w:rsidP="00C37CD1">
      <w:pPr>
        <w:spacing w:line="360" w:lineRule="auto"/>
        <w:rPr>
          <w:rFonts w:cstheme="minorHAnsi"/>
        </w:rPr>
      </w:pPr>
      <w:r w:rsidRPr="007D17F6">
        <w:rPr>
          <w:rFonts w:cstheme="minorHAnsi"/>
        </w:rPr>
        <w:t>The complexity of physical or psychological needs of the children in participant talk could reflect a wider medicalised discourse, for example where A</w:t>
      </w:r>
      <w:r w:rsidR="0022674F">
        <w:rPr>
          <w:rFonts w:cstheme="minorHAnsi"/>
        </w:rPr>
        <w:t xml:space="preserve">utism </w:t>
      </w:r>
      <w:r w:rsidRPr="007D17F6">
        <w:rPr>
          <w:rFonts w:cstheme="minorHAnsi"/>
        </w:rPr>
        <w:t xml:space="preserve">and ADHD are constructed as diagnosed developmental disorders where a biological truth can be discovered by a medical professional who can label and treat such diagnoses </w:t>
      </w:r>
      <w:r w:rsidRPr="007D17F6">
        <w:rPr>
          <w:rFonts w:cstheme="minorHAnsi"/>
        </w:rPr>
        <w:fldChar w:fldCharType="begin"/>
      </w:r>
      <w:r w:rsidRPr="007D17F6">
        <w:rPr>
          <w:rFonts w:cstheme="minorHAnsi"/>
        </w:rPr>
        <w:instrText xml:space="preserve"> ADDIN EN.CITE &lt;EndNote&gt;&lt;Cite&gt;&lt;Author&gt;Lester&lt;/Author&gt;&lt;Year&gt;2021&lt;/Year&gt;&lt;RecNum&gt;758&lt;/RecNum&gt;&lt;DisplayText&gt;(Lester et al., 2021)&lt;/DisplayText&gt;&lt;record&gt;&lt;rec-number&gt;758&lt;/rec-number&gt;&lt;foreign-keys&gt;&lt;key app="EN" db-id="tspf9z9pbrpprwe95dep9rf90zr5za0rptew" timestamp="1709896043"&gt;758&lt;/key&gt;&lt;/foreign-keys&gt;&lt;ref-type name="Journal Article"&gt;17&lt;/ref-type&gt;&lt;contributors&gt;&lt;authors&gt;&lt;author&gt;Lester, Jessica Nina&lt;/author&gt;&lt;author&gt;O&amp;apos;Reilly, Michelle&lt;/author&gt;&lt;author&gt;Lester, Jessica Nina&lt;/author&gt;&lt;author&gt;O’Reilly, Michelle&lt;/author&gt;&lt;/authors&gt;&lt;/contributors&gt;&lt;titles&gt;&lt;title&gt;Introduction to the Social, Cultural, and Political Discourses of Autism&lt;/title&gt;&lt;secondary-title&gt;The Social, Cultural, and Political Discourses of Autism&lt;/secondary-title&gt;&lt;/titles&gt;&lt;periodical&gt;&lt;full-title&gt;The Social, Cultural, and Political Discourses of Autism&lt;/full-title&gt;&lt;/periodical&gt;&lt;pages&gt;1-15&lt;/pages&gt;&lt;dates&gt;&lt;year&gt;2021&lt;/year&gt;&lt;/dates&gt;&lt;isbn&gt;9402421335&lt;/isbn&gt;&lt;urls&gt;&lt;/urls&gt;&lt;/record&gt;&lt;/Cite&gt;&lt;/EndNote&gt;</w:instrText>
      </w:r>
      <w:r w:rsidRPr="007D17F6">
        <w:rPr>
          <w:rFonts w:cstheme="minorHAnsi"/>
        </w:rPr>
        <w:fldChar w:fldCharType="separate"/>
      </w:r>
      <w:r w:rsidRPr="007D17F6">
        <w:rPr>
          <w:rFonts w:cstheme="minorHAnsi"/>
          <w:noProof/>
        </w:rPr>
        <w:t>(Lester et al., 2021)</w:t>
      </w:r>
      <w:r w:rsidRPr="007D17F6">
        <w:rPr>
          <w:rFonts w:cstheme="minorHAnsi"/>
        </w:rPr>
        <w:fldChar w:fldCharType="end"/>
      </w:r>
      <w:r w:rsidRPr="007D17F6">
        <w:rPr>
          <w:rFonts w:cstheme="minorHAnsi"/>
        </w:rPr>
        <w:t xml:space="preserve">. Both ‘disorders’ are diagnosed through the DSM-5 by a medical professional, legitimising the power of professionals and positioning the child/patient as passive to their expertise. This may act as a challenge to the efficacy of educational professionals supporting these children, questioning their capabilities in identifying and supporting their needs. </w:t>
      </w:r>
      <w:r w:rsidRPr="007D17F6">
        <w:rPr>
          <w:rFonts w:cstheme="minorHAnsi"/>
        </w:rPr>
        <w:fldChar w:fldCharType="begin"/>
      </w:r>
      <w:r w:rsidRPr="007D17F6">
        <w:rPr>
          <w:rFonts w:cstheme="minorHAnsi"/>
        </w:rPr>
        <w:instrText xml:space="preserve"> ADDIN EN.CITE &lt;EndNote&gt;&lt;Cite AuthorYear="1"&gt;&lt;Author&gt;Thomas&lt;/Author&gt;&lt;Year&gt;2002&lt;/Year&gt;&lt;RecNum&gt;759&lt;/RecNum&gt;&lt;DisplayText&gt;Thomas and Glenny (2002)&lt;/DisplayText&gt;&lt;record&gt;&lt;rec-number&gt;759&lt;/rec-number&gt;&lt;foreign-keys&gt;&lt;key app="EN" db-id="tspf9z9pbrpprwe95dep9rf90zr5za0rptew" timestamp="1709896288"&gt;759&lt;/key&gt;&lt;/foreign-keys&gt;&lt;ref-type name="Journal Article"&gt;17&lt;/ref-type&gt;&lt;contributors&gt;&lt;authors&gt;&lt;author&gt;Thomas, Gary&lt;/author&gt;&lt;author&gt;Glenny, Georgina&lt;/author&gt;&lt;/authors&gt;&lt;/contributors&gt;&lt;titles&gt;&lt;title&gt;Thinking about inclusion. Whose reason? What evidence?&lt;/title&gt;&lt;secondary-title&gt;International journal of inclusive education&lt;/secondary-title&gt;&lt;/titles&gt;&lt;periodical&gt;&lt;full-title&gt;International Journal of Inclusive Education&lt;/full-title&gt;&lt;/periodical&gt;&lt;pages&gt;345-369&lt;/pages&gt;&lt;volume&gt;6&lt;/volume&gt;&lt;number&gt;4&lt;/number&gt;&lt;dates&gt;&lt;year&gt;2002&lt;/year&gt;&lt;/dates&gt;&lt;isbn&gt;1360-3116&lt;/isbn&gt;&lt;urls&gt;&lt;/urls&gt;&lt;/record&gt;&lt;/Cite&gt;&lt;/EndNote&gt;</w:instrText>
      </w:r>
      <w:r w:rsidRPr="007D17F6">
        <w:rPr>
          <w:rFonts w:cstheme="minorHAnsi"/>
        </w:rPr>
        <w:fldChar w:fldCharType="separate"/>
      </w:r>
      <w:r w:rsidRPr="007D17F6">
        <w:rPr>
          <w:rFonts w:cstheme="minorHAnsi"/>
          <w:noProof/>
        </w:rPr>
        <w:t>Thomas and Glenny (2002)</w:t>
      </w:r>
      <w:r w:rsidRPr="007D17F6">
        <w:rPr>
          <w:rFonts w:cstheme="minorHAnsi"/>
        </w:rPr>
        <w:fldChar w:fldCharType="end"/>
      </w:r>
      <w:r w:rsidRPr="007D17F6">
        <w:rPr>
          <w:rFonts w:cstheme="minorHAnsi"/>
        </w:rPr>
        <w:t xml:space="preserve"> have shared how such discourses can lead to teachers feeling they are not “sufficiently knowledgeable or sufficiently expert to help children who are experiencing difficulty: they do </w:t>
      </w:r>
      <w:r w:rsidR="00404EEA" w:rsidRPr="007D17F6">
        <w:rPr>
          <w:rFonts w:cstheme="minorHAnsi"/>
        </w:rPr>
        <w:t>not</w:t>
      </w:r>
      <w:r w:rsidRPr="007D17F6">
        <w:rPr>
          <w:rFonts w:cstheme="minorHAnsi"/>
        </w:rPr>
        <w:t xml:space="preserve"> have the sufficient technical experience or theoretical knowledge to teach all children”</w:t>
      </w:r>
      <w:r w:rsidR="00084AA9">
        <w:rPr>
          <w:rFonts w:cstheme="minorHAnsi"/>
        </w:rPr>
        <w:t xml:space="preserve"> (Thomas &amp; Glenny, 2002, p.355)</w:t>
      </w:r>
      <w:r w:rsidRPr="007D17F6">
        <w:rPr>
          <w:rFonts w:cstheme="minorHAnsi"/>
        </w:rPr>
        <w:t xml:space="preserve">. </w:t>
      </w:r>
    </w:p>
    <w:p w14:paraId="16C72356" w14:textId="1B84EC12" w:rsidR="008919A0" w:rsidRPr="007D17F6" w:rsidRDefault="007B5047" w:rsidP="00C37CD1">
      <w:pPr>
        <w:spacing w:line="360" w:lineRule="auto"/>
        <w:rPr>
          <w:rFonts w:cstheme="minorHAnsi"/>
        </w:rPr>
      </w:pPr>
      <w:r>
        <w:rPr>
          <w:noProof/>
          <w:lang w:eastAsia="zh-CN"/>
        </w:rPr>
        <mc:AlternateContent>
          <mc:Choice Requires="wps">
            <w:drawing>
              <wp:anchor distT="0" distB="0" distL="114300" distR="114300" simplePos="0" relativeHeight="251681792" behindDoc="0" locked="0" layoutInCell="1" allowOverlap="1" wp14:anchorId="68E78AFA" wp14:editId="7787CCA8">
                <wp:simplePos x="0" y="0"/>
                <wp:positionH relativeFrom="column">
                  <wp:posOffset>-26035</wp:posOffset>
                </wp:positionH>
                <wp:positionV relativeFrom="paragraph">
                  <wp:posOffset>202565</wp:posOffset>
                </wp:positionV>
                <wp:extent cx="1828800" cy="1957070"/>
                <wp:effectExtent l="0" t="0" r="19050" b="11430"/>
                <wp:wrapSquare wrapText="bothSides"/>
                <wp:docPr id="1450403057" name="Text Box 1"/>
                <wp:cNvGraphicFramePr/>
                <a:graphic xmlns:a="http://schemas.openxmlformats.org/drawingml/2006/main">
                  <a:graphicData uri="http://schemas.microsoft.com/office/word/2010/wordprocessingShape">
                    <wps:wsp>
                      <wps:cNvSpPr txBox="1"/>
                      <wps:spPr>
                        <a:xfrm>
                          <a:off x="0" y="0"/>
                          <a:ext cx="1828800" cy="1957070"/>
                        </a:xfrm>
                        <a:prstGeom prst="rect">
                          <a:avLst/>
                        </a:prstGeom>
                        <a:noFill/>
                        <a:ln w="6350">
                          <a:solidFill>
                            <a:prstClr val="black"/>
                          </a:solidFill>
                        </a:ln>
                      </wps:spPr>
                      <wps:txbx>
                        <w:txbxContent>
                          <w:p w14:paraId="4BCF5898" w14:textId="474009D0" w:rsidR="00D35343" w:rsidRPr="0010223A" w:rsidRDefault="00D35343" w:rsidP="008919A0">
                            <w:pPr>
                              <w:rPr>
                                <w:rFonts w:cstheme="minorHAnsi"/>
                              </w:rPr>
                            </w:pPr>
                            <w:r w:rsidRPr="0010223A">
                              <w:rPr>
                                <w:rFonts w:cstheme="minorHAnsi"/>
                              </w:rPr>
                              <w:t xml:space="preserve">Reflection Box 2.9: research reflecting my experience of complex needs and EBSA </w:t>
                            </w:r>
                          </w:p>
                          <w:p w14:paraId="2E30AF8C" w14:textId="77777777" w:rsidR="0010223A" w:rsidRPr="00AD484C" w:rsidRDefault="0010223A" w:rsidP="008919A0">
                            <w:pPr>
                              <w:rPr>
                                <w:rFonts w:cstheme="minorHAnsi"/>
                                <w:i/>
                                <w:iCs/>
                              </w:rPr>
                            </w:pPr>
                          </w:p>
                          <w:p w14:paraId="6C869229" w14:textId="602CC69D" w:rsidR="00D35343" w:rsidRPr="00505438" w:rsidRDefault="00D35343" w:rsidP="008919A0">
                            <w:pPr>
                              <w:rPr>
                                <w:rFonts w:cstheme="minorHAnsi"/>
                                <w:i/>
                                <w:iCs/>
                              </w:rPr>
                            </w:pPr>
                            <w:r w:rsidRPr="00AD484C">
                              <w:rPr>
                                <w:rFonts w:cstheme="minorHAnsi"/>
                                <w:i/>
                                <w:iCs/>
                              </w:rPr>
                              <w:t>In my own practice</w:t>
                            </w:r>
                            <w:r>
                              <w:rPr>
                                <w:rFonts w:cstheme="minorHAnsi"/>
                                <w:i/>
                                <w:iCs/>
                              </w:rPr>
                              <w:t xml:space="preserve"> in cases involving</w:t>
                            </w:r>
                            <w:r w:rsidRPr="00AD484C">
                              <w:rPr>
                                <w:rFonts w:cstheme="minorHAnsi"/>
                                <w:i/>
                                <w:iCs/>
                              </w:rPr>
                              <w:t xml:space="preserve"> EBSA </w:t>
                            </w:r>
                            <w:r>
                              <w:rPr>
                                <w:rFonts w:cstheme="minorHAnsi"/>
                                <w:i/>
                                <w:iCs/>
                              </w:rPr>
                              <w:t>most of the children have a</w:t>
                            </w:r>
                            <w:r w:rsidRPr="00AD484C">
                              <w:rPr>
                                <w:rFonts w:cstheme="minorHAnsi"/>
                                <w:i/>
                                <w:iCs/>
                              </w:rPr>
                              <w:t xml:space="preserve"> diagnosis of A</w:t>
                            </w:r>
                            <w:r>
                              <w:rPr>
                                <w:rFonts w:cstheme="minorHAnsi"/>
                                <w:i/>
                                <w:iCs/>
                              </w:rPr>
                              <w:t>utism</w:t>
                            </w:r>
                            <w:r w:rsidRPr="00AD484C">
                              <w:rPr>
                                <w:rFonts w:cstheme="minorHAnsi"/>
                                <w:i/>
                                <w:iCs/>
                              </w:rPr>
                              <w:t xml:space="preserve"> or a social communication need. I have often wondered how much focusing on attendance in these cases, viewing the child through an EBSA lens is limiting the view of the child’s needs and potentially reduces opportunities for the EP to focus on potential special educational needs that might be unmet</w:t>
                            </w:r>
                            <w:r>
                              <w:rPr>
                                <w:rFonts w:cstheme="minorHAnsi"/>
                                <w:i/>
                                <w:iCs/>
                              </w:rPr>
                              <w:t xml:space="preserve">? The EPs interviewed presented very complex needs of the children they worked </w:t>
                            </w:r>
                            <w:proofErr w:type="gramStart"/>
                            <w:r>
                              <w:rPr>
                                <w:rFonts w:cstheme="minorHAnsi"/>
                                <w:i/>
                                <w:iCs/>
                              </w:rPr>
                              <w:t>with</w:t>
                            </w:r>
                            <w:proofErr w:type="gramEnd"/>
                            <w:r>
                              <w:rPr>
                                <w:rFonts w:cstheme="minorHAnsi"/>
                                <w:i/>
                                <w:iCs/>
                              </w:rPr>
                              <w:t xml:space="preserve"> and this felt aligned with my own experiences, perhaps highlighting how EPs employ curiosity and questioning beyond labels to examine underlying needs and factors which could be impacting or interacting with in this case EBSA.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E78AFA" id="_x0000_s1043" type="#_x0000_t202" style="position:absolute;margin-left:-2.05pt;margin-top:15.95pt;width:2in;height:154.1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" filled="f" strokeweight=".5pt">
                <v:textbox>
                  <w:txbxContent>
                    <w:p w14:paraId="4BCF5898" w14:textId="474009D0" w:rsidR="00D35343" w:rsidRPr="0010223A" w:rsidRDefault="00D35343" w:rsidP="008919A0">
                      <w:pPr>
                        <w:rPr>
                          <w:rFonts w:cstheme="minorHAnsi"/>
                        </w:rPr>
                      </w:pPr>
                      <w:r w:rsidRPr="0010223A">
                        <w:rPr>
                          <w:rFonts w:cstheme="minorHAnsi"/>
                        </w:rPr>
                        <w:t xml:space="preserve">Reflection Box 2.9: research reflecting my experience of complex needs and EBSA </w:t>
                      </w:r>
                    </w:p>
                    <w:p w14:paraId="2E30AF8C" w14:textId="77777777" w:rsidR="0010223A" w:rsidRPr="00AD484C" w:rsidRDefault="0010223A" w:rsidP="008919A0">
                      <w:pPr>
                        <w:rPr>
                          <w:rFonts w:cstheme="minorHAnsi"/>
                          <w:i/>
                          <w:iCs/>
                        </w:rPr>
                      </w:pPr>
                    </w:p>
                    <w:p w14:paraId="6C869229" w14:textId="602CC69D" w:rsidR="00D35343" w:rsidRPr="00505438" w:rsidRDefault="00D35343" w:rsidP="008919A0">
                      <w:pPr>
                        <w:rPr>
                          <w:rFonts w:cstheme="minorHAnsi"/>
                          <w:i/>
                          <w:iCs/>
                        </w:rPr>
                      </w:pPr>
                      <w:r w:rsidRPr="00AD484C">
                        <w:rPr>
                          <w:rFonts w:cstheme="minorHAnsi"/>
                          <w:i/>
                          <w:iCs/>
                        </w:rPr>
                        <w:t>In my own practice</w:t>
                      </w:r>
                      <w:r>
                        <w:rPr>
                          <w:rFonts w:cstheme="minorHAnsi"/>
                          <w:i/>
                          <w:iCs/>
                        </w:rPr>
                        <w:t xml:space="preserve"> in cases involving</w:t>
                      </w:r>
                      <w:r w:rsidRPr="00AD484C">
                        <w:rPr>
                          <w:rFonts w:cstheme="minorHAnsi"/>
                          <w:i/>
                          <w:iCs/>
                        </w:rPr>
                        <w:t xml:space="preserve"> EBSA </w:t>
                      </w:r>
                      <w:r>
                        <w:rPr>
                          <w:rFonts w:cstheme="minorHAnsi"/>
                          <w:i/>
                          <w:iCs/>
                        </w:rPr>
                        <w:t>most of the children have a</w:t>
                      </w:r>
                      <w:r w:rsidRPr="00AD484C">
                        <w:rPr>
                          <w:rFonts w:cstheme="minorHAnsi"/>
                          <w:i/>
                          <w:iCs/>
                        </w:rPr>
                        <w:t xml:space="preserve"> diagnosis of A</w:t>
                      </w:r>
                      <w:r>
                        <w:rPr>
                          <w:rFonts w:cstheme="minorHAnsi"/>
                          <w:i/>
                          <w:iCs/>
                        </w:rPr>
                        <w:t>utism</w:t>
                      </w:r>
                      <w:r w:rsidRPr="00AD484C">
                        <w:rPr>
                          <w:rFonts w:cstheme="minorHAnsi"/>
                          <w:i/>
                          <w:iCs/>
                        </w:rPr>
                        <w:t xml:space="preserve"> or a social communication need. I have often wondered how much focusing on attendance in these cases, viewing the child through an EBSA lens is limiting the view of the child’s needs and potentially reduces opportunities for the EP to focus on potential special educational needs that might be unmet</w:t>
                      </w:r>
                      <w:r>
                        <w:rPr>
                          <w:rFonts w:cstheme="minorHAnsi"/>
                          <w:i/>
                          <w:iCs/>
                        </w:rPr>
                        <w:t xml:space="preserve">? The EPs interviewed presented very complex needs of the children they worked </w:t>
                      </w:r>
                      <w:proofErr w:type="gramStart"/>
                      <w:r>
                        <w:rPr>
                          <w:rFonts w:cstheme="minorHAnsi"/>
                          <w:i/>
                          <w:iCs/>
                        </w:rPr>
                        <w:t>with</w:t>
                      </w:r>
                      <w:proofErr w:type="gramEnd"/>
                      <w:r>
                        <w:rPr>
                          <w:rFonts w:cstheme="minorHAnsi"/>
                          <w:i/>
                          <w:iCs/>
                        </w:rPr>
                        <w:t xml:space="preserve"> and this felt aligned with my own experiences, perhaps highlighting how EPs employ curiosity and questioning beyond labels to examine underlying needs and factors which could be impacting or interacting with in this case EBSA. </w:t>
                      </w:r>
                    </w:p>
                  </w:txbxContent>
                </v:textbox>
                <w10:wrap type="square"/>
              </v:shape>
            </w:pict>
          </mc:Fallback>
        </mc:AlternateContent>
      </w:r>
    </w:p>
    <w:p w14:paraId="47253845" w14:textId="2DE3E996" w:rsidR="008919A0" w:rsidRDefault="008919A0" w:rsidP="00C37CD1">
      <w:pPr>
        <w:spacing w:line="360" w:lineRule="auto"/>
        <w:rPr>
          <w:rFonts w:cstheme="minorHAnsi"/>
        </w:rPr>
      </w:pPr>
    </w:p>
    <w:p w14:paraId="79EC8ADA" w14:textId="16CD0F26" w:rsidR="008919A0" w:rsidRPr="007D17F6" w:rsidRDefault="008919A0" w:rsidP="00C37CD1">
      <w:pPr>
        <w:spacing w:line="360" w:lineRule="auto"/>
        <w:rPr>
          <w:rFonts w:cstheme="minorHAnsi"/>
        </w:rPr>
      </w:pPr>
      <w:r w:rsidRPr="007D17F6">
        <w:rPr>
          <w:rFonts w:cstheme="minorHAnsi"/>
        </w:rPr>
        <w:t xml:space="preserve">This </w:t>
      </w:r>
      <w:r>
        <w:rPr>
          <w:rFonts w:cstheme="minorHAnsi"/>
        </w:rPr>
        <w:t>subject position of the</w:t>
      </w:r>
      <w:r w:rsidRPr="007D17F6">
        <w:rPr>
          <w:rFonts w:cstheme="minorHAnsi"/>
        </w:rPr>
        <w:t xml:space="preserve"> child as patient and medical professional as expert is reflected in participant talk which highlights how school staff feel powerless or without the expertise to support the child. Teaching staff are portrayed as being </w:t>
      </w:r>
      <w:r>
        <w:rPr>
          <w:rFonts w:cstheme="minorHAnsi"/>
        </w:rPr>
        <w:t>“</w:t>
      </w:r>
      <w:r w:rsidRPr="007D17F6">
        <w:rPr>
          <w:rFonts w:cstheme="minorHAnsi"/>
        </w:rPr>
        <w:t>alarmed</w:t>
      </w:r>
      <w:r>
        <w:rPr>
          <w:rFonts w:cstheme="minorHAnsi"/>
        </w:rPr>
        <w:t>” (Interview 4 Line 4</w:t>
      </w:r>
      <w:r w:rsidR="00B2124B">
        <w:rPr>
          <w:rFonts w:cstheme="minorHAnsi"/>
        </w:rPr>
        <w:t>6</w:t>
      </w:r>
      <w:r>
        <w:rPr>
          <w:rFonts w:cstheme="minorHAnsi"/>
        </w:rPr>
        <w:t>)</w:t>
      </w:r>
      <w:r w:rsidRPr="007D17F6">
        <w:rPr>
          <w:rFonts w:cstheme="minorHAnsi"/>
        </w:rPr>
        <w:t xml:space="preserve"> or </w:t>
      </w:r>
      <w:r>
        <w:rPr>
          <w:rFonts w:cstheme="minorHAnsi"/>
        </w:rPr>
        <w:t>“</w:t>
      </w:r>
      <w:r w:rsidRPr="007D17F6">
        <w:rPr>
          <w:rFonts w:cstheme="minorHAnsi"/>
        </w:rPr>
        <w:t>dazzled</w:t>
      </w:r>
      <w:r>
        <w:rPr>
          <w:rFonts w:cstheme="minorHAnsi"/>
        </w:rPr>
        <w:t>”</w:t>
      </w:r>
      <w:r w:rsidRPr="007D17F6">
        <w:rPr>
          <w:rFonts w:cstheme="minorHAnsi"/>
        </w:rPr>
        <w:t xml:space="preserve"> </w:t>
      </w:r>
      <w:r>
        <w:rPr>
          <w:rFonts w:cstheme="minorHAnsi"/>
        </w:rPr>
        <w:t>(Interview 4 Line 5</w:t>
      </w:r>
      <w:r w:rsidR="00B2124B">
        <w:rPr>
          <w:rFonts w:cstheme="minorHAnsi"/>
        </w:rPr>
        <w:t>47</w:t>
      </w:r>
      <w:r>
        <w:rPr>
          <w:rFonts w:cstheme="minorHAnsi"/>
        </w:rPr>
        <w:t xml:space="preserve">) </w:t>
      </w:r>
      <w:r w:rsidRPr="007D17F6">
        <w:rPr>
          <w:rFonts w:cstheme="minorHAnsi"/>
        </w:rPr>
        <w:t xml:space="preserve">by such complex needs that they feel unable to understand or support the child. This in turn could be seen to remove the responsibility from the school system onto the child themselves who are seen as the problem or challenge to the school. </w:t>
      </w:r>
    </w:p>
    <w:p w14:paraId="0FB94D69" w14:textId="77777777" w:rsidR="008919A0" w:rsidRDefault="008919A0" w:rsidP="00C37CD1">
      <w:pPr>
        <w:spacing w:line="360" w:lineRule="auto"/>
        <w:jc w:val="both"/>
        <w:rPr>
          <w:rFonts w:cstheme="minorHAnsi"/>
        </w:rPr>
      </w:pPr>
    </w:p>
    <w:p w14:paraId="52DB62B3" w14:textId="67424F84" w:rsidR="008919A0" w:rsidRPr="00E235E1" w:rsidRDefault="008919A0" w:rsidP="00C37CD1">
      <w:pPr>
        <w:spacing w:line="360" w:lineRule="auto"/>
        <w:rPr>
          <w:rFonts w:cstheme="minorHAnsi"/>
        </w:rPr>
      </w:pPr>
      <w:r w:rsidRPr="00E235E1">
        <w:rPr>
          <w:rFonts w:cstheme="minorHAnsi"/>
        </w:rPr>
        <w:lastRenderedPageBreak/>
        <w:t xml:space="preserve">Through applying a school systems-based discourse the construction of EBSA as impacted by complex mental and physical needs could have an alternative interpretation. In interview 3 the child’s complex needs are presented as not being met, therefore locating responsibility within the school. </w:t>
      </w:r>
    </w:p>
    <w:p w14:paraId="456657A6" w14:textId="77777777" w:rsidR="008919A0" w:rsidRPr="00E235E1" w:rsidRDefault="008919A0" w:rsidP="00C37CD1">
      <w:pPr>
        <w:spacing w:line="360" w:lineRule="auto"/>
        <w:rPr>
          <w:rFonts w:cstheme="minorHAnsi"/>
        </w:rPr>
      </w:pPr>
    </w:p>
    <w:p w14:paraId="023D675B" w14:textId="0373CFBC" w:rsidR="008919A0" w:rsidRPr="00E235E1" w:rsidRDefault="008919A0" w:rsidP="007B5047">
      <w:pPr>
        <w:spacing w:line="360" w:lineRule="auto"/>
        <w:ind w:left="720"/>
        <w:jc w:val="both"/>
        <w:rPr>
          <w:rFonts w:cstheme="minorHAnsi"/>
          <w:u w:val="single"/>
        </w:rPr>
      </w:pPr>
      <w:r w:rsidRPr="00E235E1">
        <w:rPr>
          <w:rFonts w:cstheme="minorHAnsi"/>
          <w:i/>
          <w:iCs/>
        </w:rPr>
        <w:t>“But M</w:t>
      </w:r>
      <w:r w:rsidR="005B279B">
        <w:rPr>
          <w:rFonts w:cstheme="minorHAnsi"/>
          <w:i/>
          <w:iCs/>
        </w:rPr>
        <w:t>u</w:t>
      </w:r>
      <w:r w:rsidRPr="00E235E1">
        <w:rPr>
          <w:rFonts w:cstheme="minorHAnsi"/>
          <w:i/>
          <w:iCs/>
        </w:rPr>
        <w:t xml:space="preserve">m was always </w:t>
      </w:r>
      <w:r w:rsidR="007B7609">
        <w:rPr>
          <w:rFonts w:cstheme="minorHAnsi"/>
          <w:i/>
          <w:iCs/>
        </w:rPr>
        <w:t>M</w:t>
      </w:r>
      <w:r w:rsidRPr="00E235E1">
        <w:rPr>
          <w:rFonts w:cstheme="minorHAnsi"/>
          <w:i/>
          <w:iCs/>
        </w:rPr>
        <w:t>um continues actually to push this idea that she thinks that she has an underlying need, that's not being met.”</w:t>
      </w:r>
      <w:r w:rsidRPr="00E235E1">
        <w:rPr>
          <w:rFonts w:cstheme="minorHAnsi"/>
        </w:rPr>
        <w:t xml:space="preserve"> (interview 3 Line 29</w:t>
      </w:r>
      <w:r w:rsidR="00A63526">
        <w:rPr>
          <w:rFonts w:cstheme="minorHAnsi"/>
        </w:rPr>
        <w:t>4</w:t>
      </w:r>
      <w:r w:rsidRPr="00E235E1">
        <w:rPr>
          <w:rFonts w:cstheme="minorHAnsi"/>
        </w:rPr>
        <w:t>-</w:t>
      </w:r>
      <w:r w:rsidR="00A63526">
        <w:rPr>
          <w:rFonts w:cstheme="minorHAnsi"/>
        </w:rPr>
        <w:t>295</w:t>
      </w:r>
      <w:r w:rsidRPr="00E235E1">
        <w:rPr>
          <w:rFonts w:cstheme="minorHAnsi"/>
        </w:rPr>
        <w:t>)</w:t>
      </w:r>
    </w:p>
    <w:p w14:paraId="08B2BEB1" w14:textId="77777777" w:rsidR="008919A0" w:rsidRPr="00E235E1" w:rsidRDefault="008919A0" w:rsidP="00C37CD1">
      <w:pPr>
        <w:spacing w:line="360" w:lineRule="auto"/>
        <w:rPr>
          <w:rFonts w:cstheme="minorHAnsi"/>
        </w:rPr>
      </w:pPr>
    </w:p>
    <w:p w14:paraId="4C4A3B5C" w14:textId="3A89DC3D" w:rsidR="008919A0" w:rsidRPr="007D17F6" w:rsidRDefault="008919A0" w:rsidP="00C37CD1">
      <w:pPr>
        <w:spacing w:line="360" w:lineRule="auto"/>
        <w:rPr>
          <w:rFonts w:cstheme="minorHAnsi"/>
        </w:rPr>
      </w:pPr>
      <w:r w:rsidRPr="00E235E1">
        <w:rPr>
          <w:rFonts w:cstheme="minorHAnsi"/>
        </w:rPr>
        <w:t xml:space="preserve">This is indicated in the </w:t>
      </w:r>
      <w:r w:rsidRPr="00E235E1">
        <w:rPr>
          <w:rFonts w:cstheme="minorHAnsi"/>
        </w:rPr>
        <w:fldChar w:fldCharType="begin"/>
      </w:r>
      <w:r w:rsidR="00B14E06">
        <w:rPr>
          <w:rFonts w:cstheme="minorHAnsi"/>
        </w:rPr>
        <w:instrText xml:space="preserve"> ADDIN EN.CITE &lt;EndNote&gt;&lt;Cite AuthorYear="1"&gt;&lt;Author&gt;West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E235E1">
        <w:rPr>
          <w:rFonts w:cstheme="minorHAnsi"/>
        </w:rPr>
        <w:fldChar w:fldCharType="separate"/>
      </w:r>
      <w:r w:rsidR="00B14E06">
        <w:rPr>
          <w:rFonts w:cstheme="minorHAnsi"/>
          <w:noProof/>
        </w:rPr>
        <w:t>West Sussex E</w:t>
      </w:r>
      <w:r w:rsidR="00FE32F0">
        <w:rPr>
          <w:rFonts w:cstheme="minorHAnsi"/>
          <w:noProof/>
        </w:rPr>
        <w:t>PS</w:t>
      </w:r>
      <w:r w:rsidR="00B14E06">
        <w:rPr>
          <w:rFonts w:cstheme="minorHAnsi"/>
          <w:noProof/>
        </w:rPr>
        <w:t xml:space="preserve"> (2022a)</w:t>
      </w:r>
      <w:r w:rsidRPr="00E235E1">
        <w:rPr>
          <w:rFonts w:cstheme="minorHAnsi"/>
        </w:rPr>
        <w:fldChar w:fldCharType="end"/>
      </w:r>
      <w:r w:rsidRPr="00E235E1">
        <w:rPr>
          <w:rFonts w:cstheme="minorHAnsi"/>
        </w:rPr>
        <w:t xml:space="preserve"> guidance which references A</w:t>
      </w:r>
      <w:r w:rsidR="0022674F">
        <w:rPr>
          <w:rFonts w:cstheme="minorHAnsi"/>
        </w:rPr>
        <w:t>utism</w:t>
      </w:r>
      <w:r w:rsidRPr="00E235E1">
        <w:rPr>
          <w:rFonts w:cstheme="minorHAnsi"/>
        </w:rPr>
        <w:t xml:space="preserve"> being associated with EBSA when unidentified or unsupported and their addition</w:t>
      </w:r>
      <w:r w:rsidR="00CF3298">
        <w:rPr>
          <w:rFonts w:cstheme="minorHAnsi"/>
        </w:rPr>
        <w:t>al</w:t>
      </w:r>
      <w:r w:rsidRPr="00E235E1">
        <w:rPr>
          <w:rFonts w:cstheme="minorHAnsi"/>
        </w:rPr>
        <w:t xml:space="preserve"> supporting documents which recommended different strategies for schools supporting children with A</w:t>
      </w:r>
      <w:r w:rsidR="0022674F">
        <w:rPr>
          <w:rFonts w:cstheme="minorHAnsi"/>
        </w:rPr>
        <w:t>utism</w:t>
      </w:r>
      <w:r w:rsidRPr="00E235E1">
        <w:rPr>
          <w:rFonts w:cstheme="minorHAnsi"/>
        </w:rPr>
        <w:t xml:space="preserve"> </w:t>
      </w:r>
      <w:r w:rsidRPr="00E235E1">
        <w:rPr>
          <w:rFonts w:cstheme="minorHAnsi"/>
        </w:rPr>
        <w:fldChar w:fldCharType="begin"/>
      </w:r>
      <w:r w:rsidR="00B14E06">
        <w:rPr>
          <w:rFonts w:cstheme="minorHAnsi"/>
        </w:rPr>
        <w:instrText xml:space="preserve"> ADDIN EN.CITE &lt;EndNote&gt;&lt;Cite&gt;&lt;Author&gt;West Sussex Educational Psychology Service&lt;/Author&gt;&lt;Year&gt;2022&lt;/Year&gt;&lt;RecNum&gt;757&lt;/RecNum&gt;&lt;DisplayText&gt;(West Sussex Educational Psychology Service, 2022b)&lt;/DisplayText&gt;&lt;record&gt;&lt;rec-number&gt;757&lt;/rec-number&gt;&lt;foreign-keys&gt;&lt;key app="EN" db-id="tspf9z9pbrpprwe95dep9rf90zr5za0rptew" timestamp="1709895400"&gt;757&lt;/key&gt;&lt;/foreign-keys&gt;&lt;ref-type name="Web Page"&gt;12&lt;/ref-type&gt;&lt;contributors&gt;&lt;authors&gt;&lt;author&gt;West Sussex Educational Psychology Service,&lt;/author&gt;&lt;/authors&gt;&lt;/contributors&gt;&lt;titles&gt;&lt;title&gt;WSCC Educational Psychology Service Emotionally Based School Avoidance (EBSA) Appendix 6- Strategies for Young People with ASC &lt;/title&gt;&lt;/titles&gt;&lt;dates&gt;&lt;year&gt;2022&lt;/year&gt;&lt;/dates&gt;&lt;urls&gt;&lt;related-urls&gt;&lt;url&gt;https://westsussex-local-offer.s3.amazonaws.com/public/system/attachments/1125/original/EBSA_-_Autism_Guidance.pdf&lt;/url&gt;&lt;/related-urls&gt;&lt;/urls&gt;&lt;/record&gt;&lt;/Cite&gt;&lt;/EndNote&gt;</w:instrText>
      </w:r>
      <w:r w:rsidRPr="00E235E1">
        <w:rPr>
          <w:rFonts w:cstheme="minorHAnsi"/>
        </w:rPr>
        <w:fldChar w:fldCharType="separate"/>
      </w:r>
      <w:r w:rsidR="00B14E06">
        <w:rPr>
          <w:rFonts w:cstheme="minorHAnsi"/>
          <w:noProof/>
        </w:rPr>
        <w:t>(West Sussex E</w:t>
      </w:r>
      <w:r w:rsidR="00FE32F0">
        <w:rPr>
          <w:rFonts w:cstheme="minorHAnsi"/>
          <w:noProof/>
        </w:rPr>
        <w:t>PS</w:t>
      </w:r>
      <w:r w:rsidR="00B14E06">
        <w:rPr>
          <w:rFonts w:cstheme="minorHAnsi"/>
          <w:noProof/>
        </w:rPr>
        <w:t>, 2022b)</w:t>
      </w:r>
      <w:r w:rsidRPr="00E235E1">
        <w:rPr>
          <w:rFonts w:cstheme="minorHAnsi"/>
        </w:rPr>
        <w:fldChar w:fldCharType="end"/>
      </w:r>
      <w:r w:rsidRPr="00E235E1">
        <w:rPr>
          <w:rFonts w:cstheme="minorHAnsi"/>
        </w:rPr>
        <w:t xml:space="preserve">. </w:t>
      </w:r>
      <w:r>
        <w:rPr>
          <w:rFonts w:cstheme="minorHAnsi"/>
        </w:rPr>
        <w:t>Research of p</w:t>
      </w:r>
      <w:r w:rsidRPr="00E235E1">
        <w:rPr>
          <w:rFonts w:cstheme="minorHAnsi"/>
        </w:rPr>
        <w:t xml:space="preserve">arents of home educated learners with neurodevelopmental conditions found the </w:t>
      </w:r>
      <w:r w:rsidR="00084AA9">
        <w:rPr>
          <w:rFonts w:cstheme="minorHAnsi"/>
        </w:rPr>
        <w:t>predominant</w:t>
      </w:r>
      <w:r w:rsidRPr="00E235E1">
        <w:rPr>
          <w:rFonts w:cstheme="minorHAnsi"/>
        </w:rPr>
        <w:t xml:space="preserve"> reason for parents</w:t>
      </w:r>
      <w:r w:rsidR="008F69BB">
        <w:rPr>
          <w:rFonts w:cstheme="minorHAnsi"/>
        </w:rPr>
        <w:t>’</w:t>
      </w:r>
      <w:r w:rsidRPr="00E235E1">
        <w:rPr>
          <w:rFonts w:cstheme="minorHAnsi"/>
        </w:rPr>
        <w:t xml:space="preserve"> </w:t>
      </w:r>
      <w:r w:rsidR="00084AA9">
        <w:rPr>
          <w:rFonts w:cstheme="minorHAnsi"/>
        </w:rPr>
        <w:t xml:space="preserve">off-rolling their child from school </w:t>
      </w:r>
      <w:r w:rsidRPr="00E235E1">
        <w:rPr>
          <w:rFonts w:cstheme="minorHAnsi"/>
        </w:rPr>
        <w:t xml:space="preserve">was due to their child’s additional needs not being met sufficiently in school </w:t>
      </w:r>
      <w:r w:rsidRPr="00E235E1">
        <w:rPr>
          <w:rFonts w:cstheme="minorHAnsi"/>
        </w:rPr>
        <w:fldChar w:fldCharType="begin"/>
      </w:r>
      <w:r w:rsidRPr="00E235E1">
        <w:rPr>
          <w:rFonts w:cstheme="minorHAnsi"/>
        </w:rPr>
        <w:instrText xml:space="preserve"> ADDIN EN.CITE &lt;EndNote&gt;&lt;Cite&gt;&lt;Author&gt;Paulauskaite&lt;/Author&gt;&lt;Year&gt;2022&lt;/Year&gt;&lt;RecNum&gt;794&lt;/RecNum&gt;&lt;DisplayText&gt;(Paulauskaite et al., 2022)&lt;/DisplayText&gt;&lt;record&gt;&lt;rec-number&gt;794&lt;/rec-number&gt;&lt;foreign-keys&gt;&lt;key app="EN" db-id="tspf9z9pbrpprwe95dep9rf90zr5za0rptew" timestamp="1712073261"&gt;794&lt;/key&gt;&lt;/foreign-keys&gt;&lt;ref-type name="Journal Article"&gt;17&lt;/ref-type&gt;&lt;contributors&gt;&lt;authors&gt;&lt;author&gt;Paulauskaite, Laura&lt;/author&gt;&lt;author&gt;Timmerman, Amanda&lt;/author&gt;&lt;author&gt;Kouroupa, Athanasia&lt;/author&gt;&lt;author&gt;Allard, Amanda&lt;/author&gt;&lt;author&gt;Gray, Kylie M&lt;/author&gt;&lt;author&gt;Hastings, Richard P&lt;/author&gt;&lt;author&gt;Heyne, David&lt;/author&gt;&lt;author&gt;Melvin, Glenn A&lt;/author&gt;&lt;author&gt;Tonge, Bruce&lt;/author&gt;&lt;author&gt;Totsika, Vasiliki&lt;/author&gt;&lt;/authors&gt;&lt;/contributors&gt;&lt;titles&gt;&lt;title&gt;Elective home education of children with neurodevelopmental conditions before and after the COVID-19 pandemic started&lt;/title&gt;&lt;secondary-title&gt;Frontiers in psychology&lt;/secondary-title&gt;&lt;/titles&gt;&lt;periodical&gt;&lt;full-title&gt;Frontiers in Psychology&lt;/full-title&gt;&lt;/periodical&gt;&lt;pages&gt;995217&lt;/pages&gt;&lt;volume&gt;13&lt;/volume&gt;&lt;dates&gt;&lt;year&gt;2022&lt;/year&gt;&lt;/dates&gt;&lt;isbn&gt;1664-1078&lt;/isbn&gt;&lt;urls&gt;&lt;/urls&gt;&lt;/record&gt;&lt;/Cite&gt;&lt;/EndNote&gt;</w:instrText>
      </w:r>
      <w:r w:rsidRPr="00E235E1">
        <w:rPr>
          <w:rFonts w:cstheme="minorHAnsi"/>
        </w:rPr>
        <w:fldChar w:fldCharType="separate"/>
      </w:r>
      <w:r w:rsidRPr="00E235E1">
        <w:rPr>
          <w:rFonts w:cstheme="minorHAnsi"/>
          <w:noProof/>
        </w:rPr>
        <w:t>(Paulauskaite et al., 2022)</w:t>
      </w:r>
      <w:r w:rsidRPr="00E235E1">
        <w:rPr>
          <w:rFonts w:cstheme="minorHAnsi"/>
        </w:rPr>
        <w:fldChar w:fldCharType="end"/>
      </w:r>
      <w:r w:rsidRPr="00E235E1">
        <w:rPr>
          <w:rFonts w:cstheme="minorHAnsi"/>
        </w:rPr>
        <w:t>.</w:t>
      </w:r>
    </w:p>
    <w:p w14:paraId="1EE73FDC" w14:textId="77777777" w:rsidR="008919A0" w:rsidRPr="007D17F6" w:rsidRDefault="008919A0" w:rsidP="00C37CD1">
      <w:pPr>
        <w:spacing w:line="360" w:lineRule="auto"/>
        <w:rPr>
          <w:rFonts w:cstheme="minorHAnsi"/>
        </w:rPr>
      </w:pPr>
    </w:p>
    <w:p w14:paraId="288991C5" w14:textId="533F1983" w:rsidR="008919A0" w:rsidRDefault="008919A0" w:rsidP="00C37CD1">
      <w:pPr>
        <w:spacing w:line="360" w:lineRule="auto"/>
        <w:rPr>
          <w:rFonts w:cstheme="minorHAnsi"/>
        </w:rPr>
      </w:pPr>
      <w:r w:rsidRPr="007D17F6">
        <w:rPr>
          <w:rFonts w:cstheme="minorHAnsi"/>
        </w:rPr>
        <w:t xml:space="preserve">An interesting point raised in interview 4 suggests that by positioning a child experiencing EBSA as having a special educational need they are more likely to have input from an EP, in comparison to EBSA students positioned </w:t>
      </w:r>
      <w:r w:rsidR="007B7609">
        <w:rPr>
          <w:rFonts w:cstheme="minorHAnsi"/>
        </w:rPr>
        <w:t>within</w:t>
      </w:r>
      <w:r w:rsidRPr="007D17F6">
        <w:rPr>
          <w:rFonts w:cstheme="minorHAnsi"/>
        </w:rPr>
        <w:t xml:space="preserve"> a behaviour or pastoral </w:t>
      </w:r>
      <w:r w:rsidR="007B7609">
        <w:rPr>
          <w:rFonts w:cstheme="minorHAnsi"/>
        </w:rPr>
        <w:t>discourse</w:t>
      </w:r>
      <w:r w:rsidRPr="007D17F6">
        <w:rPr>
          <w:rFonts w:cstheme="minorHAnsi"/>
        </w:rPr>
        <w:t xml:space="preserve">. </w:t>
      </w:r>
    </w:p>
    <w:p w14:paraId="40AA0AE8" w14:textId="77777777" w:rsidR="008919A0" w:rsidRDefault="008919A0" w:rsidP="00C37CD1">
      <w:pPr>
        <w:spacing w:line="360" w:lineRule="auto"/>
        <w:rPr>
          <w:rFonts w:cstheme="minorHAnsi"/>
        </w:rPr>
      </w:pPr>
    </w:p>
    <w:p w14:paraId="5671460A" w14:textId="65F312B2" w:rsidR="008919A0" w:rsidRDefault="008919A0" w:rsidP="007B5047">
      <w:pPr>
        <w:spacing w:line="360" w:lineRule="auto"/>
        <w:ind w:left="720"/>
        <w:jc w:val="both"/>
        <w:rPr>
          <w:rFonts w:cstheme="minorHAnsi"/>
        </w:rPr>
      </w:pPr>
      <w:r w:rsidRPr="00891C64">
        <w:rPr>
          <w:rFonts w:cstheme="minorHAnsi"/>
          <w:i/>
          <w:iCs/>
        </w:rPr>
        <w:t>“</w:t>
      </w:r>
      <w:proofErr w:type="gramStart"/>
      <w:r w:rsidRPr="00891C64">
        <w:rPr>
          <w:rFonts w:cstheme="minorHAnsi"/>
          <w:i/>
          <w:iCs/>
        </w:rPr>
        <w:t>because</w:t>
      </w:r>
      <w:proofErr w:type="gramEnd"/>
      <w:r w:rsidRPr="00891C64">
        <w:rPr>
          <w:rFonts w:cstheme="minorHAnsi"/>
          <w:i/>
          <w:iCs/>
        </w:rPr>
        <w:t xml:space="preserve"> he had he had a diagnosis of autism</w:t>
      </w:r>
      <w:r w:rsidR="007B5047">
        <w:rPr>
          <w:rFonts w:cstheme="minorHAnsi"/>
          <w:i/>
          <w:iCs/>
        </w:rPr>
        <w:t>…</w:t>
      </w:r>
      <w:r w:rsidRPr="00891C64">
        <w:rPr>
          <w:rFonts w:cstheme="minorHAnsi"/>
          <w:i/>
          <w:iCs/>
        </w:rPr>
        <w:t>His needs were kind of put in that they were one of those schools where you kind of have S</w:t>
      </w:r>
      <w:r>
        <w:rPr>
          <w:rFonts w:cstheme="minorHAnsi"/>
          <w:i/>
          <w:iCs/>
        </w:rPr>
        <w:t>EN</w:t>
      </w:r>
      <w:r w:rsidRPr="00891C64">
        <w:rPr>
          <w:rFonts w:cstheme="minorHAnsi"/>
          <w:i/>
          <w:iCs/>
        </w:rPr>
        <w:t xml:space="preserve"> and behaviour as sort of a two</w:t>
      </w:r>
      <w:r w:rsidR="007B5047">
        <w:rPr>
          <w:rFonts w:cstheme="minorHAnsi"/>
          <w:i/>
          <w:iCs/>
        </w:rPr>
        <w:t>…</w:t>
      </w:r>
      <w:r w:rsidRPr="00891C64">
        <w:rPr>
          <w:rFonts w:cstheme="minorHAnsi"/>
          <w:i/>
          <w:iCs/>
        </w:rPr>
        <w:t xml:space="preserve"> separate streams. But because of his diagnosis, </w:t>
      </w:r>
      <w:proofErr w:type="gramStart"/>
      <w:r w:rsidRPr="00891C64">
        <w:rPr>
          <w:rFonts w:cstheme="minorHAnsi"/>
          <w:i/>
          <w:iCs/>
        </w:rPr>
        <w:t>despite the fact that</w:t>
      </w:r>
      <w:proofErr w:type="gramEnd"/>
      <w:r w:rsidRPr="00891C64">
        <w:rPr>
          <w:rFonts w:cstheme="minorHAnsi"/>
          <w:i/>
          <w:iCs/>
        </w:rPr>
        <w:t xml:space="preserve"> I think there was maybe some behaviour like behavioural problems</w:t>
      </w:r>
      <w:r w:rsidR="007B5047">
        <w:rPr>
          <w:rFonts w:cstheme="minorHAnsi"/>
          <w:i/>
          <w:iCs/>
        </w:rPr>
        <w:t>…</w:t>
      </w:r>
      <w:r w:rsidRPr="00891C64">
        <w:rPr>
          <w:rFonts w:cstheme="minorHAnsi"/>
          <w:i/>
          <w:iCs/>
        </w:rPr>
        <w:t xml:space="preserve"> He sat under the kind of S</w:t>
      </w:r>
      <w:r>
        <w:rPr>
          <w:rFonts w:cstheme="minorHAnsi"/>
          <w:i/>
          <w:iCs/>
        </w:rPr>
        <w:t>EN</w:t>
      </w:r>
      <w:r w:rsidRPr="00891C64">
        <w:rPr>
          <w:rFonts w:cstheme="minorHAnsi"/>
          <w:i/>
          <w:iCs/>
        </w:rPr>
        <w:t xml:space="preserve"> mindset of school so more easily came to my attention.”</w:t>
      </w:r>
      <w:r>
        <w:rPr>
          <w:rFonts w:cstheme="minorHAnsi"/>
        </w:rPr>
        <w:t xml:space="preserve"> (Interview 4 Line 3</w:t>
      </w:r>
      <w:r w:rsidR="00A63526">
        <w:rPr>
          <w:rFonts w:cstheme="minorHAnsi"/>
        </w:rPr>
        <w:t>6</w:t>
      </w:r>
      <w:r>
        <w:rPr>
          <w:rFonts w:cstheme="minorHAnsi"/>
        </w:rPr>
        <w:t>-4</w:t>
      </w:r>
      <w:r w:rsidR="00A63526">
        <w:rPr>
          <w:rFonts w:cstheme="minorHAnsi"/>
        </w:rPr>
        <w:t>1</w:t>
      </w:r>
      <w:r>
        <w:rPr>
          <w:rFonts w:cstheme="minorHAnsi"/>
        </w:rPr>
        <w:t>)</w:t>
      </w:r>
    </w:p>
    <w:p w14:paraId="7E0BEAE9" w14:textId="77777777" w:rsidR="00AD724B" w:rsidRDefault="00AD724B" w:rsidP="00C37CD1">
      <w:pPr>
        <w:spacing w:line="360" w:lineRule="auto"/>
        <w:rPr>
          <w:rFonts w:cstheme="minorHAnsi"/>
        </w:rPr>
      </w:pPr>
    </w:p>
    <w:p w14:paraId="4AF27593" w14:textId="68D784B0" w:rsidR="008919A0" w:rsidRPr="007D17F6" w:rsidRDefault="008919A0" w:rsidP="00C37CD1">
      <w:pPr>
        <w:spacing w:line="360" w:lineRule="auto"/>
        <w:rPr>
          <w:rFonts w:cstheme="minorHAnsi"/>
        </w:rPr>
      </w:pPr>
      <w:r w:rsidRPr="007D17F6">
        <w:rPr>
          <w:rFonts w:cstheme="minorHAnsi"/>
        </w:rPr>
        <w:t>This may be reflective of the West Sussex</w:t>
      </w:r>
      <w:r w:rsidR="0031129D">
        <w:rPr>
          <w:rFonts w:cstheme="minorHAnsi"/>
        </w:rPr>
        <w:t xml:space="preserve"> EPS (2022</w:t>
      </w:r>
      <w:r w:rsidR="00134057">
        <w:rPr>
          <w:rFonts w:cstheme="minorHAnsi"/>
        </w:rPr>
        <w:t>a</w:t>
      </w:r>
      <w:r w:rsidR="0031129D">
        <w:rPr>
          <w:rFonts w:cstheme="minorHAnsi"/>
        </w:rPr>
        <w:t>)</w:t>
      </w:r>
      <w:r w:rsidRPr="007D17F6">
        <w:rPr>
          <w:rFonts w:cstheme="minorHAnsi"/>
        </w:rPr>
        <w:t xml:space="preserve"> guidance which states that an absence of anti-social behaviours is a possible indicator of EBSA. </w:t>
      </w:r>
      <w:r w:rsidRPr="007D17F6">
        <w:rPr>
          <w:rFonts w:cstheme="minorHAnsi"/>
        </w:rPr>
        <w:fldChar w:fldCharType="begin"/>
      </w:r>
      <w:r w:rsidRPr="007D17F6">
        <w:rPr>
          <w:rFonts w:cstheme="minorHAnsi"/>
        </w:rPr>
        <w:instrText xml:space="preserve"> ADDIN EN.CITE &lt;EndNote&gt;&lt;Cite AuthorYear="1"&gt;&lt;Author&gt;Kearney&lt;/Author&gt;&lt;Year&gt;1993&lt;/Year&gt;&lt;RecNum&gt;479&lt;/RecNum&gt;&lt;DisplayText&gt;Kearney and Silverman (1993)&lt;/DisplayText&gt;&lt;record&gt;&lt;rec-number&gt;479&lt;/rec-number&gt;&lt;foreign-keys&gt;&lt;key app="EN" db-id="tspf9z9pbrpprwe95dep9rf90zr5za0rptew" timestamp="1660743092"&gt;479&lt;/key&gt;&lt;/foreign-keys&gt;&lt;ref-type name="Journal Article"&gt;17&lt;/ref-type&gt;&lt;contributors&gt;&lt;authors&gt;&lt;author&gt;Kearney, Christopher A&lt;/author&gt;&lt;author&gt;Silverman, Wendy K&lt;/author&gt;&lt;/authors&gt;&lt;/contributors&gt;&lt;titles&gt;&lt;title&gt;Measuring the function of school refusal behavior: The School Refusal Assessment Scale&lt;/title&gt;&lt;secondary-title&gt;Journal of Clinical Child Psychology&lt;/secondary-title&gt;&lt;/titles&gt;&lt;periodical&gt;&lt;full-title&gt;Journal of Clinical Child Psychology&lt;/full-title&gt;&lt;/periodical&gt;&lt;pages&gt;85-96&lt;/pages&gt;&lt;volume&gt;22&lt;/volume&gt;&lt;number&gt;1&lt;/number&gt;&lt;dates&gt;&lt;year&gt;1993&lt;/year&gt;&lt;/dates&gt;&lt;isbn&gt;0047-228X&lt;/isbn&gt;&lt;urls&gt;&lt;/urls&gt;&lt;/record&gt;&lt;/Cite&gt;&lt;/EndNote&gt;</w:instrText>
      </w:r>
      <w:r w:rsidRPr="007D17F6">
        <w:rPr>
          <w:rFonts w:cstheme="minorHAnsi"/>
        </w:rPr>
        <w:fldChar w:fldCharType="separate"/>
      </w:r>
      <w:r w:rsidRPr="007D17F6">
        <w:rPr>
          <w:rFonts w:cstheme="minorHAnsi"/>
          <w:noProof/>
        </w:rPr>
        <w:t>Kearney and Silverman (1993)</w:t>
      </w:r>
      <w:r w:rsidRPr="007D17F6">
        <w:rPr>
          <w:rFonts w:cstheme="minorHAnsi"/>
        </w:rPr>
        <w:fldChar w:fldCharType="end"/>
      </w:r>
      <w:r w:rsidRPr="007D17F6">
        <w:rPr>
          <w:rFonts w:cstheme="minorHAnsi"/>
        </w:rPr>
        <w:t xml:space="preserve"> also highlight the presence of a conduct disorder being associated with truancy not EBSA and </w:t>
      </w:r>
      <w:r w:rsidRPr="007D17F6">
        <w:rPr>
          <w:rFonts w:cstheme="minorHAnsi"/>
        </w:rPr>
        <w:lastRenderedPageBreak/>
        <w:t>suggest that the 4</w:t>
      </w:r>
      <w:r w:rsidRPr="007D17F6">
        <w:rPr>
          <w:rFonts w:cstheme="minorHAnsi"/>
          <w:vertAlign w:val="superscript"/>
        </w:rPr>
        <w:t>th</w:t>
      </w:r>
      <w:r w:rsidRPr="007D17F6">
        <w:rPr>
          <w:rFonts w:cstheme="minorHAnsi"/>
        </w:rPr>
        <w:t xml:space="preserve"> function of non-attendance “to pursue tangible reinforces outside of school” is aligned with truancy due to an absence of emotional reasons for the non-attendance. </w:t>
      </w:r>
      <w:r w:rsidRPr="007D17F6">
        <w:rPr>
          <w:rFonts w:cstheme="minorHAnsi"/>
        </w:rPr>
        <w:fldChar w:fldCharType="begin"/>
      </w:r>
      <w:r w:rsidRPr="007D17F6">
        <w:rPr>
          <w:rFonts w:cstheme="minorHAnsi"/>
        </w:rPr>
        <w:instrText xml:space="preserve"> ADDIN EN.CITE &lt;EndNote&gt;&lt;Cite AuthorYear="1"&gt;&lt;Author&gt;Beckles&lt;/Author&gt;&lt;Year&gt;2014&lt;/Year&gt;&lt;RecNum&gt;513&lt;/RecNum&gt;&lt;DisplayText&gt;Beckles (2014)&lt;/DisplayText&gt;&lt;record&gt;&lt;rec-number&gt;513&lt;/rec-number&gt;&lt;foreign-keys&gt;&lt;key app="EN" db-id="tspf9z9pbrpprwe95dep9rf90zr5za0rptew" timestamp="1661956180"&gt;513&lt;/key&gt;&lt;/foreign-keys&gt;&lt;ref-type name="Thesis"&gt;32&lt;/ref-type&gt;&lt;contributors&gt;&lt;authors&gt;&lt;author&gt;Beckles, Chenelle&lt;/author&gt;&lt;/authors&gt;&lt;/contributors&gt;&lt;titles&gt;&lt;title&gt;An exploration of the perceptions and experiences of non-attenders and school staff within a secondary school context&lt;/title&gt;&lt;/titles&gt;&lt;dates&gt;&lt;year&gt;2014&lt;/year&gt;&lt;/dates&gt;&lt;publisher&gt;UCL Institute of Education&lt;/publisher&gt;&lt;urls&gt;&lt;/urls&gt;&lt;/record&gt;&lt;/Cite&gt;&lt;/EndNote&gt;</w:instrText>
      </w:r>
      <w:r w:rsidRPr="007D17F6">
        <w:rPr>
          <w:rFonts w:cstheme="minorHAnsi"/>
        </w:rPr>
        <w:fldChar w:fldCharType="separate"/>
      </w:r>
      <w:r w:rsidRPr="007D17F6">
        <w:rPr>
          <w:rFonts w:cstheme="minorHAnsi"/>
          <w:noProof/>
        </w:rPr>
        <w:t>Beckles (2014)</w:t>
      </w:r>
      <w:r w:rsidRPr="007D17F6">
        <w:rPr>
          <w:rFonts w:cstheme="minorHAnsi"/>
        </w:rPr>
        <w:fldChar w:fldCharType="end"/>
      </w:r>
      <w:r w:rsidRPr="007D17F6">
        <w:rPr>
          <w:rFonts w:cstheme="minorHAnsi"/>
        </w:rPr>
        <w:t xml:space="preserve"> argues that by labelling non-attendance by causality this can limit professionals to a view towards within-child and family factors.</w:t>
      </w:r>
      <w:r>
        <w:rPr>
          <w:rFonts w:cstheme="minorHAnsi"/>
        </w:rPr>
        <w:t xml:space="preserve"> In the USA punitive measures for absenteeism have been associated with the exclusion of those with behavioural difficulties </w:t>
      </w:r>
      <w:r>
        <w:rPr>
          <w:rFonts w:cstheme="minorHAnsi"/>
        </w:rPr>
        <w:fldChar w:fldCharType="begin"/>
      </w:r>
      <w:r>
        <w:rPr>
          <w:rFonts w:cstheme="minorHAnsi"/>
        </w:rPr>
        <w:instrText xml:space="preserve"> ADDIN EN.CITE &lt;EndNote&gt;&lt;Cite&gt;&lt;Author&gt;McNeely&lt;/Author&gt;&lt;Year&gt;2021&lt;/Year&gt;&lt;RecNum&gt;812&lt;/RecNum&gt;&lt;DisplayText&gt;(McNeely et al., 2021; Mireles-Rios et al., 2020)&lt;/DisplayText&gt;&lt;record&gt;&lt;rec-number&gt;812&lt;/rec-number&gt;&lt;foreign-keys&gt;&lt;key app="EN" db-id="tspf9z9pbrpprwe95dep9rf90zr5za0rptew" timestamp="1712152389"&gt;812&lt;/key&gt;&lt;/foreign-keys&gt;&lt;ref-type name="Journal Article"&gt;17&lt;/ref-type&gt;&lt;contributors&gt;&lt;authors&gt;&lt;author&gt;McNeely, Clea A&lt;/author&gt;&lt;author&gt;Alemu, Besufekad&lt;/author&gt;&lt;author&gt;Lee, Won Fy&lt;/author&gt;&lt;author&gt;West, Isis&lt;/author&gt;&lt;/authors&gt;&lt;/contributors&gt;&lt;titles&gt;&lt;title&gt;Exploring an unexamined source of racial disparities in juvenile court involvement: Unexcused absenteeism policies in US schools&lt;/title&gt;&lt;secondary-title&gt;AERA Open&lt;/secondary-title&gt;&lt;/titles&gt;&lt;periodical&gt;&lt;full-title&gt;AERA Open&lt;/full-title&gt;&lt;/periodical&gt;&lt;pages&gt;23328584211003132&lt;/pages&gt;&lt;volume&gt;7&lt;/volume&gt;&lt;dates&gt;&lt;year&gt;2021&lt;/year&gt;&lt;/dates&gt;&lt;isbn&gt;2332-8584&lt;/isbn&gt;&lt;urls&gt;&lt;/urls&gt;&lt;/record&gt;&lt;/Cite&gt;&lt;Cite&gt;&lt;Author&gt;Mireles-Rios&lt;/Author&gt;&lt;Year&gt;2020&lt;/Year&gt;&lt;RecNum&gt;811&lt;/RecNum&gt;&lt;record&gt;&lt;rec-number&gt;811&lt;/rec-number&gt;&lt;foreign-keys&gt;&lt;key app="EN" db-id="tspf9z9pbrpprwe95dep9rf90zr5za0rptew" timestamp="1712152089"&gt;811&lt;/key&gt;&lt;/foreign-keys&gt;&lt;ref-type name="Journal Article"&gt;17&lt;/ref-type&gt;&lt;contributors&gt;&lt;authors&gt;&lt;author&gt;Mireles-Rios, Rebeca&lt;/author&gt;&lt;author&gt;Rios, Victor M&lt;/author&gt;&lt;author&gt;Reyes, Augustina&lt;/author&gt;&lt;/authors&gt;&lt;/contributors&gt;&lt;titles&gt;&lt;title&gt;Pushed out for missing school: The role of social disparities and school truancy in dropping out&lt;/title&gt;&lt;secondary-title&gt;Education Sciences&lt;/secondary-title&gt;&lt;/titles&gt;&lt;periodical&gt;&lt;full-title&gt;Education Sciences&lt;/full-title&gt;&lt;/periodical&gt;&lt;pages&gt;108&lt;/pages&gt;&lt;volume&gt;10&lt;/volume&gt;&lt;number&gt;4&lt;/number&gt;&lt;dates&gt;&lt;year&gt;2020&lt;/year&gt;&lt;/dates&gt;&lt;isbn&gt;2227-7102&lt;/isbn&gt;&lt;urls&gt;&lt;/urls&gt;&lt;/record&gt;&lt;/Cite&gt;&lt;/EndNote&gt;</w:instrText>
      </w:r>
      <w:r>
        <w:rPr>
          <w:rFonts w:cstheme="minorHAnsi"/>
        </w:rPr>
        <w:fldChar w:fldCharType="separate"/>
      </w:r>
      <w:r>
        <w:rPr>
          <w:rFonts w:cstheme="minorHAnsi"/>
          <w:noProof/>
        </w:rPr>
        <w:t>(McNeely et al., 2021; Mireles-Rios et al., 2020)</w:t>
      </w:r>
      <w:r>
        <w:rPr>
          <w:rFonts w:cstheme="minorHAnsi"/>
        </w:rPr>
        <w:fldChar w:fldCharType="end"/>
      </w:r>
      <w:r>
        <w:rPr>
          <w:rFonts w:cstheme="minorHAnsi"/>
        </w:rPr>
        <w:t>.</w:t>
      </w:r>
      <w:r w:rsidRPr="007D17F6">
        <w:rPr>
          <w:rFonts w:cstheme="minorHAnsi"/>
        </w:rPr>
        <w:t xml:space="preserve"> Participants talk in interview 4 suggests that this discourse of functional behaviour could also </w:t>
      </w:r>
      <w:proofErr w:type="gramStart"/>
      <w:r>
        <w:rPr>
          <w:rFonts w:cstheme="minorHAnsi"/>
        </w:rPr>
        <w:t>close down</w:t>
      </w:r>
      <w:proofErr w:type="gramEnd"/>
      <w:r>
        <w:rPr>
          <w:rFonts w:cstheme="minorHAnsi"/>
        </w:rPr>
        <w:t xml:space="preserve"> EP opportunities for practice </w:t>
      </w:r>
      <w:r w:rsidRPr="007D17F6">
        <w:rPr>
          <w:rFonts w:cstheme="minorHAnsi"/>
        </w:rPr>
        <w:t>and therefore the support the child receives. Given research also suggests that both truancy and emotiona</w:t>
      </w:r>
      <w:r w:rsidR="003B5642">
        <w:rPr>
          <w:rFonts w:cstheme="minorHAnsi"/>
        </w:rPr>
        <w:t>l</w:t>
      </w:r>
      <w:r w:rsidRPr="007D17F6">
        <w:rPr>
          <w:rFonts w:cstheme="minorHAnsi"/>
        </w:rPr>
        <w:t>l</w:t>
      </w:r>
      <w:r w:rsidR="003B5642">
        <w:rPr>
          <w:rFonts w:cstheme="minorHAnsi"/>
        </w:rPr>
        <w:t>y</w:t>
      </w:r>
      <w:r w:rsidRPr="007D17F6">
        <w:rPr>
          <w:rFonts w:cstheme="minorHAnsi"/>
        </w:rPr>
        <w:t xml:space="preserve"> based reasons can be present in children experiencing non-attendance </w:t>
      </w:r>
      <w:r w:rsidRPr="007D17F6">
        <w:rPr>
          <w:rFonts w:cstheme="minorHAnsi"/>
        </w:rPr>
        <w:fldChar w:fldCharType="begin"/>
      </w:r>
      <w:r w:rsidRPr="007D17F6">
        <w:rPr>
          <w:rFonts w:cstheme="minorHAnsi"/>
        </w:rPr>
        <w:instrText xml:space="preserve"> ADDIN EN.CITE &lt;EndNote&gt;&lt;Cite&gt;&lt;Author&gt;Bools&lt;/Author&gt;&lt;Year&gt;1990&lt;/Year&gt;&lt;RecNum&gt;568&lt;/RecNum&gt;&lt;DisplayText&gt;(Bools et al., 1990; Egger et al., 2003)&lt;/DisplayText&gt;&lt;record&gt;&lt;rec-number&gt;568&lt;/rec-number&gt;&lt;foreign-keys&gt;&lt;key app="EN" db-id="tspf9z9pbrpprwe95dep9rf90zr5za0rptew" timestamp="1669568202"&gt;568&lt;/key&gt;&lt;/foreign-keys&gt;&lt;ref-type name="Journal Article"&gt;17&lt;/ref-type&gt;&lt;contributors&gt;&lt;authors&gt;&lt;author&gt;Bools, Christopher&lt;/author&gt;&lt;author&gt;Foster, Janet&lt;/author&gt;&lt;author&gt;Brown, Imogen&lt;/author&gt;&lt;author&gt;Berg, Ian&lt;/author&gt;&lt;/authors&gt;&lt;/contributors&gt;&lt;titles&gt;&lt;title&gt;The identification of psychiatric disorders in children who fail to attend school: A cluster analysis of a non-clinical population&lt;/title&gt;&lt;secondary-title&gt;Psychological Medicine&lt;/secondary-title&gt;&lt;/titles&gt;&lt;periodical&gt;&lt;full-title&gt;Psychological Medicine&lt;/full-title&gt;&lt;/periodical&gt;&lt;pages&gt;171-181&lt;/pages&gt;&lt;volume&gt;20&lt;/volume&gt;&lt;number&gt;1&lt;/number&gt;&lt;dates&gt;&lt;year&gt;1990&lt;/year&gt;&lt;/dates&gt;&lt;isbn&gt;1469-8978&lt;/isbn&gt;&lt;urls&gt;&lt;/urls&gt;&lt;/record&gt;&lt;/Cite&gt;&lt;Cite&gt;&lt;Author&gt;Egger&lt;/Author&gt;&lt;Year&gt;2003&lt;/Year&gt;&lt;RecNum&gt;543&lt;/RecNum&gt;&lt;record&gt;&lt;rec-number&gt;543&lt;/rec-number&gt;&lt;foreign-keys&gt;&lt;key app="EN" db-id="tspf9z9pbrpprwe95dep9rf90zr5za0rptew" timestamp="1664539646"&gt;543&lt;/key&gt;&lt;/foreign-keys&gt;&lt;ref-type name="Journal Article"&gt;17&lt;/ref-type&gt;&lt;contributors&gt;&lt;authors&gt;&lt;author&gt;Egger, Helen Link&lt;/author&gt;&lt;author&gt;Costello, Jane E&lt;/author&gt;&lt;author&gt;Angold, Adrian&lt;/author&gt;&lt;/authors&gt;&lt;/contributors&gt;&lt;titles&gt;&lt;title&gt;School refusal and psychiatric disorders: A community study&lt;/title&gt;&lt;secondary-title&gt;Journal of the American Academy of Child &amp;amp; Adolescent Psychiatry&lt;/secondary-title&gt;&lt;/titles&gt;&lt;periodical&gt;&lt;full-title&gt;Journal of the American academy of child &amp;amp; adolescent psychiatry&lt;/full-title&gt;&lt;/periodical&gt;&lt;pages&gt;797-807&lt;/pages&gt;&lt;volume&gt;42&lt;/volume&gt;&lt;number&gt;7&lt;/number&gt;&lt;dates&gt;&lt;year&gt;2003&lt;/year&gt;&lt;/dates&gt;&lt;isbn&gt;0890-8567&lt;/isbn&gt;&lt;urls&gt;&lt;/urls&gt;&lt;/record&gt;&lt;/Cite&gt;&lt;/EndNote&gt;</w:instrText>
      </w:r>
      <w:r w:rsidRPr="007D17F6">
        <w:rPr>
          <w:rFonts w:cstheme="minorHAnsi"/>
        </w:rPr>
        <w:fldChar w:fldCharType="separate"/>
      </w:r>
      <w:r w:rsidRPr="007D17F6">
        <w:rPr>
          <w:rFonts w:cstheme="minorHAnsi"/>
          <w:noProof/>
        </w:rPr>
        <w:t>(Bools et al., 1990; Egger et al., 2003)</w:t>
      </w:r>
      <w:r w:rsidRPr="007D17F6">
        <w:rPr>
          <w:rFonts w:cstheme="minorHAnsi"/>
        </w:rPr>
        <w:fldChar w:fldCharType="end"/>
      </w:r>
      <w:r w:rsidRPr="007D17F6">
        <w:rPr>
          <w:rFonts w:cstheme="minorHAnsi"/>
        </w:rPr>
        <w:t xml:space="preserve"> it could be useful to take a more holistic view of non-attendance beyond obvious </w:t>
      </w:r>
      <w:r w:rsidR="0010223A" w:rsidRPr="007D17F6">
        <w:rPr>
          <w:rFonts w:cstheme="minorHAnsi"/>
          <w:noProof/>
          <w:lang w:eastAsia="zh-CN"/>
        </w:rPr>
        <mc:AlternateContent>
          <mc:Choice Requires="wps">
            <w:drawing>
              <wp:anchor distT="0" distB="0" distL="114300" distR="114300" simplePos="0" relativeHeight="251676672" behindDoc="0" locked="0" layoutInCell="1" allowOverlap="1" wp14:anchorId="3D0E001F" wp14:editId="6AE4FDCE">
                <wp:simplePos x="0" y="0"/>
                <wp:positionH relativeFrom="column">
                  <wp:posOffset>-13335</wp:posOffset>
                </wp:positionH>
                <wp:positionV relativeFrom="paragraph">
                  <wp:posOffset>3141953</wp:posOffset>
                </wp:positionV>
                <wp:extent cx="1828800" cy="2214880"/>
                <wp:effectExtent l="0" t="0" r="19050" b="7620"/>
                <wp:wrapSquare wrapText="bothSides"/>
                <wp:docPr id="767159644" name="Text Box 1"/>
                <wp:cNvGraphicFramePr/>
                <a:graphic xmlns:a="http://schemas.openxmlformats.org/drawingml/2006/main">
                  <a:graphicData uri="http://schemas.microsoft.com/office/word/2010/wordprocessingShape">
                    <wps:wsp>
                      <wps:cNvSpPr txBox="1"/>
                      <wps:spPr>
                        <a:xfrm>
                          <a:off x="0" y="0"/>
                          <a:ext cx="1828800" cy="2214880"/>
                        </a:xfrm>
                        <a:prstGeom prst="rect">
                          <a:avLst/>
                        </a:prstGeom>
                        <a:noFill/>
                        <a:ln w="6350">
                          <a:solidFill>
                            <a:prstClr val="black"/>
                          </a:solidFill>
                        </a:ln>
                      </wps:spPr>
                      <wps:txbx>
                        <w:txbxContent>
                          <w:p w14:paraId="4665BEB6" w14:textId="05A83656" w:rsidR="00D35343" w:rsidRPr="0010223A" w:rsidRDefault="00D35343" w:rsidP="008919A0">
                            <w:r w:rsidRPr="0010223A">
                              <w:t>Reflection box 3.1: behaviour and EBSA</w:t>
                            </w:r>
                          </w:p>
                          <w:p w14:paraId="561AFE1C" w14:textId="77777777" w:rsidR="0010223A" w:rsidRPr="00197F81" w:rsidRDefault="0010223A" w:rsidP="008919A0">
                            <w:pPr>
                              <w:rPr>
                                <w:i/>
                                <w:iCs/>
                              </w:rPr>
                            </w:pPr>
                          </w:p>
                          <w:p w14:paraId="48521E3D" w14:textId="27C7E724" w:rsidR="00D35343" w:rsidRPr="00F133F3" w:rsidRDefault="00D35343" w:rsidP="008919A0">
                            <w:pPr>
                              <w:rPr>
                                <w:i/>
                                <w:iCs/>
                              </w:rPr>
                            </w:pPr>
                            <w:r w:rsidRPr="00197F81">
                              <w:rPr>
                                <w:i/>
                                <w:iCs/>
                              </w:rPr>
                              <w:t>Interview 4’s perspective regarding the association of SEN or behaviour having an impact on the level of EP involvement resonated with my own personal experience of casework in my local authority. Working as a Trainee EP I have experienced schools us</w:t>
                            </w:r>
                            <w:r w:rsidR="00404EEA">
                              <w:rPr>
                                <w:i/>
                                <w:iCs/>
                              </w:rPr>
                              <w:t>ing</w:t>
                            </w:r>
                            <w:r w:rsidRPr="00197F81">
                              <w:rPr>
                                <w:i/>
                                <w:iCs/>
                              </w:rPr>
                              <w:t xml:space="preserve"> </w:t>
                            </w:r>
                            <w:r w:rsidRPr="002B58C6">
                              <w:rPr>
                                <w:i/>
                                <w:iCs/>
                              </w:rPr>
                              <w:t>speech</w:t>
                            </w:r>
                            <w:r w:rsidRPr="00197F81">
                              <w:rPr>
                                <w:i/>
                                <w:iCs/>
                              </w:rPr>
                              <w:t xml:space="preserve"> such as “it’s not EBSA it is just a choice” alongside evidence of challenging behaviours in school. This makes me reflect on whether when behavioural issues are present and the label of EBSA is dismissed, the potential for an underlying SEN or emotional need goes unexamined. For me this brings to the forefront the importance of the EP role in taking a more challenging and curious role in understanding a child’s needs in order to get a more holistic picture, rather than being bound by </w:t>
                            </w:r>
                            <w:r>
                              <w:rPr>
                                <w:i/>
                                <w:iCs/>
                              </w:rPr>
                              <w:t xml:space="preserve">the assumptions of </w:t>
                            </w:r>
                            <w:r w:rsidRPr="00197F81">
                              <w:rPr>
                                <w:i/>
                                <w:iCs/>
                              </w:rPr>
                              <w:t>labels</w:t>
                            </w:r>
                            <w:r>
                              <w:rPr>
                                <w:i/>
                                <w:iCs/>
                              </w:rPr>
                              <w:t xml:space="preserve"> </w:t>
                            </w:r>
                            <w:r>
                              <w:rPr>
                                <w:i/>
                                <w:iCs/>
                              </w:rPr>
                              <w:fldChar w:fldCharType="begin"/>
                            </w:r>
                            <w:r>
                              <w:rPr>
                                <w:i/>
                                <w:iCs/>
                              </w:rPr>
                              <w:instrText xml:space="preserve"> ADDIN EN.CITE &lt;EndNote&gt;&lt;Cite&gt;&lt;Author&gt;Levinas&lt;/Author&gt;&lt;Year&gt;1981&lt;/Year&gt;&lt;RecNum&gt;760&lt;/RecNum&gt;&lt;DisplayText&gt;(Levinas, 1981)&lt;/DisplayText&gt;&lt;record&gt;&lt;rec-number&gt;760&lt;/rec-number&gt;&lt;foreign-keys&gt;&lt;key app="EN" db-id="tspf9z9pbrpprwe95dep9rf90zr5za0rptew" timestamp="1709908211"&gt;760&lt;/key&gt;&lt;/foreign-keys&gt;&lt;ref-type name="Book"&gt;6&lt;/ref-type&gt;&lt;contributors&gt;&lt;authors&gt;&lt;author&gt;Levinas, Emmanuel&lt;/author&gt;&lt;/authors&gt;&lt;/contributors&gt;&lt;titles&gt;&lt;title&gt;Otherwise than being or beyond essence&lt;/title&gt;&lt;/titles&gt;&lt;number&gt;3&lt;/number&gt;&lt;dates&gt;&lt;year&gt;1981&lt;/year&gt;&lt;/dates&gt;&lt;publisher&gt;Springer Science &amp;amp; Business Media&lt;/publisher&gt;&lt;isbn&gt;9024723744&lt;/isbn&gt;&lt;urls&gt;&lt;/urls&gt;&lt;/record&gt;&lt;/Cite&gt;&lt;/EndNote&gt;</w:instrText>
                            </w:r>
                            <w:r>
                              <w:rPr>
                                <w:i/>
                                <w:iCs/>
                              </w:rPr>
                              <w:fldChar w:fldCharType="separate"/>
                            </w:r>
                            <w:r>
                              <w:rPr>
                                <w:i/>
                                <w:iCs/>
                                <w:noProof/>
                              </w:rPr>
                              <w:t>(Levinas, 1981)</w:t>
                            </w:r>
                            <w:r>
                              <w:rPr>
                                <w:i/>
                                <w:iCs/>
                              </w:rPr>
                              <w:fldChar w:fldCharType="end"/>
                            </w:r>
                            <w:r>
                              <w:rPr>
                                <w:i/>
                                <w:iCs/>
                              </w:rPr>
                              <w:t xml:space="preserve"> in </w:t>
                            </w:r>
                            <w:r>
                              <w:rPr>
                                <w:i/>
                                <w:iCs/>
                              </w:rPr>
                              <w:fldChar w:fldCharType="begin"/>
                            </w:r>
                            <w:r>
                              <w:rPr>
                                <w:i/>
                                <w:iCs/>
                              </w:rPr>
                              <w:instrText xml:space="preserve"> ADDIN EN.CITE &lt;EndNote&gt;&lt;Cite&gt;&lt;Author&gt;Devlin&lt;/Author&gt;&lt;Year&gt;2016&lt;/Year&gt;&lt;RecNum&gt;761&lt;/RecNum&gt;&lt;DisplayText&gt;(Devlin, 2016)&lt;/DisplayText&gt;&lt;record&gt;&lt;rec-number&gt;761&lt;/rec-number&gt;&lt;foreign-keys&gt;&lt;key app="EN" db-id="tspf9z9pbrpprwe95dep9rf90zr5za0rptew" timestamp="1709908330"&gt;761&lt;/key&gt;&lt;/foreign-keys&gt;&lt;ref-type name="Book Section"&gt;5&lt;/ref-type&gt;&lt;contributors&gt;&lt;authors&gt;&lt;author&gt;Niall Devlin&lt;/author&gt;&lt;/authors&gt;&lt;secondary-authors&gt;&lt;author&gt;Williams, Antony J&lt;/author&gt;&lt;author&gt;Billington, Tom&lt;/author&gt;&lt;author&gt;Goodley, Dan&lt;/author&gt;&lt;author&gt;Corcoran, Tim&lt;/author&gt;&lt;/secondary-authors&gt;&lt;/contributors&gt;&lt;titles&gt;&lt;title&gt;The Ethical Demand in an Impossible Profession&lt;/title&gt;&lt;secondary-title&gt;Critical educational psychology&lt;/secondary-title&gt;&lt;/titles&gt;&lt;dates&gt;&lt;year&gt;2016&lt;/year&gt;&lt;/dates&gt;&lt;publisher&gt;John Wiley &amp;amp; Sons&lt;/publisher&gt;&lt;isbn&gt;1118977602&lt;/isbn&gt;&lt;urls&gt;&lt;/urls&gt;&lt;/record&gt;&lt;/Cite&gt;&lt;/EndNote&gt;</w:instrText>
                            </w:r>
                            <w:r>
                              <w:rPr>
                                <w:i/>
                                <w:iCs/>
                              </w:rPr>
                              <w:fldChar w:fldCharType="separate"/>
                            </w:r>
                            <w:r>
                              <w:rPr>
                                <w:i/>
                                <w:iCs/>
                                <w:noProof/>
                              </w:rPr>
                              <w:t>(Devlin, 2016)</w:t>
                            </w:r>
                            <w:r>
                              <w:rPr>
                                <w:i/>
                                <w:iCs/>
                              </w:rPr>
                              <w:fldChar w:fldCharType="end"/>
                            </w:r>
                            <w:r>
                              <w:rPr>
                                <w:i/>
                                <w:i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E001F" id="_x0000_s1044" type="#_x0000_t202" style="position:absolute;margin-left:-1.05pt;margin-top:247.4pt;width:2in;height:174.4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" filled="f" strokeweight=".5pt">
                <v:textbox>
                  <w:txbxContent>
                    <w:p w14:paraId="4665BEB6" w14:textId="05A83656" w:rsidR="00D35343" w:rsidRPr="0010223A" w:rsidRDefault="00D35343" w:rsidP="008919A0">
                      <w:r w:rsidRPr="0010223A">
                        <w:t>Reflection box 3.1: behaviour and EBSA</w:t>
                      </w:r>
                    </w:p>
                    <w:p w14:paraId="561AFE1C" w14:textId="77777777" w:rsidR="0010223A" w:rsidRPr="00197F81" w:rsidRDefault="0010223A" w:rsidP="008919A0">
                      <w:pPr>
                        <w:rPr>
                          <w:i/>
                          <w:iCs/>
                        </w:rPr>
                      </w:pPr>
                    </w:p>
                    <w:p w14:paraId="48521E3D" w14:textId="27C7E724" w:rsidR="00D35343" w:rsidRPr="00F133F3" w:rsidRDefault="00D35343" w:rsidP="008919A0">
                      <w:pPr>
                        <w:rPr>
                          <w:i/>
                          <w:iCs/>
                        </w:rPr>
                      </w:pPr>
                      <w:r w:rsidRPr="00197F81">
                        <w:rPr>
                          <w:i/>
                          <w:iCs/>
                        </w:rPr>
                        <w:t>Interview 4’s perspective regarding the association of SEN or behaviour having an impact on the level of EP involvement resonated with my own personal experience of casework in my local authority. Working as a Trainee EP I have experienced schools us</w:t>
                      </w:r>
                      <w:r w:rsidR="00404EEA">
                        <w:rPr>
                          <w:i/>
                          <w:iCs/>
                        </w:rPr>
                        <w:t>ing</w:t>
                      </w:r>
                      <w:r w:rsidRPr="00197F81">
                        <w:rPr>
                          <w:i/>
                          <w:iCs/>
                        </w:rPr>
                        <w:t xml:space="preserve"> </w:t>
                      </w:r>
                      <w:r w:rsidRPr="002B58C6">
                        <w:rPr>
                          <w:i/>
                          <w:iCs/>
                        </w:rPr>
                        <w:t>speech</w:t>
                      </w:r>
                      <w:r w:rsidRPr="00197F81">
                        <w:rPr>
                          <w:i/>
                          <w:iCs/>
                        </w:rPr>
                        <w:t xml:space="preserve"> such as “it’s not EBSA it is just a choice” alongside evidence of challenging behaviours in school. This makes me reflect on whether when behavioural issues are present and the label of EBSA is dismissed, the potential for an underlying SEN or emotional need goes unexamined. For me this brings to the forefront the importance of the EP role in taking a more challenging and curious role in understanding a child’s needs in order to get a more holistic picture, rather than being bound by </w:t>
                      </w:r>
                      <w:r>
                        <w:rPr>
                          <w:i/>
                          <w:iCs/>
                        </w:rPr>
                        <w:t xml:space="preserve">the assumptions of </w:t>
                      </w:r>
                      <w:r w:rsidRPr="00197F81">
                        <w:rPr>
                          <w:i/>
                          <w:iCs/>
                        </w:rPr>
                        <w:t>labels</w:t>
                      </w:r>
                      <w:r>
                        <w:rPr>
                          <w:i/>
                          <w:iCs/>
                        </w:rPr>
                        <w:t xml:space="preserve"> </w:t>
                      </w:r>
                      <w:r>
                        <w:rPr>
                          <w:i/>
                          <w:iCs/>
                        </w:rPr>
                        <w:fldChar w:fldCharType="begin"/>
                      </w:r>
                      <w:r>
                        <w:rPr>
                          <w:i/>
                          <w:iCs/>
                        </w:rPr>
                        <w:instrText xml:space="preserve"> ADDIN EN.CITE &lt;EndNote&gt;&lt;Cite&gt;&lt;Author&gt;Levinas&lt;/Author&gt;&lt;Year&gt;1981&lt;/Year&gt;&lt;RecNum&gt;760&lt;/RecNum&gt;&lt;DisplayText&gt;(Levinas, 1981)&lt;/DisplayText&gt;&lt;record&gt;&lt;rec-number&gt;760&lt;/rec-number&gt;&lt;foreign-keys&gt;&lt;key app="EN" db-id="tspf9z9pbrpprwe95dep9rf90zr5za0rptew" timestamp="1709908211"&gt;760&lt;/key&gt;&lt;/foreign-keys&gt;&lt;ref-type name="Book"&gt;6&lt;/ref-type&gt;&lt;contributors&gt;&lt;authors&gt;&lt;author&gt;Levinas, Emmanuel&lt;/author&gt;&lt;/authors&gt;&lt;/contributors&gt;&lt;titles&gt;&lt;title&gt;Otherwise than being or beyond essence&lt;/title&gt;&lt;/titles&gt;&lt;number&gt;3&lt;/number&gt;&lt;dates&gt;&lt;year&gt;1981&lt;/year&gt;&lt;/dates&gt;&lt;publisher&gt;Springer Science &amp;amp; Business Media&lt;/publisher&gt;&lt;isbn&gt;9024723744&lt;/isbn&gt;&lt;urls&gt;&lt;/urls&gt;&lt;/record&gt;&lt;/Cite&gt;&lt;/EndNote&gt;</w:instrText>
                      </w:r>
                      <w:r>
                        <w:rPr>
                          <w:i/>
                          <w:iCs/>
                        </w:rPr>
                        <w:fldChar w:fldCharType="separate"/>
                      </w:r>
                      <w:r>
                        <w:rPr>
                          <w:i/>
                          <w:iCs/>
                          <w:noProof/>
                        </w:rPr>
                        <w:t>(Levinas, 1981)</w:t>
                      </w:r>
                      <w:r>
                        <w:rPr>
                          <w:i/>
                          <w:iCs/>
                        </w:rPr>
                        <w:fldChar w:fldCharType="end"/>
                      </w:r>
                      <w:r>
                        <w:rPr>
                          <w:i/>
                          <w:iCs/>
                        </w:rPr>
                        <w:t xml:space="preserve"> in </w:t>
                      </w:r>
                      <w:r>
                        <w:rPr>
                          <w:i/>
                          <w:iCs/>
                        </w:rPr>
                        <w:fldChar w:fldCharType="begin"/>
                      </w:r>
                      <w:r>
                        <w:rPr>
                          <w:i/>
                          <w:iCs/>
                        </w:rPr>
                        <w:instrText xml:space="preserve"> ADDIN EN.CITE &lt;EndNote&gt;&lt;Cite&gt;&lt;Author&gt;Devlin&lt;/Author&gt;&lt;Year&gt;2016&lt;/Year&gt;&lt;RecNum&gt;761&lt;/RecNum&gt;&lt;DisplayText&gt;(Devlin, 2016)&lt;/DisplayText&gt;&lt;record&gt;&lt;rec-number&gt;761&lt;/rec-number&gt;&lt;foreign-keys&gt;&lt;key app="EN" db-id="tspf9z9pbrpprwe95dep9rf90zr5za0rptew" timestamp="1709908330"&gt;761&lt;/key&gt;&lt;/foreign-keys&gt;&lt;ref-type name="Book Section"&gt;5&lt;/ref-type&gt;&lt;contributors&gt;&lt;authors&gt;&lt;author&gt;Niall Devlin&lt;/author&gt;&lt;/authors&gt;&lt;secondary-authors&gt;&lt;author&gt;Williams, Antony J&lt;/author&gt;&lt;author&gt;Billington, Tom&lt;/author&gt;&lt;author&gt;Goodley, Dan&lt;/author&gt;&lt;author&gt;Corcoran, Tim&lt;/author&gt;&lt;/secondary-authors&gt;&lt;/contributors&gt;&lt;titles&gt;&lt;title&gt;The Ethical Demand in an Impossible Profession&lt;/title&gt;&lt;secondary-title&gt;Critical educational psychology&lt;/secondary-title&gt;&lt;/titles&gt;&lt;dates&gt;&lt;year&gt;2016&lt;/year&gt;&lt;/dates&gt;&lt;publisher&gt;John Wiley &amp;amp; Sons&lt;/publisher&gt;&lt;isbn&gt;1118977602&lt;/isbn&gt;&lt;urls&gt;&lt;/urls&gt;&lt;/record&gt;&lt;/Cite&gt;&lt;/EndNote&gt;</w:instrText>
                      </w:r>
                      <w:r>
                        <w:rPr>
                          <w:i/>
                          <w:iCs/>
                        </w:rPr>
                        <w:fldChar w:fldCharType="separate"/>
                      </w:r>
                      <w:r>
                        <w:rPr>
                          <w:i/>
                          <w:iCs/>
                          <w:noProof/>
                        </w:rPr>
                        <w:t>(Devlin, 2016)</w:t>
                      </w:r>
                      <w:r>
                        <w:rPr>
                          <w:i/>
                          <w:iCs/>
                        </w:rPr>
                        <w:fldChar w:fldCharType="end"/>
                      </w:r>
                      <w:r>
                        <w:rPr>
                          <w:i/>
                          <w:iCs/>
                        </w:rPr>
                        <w:t>.</w:t>
                      </w:r>
                    </w:p>
                  </w:txbxContent>
                </v:textbox>
                <w10:wrap type="square"/>
              </v:shape>
            </w:pict>
          </mc:Fallback>
        </mc:AlternateContent>
      </w:r>
      <w:r w:rsidRPr="007D17F6">
        <w:rPr>
          <w:rFonts w:cstheme="minorHAnsi"/>
        </w:rPr>
        <w:t>functions which often focus on the child and</w:t>
      </w:r>
      <w:r>
        <w:rPr>
          <w:rFonts w:cstheme="minorHAnsi"/>
        </w:rPr>
        <w:t xml:space="preserve"> </w:t>
      </w:r>
      <w:r w:rsidRPr="007D17F6">
        <w:rPr>
          <w:rFonts w:cstheme="minorHAnsi"/>
        </w:rPr>
        <w:t>family.</w:t>
      </w:r>
    </w:p>
    <w:p w14:paraId="52957439" w14:textId="1FCDFD4B" w:rsidR="008919A0" w:rsidRPr="007D17F6" w:rsidRDefault="008919A0" w:rsidP="00C37CD1">
      <w:pPr>
        <w:spacing w:line="360" w:lineRule="auto"/>
        <w:rPr>
          <w:rFonts w:cstheme="minorHAnsi"/>
        </w:rPr>
      </w:pPr>
    </w:p>
    <w:p w14:paraId="4A989728" w14:textId="77777777" w:rsidR="008919A0" w:rsidRPr="00265E55" w:rsidRDefault="008919A0" w:rsidP="00C37CD1">
      <w:pPr>
        <w:spacing w:line="360" w:lineRule="auto"/>
        <w:rPr>
          <w:rFonts w:cstheme="minorHAnsi"/>
          <w:u w:val="single"/>
        </w:rPr>
      </w:pPr>
      <w:r w:rsidRPr="00265E55">
        <w:rPr>
          <w:rFonts w:cstheme="minorHAnsi"/>
          <w:u w:val="single"/>
        </w:rPr>
        <w:t xml:space="preserve">Summary </w:t>
      </w:r>
    </w:p>
    <w:p w14:paraId="145A5DE1" w14:textId="61694F99" w:rsidR="008919A0" w:rsidRPr="007D17F6" w:rsidRDefault="008919A0" w:rsidP="00C37CD1">
      <w:pPr>
        <w:spacing w:line="360" w:lineRule="auto"/>
        <w:rPr>
          <w:rFonts w:cstheme="minorHAnsi"/>
        </w:rPr>
      </w:pPr>
      <w:r w:rsidRPr="007D17F6">
        <w:rPr>
          <w:rFonts w:cstheme="minorHAnsi"/>
        </w:rPr>
        <w:t>A disc</w:t>
      </w:r>
      <w:r>
        <w:rPr>
          <w:rFonts w:cstheme="minorHAnsi"/>
        </w:rPr>
        <w:t xml:space="preserve">ursive construction </w:t>
      </w:r>
      <w:r w:rsidRPr="007D17F6">
        <w:rPr>
          <w:rFonts w:cstheme="minorHAnsi"/>
        </w:rPr>
        <w:t xml:space="preserve">of EBSA being associated with complex mental and physical needs is present within participant talk, which could be seen as adopting a medicalised, within-child discourse, where responsibility is removed from the school and educational professionals and instead the child is positioned as the problem, in need of medical support. This could also highlight a wider discourse of EBSA being a behaviour which has an underlying function </w:t>
      </w:r>
      <w:r w:rsidRPr="007D17F6">
        <w:rPr>
          <w:rFonts w:cstheme="minorHAnsi"/>
        </w:rPr>
        <w:fldChar w:fldCharType="begin"/>
      </w:r>
      <w:r w:rsidRPr="007D17F6">
        <w:rPr>
          <w:rFonts w:cstheme="minorHAnsi"/>
        </w:rPr>
        <w:instrText xml:space="preserve"> ADDIN EN.CITE &lt;EndNote&gt;&lt;Cite&gt;&lt;Author&gt;Kearney&lt;/Author&gt;&lt;Year&gt;1993&lt;/Year&gt;&lt;RecNum&gt;479&lt;/RecNum&gt;&lt;DisplayText&gt;(Kearney &amp;amp; Silverman, 1993)&lt;/DisplayText&gt;&lt;record&gt;&lt;rec-number&gt;479&lt;/rec-number&gt;&lt;foreign-keys&gt;&lt;key app="EN" db-id="tspf9z9pbrpprwe95dep9rf90zr5za0rptew" timestamp="1660743092"&gt;479&lt;/key&gt;&lt;/foreign-keys&gt;&lt;ref-type name="Journal Article"&gt;17&lt;/ref-type&gt;&lt;contributors&gt;&lt;authors&gt;&lt;author&gt;Kearney, Christopher A&lt;/author&gt;&lt;author&gt;Silverman, Wendy K&lt;/author&gt;&lt;/authors&gt;&lt;/contributors&gt;&lt;titles&gt;&lt;title&gt;Measuring the function of school refusal behavior: The School Refusal Assessment Scale&lt;/title&gt;&lt;secondary-title&gt;Journal of Clinical Child Psychology&lt;/secondary-title&gt;&lt;/titles&gt;&lt;periodical&gt;&lt;full-title&gt;Journal of Clinical Child Psychology&lt;/full-title&gt;&lt;/periodical&gt;&lt;pages&gt;85-96&lt;/pages&gt;&lt;volume&gt;22&lt;/volume&gt;&lt;number&gt;1&lt;/number&gt;&lt;dates&gt;&lt;year&gt;1993&lt;/year&gt;&lt;/dates&gt;&lt;isbn&gt;0047-228X&lt;/isbn&gt;&lt;urls&gt;&lt;/urls&gt;&lt;/record&gt;&lt;/Cite&gt;&lt;/EndNote&gt;</w:instrText>
      </w:r>
      <w:r w:rsidRPr="007D17F6">
        <w:rPr>
          <w:rFonts w:cstheme="minorHAnsi"/>
        </w:rPr>
        <w:fldChar w:fldCharType="separate"/>
      </w:r>
      <w:r w:rsidRPr="007D17F6">
        <w:rPr>
          <w:rFonts w:cstheme="minorHAnsi"/>
          <w:noProof/>
        </w:rPr>
        <w:t>(Kearney &amp; Silverman, 1993)</w:t>
      </w:r>
      <w:r w:rsidRPr="007D17F6">
        <w:rPr>
          <w:rFonts w:cstheme="minorHAnsi"/>
        </w:rPr>
        <w:fldChar w:fldCharType="end"/>
      </w:r>
      <w:r w:rsidRPr="007D17F6">
        <w:rPr>
          <w:rFonts w:cstheme="minorHAnsi"/>
        </w:rPr>
        <w:t xml:space="preserve">. Such a discourse raises questions regarding how a school understands or meets a child’s needs in addition to labelling attendance by its perceived functions </w:t>
      </w:r>
      <w:r>
        <w:rPr>
          <w:rFonts w:cstheme="minorHAnsi"/>
        </w:rPr>
        <w:t xml:space="preserve">as this </w:t>
      </w:r>
      <w:r w:rsidRPr="007D17F6">
        <w:rPr>
          <w:rFonts w:cstheme="minorHAnsi"/>
        </w:rPr>
        <w:t xml:space="preserve">could limit the level of support a child receives. </w:t>
      </w:r>
    </w:p>
    <w:p w14:paraId="69D029F2" w14:textId="77777777" w:rsidR="008919A0" w:rsidRPr="00265E55" w:rsidRDefault="008919A0" w:rsidP="00C37CD1">
      <w:pPr>
        <w:spacing w:line="360" w:lineRule="auto"/>
        <w:rPr>
          <w:rFonts w:cstheme="minorHAnsi"/>
          <w:b/>
          <w:bCs/>
          <w:u w:val="single"/>
        </w:rPr>
      </w:pPr>
      <w:r w:rsidRPr="00265E55">
        <w:rPr>
          <w:rFonts w:cstheme="minorHAnsi"/>
          <w:b/>
          <w:bCs/>
          <w:u w:val="single"/>
        </w:rPr>
        <w:lastRenderedPageBreak/>
        <w:t xml:space="preserve">Motivated to learn </w:t>
      </w:r>
    </w:p>
    <w:p w14:paraId="71E6255E" w14:textId="77777777" w:rsidR="008919A0" w:rsidRPr="007D17F6" w:rsidRDefault="008919A0" w:rsidP="00C37CD1">
      <w:pPr>
        <w:spacing w:line="360" w:lineRule="auto"/>
        <w:rPr>
          <w:rFonts w:cstheme="minorHAnsi"/>
          <w:u w:val="single"/>
        </w:rPr>
      </w:pPr>
    </w:p>
    <w:p w14:paraId="25347C0A" w14:textId="75F160DA" w:rsidR="008919A0" w:rsidRDefault="008919A0" w:rsidP="00C37CD1">
      <w:pPr>
        <w:spacing w:line="360" w:lineRule="auto"/>
        <w:rPr>
          <w:rFonts w:cstheme="minorHAnsi"/>
        </w:rPr>
      </w:pPr>
      <w:proofErr w:type="gramStart"/>
      <w:r w:rsidRPr="007D17F6">
        <w:rPr>
          <w:rFonts w:cstheme="minorHAnsi"/>
        </w:rPr>
        <w:t>Participant</w:t>
      </w:r>
      <w:proofErr w:type="gramEnd"/>
      <w:r w:rsidRPr="007D17F6">
        <w:rPr>
          <w:rFonts w:cstheme="minorHAnsi"/>
        </w:rPr>
        <w:t xml:space="preserve"> talk throughout the interviews highlighted a discourse of the child being constructed as being motivated to learn and in turn being engaged with learning and academically able. </w:t>
      </w:r>
    </w:p>
    <w:p w14:paraId="69874CE5" w14:textId="77777777" w:rsidR="008919A0" w:rsidRDefault="008919A0" w:rsidP="00C37CD1">
      <w:pPr>
        <w:spacing w:line="360" w:lineRule="auto"/>
        <w:rPr>
          <w:rFonts w:cstheme="minorHAnsi"/>
        </w:rPr>
      </w:pPr>
    </w:p>
    <w:p w14:paraId="069DCF0D" w14:textId="2F94FD44" w:rsidR="008919A0" w:rsidRDefault="008919A0" w:rsidP="007B5047">
      <w:pPr>
        <w:spacing w:line="360" w:lineRule="auto"/>
        <w:ind w:left="720"/>
        <w:rPr>
          <w:rFonts w:cstheme="minorHAnsi"/>
        </w:rPr>
      </w:pPr>
      <w:r w:rsidRPr="00544161">
        <w:rPr>
          <w:rFonts w:cstheme="minorHAnsi"/>
          <w:i/>
          <w:iCs/>
        </w:rPr>
        <w:t>“</w:t>
      </w:r>
      <w:proofErr w:type="gramStart"/>
      <w:r w:rsidRPr="00544161">
        <w:rPr>
          <w:rFonts w:cstheme="minorHAnsi"/>
          <w:i/>
          <w:iCs/>
        </w:rPr>
        <w:t>So</w:t>
      </w:r>
      <w:proofErr w:type="gramEnd"/>
      <w:r w:rsidRPr="00544161">
        <w:rPr>
          <w:rFonts w:cstheme="minorHAnsi"/>
          <w:i/>
          <w:iCs/>
        </w:rPr>
        <w:t xml:space="preserve"> there was the academic challenge, which he enjoyed”</w:t>
      </w:r>
      <w:r>
        <w:rPr>
          <w:rFonts w:cstheme="minorHAnsi"/>
        </w:rPr>
        <w:t xml:space="preserve"> (Interview 2 Line 3</w:t>
      </w:r>
      <w:r w:rsidR="00A63526">
        <w:rPr>
          <w:rFonts w:cstheme="minorHAnsi"/>
        </w:rPr>
        <w:t>11</w:t>
      </w:r>
      <w:r>
        <w:rPr>
          <w:rFonts w:cstheme="minorHAnsi"/>
        </w:rPr>
        <w:t>)</w:t>
      </w:r>
    </w:p>
    <w:p w14:paraId="6F1CE1BD" w14:textId="77777777" w:rsidR="008919A0" w:rsidRDefault="008919A0" w:rsidP="00C37CD1">
      <w:pPr>
        <w:spacing w:line="360" w:lineRule="auto"/>
        <w:rPr>
          <w:rFonts w:cstheme="minorHAnsi"/>
        </w:rPr>
      </w:pPr>
    </w:p>
    <w:p w14:paraId="420CFC75" w14:textId="55EAFE38" w:rsidR="008919A0" w:rsidRPr="004A15D3" w:rsidRDefault="008919A0" w:rsidP="007B5047">
      <w:pPr>
        <w:spacing w:line="360" w:lineRule="auto"/>
        <w:ind w:left="720"/>
        <w:rPr>
          <w:rFonts w:cstheme="minorHAnsi"/>
        </w:rPr>
      </w:pPr>
      <w:r w:rsidRPr="00544161">
        <w:rPr>
          <w:rFonts w:cstheme="minorHAnsi"/>
          <w:i/>
          <w:iCs/>
        </w:rPr>
        <w:t>“</w:t>
      </w:r>
      <w:proofErr w:type="gramStart"/>
      <w:r w:rsidRPr="00544161">
        <w:rPr>
          <w:rFonts w:cstheme="minorHAnsi"/>
          <w:i/>
          <w:iCs/>
        </w:rPr>
        <w:t>even</w:t>
      </w:r>
      <w:proofErr w:type="gramEnd"/>
      <w:r w:rsidRPr="00544161">
        <w:rPr>
          <w:rFonts w:cstheme="minorHAnsi"/>
          <w:i/>
          <w:iCs/>
        </w:rPr>
        <w:t xml:space="preserve"> though she's missed quite a lot of school. She's doing quite well academically.  And she's quite motivated with independent learning.”</w:t>
      </w:r>
      <w:r>
        <w:rPr>
          <w:rFonts w:cstheme="minorHAnsi"/>
        </w:rPr>
        <w:t xml:space="preserve"> (Interview 1 Line 1</w:t>
      </w:r>
      <w:r w:rsidR="00A63526">
        <w:rPr>
          <w:rFonts w:cstheme="minorHAnsi"/>
        </w:rPr>
        <w:t>20</w:t>
      </w:r>
      <w:r>
        <w:rPr>
          <w:rFonts w:cstheme="minorHAnsi"/>
        </w:rPr>
        <w:t>-1</w:t>
      </w:r>
      <w:r w:rsidR="00A63526">
        <w:rPr>
          <w:rFonts w:cstheme="minorHAnsi"/>
        </w:rPr>
        <w:t>21</w:t>
      </w:r>
      <w:r>
        <w:rPr>
          <w:rFonts w:cstheme="minorHAnsi"/>
        </w:rPr>
        <w:t>)</w:t>
      </w:r>
    </w:p>
    <w:p w14:paraId="073DE475" w14:textId="77777777" w:rsidR="008919A0" w:rsidRDefault="008919A0" w:rsidP="00C37CD1">
      <w:pPr>
        <w:spacing w:line="360" w:lineRule="auto"/>
        <w:rPr>
          <w:rFonts w:cstheme="minorHAnsi"/>
        </w:rPr>
      </w:pPr>
    </w:p>
    <w:p w14:paraId="6C7208B6" w14:textId="77777777" w:rsidR="008919A0" w:rsidRPr="007D17F6" w:rsidRDefault="008919A0" w:rsidP="00C37CD1">
      <w:pPr>
        <w:spacing w:line="360" w:lineRule="auto"/>
        <w:rPr>
          <w:rFonts w:cstheme="minorHAnsi"/>
        </w:rPr>
      </w:pPr>
      <w:r>
        <w:rPr>
          <w:rFonts w:cstheme="minorHAnsi"/>
        </w:rPr>
        <w:fldChar w:fldCharType="begin"/>
      </w:r>
      <w:r>
        <w:rPr>
          <w:rFonts w:cstheme="minorHAnsi"/>
        </w:rPr>
        <w:instrText xml:space="preserve"> ADDIN EN.CITE &lt;EndNote&gt;&lt;Cite AuthorYear="1"&gt;&lt;Author&gt;Corcoran&lt;/Author&gt;&lt;Year&gt;2023&lt;/Year&gt;&lt;RecNum&gt;807&lt;/RecNum&gt;&lt;DisplayText&gt;Corcoran and Kelly (2023)&lt;/DisplayText&gt;&lt;record&gt;&lt;rec-number&gt;807&lt;/rec-number&gt;&lt;foreign-keys&gt;&lt;key app="EN" db-id="tspf9z9pbrpprwe95dep9rf90zr5za0rptew" timestamp="1712141673"&gt;807&lt;/key&gt;&lt;/foreign-keys&gt;&lt;ref-type name="Journal Article"&gt;17&lt;/ref-type&gt;&lt;contributors&gt;&lt;authors&gt;&lt;author&gt;Corcoran, Shannon&lt;/author&gt;&lt;author&gt;Kelly, Catherine&lt;/author&gt;&lt;/authors&gt;&lt;/contributors&gt;&lt;titles&gt;&lt;title&gt;A meta‐ethnographic understanding of children and young people&amp;apos;s experiences of extended school non‐attendance&lt;/title&gt;&lt;secondary-title&gt;Journal of Research in Special Educational Needs&lt;/secondary-title&gt;&lt;/titles&gt;&lt;periodical&gt;&lt;full-title&gt;Journal of Research in Special Educational Needs&lt;/full-title&gt;&lt;/periodical&gt;&lt;pages&gt;24-37&lt;/pages&gt;&lt;volume&gt;23&lt;/volume&gt;&lt;number&gt;1&lt;/number&gt;&lt;dates&gt;&lt;year&gt;2023&lt;/year&gt;&lt;/dates&gt;&lt;isbn&gt;1471-3802&lt;/isbn&gt;&lt;urls&gt;&lt;/urls&gt;&lt;/record&gt;&lt;/Cite&gt;&lt;/EndNote&gt;</w:instrText>
      </w:r>
      <w:r>
        <w:rPr>
          <w:rFonts w:cstheme="minorHAnsi"/>
        </w:rPr>
        <w:fldChar w:fldCharType="separate"/>
      </w:r>
      <w:r>
        <w:rPr>
          <w:rFonts w:cstheme="minorHAnsi"/>
          <w:noProof/>
        </w:rPr>
        <w:t>Corcoran and Kelly (2023)</w:t>
      </w:r>
      <w:r>
        <w:rPr>
          <w:rFonts w:cstheme="minorHAnsi"/>
        </w:rPr>
        <w:fldChar w:fldCharType="end"/>
      </w:r>
      <w:r>
        <w:rPr>
          <w:rFonts w:cstheme="minorHAnsi"/>
        </w:rPr>
        <w:t xml:space="preserve">’s meta-ethnographic review highlighted a desire from young people to attend school and having high academic ambitions, which points to the potential last resort nature of non-attendance for these students. </w:t>
      </w:r>
    </w:p>
    <w:p w14:paraId="6DC50E66" w14:textId="77777777" w:rsidR="008919A0" w:rsidRDefault="008919A0" w:rsidP="00C37CD1">
      <w:pPr>
        <w:spacing w:line="360" w:lineRule="auto"/>
        <w:rPr>
          <w:rFonts w:cstheme="minorHAnsi"/>
        </w:rPr>
      </w:pPr>
    </w:p>
    <w:p w14:paraId="3BC648A1" w14:textId="571A649E" w:rsidR="008919A0" w:rsidRDefault="008919A0" w:rsidP="00C37CD1">
      <w:pPr>
        <w:spacing w:line="360" w:lineRule="auto"/>
        <w:rPr>
          <w:rFonts w:cstheme="minorHAnsi"/>
        </w:rPr>
      </w:pPr>
      <w:r w:rsidRPr="007D17F6">
        <w:rPr>
          <w:rFonts w:cstheme="minorHAnsi"/>
        </w:rPr>
        <w:t xml:space="preserve">In this </w:t>
      </w:r>
      <w:r>
        <w:rPr>
          <w:rFonts w:cstheme="minorHAnsi"/>
        </w:rPr>
        <w:t>construction</w:t>
      </w:r>
      <w:r w:rsidRPr="007D17F6">
        <w:rPr>
          <w:rFonts w:cstheme="minorHAnsi"/>
        </w:rPr>
        <w:t xml:space="preserve"> the motivation to learn </w:t>
      </w:r>
      <w:r>
        <w:rPr>
          <w:rFonts w:cstheme="minorHAnsi"/>
        </w:rPr>
        <w:t>appears to be conceptualised as</w:t>
      </w:r>
      <w:r w:rsidRPr="007D17F6">
        <w:rPr>
          <w:rFonts w:cstheme="minorHAnsi"/>
        </w:rPr>
        <w:t xml:space="preserve"> </w:t>
      </w:r>
      <w:r w:rsidR="007B7609">
        <w:rPr>
          <w:rFonts w:cstheme="minorHAnsi"/>
        </w:rPr>
        <w:t xml:space="preserve">a </w:t>
      </w:r>
      <w:r w:rsidRPr="007D17F6">
        <w:rPr>
          <w:rFonts w:cstheme="minorHAnsi"/>
        </w:rPr>
        <w:t xml:space="preserve">protective factor in supporting attendance and could be </w:t>
      </w:r>
      <w:r>
        <w:rPr>
          <w:rFonts w:cstheme="minorHAnsi"/>
        </w:rPr>
        <w:t>understood</w:t>
      </w:r>
      <w:r w:rsidRPr="007D17F6">
        <w:rPr>
          <w:rFonts w:cstheme="minorHAnsi"/>
        </w:rPr>
        <w:t xml:space="preserve"> through </w:t>
      </w:r>
      <w:r w:rsidRPr="007D17F6">
        <w:rPr>
          <w:rFonts w:cstheme="minorHAnsi"/>
        </w:rPr>
        <w:fldChar w:fldCharType="begin"/>
      </w:r>
      <w:r w:rsidR="00B14E06">
        <w:rPr>
          <w:rFonts w:cstheme="minorHAnsi"/>
        </w:rPr>
        <w:instrText xml:space="preserve"> ADDIN EN.CITE &lt;EndNote&gt;&lt;Cite AuthorYear="1"&gt;&lt;Author&gt;West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7D17F6">
        <w:rPr>
          <w:rFonts w:cstheme="minorHAnsi"/>
        </w:rPr>
        <w:fldChar w:fldCharType="separate"/>
      </w:r>
      <w:r w:rsidR="00B14E06">
        <w:rPr>
          <w:rFonts w:cstheme="minorHAnsi"/>
          <w:noProof/>
        </w:rPr>
        <w:t>West Sussex E</w:t>
      </w:r>
      <w:r w:rsidR="00FE32F0">
        <w:rPr>
          <w:rFonts w:cstheme="minorHAnsi"/>
          <w:noProof/>
        </w:rPr>
        <w:t>PS</w:t>
      </w:r>
      <w:r w:rsidR="00B14E06">
        <w:rPr>
          <w:rFonts w:cstheme="minorHAnsi"/>
          <w:noProof/>
        </w:rPr>
        <w:t xml:space="preserve"> Service (2022a)</w:t>
      </w:r>
      <w:r w:rsidRPr="007D17F6">
        <w:rPr>
          <w:rFonts w:cstheme="minorHAnsi"/>
        </w:rPr>
        <w:fldChar w:fldCharType="end"/>
      </w:r>
      <w:r w:rsidRPr="007D17F6">
        <w:rPr>
          <w:rFonts w:cstheme="minorHAnsi"/>
        </w:rPr>
        <w:t xml:space="preserve">’s idea of factors which push and pull the child away or towards school or home. In interview 2 being motivated to learn could be seen as a </w:t>
      </w:r>
      <w:r>
        <w:rPr>
          <w:rFonts w:cstheme="minorHAnsi"/>
        </w:rPr>
        <w:t>pull towards</w:t>
      </w:r>
      <w:r w:rsidRPr="007D17F6">
        <w:rPr>
          <w:rFonts w:cstheme="minorHAnsi"/>
        </w:rPr>
        <w:t xml:space="preserve"> attending school but also as a </w:t>
      </w:r>
      <w:r>
        <w:rPr>
          <w:rFonts w:cstheme="minorHAnsi"/>
        </w:rPr>
        <w:t>push away from school if</w:t>
      </w:r>
      <w:r w:rsidRPr="007D17F6">
        <w:rPr>
          <w:rFonts w:cstheme="minorHAnsi"/>
        </w:rPr>
        <w:t xml:space="preserve"> a child is not interested in learning. </w:t>
      </w:r>
      <w:proofErr w:type="gramStart"/>
      <w:r w:rsidRPr="007D17F6">
        <w:rPr>
          <w:rFonts w:cstheme="minorHAnsi"/>
        </w:rPr>
        <w:t>With the exception of</w:t>
      </w:r>
      <w:proofErr w:type="gramEnd"/>
      <w:r w:rsidRPr="007D17F6">
        <w:rPr>
          <w:rFonts w:cstheme="minorHAnsi"/>
        </w:rPr>
        <w:t xml:space="preserve"> interview 4</w:t>
      </w:r>
      <w:r w:rsidR="00867D7D">
        <w:rPr>
          <w:rFonts w:cstheme="minorHAnsi"/>
        </w:rPr>
        <w:t>,</w:t>
      </w:r>
      <w:r w:rsidRPr="007D17F6">
        <w:rPr>
          <w:rFonts w:cstheme="minorHAnsi"/>
        </w:rPr>
        <w:t xml:space="preserve"> the cases chosen by the EPs to discuss were all in line with a </w:t>
      </w:r>
      <w:r>
        <w:rPr>
          <w:rFonts w:cstheme="minorHAnsi"/>
        </w:rPr>
        <w:t>construction of the child</w:t>
      </w:r>
      <w:r w:rsidRPr="007D17F6">
        <w:rPr>
          <w:rFonts w:cstheme="minorHAnsi"/>
        </w:rPr>
        <w:t xml:space="preserve"> being motivated to learn. </w:t>
      </w:r>
    </w:p>
    <w:p w14:paraId="40DD1FC8" w14:textId="77777777" w:rsidR="008919A0" w:rsidRDefault="008919A0" w:rsidP="00C37CD1">
      <w:pPr>
        <w:spacing w:line="360" w:lineRule="auto"/>
        <w:rPr>
          <w:rFonts w:ascii="Calibri" w:hAnsi="Calibri" w:cs="Calibri"/>
          <w:i/>
          <w:iCs/>
        </w:rPr>
      </w:pPr>
    </w:p>
    <w:p w14:paraId="7E190695" w14:textId="22D26D51" w:rsidR="008919A0" w:rsidRPr="00DB0523" w:rsidRDefault="008919A0" w:rsidP="007B5047">
      <w:pPr>
        <w:spacing w:line="360" w:lineRule="auto"/>
        <w:ind w:left="720"/>
        <w:rPr>
          <w:rFonts w:ascii="Calibri" w:hAnsi="Calibri" w:cs="Calibri"/>
        </w:rPr>
      </w:pPr>
      <w:r w:rsidRPr="001C7513">
        <w:rPr>
          <w:rFonts w:ascii="Calibri" w:hAnsi="Calibri" w:cs="Calibri"/>
          <w:i/>
          <w:iCs/>
        </w:rPr>
        <w:t>“I think that's because he was quite motivated that he knew that he had to go back to school because he needed to do his history.”</w:t>
      </w:r>
      <w:r>
        <w:rPr>
          <w:rFonts w:ascii="Calibri" w:hAnsi="Calibri" w:cs="Calibri"/>
        </w:rPr>
        <w:t xml:space="preserve"> (Interview 2 Line </w:t>
      </w:r>
      <w:r w:rsidR="00A63526">
        <w:rPr>
          <w:rFonts w:ascii="Calibri" w:hAnsi="Calibri" w:cs="Calibri"/>
        </w:rPr>
        <w:t>188</w:t>
      </w:r>
      <w:r>
        <w:rPr>
          <w:rFonts w:ascii="Calibri" w:hAnsi="Calibri" w:cs="Calibri"/>
        </w:rPr>
        <w:t>-</w:t>
      </w:r>
      <w:r w:rsidR="00A63526">
        <w:rPr>
          <w:rFonts w:ascii="Calibri" w:hAnsi="Calibri" w:cs="Calibri"/>
        </w:rPr>
        <w:t>189</w:t>
      </w:r>
      <w:r>
        <w:rPr>
          <w:rFonts w:ascii="Calibri" w:hAnsi="Calibri" w:cs="Calibri"/>
        </w:rPr>
        <w:t>)</w:t>
      </w:r>
    </w:p>
    <w:p w14:paraId="211E748C" w14:textId="77777777" w:rsidR="008919A0" w:rsidRDefault="008919A0" w:rsidP="00C37CD1">
      <w:pPr>
        <w:spacing w:line="360" w:lineRule="auto"/>
        <w:rPr>
          <w:rFonts w:cstheme="minorHAnsi"/>
        </w:rPr>
      </w:pPr>
    </w:p>
    <w:p w14:paraId="2869E06C" w14:textId="7D4BC43D" w:rsidR="008919A0" w:rsidRDefault="008919A0" w:rsidP="007B5047">
      <w:pPr>
        <w:spacing w:line="360" w:lineRule="auto"/>
        <w:ind w:left="720"/>
        <w:rPr>
          <w:rFonts w:cstheme="minorHAnsi"/>
        </w:rPr>
      </w:pPr>
      <w:r w:rsidRPr="00544161">
        <w:rPr>
          <w:rFonts w:cstheme="minorHAnsi"/>
          <w:i/>
          <w:iCs/>
        </w:rPr>
        <w:t>“</w:t>
      </w:r>
      <w:proofErr w:type="gramStart"/>
      <w:r w:rsidRPr="00544161">
        <w:rPr>
          <w:rFonts w:cstheme="minorHAnsi"/>
          <w:i/>
          <w:iCs/>
        </w:rPr>
        <w:t>So</w:t>
      </w:r>
      <w:proofErr w:type="gramEnd"/>
      <w:r w:rsidRPr="00544161">
        <w:rPr>
          <w:rFonts w:cstheme="minorHAnsi"/>
          <w:i/>
          <w:iCs/>
        </w:rPr>
        <w:t xml:space="preserve"> there's been no real improvement. And the other…pupil has got no interest in communicating with staff and no interest in… academic attainment. So again, there's </w:t>
      </w:r>
      <w:proofErr w:type="spellStart"/>
      <w:r w:rsidRPr="00544161">
        <w:rPr>
          <w:rFonts w:cstheme="minorHAnsi"/>
          <w:i/>
          <w:iCs/>
        </w:rPr>
        <w:t>there</w:t>
      </w:r>
      <w:r w:rsidR="00AD724B">
        <w:rPr>
          <w:rFonts w:cstheme="minorHAnsi"/>
          <w:i/>
          <w:iCs/>
        </w:rPr>
        <w:t>’</w:t>
      </w:r>
      <w:r w:rsidRPr="00544161">
        <w:rPr>
          <w:rFonts w:cstheme="minorHAnsi"/>
          <w:i/>
          <w:iCs/>
        </w:rPr>
        <w:t>s</w:t>
      </w:r>
      <w:proofErr w:type="spellEnd"/>
      <w:r w:rsidRPr="00544161">
        <w:rPr>
          <w:rFonts w:cstheme="minorHAnsi"/>
          <w:i/>
          <w:iCs/>
        </w:rPr>
        <w:t xml:space="preserve"> no hook in no way.”</w:t>
      </w:r>
      <w:r>
        <w:rPr>
          <w:rFonts w:cstheme="minorHAnsi"/>
        </w:rPr>
        <w:t xml:space="preserve"> (Interview 2 Line 5</w:t>
      </w:r>
      <w:r w:rsidR="00A63526">
        <w:rPr>
          <w:rFonts w:cstheme="minorHAnsi"/>
        </w:rPr>
        <w:t>00</w:t>
      </w:r>
      <w:r>
        <w:rPr>
          <w:rFonts w:cstheme="minorHAnsi"/>
        </w:rPr>
        <w:t>-5</w:t>
      </w:r>
      <w:r w:rsidR="00A63526">
        <w:rPr>
          <w:rFonts w:cstheme="minorHAnsi"/>
        </w:rPr>
        <w:t>02</w:t>
      </w:r>
      <w:r>
        <w:rPr>
          <w:rFonts w:cstheme="minorHAnsi"/>
        </w:rPr>
        <w:t>)</w:t>
      </w:r>
    </w:p>
    <w:p w14:paraId="00D3669B" w14:textId="77777777" w:rsidR="008919A0" w:rsidRPr="007D17F6" w:rsidRDefault="008919A0" w:rsidP="00C37CD1">
      <w:pPr>
        <w:spacing w:line="360" w:lineRule="auto"/>
        <w:rPr>
          <w:rFonts w:cstheme="minorHAnsi"/>
        </w:rPr>
      </w:pPr>
    </w:p>
    <w:p w14:paraId="4913F3D7" w14:textId="77777777" w:rsidR="008919A0" w:rsidRDefault="008919A0" w:rsidP="00C37CD1">
      <w:pPr>
        <w:spacing w:line="360" w:lineRule="auto"/>
        <w:rPr>
          <w:rFonts w:cstheme="minorHAnsi"/>
        </w:rPr>
      </w:pPr>
      <w:r w:rsidRPr="007D17F6">
        <w:rPr>
          <w:rFonts w:cstheme="minorHAnsi"/>
        </w:rPr>
        <w:lastRenderedPageBreak/>
        <w:t xml:space="preserve">Although students were positioned as being motivated to learn and as being academically able, this was often presented in participant talk as being on the child’s own terms and limited to their own interests. </w:t>
      </w:r>
    </w:p>
    <w:p w14:paraId="1D7E6D67" w14:textId="77777777" w:rsidR="008919A0" w:rsidRDefault="008919A0" w:rsidP="00C37CD1">
      <w:pPr>
        <w:spacing w:line="360" w:lineRule="auto"/>
        <w:rPr>
          <w:rFonts w:cstheme="minorHAnsi"/>
        </w:rPr>
      </w:pPr>
    </w:p>
    <w:p w14:paraId="1637D5BF" w14:textId="29444B57" w:rsidR="008919A0" w:rsidRDefault="008919A0" w:rsidP="007B5047">
      <w:pPr>
        <w:spacing w:line="360" w:lineRule="auto"/>
        <w:ind w:left="720"/>
        <w:rPr>
          <w:rFonts w:cstheme="minorHAnsi"/>
        </w:rPr>
      </w:pPr>
      <w:r w:rsidRPr="001C7513">
        <w:rPr>
          <w:rFonts w:cstheme="minorHAnsi"/>
          <w:i/>
          <w:iCs/>
        </w:rPr>
        <w:t xml:space="preserve">“she's got a </w:t>
      </w:r>
      <w:proofErr w:type="gramStart"/>
      <w:r w:rsidRPr="001C7513">
        <w:rPr>
          <w:rFonts w:cstheme="minorHAnsi"/>
          <w:i/>
          <w:iCs/>
        </w:rPr>
        <w:t>really keen</w:t>
      </w:r>
      <w:proofErr w:type="gramEnd"/>
      <w:r w:rsidRPr="001C7513">
        <w:rPr>
          <w:rFonts w:cstheme="minorHAnsi"/>
          <w:i/>
          <w:iCs/>
        </w:rPr>
        <w:t xml:space="preserve"> interest in reading. </w:t>
      </w:r>
      <w:proofErr w:type="gramStart"/>
      <w:r w:rsidRPr="001C7513">
        <w:rPr>
          <w:rFonts w:cstheme="minorHAnsi"/>
          <w:i/>
          <w:iCs/>
        </w:rPr>
        <w:t>So</w:t>
      </w:r>
      <w:proofErr w:type="gramEnd"/>
      <w:r w:rsidRPr="001C7513">
        <w:rPr>
          <w:rFonts w:cstheme="minorHAnsi"/>
          <w:i/>
          <w:iCs/>
        </w:rPr>
        <w:t xml:space="preserve"> she spent a lot of time in the library and they were sending work down and it was that was kind of going really well…”</w:t>
      </w:r>
      <w:r>
        <w:rPr>
          <w:rFonts w:cstheme="minorHAnsi"/>
        </w:rPr>
        <w:t xml:space="preserve"> Interview 3 Line 3</w:t>
      </w:r>
      <w:r w:rsidR="00A63526">
        <w:rPr>
          <w:rFonts w:cstheme="minorHAnsi"/>
        </w:rPr>
        <w:t>28</w:t>
      </w:r>
      <w:r>
        <w:rPr>
          <w:rFonts w:cstheme="minorHAnsi"/>
        </w:rPr>
        <w:t>-3</w:t>
      </w:r>
      <w:r w:rsidR="00B42C9A">
        <w:rPr>
          <w:rFonts w:cstheme="minorHAnsi"/>
        </w:rPr>
        <w:t>29</w:t>
      </w:r>
      <w:r>
        <w:rPr>
          <w:rFonts w:cstheme="minorHAnsi"/>
        </w:rPr>
        <w:t>)</w:t>
      </w:r>
    </w:p>
    <w:p w14:paraId="770FC53E" w14:textId="77777777" w:rsidR="008919A0" w:rsidRDefault="008919A0" w:rsidP="00C37CD1">
      <w:pPr>
        <w:spacing w:line="360" w:lineRule="auto"/>
        <w:rPr>
          <w:rFonts w:cstheme="minorHAnsi"/>
        </w:rPr>
      </w:pPr>
    </w:p>
    <w:p w14:paraId="330ED8F4" w14:textId="3EF66E07" w:rsidR="008919A0" w:rsidRPr="00AF5429" w:rsidRDefault="008919A0" w:rsidP="007B5047">
      <w:pPr>
        <w:spacing w:line="360" w:lineRule="auto"/>
        <w:ind w:left="720"/>
        <w:rPr>
          <w:rFonts w:cstheme="minorHAnsi"/>
        </w:rPr>
      </w:pPr>
      <w:r w:rsidRPr="001C7513">
        <w:rPr>
          <w:rFonts w:cstheme="minorHAnsi"/>
          <w:i/>
          <w:iCs/>
        </w:rPr>
        <w:t>“</w:t>
      </w:r>
      <w:proofErr w:type="gramStart"/>
      <w:r w:rsidRPr="001C7513">
        <w:rPr>
          <w:rFonts w:cstheme="minorHAnsi"/>
          <w:i/>
          <w:iCs/>
        </w:rPr>
        <w:t>but</w:t>
      </w:r>
      <w:proofErr w:type="gramEnd"/>
      <w:r w:rsidRPr="001C7513">
        <w:rPr>
          <w:rFonts w:cstheme="minorHAnsi"/>
          <w:i/>
          <w:iCs/>
        </w:rPr>
        <w:t xml:space="preserve"> it's very much on his terms, like he's not completing maths, for example, which he absolutely can't stand and not particularly doing much English. </w:t>
      </w:r>
      <w:proofErr w:type="gramStart"/>
      <w:r w:rsidRPr="001C7513">
        <w:rPr>
          <w:rFonts w:cstheme="minorHAnsi"/>
          <w:i/>
          <w:iCs/>
        </w:rPr>
        <w:t>So</w:t>
      </w:r>
      <w:proofErr w:type="gramEnd"/>
      <w:r w:rsidRPr="001C7513">
        <w:rPr>
          <w:rFonts w:cstheme="minorHAnsi"/>
          <w:i/>
          <w:iCs/>
        </w:rPr>
        <w:t xml:space="preserve"> he's not fully engaging in a secondary curriculum, or the secondary environment.”</w:t>
      </w:r>
      <w:r>
        <w:rPr>
          <w:rFonts w:cstheme="minorHAnsi"/>
        </w:rPr>
        <w:t xml:space="preserve"> (Interview 2 Line </w:t>
      </w:r>
      <w:r w:rsidR="00A63526">
        <w:rPr>
          <w:rFonts w:cstheme="minorHAnsi"/>
        </w:rPr>
        <w:t>478</w:t>
      </w:r>
      <w:r>
        <w:rPr>
          <w:rFonts w:cstheme="minorHAnsi"/>
        </w:rPr>
        <w:t>-</w:t>
      </w:r>
      <w:r w:rsidR="00A63526">
        <w:rPr>
          <w:rFonts w:cstheme="minorHAnsi"/>
        </w:rPr>
        <w:t>480</w:t>
      </w:r>
      <w:r>
        <w:rPr>
          <w:rFonts w:cstheme="minorHAnsi"/>
        </w:rPr>
        <w:t>)</w:t>
      </w:r>
    </w:p>
    <w:p w14:paraId="5BA5E507" w14:textId="77777777" w:rsidR="008919A0" w:rsidRDefault="008919A0" w:rsidP="00C37CD1">
      <w:pPr>
        <w:spacing w:line="360" w:lineRule="auto"/>
        <w:rPr>
          <w:rFonts w:cstheme="minorHAnsi"/>
        </w:rPr>
      </w:pPr>
    </w:p>
    <w:p w14:paraId="065015F6" w14:textId="478853BD" w:rsidR="008919A0" w:rsidRDefault="008919A0" w:rsidP="00C37CD1">
      <w:pPr>
        <w:spacing w:line="360" w:lineRule="auto"/>
        <w:rPr>
          <w:rFonts w:cstheme="minorHAnsi"/>
        </w:rPr>
      </w:pPr>
      <w:r w:rsidRPr="007D17F6">
        <w:rPr>
          <w:rFonts w:cstheme="minorHAnsi"/>
        </w:rPr>
        <w:t xml:space="preserve">This could reflect a previous </w:t>
      </w:r>
      <w:r>
        <w:rPr>
          <w:rFonts w:cstheme="minorHAnsi"/>
        </w:rPr>
        <w:t>construction</w:t>
      </w:r>
      <w:r w:rsidRPr="007D17F6">
        <w:rPr>
          <w:rFonts w:cstheme="minorHAnsi"/>
        </w:rPr>
        <w:t xml:space="preserve"> discussed in this research of </w:t>
      </w:r>
      <w:r w:rsidR="007B7609">
        <w:rPr>
          <w:rFonts w:cstheme="minorHAnsi"/>
        </w:rPr>
        <w:t>children within this discourse</w:t>
      </w:r>
      <w:r>
        <w:rPr>
          <w:rFonts w:cstheme="minorHAnsi"/>
        </w:rPr>
        <w:t xml:space="preserve"> having a </w:t>
      </w:r>
      <w:r w:rsidRPr="007D17F6">
        <w:rPr>
          <w:rFonts w:cstheme="minorHAnsi"/>
        </w:rPr>
        <w:t xml:space="preserve">range of complex mental and physical needs such as Autism. Rigidity in thinking is associated with a diagnosis of Autism </w:t>
      </w:r>
      <w:r w:rsidRPr="007D17F6">
        <w:rPr>
          <w:rFonts w:cstheme="minorHAnsi"/>
        </w:rPr>
        <w:fldChar w:fldCharType="begin"/>
      </w:r>
      <w:r w:rsidRPr="007D17F6">
        <w:rPr>
          <w:rFonts w:cstheme="minorHAnsi"/>
        </w:rPr>
        <w:instrText xml:space="preserve"> ADDIN EN.CITE &lt;EndNote&gt;&lt;Cite&gt;&lt;Author&gt;American Psychiatric Association&lt;/Author&gt;&lt;Year&gt;2013&lt;/Year&gt;&lt;RecNum&gt;770&lt;/RecNum&gt;&lt;DisplayText&gt;(American Psychiatric Association, 2013)&lt;/DisplayText&gt;&lt;record&gt;&lt;rec-number&gt;770&lt;/rec-number&gt;&lt;foreign-keys&gt;&lt;key app="EN" db-id="tspf9z9pbrpprwe95dep9rf90zr5za0rptew" timestamp="1710008107"&gt;770&lt;/key&gt;&lt;/foreign-keys&gt;&lt;ref-type name="Book"&gt;6&lt;/ref-type&gt;&lt;contributors&gt;&lt;authors&gt;&lt;author&gt;American Psychiatric Association, &lt;/author&gt;&lt;/authors&gt;&lt;/contributors&gt;&lt;titles&gt;&lt;title&gt;Diagnostic and statistic manual of mental disorders&lt;/title&gt;&lt;/titles&gt;&lt;edition&gt;5th&lt;/edition&gt;&lt;dates&gt;&lt;year&gt;2013&lt;/year&gt;&lt;/dates&gt;&lt;urls&gt;&lt;/urls&gt;&lt;/record&gt;&lt;/Cite&gt;&lt;/EndNote&gt;</w:instrText>
      </w:r>
      <w:r w:rsidRPr="007D17F6">
        <w:rPr>
          <w:rFonts w:cstheme="minorHAnsi"/>
        </w:rPr>
        <w:fldChar w:fldCharType="separate"/>
      </w:r>
      <w:r w:rsidRPr="007D17F6">
        <w:rPr>
          <w:rFonts w:cstheme="minorHAnsi"/>
          <w:noProof/>
        </w:rPr>
        <w:t>(American Psychiatric Association, 2013)</w:t>
      </w:r>
      <w:r w:rsidRPr="007D17F6">
        <w:rPr>
          <w:rFonts w:cstheme="minorHAnsi"/>
        </w:rPr>
        <w:fldChar w:fldCharType="end"/>
      </w:r>
      <w:r w:rsidRPr="007D17F6">
        <w:rPr>
          <w:rFonts w:cstheme="minorHAnsi"/>
        </w:rPr>
        <w:t xml:space="preserve">, which may be portrayed here in terms of EBSA students being inflexible with learning subjects which are not of interest to them. </w:t>
      </w:r>
      <w:r>
        <w:rPr>
          <w:rFonts w:cstheme="minorHAnsi"/>
        </w:rPr>
        <w:t xml:space="preserve">Parents of children with neurodevelopmental conditions who </w:t>
      </w:r>
      <w:r w:rsidR="00084AA9">
        <w:rPr>
          <w:rFonts w:cstheme="minorHAnsi"/>
        </w:rPr>
        <w:t xml:space="preserve">off-rolled </w:t>
      </w:r>
      <w:r>
        <w:rPr>
          <w:rFonts w:cstheme="minorHAnsi"/>
        </w:rPr>
        <w:t xml:space="preserve">their children from school before and after the COVID-19 pandemic highlighted a main advantage of home schooling was the freedom to provide individualised learning opportunities catered to the child’s needs and interests </w:t>
      </w:r>
      <w:r>
        <w:rPr>
          <w:rFonts w:cstheme="minorHAnsi"/>
        </w:rPr>
        <w:fldChar w:fldCharType="begin"/>
      </w:r>
      <w:r>
        <w:rPr>
          <w:rFonts w:cstheme="minorHAnsi"/>
        </w:rPr>
        <w:instrText xml:space="preserve"> ADDIN EN.CITE &lt;EndNote&gt;&lt;Cite&gt;&lt;Author&gt;Paulauskaite&lt;/Author&gt;&lt;Year&gt;2022&lt;/Year&gt;&lt;RecNum&gt;794&lt;/RecNum&gt;&lt;DisplayText&gt;(Paulauskaite et al., 2022)&lt;/DisplayText&gt;&lt;record&gt;&lt;rec-number&gt;794&lt;/rec-number&gt;&lt;foreign-keys&gt;&lt;key app="EN" db-id="tspf9z9pbrpprwe95dep9rf90zr5za0rptew" timestamp="1712073261"&gt;794&lt;/key&gt;&lt;/foreign-keys&gt;&lt;ref-type name="Journal Article"&gt;17&lt;/ref-type&gt;&lt;contributors&gt;&lt;authors&gt;&lt;author&gt;Paulauskaite, Laura&lt;/author&gt;&lt;author&gt;Timmerman, Amanda&lt;/author&gt;&lt;author&gt;Kouroupa, Athanasia&lt;/author&gt;&lt;author&gt;Allard, Amanda&lt;/author&gt;&lt;author&gt;Gray, Kylie M&lt;/author&gt;&lt;author&gt;Hastings, Richard P&lt;/author&gt;&lt;author&gt;Heyne, David&lt;/author&gt;&lt;author&gt;Melvin, Glenn A&lt;/author&gt;&lt;author&gt;Tonge, Bruce&lt;/author&gt;&lt;author&gt;Totsika, Vasiliki&lt;/author&gt;&lt;/authors&gt;&lt;/contributors&gt;&lt;titles&gt;&lt;title&gt;Elective home education of children with neurodevelopmental conditions before and after the COVID-19 pandemic started&lt;/title&gt;&lt;secondary-title&gt;Frontiers in psychology&lt;/secondary-title&gt;&lt;/titles&gt;&lt;periodical&gt;&lt;full-title&gt;Frontiers in Psychology&lt;/full-title&gt;&lt;/periodical&gt;&lt;pages&gt;995217&lt;/pages&gt;&lt;volume&gt;13&lt;/volume&gt;&lt;dates&gt;&lt;year&gt;2022&lt;/year&gt;&lt;/dates&gt;&lt;isbn&gt;1664-1078&lt;/isbn&gt;&lt;urls&gt;&lt;/urls&gt;&lt;/record&gt;&lt;/Cite&gt;&lt;/EndNote&gt;</w:instrText>
      </w:r>
      <w:r>
        <w:rPr>
          <w:rFonts w:cstheme="minorHAnsi"/>
        </w:rPr>
        <w:fldChar w:fldCharType="separate"/>
      </w:r>
      <w:r>
        <w:rPr>
          <w:rFonts w:cstheme="minorHAnsi"/>
          <w:noProof/>
        </w:rPr>
        <w:t>(Paulauskaite et al., 2022)</w:t>
      </w:r>
      <w:r>
        <w:rPr>
          <w:rFonts w:cstheme="minorHAnsi"/>
        </w:rPr>
        <w:fldChar w:fldCharType="end"/>
      </w:r>
      <w:r>
        <w:rPr>
          <w:rFonts w:cstheme="minorHAnsi"/>
        </w:rPr>
        <w:t>.</w:t>
      </w:r>
    </w:p>
    <w:p w14:paraId="49673EBB" w14:textId="77777777" w:rsidR="008919A0" w:rsidRPr="007D17F6" w:rsidRDefault="008919A0" w:rsidP="00C37CD1">
      <w:pPr>
        <w:spacing w:line="360" w:lineRule="auto"/>
        <w:rPr>
          <w:rFonts w:cstheme="minorHAnsi"/>
        </w:rPr>
      </w:pPr>
    </w:p>
    <w:p w14:paraId="18DE66E6" w14:textId="3B9FB527" w:rsidR="008919A0" w:rsidRPr="007D17F6" w:rsidRDefault="008919A0" w:rsidP="00C37CD1">
      <w:pPr>
        <w:spacing w:line="360" w:lineRule="auto"/>
        <w:rPr>
          <w:rFonts w:cstheme="minorHAnsi"/>
        </w:rPr>
      </w:pPr>
      <w:r w:rsidRPr="007D17F6">
        <w:rPr>
          <w:rFonts w:cstheme="minorHAnsi"/>
        </w:rPr>
        <w:t xml:space="preserve">This </w:t>
      </w:r>
      <w:r>
        <w:rPr>
          <w:rFonts w:cstheme="minorHAnsi"/>
        </w:rPr>
        <w:t>construction could also be understood through a</w:t>
      </w:r>
      <w:r w:rsidRPr="007D17F6">
        <w:rPr>
          <w:rFonts w:cstheme="minorHAnsi"/>
        </w:rPr>
        <w:t xml:space="preserve"> neoliberal discourse of education, where education is </w:t>
      </w:r>
      <w:proofErr w:type="spellStart"/>
      <w:r w:rsidRPr="007D17F6">
        <w:rPr>
          <w:rFonts w:cstheme="minorHAnsi"/>
        </w:rPr>
        <w:t>marketi</w:t>
      </w:r>
      <w:r w:rsidR="00BB46C0">
        <w:rPr>
          <w:rFonts w:cstheme="minorHAnsi"/>
        </w:rPr>
        <w:t>s</w:t>
      </w:r>
      <w:r w:rsidRPr="007D17F6">
        <w:rPr>
          <w:rFonts w:cstheme="minorHAnsi"/>
        </w:rPr>
        <w:t>ed</w:t>
      </w:r>
      <w:proofErr w:type="spellEnd"/>
      <w:r w:rsidRPr="007D17F6">
        <w:rPr>
          <w:rFonts w:cstheme="minorHAnsi"/>
        </w:rPr>
        <w:t xml:space="preserve"> creating a culture of accountability and performativity </w:t>
      </w:r>
      <w:r w:rsidRPr="007D17F6">
        <w:rPr>
          <w:rFonts w:cstheme="minorHAnsi"/>
        </w:rPr>
        <w:fldChar w:fldCharType="begin"/>
      </w:r>
      <w:r w:rsidRPr="007D17F6">
        <w:rPr>
          <w:rFonts w:cstheme="minorHAnsi"/>
        </w:rPr>
        <w:instrText xml:space="preserve"> ADDIN EN.CITE &lt;EndNote&gt;&lt;Cite&gt;&lt;Author&gt;Howard&lt;/Author&gt;&lt;Year&gt;2023&lt;/Year&gt;&lt;RecNum&gt;762&lt;/RecNum&gt;&lt;DisplayText&gt;(Howard, 2023)&lt;/DisplayText&gt;&lt;record&gt;&lt;rec-number&gt;762&lt;/rec-number&gt;&lt;foreign-keys&gt;&lt;key app="EN" db-id="tspf9z9pbrpprwe95dep9rf90zr5za0rptew" timestamp="1709915033"&gt;762&lt;/key&gt;&lt;/foreign-keys&gt;&lt;ref-type name="Journal Article"&gt;17&lt;/ref-type&gt;&lt;contributors&gt;&lt;authors&gt;&lt;author&gt;Howard, Rebecca&lt;/author&gt;&lt;/authors&gt;&lt;/contributors&gt;&lt;titles&gt;&lt;title&gt;The Rigged Education System: How Neoliberalism Leaves Vulnerable Schoolchildren Behind&lt;/title&gt;&lt;secondary-title&gt;Critical Reflections: A Student Journal on Contemporary Sociological Issues&lt;/secondary-title&gt;&lt;/titles&gt;&lt;periodical&gt;&lt;full-title&gt;Critical Reflections: A Student Journal on Contemporary Sociological Issues&lt;/full-title&gt;&lt;/periodical&gt;&lt;dates&gt;&lt;year&gt;2023&lt;/year&gt;&lt;/dates&gt;&lt;urls&gt;&lt;/urls&gt;&lt;/record&gt;&lt;/Cite&gt;&lt;/EndNote&gt;</w:instrText>
      </w:r>
      <w:r w:rsidRPr="007D17F6">
        <w:rPr>
          <w:rFonts w:cstheme="minorHAnsi"/>
        </w:rPr>
        <w:fldChar w:fldCharType="separate"/>
      </w:r>
      <w:r w:rsidRPr="007D17F6">
        <w:rPr>
          <w:rFonts w:cstheme="minorHAnsi"/>
          <w:noProof/>
        </w:rPr>
        <w:t>(Howard, 2023)</w:t>
      </w:r>
      <w:r w:rsidRPr="007D17F6">
        <w:rPr>
          <w:rFonts w:cstheme="minorHAnsi"/>
        </w:rPr>
        <w:fldChar w:fldCharType="end"/>
      </w:r>
      <w:r w:rsidRPr="007D17F6">
        <w:rPr>
          <w:rFonts w:cstheme="minorHAnsi"/>
        </w:rPr>
        <w:t xml:space="preserve">. Under the current </w:t>
      </w:r>
      <w:r w:rsidR="00354A51">
        <w:rPr>
          <w:rFonts w:cstheme="minorHAnsi"/>
        </w:rPr>
        <w:t>dominant culture of</w:t>
      </w:r>
      <w:r w:rsidRPr="007D17F6">
        <w:rPr>
          <w:rFonts w:cstheme="minorHAnsi"/>
        </w:rPr>
        <w:t xml:space="preserve"> neoliberalism, concepts of competition and economics create pressure for schools to meet performance indicators and outputs </w:t>
      </w:r>
      <w:r w:rsidRPr="007D17F6">
        <w:rPr>
          <w:rFonts w:cstheme="minorHAnsi"/>
        </w:rPr>
        <w:fldChar w:fldCharType="begin"/>
      </w:r>
      <w:r w:rsidRPr="007D17F6">
        <w:rPr>
          <w:rFonts w:cstheme="minorHAnsi"/>
        </w:rPr>
        <w:instrText xml:space="preserve"> ADDIN EN.CITE &lt;EndNote&gt;&lt;Cite&gt;&lt;Author&gt;Wilson&lt;/Author&gt;&lt;Year&gt;2003&lt;/Year&gt;&lt;RecNum&gt;769&lt;/RecNum&gt;&lt;DisplayText&gt;(Wilson, 2003)&lt;/DisplayText&gt;&lt;record&gt;&lt;rec-number&gt;769&lt;/rec-number&gt;&lt;foreign-keys&gt;&lt;key app="EN" db-id="tspf9z9pbrpprwe95dep9rf90zr5za0rptew" timestamp="1710007491"&gt;769&lt;/key&gt;&lt;/foreign-keys&gt;&lt;ref-type name="Book"&gt;6&lt;/ref-type&gt;&lt;contributors&gt;&lt;authors&gt;&lt;author&gt;Wilson, Deborah&lt;/author&gt;&lt;/authors&gt;&lt;/contributors&gt;&lt;titles&gt;&lt;title&gt;Which Ranking?: The Use of Alternative Performance Indicators in the English Secondary Education Market&lt;/title&gt;&lt;/titles&gt;&lt;dates&gt;&lt;year&gt;2003&lt;/year&gt;&lt;/dates&gt;&lt;publisher&gt;Department of Economics, University of Bristol&lt;/publisher&gt;&lt;urls&gt;&lt;/urls&gt;&lt;/record&gt;&lt;/Cite&gt;&lt;/EndNote&gt;</w:instrText>
      </w:r>
      <w:r w:rsidRPr="007D17F6">
        <w:rPr>
          <w:rFonts w:cstheme="minorHAnsi"/>
        </w:rPr>
        <w:fldChar w:fldCharType="separate"/>
      </w:r>
      <w:r w:rsidRPr="007D17F6">
        <w:rPr>
          <w:rFonts w:cstheme="minorHAnsi"/>
          <w:noProof/>
        </w:rPr>
        <w:t>(Wilson, 2003)</w:t>
      </w:r>
      <w:r w:rsidRPr="007D17F6">
        <w:rPr>
          <w:rFonts w:cstheme="minorHAnsi"/>
        </w:rPr>
        <w:fldChar w:fldCharType="end"/>
      </w:r>
      <w:r w:rsidRPr="007D17F6">
        <w:rPr>
          <w:rFonts w:cstheme="minorHAnsi"/>
        </w:rPr>
        <w:t>. The non-attending child</w:t>
      </w:r>
      <w:r w:rsidR="00C42428">
        <w:rPr>
          <w:rFonts w:cstheme="minorHAnsi"/>
        </w:rPr>
        <w:t xml:space="preserve"> </w:t>
      </w:r>
      <w:r>
        <w:rPr>
          <w:rFonts w:cstheme="minorHAnsi"/>
        </w:rPr>
        <w:t>could be seen to be</w:t>
      </w:r>
      <w:r w:rsidRPr="007D17F6">
        <w:rPr>
          <w:rFonts w:cstheme="minorHAnsi"/>
        </w:rPr>
        <w:t xml:space="preserve"> positioned as a problem for outcomes, </w:t>
      </w:r>
      <w:r>
        <w:rPr>
          <w:rFonts w:cstheme="minorHAnsi"/>
        </w:rPr>
        <w:t>whereas an</w:t>
      </w:r>
      <w:r w:rsidRPr="007D17F6">
        <w:rPr>
          <w:rFonts w:cstheme="minorHAnsi"/>
        </w:rPr>
        <w:t xml:space="preserve"> academically able child would be seen as an asset </w:t>
      </w:r>
      <w:r w:rsidRPr="007D17F6">
        <w:rPr>
          <w:rFonts w:cstheme="minorHAnsi"/>
        </w:rPr>
        <w:fldChar w:fldCharType="begin"/>
      </w:r>
      <w:r w:rsidRPr="007D17F6">
        <w:rPr>
          <w:rFonts w:cstheme="minorHAnsi"/>
        </w:rPr>
        <w:instrText xml:space="preserve"> ADDIN EN.CITE &lt;EndNote&gt;&lt;Cite&gt;&lt;Author&gt;Savage&lt;/Author&gt;&lt;Year&gt;2017&lt;/Year&gt;&lt;RecNum&gt;767&lt;/RecNum&gt;&lt;DisplayText&gt;(Savage, 2017)&lt;/DisplayText&gt;&lt;record&gt;&lt;rec-number&gt;767&lt;/rec-number&gt;&lt;foreign-keys&gt;&lt;key app="EN" db-id="tspf9z9pbrpprwe95dep9rf90zr5za0rptew" timestamp="1710007304"&gt;767&lt;/key&gt;&lt;/foreign-keys&gt;&lt;ref-type name="Journal Article"&gt;17&lt;/ref-type&gt;&lt;contributors&gt;&lt;authors&gt;&lt;author&gt;Savage, Glenn&lt;/author&gt;&lt;/authors&gt;&lt;/contributors&gt;&lt;titles&gt;&lt;title&gt;Neoliberalism, education and curriculum&lt;/title&gt;&lt;secondary-title&gt;Powers of curriculum: Sociological perspectives on education&lt;/secondary-title&gt;&lt;/titles&gt;&lt;periodical&gt;&lt;full-title&gt;Powers of curriculum: Sociological perspectives on education&lt;/full-title&gt;&lt;/periodical&gt;&lt;pages&gt;143-165&lt;/pages&gt;&lt;dates&gt;&lt;year&gt;2017&lt;/year&gt;&lt;/dates&gt;&lt;urls&gt;&lt;/urls&gt;&lt;/record&gt;&lt;/Cite&gt;&lt;/EndNote&gt;</w:instrText>
      </w:r>
      <w:r w:rsidRPr="007D17F6">
        <w:rPr>
          <w:rFonts w:cstheme="minorHAnsi"/>
        </w:rPr>
        <w:fldChar w:fldCharType="separate"/>
      </w:r>
      <w:r w:rsidRPr="007D17F6">
        <w:rPr>
          <w:rFonts w:cstheme="minorHAnsi"/>
          <w:noProof/>
        </w:rPr>
        <w:t>(Savage, 2017)</w:t>
      </w:r>
      <w:r w:rsidRPr="007D17F6">
        <w:rPr>
          <w:rFonts w:cstheme="minorHAnsi"/>
        </w:rPr>
        <w:fldChar w:fldCharType="end"/>
      </w:r>
      <w:r w:rsidRPr="007D17F6">
        <w:rPr>
          <w:rFonts w:cstheme="minorHAnsi"/>
        </w:rPr>
        <w:t xml:space="preserve">. This could explain the participant’s focus on the child’s ability and motivation level, and this being viewed as a protective factor. Neoliberal ideas of individualism and meritocracy also position a child as </w:t>
      </w:r>
      <w:r w:rsidRPr="007D17F6">
        <w:rPr>
          <w:rFonts w:cstheme="minorHAnsi"/>
        </w:rPr>
        <w:lastRenderedPageBreak/>
        <w:t xml:space="preserve">responsible for their own success or perceived failures in education </w:t>
      </w:r>
      <w:r w:rsidRPr="007D17F6">
        <w:rPr>
          <w:rFonts w:cstheme="minorHAnsi"/>
        </w:rPr>
        <w:fldChar w:fldCharType="begin"/>
      </w:r>
      <w:r w:rsidRPr="007D17F6">
        <w:rPr>
          <w:rFonts w:cstheme="minorHAnsi"/>
        </w:rPr>
        <w:instrText xml:space="preserve"> ADDIN EN.CITE &lt;EndNote&gt;&lt;Cite&gt;&lt;Author&gt;Fisher&lt;/Author&gt;&lt;Year&gt;2011&lt;/Year&gt;&lt;RecNum&gt;766&lt;/RecNum&gt;&lt;DisplayText&gt;(Fisher, 2011)&lt;/DisplayText&gt;&lt;record&gt;&lt;rec-number&gt;766&lt;/rec-number&gt;&lt;foreign-keys&gt;&lt;key app="EN" db-id="tspf9z9pbrpprwe95dep9rf90zr5za0rptew" timestamp="1710007267"&gt;766&lt;/key&gt;&lt;/foreign-keys&gt;&lt;ref-type name="Journal Article"&gt;17&lt;/ref-type&gt;&lt;contributors&gt;&lt;authors&gt;&lt;author&gt;Fisher, Mark&lt;/author&gt;&lt;/authors&gt;&lt;/contributors&gt;&lt;titles&gt;&lt;title&gt;The privatisation of stress&lt;/title&gt;&lt;secondary-title&gt;Soundings&lt;/secondary-title&gt;&lt;/titles&gt;&lt;periodical&gt;&lt;full-title&gt;Soundings&lt;/full-title&gt;&lt;/periodical&gt;&lt;pages&gt;123-133&lt;/pages&gt;&lt;volume&gt;48&lt;/volume&gt;&lt;number&gt;48&lt;/number&gt;&lt;dates&gt;&lt;year&gt;2011&lt;/year&gt;&lt;/dates&gt;&lt;isbn&gt;1362-6620&lt;/isbn&gt;&lt;urls&gt;&lt;/urls&gt;&lt;/record&gt;&lt;/Cite&gt;&lt;/EndNote&gt;</w:instrText>
      </w:r>
      <w:r w:rsidRPr="007D17F6">
        <w:rPr>
          <w:rFonts w:cstheme="minorHAnsi"/>
        </w:rPr>
        <w:fldChar w:fldCharType="separate"/>
      </w:r>
      <w:r w:rsidRPr="007D17F6">
        <w:rPr>
          <w:rFonts w:cstheme="minorHAnsi"/>
          <w:noProof/>
        </w:rPr>
        <w:t>(Fisher, 2011)</w:t>
      </w:r>
      <w:r w:rsidRPr="007D17F6">
        <w:rPr>
          <w:rFonts w:cstheme="minorHAnsi"/>
        </w:rPr>
        <w:fldChar w:fldCharType="end"/>
      </w:r>
      <w:r w:rsidRPr="007D17F6">
        <w:rPr>
          <w:rFonts w:cstheme="minorHAnsi"/>
        </w:rPr>
        <w:t xml:space="preserve">. Students </w:t>
      </w:r>
      <w:r w:rsidR="00354A51">
        <w:rPr>
          <w:rFonts w:cstheme="minorHAnsi"/>
        </w:rPr>
        <w:t>being constructed within this discourse</w:t>
      </w:r>
      <w:r w:rsidRPr="007D17F6">
        <w:rPr>
          <w:rFonts w:cstheme="minorHAnsi"/>
        </w:rPr>
        <w:t xml:space="preserve"> may therefore internalise </w:t>
      </w:r>
      <w:r>
        <w:rPr>
          <w:rFonts w:cstheme="minorHAnsi"/>
        </w:rPr>
        <w:t xml:space="preserve">these disciplinary mechanisms </w:t>
      </w:r>
      <w:r w:rsidRPr="007D17F6">
        <w:rPr>
          <w:rFonts w:cstheme="minorHAnsi"/>
        </w:rPr>
        <w:t xml:space="preserve">and blame themselves removing responsibility from the system </w:t>
      </w:r>
      <w:r w:rsidRPr="007D17F6">
        <w:rPr>
          <w:rFonts w:cstheme="minorHAnsi"/>
        </w:rPr>
        <w:fldChar w:fldCharType="begin"/>
      </w:r>
      <w:r w:rsidRPr="007D17F6">
        <w:rPr>
          <w:rFonts w:cstheme="minorHAnsi"/>
        </w:rPr>
        <w:instrText xml:space="preserve"> ADDIN EN.CITE &lt;EndNote&gt;&lt;Cite&gt;&lt;Author&gt;Howard&lt;/Author&gt;&lt;Year&gt;2023&lt;/Year&gt;&lt;RecNum&gt;762&lt;/RecNum&gt;&lt;DisplayText&gt;(Howard, 2023)&lt;/DisplayText&gt;&lt;record&gt;&lt;rec-number&gt;762&lt;/rec-number&gt;&lt;foreign-keys&gt;&lt;key app="EN" db-id="tspf9z9pbrpprwe95dep9rf90zr5za0rptew" timestamp="1709915033"&gt;762&lt;/key&gt;&lt;/foreign-keys&gt;&lt;ref-type name="Journal Article"&gt;17&lt;/ref-type&gt;&lt;contributors&gt;&lt;authors&gt;&lt;author&gt;Howard, Rebecca&lt;/author&gt;&lt;/authors&gt;&lt;/contributors&gt;&lt;titles&gt;&lt;title&gt;The Rigged Education System: How Neoliberalism Leaves Vulnerable Schoolchildren Behind&lt;/title&gt;&lt;secondary-title&gt;Critical Reflections: A Student Journal on Contemporary Sociological Issues&lt;/secondary-title&gt;&lt;/titles&gt;&lt;periodical&gt;&lt;full-title&gt;Critical Reflections: A Student Journal on Contemporary Sociological Issues&lt;/full-title&gt;&lt;/periodical&gt;&lt;dates&gt;&lt;year&gt;2023&lt;/year&gt;&lt;/dates&gt;&lt;urls&gt;&lt;/urls&gt;&lt;/record&gt;&lt;/Cite&gt;&lt;/EndNote&gt;</w:instrText>
      </w:r>
      <w:r w:rsidRPr="007D17F6">
        <w:rPr>
          <w:rFonts w:cstheme="minorHAnsi"/>
        </w:rPr>
        <w:fldChar w:fldCharType="separate"/>
      </w:r>
      <w:r w:rsidRPr="007D17F6">
        <w:rPr>
          <w:rFonts w:cstheme="minorHAnsi"/>
          <w:noProof/>
        </w:rPr>
        <w:t>(Howard, 2023)</w:t>
      </w:r>
      <w:r w:rsidRPr="007D17F6">
        <w:rPr>
          <w:rFonts w:cstheme="minorHAnsi"/>
        </w:rPr>
        <w:fldChar w:fldCharType="end"/>
      </w:r>
      <w:r w:rsidRPr="007D17F6">
        <w:rPr>
          <w:rFonts w:cstheme="minorHAnsi"/>
        </w:rPr>
        <w:t xml:space="preserve">. This wider discourse could be seen to create a context where pressures to attend and perform academically are prioritised by school, parents, and the child over the child’s own wellbeing </w:t>
      </w:r>
      <w:r w:rsidRPr="007D17F6">
        <w:rPr>
          <w:rFonts w:cstheme="minorHAnsi"/>
        </w:rPr>
        <w:fldChar w:fldCharType="begin"/>
      </w:r>
      <w:r w:rsidRPr="007D17F6">
        <w:rPr>
          <w:rFonts w:cstheme="minorHAnsi"/>
        </w:rPr>
        <w:instrText xml:space="preserve"> ADDIN EN.CITE &lt;EndNote&gt;&lt;Cite&gt;&lt;Author&gt;McLellan&lt;/Author&gt;&lt;Year&gt;2022&lt;/Year&gt;&lt;RecNum&gt;768&lt;/RecNum&gt;&lt;DisplayText&gt;(McLellan et al., 2022)&lt;/DisplayText&gt;&lt;record&gt;&lt;rec-number&gt;768&lt;/rec-number&gt;&lt;foreign-keys&gt;&lt;key app="EN" db-id="tspf9z9pbrpprwe95dep9rf90zr5za0rptew" timestamp="1710007361"&gt;768&lt;/key&gt;&lt;/foreign-keys&gt;&lt;ref-type name="Book"&gt;6&lt;/ref-type&gt;&lt;contributors&gt;&lt;authors&gt;&lt;author&gt;McLellan, Ros&lt;/author&gt;&lt;author&gt;Faucher, Carole&lt;/author&gt;&lt;author&gt;Simovska, Venka&lt;/author&gt;&lt;/authors&gt;&lt;/contributors&gt;&lt;titles&gt;&lt;title&gt;Wellbeing and schooling: Cross cultural and cross disciplinary perspectives&lt;/title&gt;&lt;/titles&gt;&lt;dates&gt;&lt;year&gt;2022&lt;/year&gt;&lt;/dates&gt;&lt;publisher&gt;Springer&lt;/publisher&gt;&lt;isbn&gt;3030952045&lt;/isbn&gt;&lt;urls&gt;&lt;/urls&gt;&lt;/record&gt;&lt;/Cite&gt;&lt;/EndNote&gt;</w:instrText>
      </w:r>
      <w:r w:rsidRPr="007D17F6">
        <w:rPr>
          <w:rFonts w:cstheme="minorHAnsi"/>
        </w:rPr>
        <w:fldChar w:fldCharType="separate"/>
      </w:r>
      <w:r w:rsidRPr="007D17F6">
        <w:rPr>
          <w:rFonts w:cstheme="minorHAnsi"/>
          <w:noProof/>
        </w:rPr>
        <w:t>(McLellan et al., 2022)</w:t>
      </w:r>
      <w:r w:rsidRPr="007D17F6">
        <w:rPr>
          <w:rFonts w:cstheme="minorHAnsi"/>
        </w:rPr>
        <w:fldChar w:fldCharType="end"/>
      </w:r>
      <w:r w:rsidRPr="007D17F6">
        <w:rPr>
          <w:rFonts w:cstheme="minorHAnsi"/>
        </w:rPr>
        <w:t xml:space="preserve">. </w:t>
      </w:r>
    </w:p>
    <w:p w14:paraId="271E4CAA" w14:textId="77777777" w:rsidR="008919A0" w:rsidRPr="007D17F6" w:rsidRDefault="008919A0" w:rsidP="00C37CD1">
      <w:pPr>
        <w:spacing w:line="360" w:lineRule="auto"/>
        <w:rPr>
          <w:rFonts w:cstheme="minorHAnsi"/>
        </w:rPr>
      </w:pPr>
    </w:p>
    <w:p w14:paraId="506FD7B2" w14:textId="77777777" w:rsidR="008919A0" w:rsidRPr="007D17F6" w:rsidRDefault="008919A0" w:rsidP="00C37CD1">
      <w:pPr>
        <w:spacing w:line="360" w:lineRule="auto"/>
        <w:rPr>
          <w:rFonts w:cstheme="minorHAnsi"/>
        </w:rPr>
      </w:pPr>
      <w:r w:rsidRPr="007D17F6">
        <w:rPr>
          <w:rFonts w:cstheme="minorHAnsi"/>
        </w:rPr>
        <w:t>In interview 3 a thought-provoking idea is raised, where the EP suggests that the child’s attendance in school is prioritised over their engagement and experience of learning. Here the suggestion is made that EPs and schools may need to re</w:t>
      </w:r>
      <w:r>
        <w:rPr>
          <w:rFonts w:cstheme="minorHAnsi"/>
        </w:rPr>
        <w:t>-</w:t>
      </w:r>
      <w:r w:rsidRPr="007D17F6">
        <w:rPr>
          <w:rFonts w:cstheme="minorHAnsi"/>
        </w:rPr>
        <w:t xml:space="preserve">evaluate their perceptions of success to look beyond attendance and instead to what form of education would best suit the young person. </w:t>
      </w:r>
    </w:p>
    <w:p w14:paraId="6DB29B82" w14:textId="77777777" w:rsidR="008919A0" w:rsidRDefault="008919A0" w:rsidP="00C37CD1">
      <w:pPr>
        <w:spacing w:line="360" w:lineRule="auto"/>
        <w:rPr>
          <w:rFonts w:cstheme="minorHAnsi"/>
        </w:rPr>
      </w:pPr>
    </w:p>
    <w:p w14:paraId="7804ADE1" w14:textId="015E5C78" w:rsidR="008919A0" w:rsidRPr="00603DD0" w:rsidRDefault="008919A0" w:rsidP="007B5047">
      <w:pPr>
        <w:spacing w:line="360" w:lineRule="auto"/>
        <w:ind w:left="720"/>
        <w:rPr>
          <w:rFonts w:cstheme="minorHAnsi"/>
        </w:rPr>
      </w:pPr>
      <w:r w:rsidRPr="001C7513">
        <w:rPr>
          <w:rFonts w:cstheme="minorHAnsi"/>
          <w:i/>
          <w:iCs/>
        </w:rPr>
        <w:t xml:space="preserve">“Yeah, that was another point we reflected on in the sense that what is success? And </w:t>
      </w:r>
      <w:proofErr w:type="gramStart"/>
      <w:r w:rsidRPr="001C7513">
        <w:rPr>
          <w:rFonts w:cstheme="minorHAnsi"/>
          <w:i/>
          <w:iCs/>
        </w:rPr>
        <w:t>so</w:t>
      </w:r>
      <w:proofErr w:type="gramEnd"/>
      <w:r w:rsidRPr="001C7513">
        <w:rPr>
          <w:rFonts w:cstheme="minorHAnsi"/>
          <w:i/>
          <w:iCs/>
        </w:rPr>
        <w:t xml:space="preserve"> we kind of thought, just because there's been an improvement, does that warrant success? And I think they only saw success as that child being in school. Whereas for us, it was more about sort of engaging them in some form of education so that they have those opportunities and the qualifications, but I think school schools only purpose in all of this was to get her back </w:t>
      </w:r>
      <w:proofErr w:type="gramStart"/>
      <w:r w:rsidRPr="001C7513">
        <w:rPr>
          <w:rFonts w:cstheme="minorHAnsi"/>
          <w:i/>
          <w:iCs/>
        </w:rPr>
        <w:t>in to</w:t>
      </w:r>
      <w:proofErr w:type="gramEnd"/>
      <w:r w:rsidRPr="001C7513">
        <w:rPr>
          <w:rFonts w:cstheme="minorHAnsi"/>
          <w:i/>
          <w:iCs/>
        </w:rPr>
        <w:t xml:space="preserve"> full time education…”</w:t>
      </w:r>
      <w:r w:rsidR="007B5047">
        <w:rPr>
          <w:rFonts w:cstheme="minorHAnsi"/>
          <w:i/>
          <w:iCs/>
        </w:rPr>
        <w:t xml:space="preserve"> </w:t>
      </w:r>
      <w:r w:rsidRPr="001C7513">
        <w:rPr>
          <w:rFonts w:cstheme="minorHAnsi"/>
          <w:i/>
          <w:iCs/>
        </w:rPr>
        <w:t>(</w:t>
      </w:r>
      <w:r>
        <w:rPr>
          <w:rFonts w:cstheme="minorHAnsi"/>
        </w:rPr>
        <w:t>Interview 3 Line 53</w:t>
      </w:r>
      <w:r w:rsidR="00B42C9A">
        <w:rPr>
          <w:rFonts w:cstheme="minorHAnsi"/>
        </w:rPr>
        <w:t>2</w:t>
      </w:r>
      <w:r>
        <w:rPr>
          <w:rFonts w:cstheme="minorHAnsi"/>
        </w:rPr>
        <w:t>-5</w:t>
      </w:r>
      <w:r w:rsidR="00A63526">
        <w:rPr>
          <w:rFonts w:cstheme="minorHAnsi"/>
        </w:rPr>
        <w:t>3</w:t>
      </w:r>
      <w:r w:rsidR="00B42C9A">
        <w:rPr>
          <w:rFonts w:cstheme="minorHAnsi"/>
        </w:rPr>
        <w:t>4</w:t>
      </w:r>
      <w:r>
        <w:rPr>
          <w:rFonts w:cstheme="minorHAnsi"/>
        </w:rPr>
        <w:t>)</w:t>
      </w:r>
    </w:p>
    <w:p w14:paraId="668F80E7" w14:textId="77777777" w:rsidR="008919A0" w:rsidRPr="007D17F6" w:rsidRDefault="008919A0" w:rsidP="00C37CD1">
      <w:pPr>
        <w:spacing w:line="360" w:lineRule="auto"/>
        <w:rPr>
          <w:rFonts w:cstheme="minorHAnsi"/>
        </w:rPr>
      </w:pPr>
    </w:p>
    <w:p w14:paraId="2A511AFA" w14:textId="668A182E" w:rsidR="008919A0" w:rsidRPr="00582BC3" w:rsidRDefault="008919A0" w:rsidP="007B5047">
      <w:pPr>
        <w:spacing w:line="360" w:lineRule="auto"/>
        <w:ind w:left="720"/>
        <w:rPr>
          <w:rFonts w:cstheme="minorHAnsi"/>
        </w:rPr>
      </w:pPr>
      <w:r w:rsidRPr="001C7513">
        <w:rPr>
          <w:rFonts w:cstheme="minorHAnsi"/>
          <w:i/>
          <w:iCs/>
        </w:rPr>
        <w:t>“And actually, if I can learn from home, not that she'd say this, but if I can learn from home, why can't I do it long term</w:t>
      </w:r>
      <w:r w:rsidR="007B5047">
        <w:rPr>
          <w:rFonts w:cstheme="minorHAnsi"/>
          <w:i/>
          <w:iCs/>
        </w:rPr>
        <w:t>?</w:t>
      </w:r>
      <w:r w:rsidRPr="001C7513">
        <w:rPr>
          <w:rFonts w:cstheme="minorHAnsi"/>
          <w:i/>
          <w:iCs/>
        </w:rPr>
        <w:t>”</w:t>
      </w:r>
      <w:r>
        <w:rPr>
          <w:rFonts w:cstheme="minorHAnsi"/>
        </w:rPr>
        <w:t xml:space="preserve"> (Interview 3 Line 19</w:t>
      </w:r>
      <w:r w:rsidR="00A63526">
        <w:rPr>
          <w:rFonts w:cstheme="minorHAnsi"/>
        </w:rPr>
        <w:t>6</w:t>
      </w:r>
      <w:r>
        <w:rPr>
          <w:rFonts w:cstheme="minorHAnsi"/>
        </w:rPr>
        <w:t>-19</w:t>
      </w:r>
      <w:r w:rsidR="00A63526">
        <w:rPr>
          <w:rFonts w:cstheme="minorHAnsi"/>
        </w:rPr>
        <w:t>7</w:t>
      </w:r>
      <w:r>
        <w:rPr>
          <w:rFonts w:cstheme="minorHAnsi"/>
        </w:rPr>
        <w:t>)</w:t>
      </w:r>
    </w:p>
    <w:p w14:paraId="0484A25F" w14:textId="77777777" w:rsidR="008919A0" w:rsidRPr="007D17F6" w:rsidRDefault="008919A0" w:rsidP="00C37CD1">
      <w:pPr>
        <w:spacing w:line="360" w:lineRule="auto"/>
        <w:rPr>
          <w:rFonts w:cstheme="minorHAnsi"/>
        </w:rPr>
      </w:pPr>
    </w:p>
    <w:p w14:paraId="6F55B6CE" w14:textId="63F0D3E3" w:rsidR="008919A0" w:rsidRDefault="008919A0" w:rsidP="00C37CD1">
      <w:pPr>
        <w:spacing w:line="360" w:lineRule="auto"/>
        <w:rPr>
          <w:rFonts w:cstheme="minorHAnsi"/>
        </w:rPr>
      </w:pPr>
      <w:r w:rsidRPr="007D17F6">
        <w:rPr>
          <w:rFonts w:cstheme="minorHAnsi"/>
        </w:rPr>
        <w:t>In line with Interview 3’s idea of re</w:t>
      </w:r>
      <w:r>
        <w:rPr>
          <w:rFonts w:cstheme="minorHAnsi"/>
        </w:rPr>
        <w:t>-e</w:t>
      </w:r>
      <w:r w:rsidRPr="007D17F6">
        <w:rPr>
          <w:rFonts w:cstheme="minorHAnsi"/>
        </w:rPr>
        <w:t xml:space="preserve">valuating success in </w:t>
      </w:r>
      <w:r w:rsidR="00354A51">
        <w:rPr>
          <w:rFonts w:cstheme="minorHAnsi"/>
        </w:rPr>
        <w:t>cases involving EBSA</w:t>
      </w:r>
      <w:r w:rsidRPr="007D17F6">
        <w:rPr>
          <w:rFonts w:cstheme="minorHAnsi"/>
        </w:rPr>
        <w:t xml:space="preserve">, </w:t>
      </w:r>
      <w:r w:rsidRPr="007D17F6">
        <w:rPr>
          <w:rFonts w:cstheme="minorHAnsi"/>
        </w:rPr>
        <w:fldChar w:fldCharType="begin"/>
      </w:r>
      <w:r w:rsidRPr="007D17F6">
        <w:rPr>
          <w:rFonts w:cstheme="minorHAnsi"/>
        </w:rPr>
        <w:instrText xml:space="preserve"> ADDIN EN.CITE &lt;EndNote&gt;&lt;Cite AuthorYear="1"&gt;&lt;Author&gt;Devenney&lt;/Author&gt;&lt;Year&gt;2021&lt;/Year&gt;&lt;RecNum&gt;464&lt;/RecNum&gt;&lt;DisplayText&gt;Devenney and O&amp;apos;Toole (2021)&lt;/DisplayText&gt;&lt;record&gt;&lt;rec-number&gt;464&lt;/rec-number&gt;&lt;foreign-keys&gt;&lt;key app="EN" db-id="tspf9z9pbrpprwe95dep9rf90zr5za0rptew" timestamp="1659730954"&gt;464&lt;/key&gt;&lt;/foreign-keys&gt;&lt;ref-type name="Journal Article"&gt;17&lt;/ref-type&gt;&lt;contributors&gt;&lt;authors&gt;&lt;author&gt;Devenney, Roisin&lt;/author&gt;&lt;author&gt;O&amp;apos;Toole, Catriona&lt;/author&gt;&lt;/authors&gt;&lt;/contributors&gt;&lt;titles&gt;&lt;title&gt;&amp;apos;What kind of education system are we offering’: The views of education professionals on school refusal&lt;/title&gt;&lt;secondary-title&gt;International Journal of Educational Psychology: IJEP&lt;/secondary-title&gt;&lt;/titles&gt;&lt;periodical&gt;&lt;full-title&gt;International Journal of Educational Psychology: IJEP&lt;/full-title&gt;&lt;/periodical&gt;&lt;pages&gt;27-47&lt;/pages&gt;&lt;volume&gt;10&lt;/volume&gt;&lt;number&gt;1&lt;/number&gt;&lt;dates&gt;&lt;year&gt;2021&lt;/year&gt;&lt;/dates&gt;&lt;isbn&gt;2014-3591&lt;/isbn&gt;&lt;urls&gt;&lt;/urls&gt;&lt;/record&gt;&lt;/Cite&gt;&lt;/EndNote&gt;</w:instrText>
      </w:r>
      <w:r w:rsidRPr="007D17F6">
        <w:rPr>
          <w:rFonts w:cstheme="minorHAnsi"/>
        </w:rPr>
        <w:fldChar w:fldCharType="separate"/>
      </w:r>
      <w:r w:rsidRPr="007D17F6">
        <w:rPr>
          <w:rFonts w:cstheme="minorHAnsi"/>
          <w:noProof/>
        </w:rPr>
        <w:t>Devenney and O'Toole (2021)</w:t>
      </w:r>
      <w:r w:rsidRPr="007D17F6">
        <w:rPr>
          <w:rFonts w:cstheme="minorHAnsi"/>
        </w:rPr>
        <w:fldChar w:fldCharType="end"/>
      </w:r>
      <w:r w:rsidRPr="007D17F6">
        <w:rPr>
          <w:rFonts w:cstheme="minorHAnsi"/>
        </w:rPr>
        <w:t xml:space="preserve">’s paper questions the impact of the traditional school system on the child. A Japanese paper has also considered how the impact of COVID-19 may have created a new understanding of attendance which was possible through online learning </w:t>
      </w:r>
      <w:r w:rsidRPr="007D17F6">
        <w:rPr>
          <w:rFonts w:cstheme="minorHAnsi"/>
        </w:rPr>
        <w:fldChar w:fldCharType="begin"/>
      </w:r>
      <w:r w:rsidRPr="007D17F6">
        <w:rPr>
          <w:rFonts w:cstheme="minorHAnsi"/>
        </w:rPr>
        <w:instrText xml:space="preserve"> ADDIN EN.CITE &lt;EndNote&gt;&lt;Cite&gt;&lt;Author&gt;Takizawa&lt;/Author&gt;&lt;Year&gt;2023&lt;/Year&gt;&lt;RecNum&gt;765&lt;/RecNum&gt;&lt;DisplayText&gt;(Takizawa, 2023)&lt;/DisplayText&gt;&lt;record&gt;&lt;rec-number&gt;765&lt;/rec-number&gt;&lt;foreign-keys&gt;&lt;key app="EN" db-id="tspf9z9pbrpprwe95dep9rf90zr5za0rptew" timestamp="1709916651"&gt;765&lt;/key&gt;&lt;/foreign-keys&gt;&lt;ref-type name="Journal Article"&gt;17&lt;/ref-type&gt;&lt;contributors&gt;&lt;authors&gt;&lt;author&gt;Takizawa, Jun&lt;/author&gt;&lt;/authors&gt;&lt;/contributors&gt;&lt;titles&gt;&lt;title&gt;Reconstruction of the System Guaranteeing Opportunities for General Education Through the Separation of “Enrollment” and “(Physical) Attendance”&lt;/title&gt;&lt;secondary-title&gt;Educational Studies in Japan&lt;/secondary-title&gt;&lt;/titles&gt;&lt;periodical&gt;&lt;full-title&gt;Educational Studies in Japan&lt;/full-title&gt;&lt;/periodical&gt;&lt;pages&gt;111-129&lt;/pages&gt;&lt;volume&gt;17&lt;/volume&gt;&lt;dates&gt;&lt;year&gt;2023&lt;/year&gt;&lt;/dates&gt;&lt;isbn&gt;1881-4832&lt;/isbn&gt;&lt;urls&gt;&lt;/urls&gt;&lt;/record&gt;&lt;/Cite&gt;&lt;/EndNote&gt;</w:instrText>
      </w:r>
      <w:r w:rsidRPr="007D17F6">
        <w:rPr>
          <w:rFonts w:cstheme="minorHAnsi"/>
        </w:rPr>
        <w:fldChar w:fldCharType="separate"/>
      </w:r>
      <w:r w:rsidRPr="007D17F6">
        <w:rPr>
          <w:rFonts w:cstheme="minorHAnsi"/>
          <w:noProof/>
        </w:rPr>
        <w:t>(Takizawa, 2023)</w:t>
      </w:r>
      <w:r w:rsidRPr="007D17F6">
        <w:rPr>
          <w:rFonts w:cstheme="minorHAnsi"/>
        </w:rPr>
        <w:fldChar w:fldCharType="end"/>
      </w:r>
      <w:r w:rsidRPr="007D17F6">
        <w:rPr>
          <w:rFonts w:cstheme="minorHAnsi"/>
        </w:rPr>
        <w:t xml:space="preserve">. </w:t>
      </w:r>
      <w:r>
        <w:rPr>
          <w:rFonts w:cstheme="minorHAnsi"/>
        </w:rPr>
        <w:t xml:space="preserve">This re-imagining of attendance is highlighted in frontiers ‘the unlearning of school attendance: ideas for change’ collection of research articles which opens discussions regarding the </w:t>
      </w:r>
      <w:r>
        <w:rPr>
          <w:rFonts w:cstheme="minorHAnsi"/>
        </w:rPr>
        <w:lastRenderedPageBreak/>
        <w:t xml:space="preserve">reconceptualization of attendance towards relationships and engagement with education and new ways of working </w:t>
      </w:r>
      <w:r>
        <w:rPr>
          <w:rFonts w:cstheme="minorHAnsi"/>
        </w:rPr>
        <w:fldChar w:fldCharType="begin">
          <w:fldData xml:space="preserve">PEVuZE5vdGU+PENpdGU+PEF1dGhvcj5IZXluZTwvQXV0aG9yPjxZZWFyPjIwMjQ8L1llYXI+PFJl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</w:fldData>
        </w:fldChar>
      </w:r>
      <w:r>
        <w:rPr>
          <w:rFonts w:cstheme="minorHAnsi"/>
        </w:rPr>
        <w:instrText xml:space="preserve"> ADDIN EN.CITE </w:instrText>
      </w:r>
      <w:r>
        <w:rPr>
          <w:rFonts w:cstheme="minorHAnsi"/>
        </w:rPr>
        <w:fldChar w:fldCharType="begin">
          <w:fldData xml:space="preserve">PEVuZE5vdGU+PENpdGU+PEF1dGhvcj5IZXluZTwvQXV0aG9yPjxZZWFyPjIwMjQ8L1llYXI+PFJl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(Gentle-Genitty et al., 2024; Heyne et al., 2024)</w:t>
      </w:r>
      <w:r>
        <w:rPr>
          <w:rFonts w:cstheme="minorHAnsi"/>
        </w:rPr>
        <w:fldChar w:fldCharType="end"/>
      </w:r>
      <w:r>
        <w:rPr>
          <w:rFonts w:cstheme="minorHAnsi"/>
        </w:rPr>
        <w:t xml:space="preserve">. </w:t>
      </w:r>
    </w:p>
    <w:p w14:paraId="4652E1B0" w14:textId="28FDAAB2" w:rsidR="008919A0" w:rsidRPr="007D17F6" w:rsidRDefault="00AD724B" w:rsidP="00C37CD1">
      <w:pPr>
        <w:spacing w:line="360" w:lineRule="auto"/>
        <w:rPr>
          <w:rFonts w:cstheme="minorHAnsi"/>
        </w:rPr>
      </w:pPr>
      <w:r>
        <w:rPr>
          <w:noProof/>
          <w:lang w:eastAsia="zh-CN"/>
        </w:rPr>
        <mc:AlternateContent>
          <mc:Choice Requires="wps">
            <w:drawing>
              <wp:anchor distT="0" distB="0" distL="114300" distR="114300" simplePos="0" relativeHeight="251682816" behindDoc="0" locked="0" layoutInCell="1" allowOverlap="1" wp14:anchorId="4F3B3A81" wp14:editId="45DA2DCC">
                <wp:simplePos x="0" y="0"/>
                <wp:positionH relativeFrom="column">
                  <wp:posOffset>0</wp:posOffset>
                </wp:positionH>
                <wp:positionV relativeFrom="paragraph">
                  <wp:posOffset>313590</wp:posOffset>
                </wp:positionV>
                <wp:extent cx="1828800" cy="1828800"/>
                <wp:effectExtent l="0" t="0" r="0" b="0"/>
                <wp:wrapSquare wrapText="bothSides"/>
                <wp:docPr id="131386593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886CB7" w14:textId="50E9FFE5" w:rsidR="00D35343" w:rsidRPr="0010223A" w:rsidRDefault="00D35343" w:rsidP="008919A0">
                            <w:pPr>
                              <w:rPr>
                                <w:rFonts w:cstheme="minorHAnsi"/>
                              </w:rPr>
                            </w:pPr>
                            <w:r w:rsidRPr="0010223A">
                              <w:rPr>
                                <w:rFonts w:cstheme="minorHAnsi"/>
                              </w:rPr>
                              <w:t>Reflection Box 3.2: reflecting on inclusion</w:t>
                            </w:r>
                          </w:p>
                          <w:p w14:paraId="188B9CE2" w14:textId="77777777" w:rsidR="0010223A" w:rsidRPr="00421510" w:rsidRDefault="0010223A" w:rsidP="008919A0">
                            <w:pPr>
                              <w:rPr>
                                <w:rFonts w:cstheme="minorHAnsi"/>
                                <w:i/>
                                <w:iCs/>
                              </w:rPr>
                            </w:pPr>
                          </w:p>
                          <w:p w14:paraId="46BF65C6" w14:textId="17DA4EDB" w:rsidR="00D35343" w:rsidRDefault="00D35343" w:rsidP="008919A0">
                            <w:r>
                              <w:rPr>
                                <w:rFonts w:cstheme="minorHAnsi"/>
                                <w:i/>
                                <w:iCs/>
                              </w:rPr>
                              <w:t>I</w:t>
                            </w:r>
                            <w:r w:rsidRPr="00421510">
                              <w:rPr>
                                <w:rFonts w:cstheme="minorHAnsi"/>
                                <w:i/>
                                <w:iCs/>
                              </w:rPr>
                              <w:t xml:space="preserve">nclusive education has always felt like an important issue to me and </w:t>
                            </w:r>
                            <w:r w:rsidR="00404EEA" w:rsidRPr="00421510">
                              <w:rPr>
                                <w:rFonts w:cstheme="minorHAnsi"/>
                                <w:i/>
                                <w:iCs/>
                              </w:rPr>
                              <w:t>when</w:t>
                            </w:r>
                            <w:r w:rsidRPr="00421510">
                              <w:rPr>
                                <w:rFonts w:cstheme="minorHAnsi"/>
                                <w:i/>
                                <w:iCs/>
                              </w:rPr>
                              <w:t xml:space="preserve"> starting my training I wanted to work to enable more inclusion within mainstream schools. There is a question highlighted in this discourse regarding the difference between engagement in education and attendance in school, which is not something I had previously considered. Is viewing my role through an ‘inclusion’ lens idealistic thinking when the reality for some children is not being able to function in a mainstream school? Alternatively, when considering the role of schools as preparing young people for adulthood and I wonder if removing all stressors or being completely self-directed in their learning is a good or realistic preparation for adulthood? Is it a matter of finding a balance between these two arguments? </w:t>
                            </w:r>
                            <w:r>
                              <w:rPr>
                                <w:rFonts w:cstheme="minorHAnsi"/>
                                <w:i/>
                                <w:iCs/>
                              </w:rPr>
                              <w:fldChar w:fldCharType="begin"/>
                            </w:r>
                            <w:r>
                              <w:rPr>
                                <w:rFonts w:cstheme="minorHAnsi"/>
                                <w:i/>
                                <w:iCs/>
                              </w:rPr>
                              <w:instrText xml:space="preserve"> ADDIN EN.CITE &lt;EndNote&gt;&lt;Cite AuthorYear="1"&gt;&lt;Author&gt;Heyne&lt;/Author&gt;&lt;Year&gt;2024&lt;/Year&gt;&lt;RecNum&gt;792&lt;/RecNum&gt;&lt;DisplayText&gt;Heyne et al. (2024)&lt;/DisplayText&gt;&lt;record&gt;&lt;rec-number&gt;792&lt;/rec-number&gt;&lt;foreign-keys&gt;&lt;key app="EN" db-id="tspf9z9pbrpprwe95dep9rf90zr5za0rptew" timestamp="1712070523"&gt;792&lt;/key&gt;&lt;/foreign-keys&gt;&lt;ref-type name="Conference Proceedings"&gt;10&lt;/ref-type&gt;&lt;contributors&gt;&lt;authors&gt;&lt;author&gt;Heyne, David&lt;/author&gt;&lt;author&gt;Gentle-Genitty, Carolyn&lt;/author&gt;&lt;author&gt;Melvin, Glenn A&lt;/author&gt;&lt;author&gt;Keppens, Gil&lt;/author&gt;&lt;author&gt;O’Toole, Catriona&lt;/author&gt;&lt;author&gt;McKay-Brown, Lisa&lt;/author&gt;&lt;/authors&gt;&lt;/contributors&gt;&lt;titles&gt;&lt;title&gt;Embracing change: From recalibration to radical overhaul for the field of school attendance&lt;/title&gt;&lt;secondary-title&gt;Frontiers in Education&lt;/secondary-title&gt;&lt;/titles&gt;&lt;periodical&gt;&lt;full-title&gt;Frontiers in Education&lt;/full-title&gt;&lt;/periodical&gt;&lt;pages&gt;1251223&lt;/pages&gt;&lt;volume&gt;8&lt;/volume&gt;&lt;dates&gt;&lt;year&gt;2024&lt;/year&gt;&lt;/dates&gt;&lt;publisher&gt;Frontiers&lt;/publisher&gt;&lt;isbn&gt;2504-284X&lt;/isbn&gt;&lt;urls&gt;&lt;/urls&gt;&lt;/record&gt;&lt;/Cite&gt;&lt;/EndNote&gt;</w:instrText>
                            </w:r>
                            <w:r>
                              <w:rPr>
                                <w:rFonts w:cstheme="minorHAnsi"/>
                                <w:i/>
                                <w:iCs/>
                              </w:rPr>
                              <w:fldChar w:fldCharType="separate"/>
                            </w:r>
                            <w:r>
                              <w:rPr>
                                <w:rFonts w:cstheme="minorHAnsi"/>
                                <w:i/>
                                <w:iCs/>
                                <w:noProof/>
                              </w:rPr>
                              <w:t>Heyne et al. (2024)</w:t>
                            </w:r>
                            <w:r>
                              <w:rPr>
                                <w:rFonts w:cstheme="minorHAnsi"/>
                                <w:i/>
                                <w:iCs/>
                              </w:rPr>
                              <w:fldChar w:fldCharType="end"/>
                            </w:r>
                            <w:r>
                              <w:rPr>
                                <w:rFonts w:cstheme="minorHAnsi"/>
                                <w:i/>
                                <w:iCs/>
                              </w:rPr>
                              <w:t xml:space="preserve"> highlights inclusive engagement models of attendance do not allow for exclusionary practices and instead call for school systems to “unlearn attendance” and re-imagine learning to ensure there is less </w:t>
                            </w:r>
                            <w:proofErr w:type="gramStart"/>
                            <w:r>
                              <w:rPr>
                                <w:rFonts w:cstheme="minorHAnsi"/>
                                <w:i/>
                                <w:iCs/>
                              </w:rPr>
                              <w:t>need</w:t>
                            </w:r>
                            <w:proofErr w:type="gramEnd"/>
                            <w:r>
                              <w:rPr>
                                <w:rFonts w:cstheme="minorHAnsi"/>
                                <w:i/>
                                <w:iCs/>
                              </w:rPr>
                              <w:t xml:space="preserve"> to learn from home.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3B3A81" id="_x0000_s1045" type="#_x0000_t202" style="position:absolute;margin-left:0;margin-top:24.7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4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" filled="f" strokeweight=".5pt">
                <v:textbox style="mso-fit-shape-to-text:t">
                  <w:txbxContent>
                    <w:p w14:paraId="02886CB7" w14:textId="50E9FFE5" w:rsidR="00D35343" w:rsidRPr="0010223A" w:rsidRDefault="00D35343" w:rsidP="008919A0">
                      <w:pPr>
                        <w:rPr>
                          <w:rFonts w:cstheme="minorHAnsi"/>
                        </w:rPr>
                      </w:pPr>
                      <w:r w:rsidRPr="0010223A">
                        <w:rPr>
                          <w:rFonts w:cstheme="minorHAnsi"/>
                        </w:rPr>
                        <w:t>Reflection Box 3.2: reflecting on inclusion</w:t>
                      </w:r>
                    </w:p>
                    <w:p w14:paraId="188B9CE2" w14:textId="77777777" w:rsidR="0010223A" w:rsidRPr="00421510" w:rsidRDefault="0010223A" w:rsidP="008919A0">
                      <w:pPr>
                        <w:rPr>
                          <w:rFonts w:cstheme="minorHAnsi"/>
                          <w:i/>
                          <w:iCs/>
                        </w:rPr>
                      </w:pPr>
                    </w:p>
                    <w:p w14:paraId="46BF65C6" w14:textId="17DA4EDB" w:rsidR="00D35343" w:rsidRDefault="00D35343" w:rsidP="008919A0">
                      <w:r>
                        <w:rPr>
                          <w:rFonts w:cstheme="minorHAnsi"/>
                          <w:i/>
                          <w:iCs/>
                        </w:rPr>
                        <w:t>I</w:t>
                      </w:r>
                      <w:r w:rsidRPr="00421510">
                        <w:rPr>
                          <w:rFonts w:cstheme="minorHAnsi"/>
                          <w:i/>
                          <w:iCs/>
                        </w:rPr>
                        <w:t xml:space="preserve">nclusive education has always felt like an important issue to me and </w:t>
                      </w:r>
                      <w:r w:rsidR="00404EEA" w:rsidRPr="00421510">
                        <w:rPr>
                          <w:rFonts w:cstheme="minorHAnsi"/>
                          <w:i/>
                          <w:iCs/>
                        </w:rPr>
                        <w:t>when</w:t>
                      </w:r>
                      <w:r w:rsidRPr="00421510">
                        <w:rPr>
                          <w:rFonts w:cstheme="minorHAnsi"/>
                          <w:i/>
                          <w:iCs/>
                        </w:rPr>
                        <w:t xml:space="preserve"> starting my training I wanted to work to enable more inclusion within mainstream schools. There is a question highlighted in this discourse regarding the difference between engagement in education and attendance in school, which is not something I had previously considered. Is viewing my role through an ‘inclusion’ lens idealistic thinking when the reality for some children is not being able to function in a mainstream school? Alternatively, when considering the role of schools as preparing young people for adulthood and I wonder if removing all stressors or being completely self-directed in their learning is a good or realistic preparation for adulthood? Is it a matter of finding a balance between these two arguments? </w:t>
                      </w:r>
                      <w:r>
                        <w:rPr>
                          <w:rFonts w:cstheme="minorHAnsi"/>
                          <w:i/>
                          <w:iCs/>
                        </w:rPr>
                        <w:fldChar w:fldCharType="begin"/>
                      </w:r>
                      <w:r>
                        <w:rPr>
                          <w:rFonts w:cstheme="minorHAnsi"/>
                          <w:i/>
                          <w:iCs/>
                        </w:rPr>
                        <w:instrText xml:space="preserve"> ADDIN EN.CITE &lt;EndNote&gt;&lt;Cite AuthorYear="1"&gt;&lt;Author&gt;Heyne&lt;/Author&gt;&lt;Year&gt;2024&lt;/Year&gt;&lt;RecNum&gt;792&lt;/RecNum&gt;&lt;DisplayText&gt;Heyne et al. (2024)&lt;/DisplayText&gt;&lt;record&gt;&lt;rec-number&gt;792&lt;/rec-number&gt;&lt;foreign-keys&gt;&lt;key app="EN" db-id="tspf9z9pbrpprwe95dep9rf90zr5za0rptew" timestamp="1712070523"&gt;792&lt;/key&gt;&lt;/foreign-keys&gt;&lt;ref-type name="Conference Proceedings"&gt;10&lt;/ref-type&gt;&lt;contributors&gt;&lt;authors&gt;&lt;author&gt;Heyne, David&lt;/author&gt;&lt;author&gt;Gentle-Genitty, Carolyn&lt;/author&gt;&lt;author&gt;Melvin, Glenn A&lt;/author&gt;&lt;author&gt;Keppens, Gil&lt;/author&gt;&lt;author&gt;O’Toole, Catriona&lt;/author&gt;&lt;author&gt;McKay-Brown, Lisa&lt;/author&gt;&lt;/authors&gt;&lt;/contributors&gt;&lt;titles&gt;&lt;title&gt;Embracing change: From recalibration to radical overhaul for the field of school attendance&lt;/title&gt;&lt;secondary-title&gt;Frontiers in Education&lt;/secondary-title&gt;&lt;/titles&gt;&lt;periodical&gt;&lt;full-title&gt;Frontiers in Education&lt;/full-title&gt;&lt;/periodical&gt;&lt;pages&gt;1251223&lt;/pages&gt;&lt;volume&gt;8&lt;/volume&gt;&lt;dates&gt;&lt;year&gt;2024&lt;/year&gt;&lt;/dates&gt;&lt;publisher&gt;Frontiers&lt;/publisher&gt;&lt;isbn&gt;2504-284X&lt;/isbn&gt;&lt;urls&gt;&lt;/urls&gt;&lt;/record&gt;&lt;/Cite&gt;&lt;/EndNote&gt;</w:instrText>
                      </w:r>
                      <w:r>
                        <w:rPr>
                          <w:rFonts w:cstheme="minorHAnsi"/>
                          <w:i/>
                          <w:iCs/>
                        </w:rPr>
                        <w:fldChar w:fldCharType="separate"/>
                      </w:r>
                      <w:r>
                        <w:rPr>
                          <w:rFonts w:cstheme="minorHAnsi"/>
                          <w:i/>
                          <w:iCs/>
                          <w:noProof/>
                        </w:rPr>
                        <w:t>Heyne et al. (2024)</w:t>
                      </w:r>
                      <w:r>
                        <w:rPr>
                          <w:rFonts w:cstheme="minorHAnsi"/>
                          <w:i/>
                          <w:iCs/>
                        </w:rPr>
                        <w:fldChar w:fldCharType="end"/>
                      </w:r>
                      <w:r>
                        <w:rPr>
                          <w:rFonts w:cstheme="minorHAnsi"/>
                          <w:i/>
                          <w:iCs/>
                        </w:rPr>
                        <w:t xml:space="preserve"> highlights inclusive engagement models of attendance do not allow for exclusionary practices and instead call for school systems to “unlearn attendance” and re-imagine learning to ensure there is less </w:t>
                      </w:r>
                      <w:proofErr w:type="gramStart"/>
                      <w:r>
                        <w:rPr>
                          <w:rFonts w:cstheme="minorHAnsi"/>
                          <w:i/>
                          <w:iCs/>
                        </w:rPr>
                        <w:t>need</w:t>
                      </w:r>
                      <w:proofErr w:type="gramEnd"/>
                      <w:r>
                        <w:rPr>
                          <w:rFonts w:cstheme="minorHAnsi"/>
                          <w:i/>
                          <w:iCs/>
                        </w:rPr>
                        <w:t xml:space="preserve"> to learn from home. </w:t>
                      </w:r>
                    </w:p>
                  </w:txbxContent>
                </v:textbox>
                <w10:wrap type="square"/>
              </v:shape>
            </w:pict>
          </mc:Fallback>
        </mc:AlternateContent>
      </w:r>
    </w:p>
    <w:p w14:paraId="234E5149" w14:textId="77777777" w:rsidR="000D7409" w:rsidRDefault="000D7409" w:rsidP="00C37CD1">
      <w:pPr>
        <w:spacing w:line="360" w:lineRule="auto"/>
        <w:rPr>
          <w:rFonts w:cstheme="minorHAnsi"/>
          <w:u w:val="single"/>
        </w:rPr>
      </w:pPr>
    </w:p>
    <w:p w14:paraId="74A90981" w14:textId="12BE22EB" w:rsidR="008919A0" w:rsidRPr="007D17F6" w:rsidRDefault="008919A0" w:rsidP="00C37CD1">
      <w:pPr>
        <w:spacing w:line="360" w:lineRule="auto"/>
        <w:rPr>
          <w:rFonts w:cstheme="minorHAnsi"/>
          <w:u w:val="single"/>
        </w:rPr>
      </w:pPr>
      <w:r w:rsidRPr="007D17F6">
        <w:rPr>
          <w:rFonts w:cstheme="minorHAnsi"/>
          <w:u w:val="single"/>
        </w:rPr>
        <w:t>Summary</w:t>
      </w:r>
    </w:p>
    <w:p w14:paraId="588668AA" w14:textId="64C83C50" w:rsidR="007B5047" w:rsidRDefault="008919A0" w:rsidP="00C37CD1">
      <w:pPr>
        <w:spacing w:line="360" w:lineRule="auto"/>
        <w:rPr>
          <w:rFonts w:cstheme="minorHAnsi"/>
        </w:rPr>
      </w:pPr>
      <w:r w:rsidRPr="007D17F6">
        <w:rPr>
          <w:rFonts w:cstheme="minorHAnsi"/>
        </w:rPr>
        <w:t>A disc</w:t>
      </w:r>
      <w:r>
        <w:rPr>
          <w:rFonts w:cstheme="minorHAnsi"/>
        </w:rPr>
        <w:t xml:space="preserve">ursive construction </w:t>
      </w:r>
      <w:r w:rsidRPr="007D17F6">
        <w:rPr>
          <w:rFonts w:cstheme="minorHAnsi"/>
        </w:rPr>
        <w:t xml:space="preserve">of the </w:t>
      </w:r>
      <w:r w:rsidR="00354A51">
        <w:rPr>
          <w:rFonts w:cstheme="minorHAnsi"/>
        </w:rPr>
        <w:t>child through the EBS discourse constructs them</w:t>
      </w:r>
      <w:r w:rsidRPr="007D17F6">
        <w:rPr>
          <w:rFonts w:cstheme="minorHAnsi"/>
        </w:rPr>
        <w:t xml:space="preserve"> as motivated to learn is present within participant talk, where ability and engagement with learning are presented as protective factors. Here the child is presented as motivated to learn but focused on their interest. This raises questions regarding the Neoliberalism agenda in education and how this creates pressures for schools which could be argued to prioritise outcomes over wellbeing and position responsibility on the young person. </w:t>
      </w:r>
    </w:p>
    <w:p w14:paraId="5B061B39" w14:textId="77777777" w:rsidR="004A607B" w:rsidRDefault="004A607B" w:rsidP="00C37CD1">
      <w:pPr>
        <w:spacing w:line="360" w:lineRule="auto"/>
        <w:rPr>
          <w:rFonts w:cstheme="minorHAnsi"/>
        </w:rPr>
      </w:pPr>
    </w:p>
    <w:p w14:paraId="37022A6A" w14:textId="42768984" w:rsidR="008919A0" w:rsidRPr="007B5047" w:rsidRDefault="008919A0" w:rsidP="00C37CD1">
      <w:pPr>
        <w:spacing w:line="360" w:lineRule="auto"/>
        <w:rPr>
          <w:rFonts w:cstheme="minorHAnsi"/>
        </w:rPr>
      </w:pPr>
      <w:r w:rsidRPr="00261E29">
        <w:rPr>
          <w:rFonts w:cstheme="minorHAnsi"/>
          <w:b/>
          <w:bCs/>
          <w:u w:val="single"/>
        </w:rPr>
        <w:t>Supported by relationships</w:t>
      </w:r>
    </w:p>
    <w:p w14:paraId="6921E5D8" w14:textId="77777777" w:rsidR="008919A0" w:rsidRPr="00261E29" w:rsidRDefault="008919A0" w:rsidP="00C37CD1">
      <w:pPr>
        <w:spacing w:line="360" w:lineRule="auto"/>
        <w:rPr>
          <w:rFonts w:cstheme="minorHAnsi"/>
          <w:b/>
          <w:bCs/>
          <w:u w:val="single"/>
        </w:rPr>
      </w:pPr>
      <w:r w:rsidRPr="00261E29">
        <w:rPr>
          <w:rFonts w:cstheme="minorHAnsi"/>
          <w:b/>
          <w:bCs/>
          <w:u w:val="single"/>
        </w:rPr>
        <w:t xml:space="preserve"> </w:t>
      </w:r>
    </w:p>
    <w:p w14:paraId="547B784B" w14:textId="12710444" w:rsidR="008919A0" w:rsidRDefault="008919A0" w:rsidP="00C37CD1">
      <w:pPr>
        <w:spacing w:line="360" w:lineRule="auto"/>
        <w:rPr>
          <w:rFonts w:cstheme="minorHAnsi"/>
        </w:rPr>
      </w:pPr>
      <w:r w:rsidRPr="007D17F6">
        <w:rPr>
          <w:rFonts w:cstheme="minorHAnsi"/>
        </w:rPr>
        <w:t xml:space="preserve">Social relationships were seen to be important in participant speech, with social connections being constructed as something positive for </w:t>
      </w:r>
      <w:r w:rsidR="00354A51">
        <w:rPr>
          <w:rFonts w:cstheme="minorHAnsi"/>
        </w:rPr>
        <w:t xml:space="preserve">the </w:t>
      </w:r>
      <w:r w:rsidRPr="007D17F6">
        <w:rPr>
          <w:rFonts w:cstheme="minorHAnsi"/>
        </w:rPr>
        <w:t xml:space="preserve">child. Concerns raised about isolation and lack of social connections for children not attending school from parents and the EP suggest participants viewed relationships as positive and supportive. </w:t>
      </w:r>
    </w:p>
    <w:p w14:paraId="1FC2B382" w14:textId="77777777" w:rsidR="008919A0" w:rsidRDefault="008919A0" w:rsidP="00C37CD1">
      <w:pPr>
        <w:spacing w:line="360" w:lineRule="auto"/>
        <w:rPr>
          <w:rFonts w:ascii="Calibri" w:hAnsi="Calibri" w:cs="Calibri"/>
        </w:rPr>
      </w:pPr>
    </w:p>
    <w:p w14:paraId="0B6D490A" w14:textId="4D5C2292" w:rsidR="008919A0" w:rsidRPr="001C7513" w:rsidRDefault="008919A0" w:rsidP="007B5047">
      <w:pPr>
        <w:spacing w:line="360" w:lineRule="auto"/>
        <w:ind w:left="720"/>
        <w:rPr>
          <w:rFonts w:cstheme="minorHAnsi"/>
          <w:u w:val="single"/>
        </w:rPr>
      </w:pPr>
      <w:r w:rsidRPr="001C7513">
        <w:rPr>
          <w:rFonts w:cstheme="minorHAnsi"/>
          <w:i/>
          <w:iCs/>
        </w:rPr>
        <w:lastRenderedPageBreak/>
        <w:t>“</w:t>
      </w:r>
      <w:proofErr w:type="gramStart"/>
      <w:r w:rsidRPr="001C7513">
        <w:rPr>
          <w:rFonts w:cstheme="minorHAnsi"/>
          <w:i/>
          <w:iCs/>
        </w:rPr>
        <w:t>we</w:t>
      </w:r>
      <w:proofErr w:type="gramEnd"/>
      <w:r w:rsidRPr="001C7513">
        <w:rPr>
          <w:rFonts w:cstheme="minorHAnsi"/>
          <w:i/>
          <w:iCs/>
        </w:rPr>
        <w:t xml:space="preserve"> were very concerned that she was becoming increasingly isolated. She was </w:t>
      </w:r>
      <w:proofErr w:type="gramStart"/>
      <w:r w:rsidRPr="001C7513">
        <w:rPr>
          <w:rFonts w:cstheme="minorHAnsi"/>
          <w:i/>
          <w:iCs/>
        </w:rPr>
        <w:t>making contact with</w:t>
      </w:r>
      <w:proofErr w:type="gramEnd"/>
      <w:r w:rsidRPr="001C7513">
        <w:rPr>
          <w:rFonts w:cstheme="minorHAnsi"/>
          <w:i/>
          <w:iCs/>
        </w:rPr>
        <w:t xml:space="preserve"> her friends, but because she wasn't at school, she wasn't part of the conversations and things that were going on. </w:t>
      </w:r>
      <w:proofErr w:type="gramStart"/>
      <w:r w:rsidRPr="001C7513">
        <w:rPr>
          <w:rFonts w:cstheme="minorHAnsi"/>
          <w:i/>
          <w:iCs/>
        </w:rPr>
        <w:t>So</w:t>
      </w:r>
      <w:proofErr w:type="gramEnd"/>
      <w:r w:rsidRPr="001C7513">
        <w:rPr>
          <w:rFonts w:cstheme="minorHAnsi"/>
          <w:i/>
          <w:iCs/>
        </w:rPr>
        <w:t xml:space="preserve"> I think there was some concerns that you know, she was missing out, and that those connections may disappear.”</w:t>
      </w:r>
      <w:r>
        <w:rPr>
          <w:rFonts w:cstheme="minorHAnsi"/>
        </w:rPr>
        <w:t xml:space="preserve"> (Interview 3 Line 39</w:t>
      </w:r>
      <w:r w:rsidR="00A63526">
        <w:rPr>
          <w:rFonts w:cstheme="minorHAnsi"/>
        </w:rPr>
        <w:t>2</w:t>
      </w:r>
      <w:r>
        <w:rPr>
          <w:rFonts w:cstheme="minorHAnsi"/>
        </w:rPr>
        <w:t>-39</w:t>
      </w:r>
      <w:r w:rsidR="00A63526">
        <w:rPr>
          <w:rFonts w:cstheme="minorHAnsi"/>
        </w:rPr>
        <w:t>5</w:t>
      </w:r>
      <w:r>
        <w:rPr>
          <w:rFonts w:cstheme="minorHAnsi"/>
        </w:rPr>
        <w:t>)</w:t>
      </w:r>
    </w:p>
    <w:p w14:paraId="7A97AAB1" w14:textId="77777777" w:rsidR="008919A0" w:rsidRDefault="008919A0" w:rsidP="00C37CD1">
      <w:pPr>
        <w:spacing w:line="360" w:lineRule="auto"/>
        <w:rPr>
          <w:rFonts w:ascii="Calibri" w:hAnsi="Calibri" w:cs="Calibri"/>
        </w:rPr>
      </w:pPr>
    </w:p>
    <w:p w14:paraId="277C52FF" w14:textId="306AD345" w:rsidR="008919A0" w:rsidRPr="00261E29" w:rsidRDefault="008919A0" w:rsidP="00C37CD1">
      <w:pPr>
        <w:spacing w:line="360" w:lineRule="auto"/>
        <w:rPr>
          <w:rFonts w:cstheme="minorHAnsi"/>
          <w:u w:val="single"/>
        </w:rPr>
      </w:pPr>
      <w:r w:rsidRPr="007D17F6">
        <w:rPr>
          <w:rFonts w:cstheme="minorHAnsi"/>
        </w:rPr>
        <w:t xml:space="preserve">Studies looking at parental and student experiences of EBSA have reported friendships to be a protective factor in attending school </w:t>
      </w:r>
      <w:r w:rsidRPr="007D17F6">
        <w:rPr>
          <w:rFonts w:cstheme="minorHAnsi"/>
        </w:rPr>
        <w:fldChar w:fldCharType="begin"/>
      </w:r>
      <w:r w:rsidRPr="007D17F6">
        <w:rPr>
          <w:rFonts w:cstheme="minorHAnsi"/>
        </w:rPr>
        <w:instrText xml:space="preserve"> ADDIN EN.CITE &lt;EndNote&gt;&lt;Cite&gt;&lt;Author&gt;Havik&lt;/Author&gt;&lt;Year&gt;2014&lt;/Year&gt;&lt;RecNum&gt;516&lt;/RecNum&gt;&lt;DisplayText&gt;(Baker &amp;amp; Bishop, 2015; Havik et al., 2014)&lt;/DisplayText&gt;&lt;record&gt;&lt;rec-number&gt;516&lt;/rec-number&gt;&lt;foreign-keys&gt;&lt;key app="EN" db-id="tspf9z9pbrpprwe95dep9rf90zr5za0rptew" timestamp="1661956622"&gt;516&lt;/key&gt;&lt;/foreign-keys&gt;&lt;ref-type name="Journal Article"&gt;17&lt;/ref-type&gt;&lt;contributors&gt;&lt;authors&gt;&lt;author&gt;Havik, Trude&lt;/author&gt;&lt;author&gt;Bru, Edvin&lt;/author&gt;&lt;author&gt;Ertesvåg, Sigrun K&lt;/author&gt;&lt;/authors&gt;&lt;/contributors&gt;&lt;titles&gt;&lt;title&gt;Parental perspectives of the role of school factors in school refusal&lt;/title&gt;&lt;secondary-title&gt;Emotional and behavioural difficulties&lt;/secondary-title&gt;&lt;/titles&gt;&lt;periodical&gt;&lt;full-title&gt;Emotional and behavioural difficulties&lt;/full-title&gt;&lt;/periodical&gt;&lt;pages&gt;131-153&lt;/pages&gt;&lt;volume&gt;19&lt;/volume&gt;&lt;number&gt;2&lt;/number&gt;&lt;dates&gt;&lt;year&gt;2014&lt;/year&gt;&lt;/dates&gt;&lt;isbn&gt;1363-2752&lt;/isbn&gt;&lt;urls&gt;&lt;/urls&gt;&lt;/record&gt;&lt;/Cite&gt;&lt;Cite&gt;&lt;Author&gt;Baker&lt;/Author&gt;&lt;Year&gt;2015&lt;/Year&gt;&lt;RecNum&gt;456&lt;/RecNum&gt;&lt;record&gt;&lt;rec-number&gt;456&lt;/rec-number&gt;&lt;foreign-keys&gt;&lt;key app="EN" db-id="tspf9z9pbrpprwe95dep9rf90zr5za0rptew" timestamp="1659729549"&gt;456&lt;/key&gt;&lt;/foreign-keys&gt;&lt;ref-type name="Journal Article"&gt;17&lt;/ref-type&gt;&lt;contributors&gt;&lt;authors&gt;&lt;author&gt;Baker, Matt&lt;/author&gt;&lt;author&gt;Bishop, Felicity L&lt;/author&gt;&lt;/authors&gt;&lt;/contributors&gt;&lt;titles&gt;&lt;title&gt;Out of school: a phenomenological exploration of extended non-attendance&lt;/title&gt;&lt;secondary-title&gt;Educational psychology in Practice&lt;/secondary-title&gt;&lt;/titles&gt;&lt;periodical&gt;&lt;full-title&gt;Educational Psychology in Practice&lt;/full-title&gt;&lt;/periodical&gt;&lt;pages&gt;354-368&lt;/pages&gt;&lt;volume&gt;31&lt;/volume&gt;&lt;number&gt;4&lt;/number&gt;&lt;dates&gt;&lt;year&gt;2015&lt;/year&gt;&lt;/dates&gt;&lt;isbn&gt;0266-7363&lt;/isbn&gt;&lt;urls&gt;&lt;/urls&gt;&lt;/record&gt;&lt;/Cite&gt;&lt;/EndNote&gt;</w:instrText>
      </w:r>
      <w:r w:rsidRPr="007D17F6">
        <w:rPr>
          <w:rFonts w:cstheme="minorHAnsi"/>
        </w:rPr>
        <w:fldChar w:fldCharType="separate"/>
      </w:r>
      <w:r w:rsidRPr="007D17F6">
        <w:rPr>
          <w:rFonts w:cstheme="minorHAnsi"/>
          <w:noProof/>
        </w:rPr>
        <w:t>(Baker &amp; Bishop, 2015; Havik et al., 2014)</w:t>
      </w:r>
      <w:r w:rsidRPr="007D17F6">
        <w:rPr>
          <w:rFonts w:cstheme="minorHAnsi"/>
        </w:rPr>
        <w:fldChar w:fldCharType="end"/>
      </w:r>
      <w:r w:rsidRPr="007D17F6">
        <w:rPr>
          <w:rFonts w:cstheme="minorHAnsi"/>
        </w:rPr>
        <w:t xml:space="preserve">. Furthermore, parents interviewed in </w:t>
      </w:r>
      <w:r w:rsidRPr="007D17F6">
        <w:rPr>
          <w:rFonts w:cstheme="minorHAnsi"/>
        </w:rPr>
        <w:fldChar w:fldCharType="begin"/>
      </w:r>
      <w:r w:rsidRPr="007D17F6">
        <w:rPr>
          <w:rFonts w:cstheme="minorHAnsi"/>
        </w:rPr>
        <w:instrText xml:space="preserve"> ADDIN EN.CITE &lt;EndNote&gt;&lt;Cite AuthorYear="1"&gt;&lt;Author&gt;Browne&lt;/Author&gt;&lt;Year&gt;2018&lt;/Year&gt;&lt;RecNum&gt;514&lt;/RecNum&gt;&lt;DisplayText&gt;Browne (2018)&lt;/DisplayText&gt;&lt;record&gt;&lt;rec-number&gt;514&lt;/rec-number&gt;&lt;foreign-keys&gt;&lt;key app="EN" db-id="tspf9z9pbrpprwe95dep9rf90zr5za0rptew" timestamp="1661956339"&gt;514&lt;/key&gt;&lt;/foreign-keys&gt;&lt;ref-type name="Thesis"&gt;32&lt;/ref-type&gt;&lt;contributors&gt;&lt;authors&gt;&lt;author&gt;Browne, Rachel&lt;/author&gt;&lt;/authors&gt;&lt;/contributors&gt;&lt;titles&gt;&lt;title&gt;An exploration into the parental experience of Emotionally Based School Non Attendance in young people: An Interpretative Phenomenological Analysis&lt;/title&gt;&lt;/titles&gt;&lt;dates&gt;&lt;year&gt;2018&lt;/year&gt;&lt;/dates&gt;&lt;publisher&gt;University of Essex and Tavistock &amp;amp; Portman NHS TRust&lt;/publisher&gt;&lt;urls&gt;&lt;/urls&gt;&lt;/record&gt;&lt;/Cite&gt;&lt;/EndNote&gt;</w:instrText>
      </w:r>
      <w:r w:rsidRPr="007D17F6">
        <w:rPr>
          <w:rFonts w:cstheme="minorHAnsi"/>
        </w:rPr>
        <w:fldChar w:fldCharType="separate"/>
      </w:r>
      <w:r w:rsidRPr="007D17F6">
        <w:rPr>
          <w:rFonts w:cstheme="minorHAnsi"/>
          <w:noProof/>
        </w:rPr>
        <w:t>Browne (2018)</w:t>
      </w:r>
      <w:r w:rsidRPr="007D17F6">
        <w:rPr>
          <w:rFonts w:cstheme="minorHAnsi"/>
        </w:rPr>
        <w:fldChar w:fldCharType="end"/>
      </w:r>
      <w:r w:rsidRPr="007D17F6">
        <w:rPr>
          <w:rFonts w:cstheme="minorHAnsi"/>
        </w:rPr>
        <w:t xml:space="preserve">’s thesis shared concerns for the impact of EBSA on their child’s social relationships. </w:t>
      </w:r>
      <w:r>
        <w:rPr>
          <w:rFonts w:cstheme="minorHAnsi"/>
        </w:rPr>
        <w:t>C</w:t>
      </w:r>
      <w:r w:rsidRPr="007D17F6">
        <w:rPr>
          <w:rFonts w:cstheme="minorHAnsi"/>
        </w:rPr>
        <w:t>onstructing the child as isolated, could position the</w:t>
      </w:r>
      <w:r w:rsidR="00354A51">
        <w:rPr>
          <w:rFonts w:cstheme="minorHAnsi"/>
        </w:rPr>
        <w:t xml:space="preserve">m </w:t>
      </w:r>
      <w:r w:rsidRPr="007D17F6">
        <w:rPr>
          <w:rFonts w:cstheme="minorHAnsi"/>
        </w:rPr>
        <w:t xml:space="preserve">as being vulnerable and in need of support by adults to help foster and improve relationships. This can be seen in interview 1 where the mother is working to create social opportunities for the child. </w:t>
      </w:r>
    </w:p>
    <w:p w14:paraId="6788BC81" w14:textId="77777777" w:rsidR="008919A0" w:rsidRDefault="008919A0" w:rsidP="00C37CD1">
      <w:pPr>
        <w:spacing w:line="360" w:lineRule="auto"/>
        <w:rPr>
          <w:rFonts w:cstheme="minorHAnsi"/>
        </w:rPr>
      </w:pPr>
    </w:p>
    <w:p w14:paraId="03B47FBA" w14:textId="405F216B" w:rsidR="008919A0" w:rsidRPr="001C7513" w:rsidRDefault="008919A0" w:rsidP="007B5047">
      <w:pPr>
        <w:spacing w:line="360" w:lineRule="auto"/>
        <w:ind w:left="720"/>
        <w:jc w:val="both"/>
        <w:rPr>
          <w:rFonts w:ascii="Calibri" w:hAnsi="Calibri" w:cs="Calibri"/>
        </w:rPr>
      </w:pPr>
      <w:r>
        <w:rPr>
          <w:rFonts w:ascii="Calibri" w:hAnsi="Calibri" w:cs="Calibri"/>
          <w:i/>
          <w:iCs/>
        </w:rPr>
        <w:t>“</w:t>
      </w:r>
      <w:r w:rsidRPr="001C7513">
        <w:rPr>
          <w:rFonts w:ascii="Calibri" w:hAnsi="Calibri" w:cs="Calibri"/>
          <w:i/>
          <w:iCs/>
        </w:rPr>
        <w:t>… I think her mum has worked quite hard to expose her to things that are not too anxiety provoking, but are still meaning that she has a bigger world than some children with emotionally based school avoidance… who end up quite socially isolated… She went to a theatre, school and then to church…. And that's probably one of the reasons why she has been able to come back into school…</w:t>
      </w:r>
      <w:r w:rsidRPr="001C7513">
        <w:rPr>
          <w:rFonts w:ascii="Calibri" w:hAnsi="Calibri" w:cs="Calibri"/>
          <w:b/>
          <w:i/>
          <w:iCs/>
        </w:rPr>
        <w:t xml:space="preserve"> </w:t>
      </w:r>
      <w:r w:rsidRPr="001C7513">
        <w:rPr>
          <w:rFonts w:ascii="Calibri" w:hAnsi="Calibri" w:cs="Calibri"/>
          <w:i/>
          <w:iCs/>
        </w:rPr>
        <w:t>because she has had some social contact been to some different environments. And yeah, spoken to some different people…</w:t>
      </w:r>
      <w:r>
        <w:rPr>
          <w:rFonts w:ascii="Calibri" w:hAnsi="Calibri" w:cs="Calibri"/>
        </w:rPr>
        <w:t xml:space="preserve">” (Interview 1 Line </w:t>
      </w:r>
      <w:r w:rsidR="00A63526">
        <w:rPr>
          <w:rFonts w:ascii="Calibri" w:hAnsi="Calibri" w:cs="Calibri"/>
        </w:rPr>
        <w:t>300</w:t>
      </w:r>
      <w:r>
        <w:rPr>
          <w:rFonts w:ascii="Calibri" w:hAnsi="Calibri" w:cs="Calibri"/>
        </w:rPr>
        <w:t>-</w:t>
      </w:r>
      <w:r w:rsidR="00A63526">
        <w:rPr>
          <w:rFonts w:ascii="Calibri" w:hAnsi="Calibri" w:cs="Calibri"/>
        </w:rPr>
        <w:t>316</w:t>
      </w:r>
      <w:r>
        <w:rPr>
          <w:rFonts w:ascii="Calibri" w:hAnsi="Calibri" w:cs="Calibri"/>
        </w:rPr>
        <w:t>)</w:t>
      </w:r>
    </w:p>
    <w:p w14:paraId="3E94B466" w14:textId="77777777" w:rsidR="008919A0" w:rsidRPr="007D17F6" w:rsidRDefault="008919A0" w:rsidP="00C37CD1">
      <w:pPr>
        <w:spacing w:line="360" w:lineRule="auto"/>
        <w:rPr>
          <w:rFonts w:cstheme="minorHAnsi"/>
        </w:rPr>
      </w:pPr>
    </w:p>
    <w:p w14:paraId="69D97EE0" w14:textId="77777777" w:rsidR="008919A0" w:rsidRPr="007D17F6" w:rsidRDefault="008919A0" w:rsidP="00C37CD1">
      <w:pPr>
        <w:spacing w:line="360" w:lineRule="auto"/>
        <w:rPr>
          <w:rFonts w:cstheme="minorHAnsi"/>
        </w:rPr>
      </w:pPr>
      <w:r w:rsidRPr="007D17F6">
        <w:rPr>
          <w:rFonts w:cstheme="minorHAnsi"/>
          <w:noProof/>
          <w:lang w:eastAsia="zh-CN"/>
        </w:rPr>
        <w:lastRenderedPageBreak/>
        <mc:AlternateContent>
          <mc:Choice Requires="wps">
            <w:drawing>
              <wp:anchor distT="0" distB="0" distL="114300" distR="114300" simplePos="0" relativeHeight="251677696" behindDoc="0" locked="0" layoutInCell="1" allowOverlap="1" wp14:anchorId="73C8167F" wp14:editId="5E1402D1">
                <wp:simplePos x="0" y="0"/>
                <wp:positionH relativeFrom="column">
                  <wp:posOffset>0</wp:posOffset>
                </wp:positionH>
                <wp:positionV relativeFrom="paragraph">
                  <wp:posOffset>0</wp:posOffset>
                </wp:positionV>
                <wp:extent cx="1828800" cy="1828800"/>
                <wp:effectExtent l="0" t="0" r="0" b="0"/>
                <wp:wrapSquare wrapText="bothSides"/>
                <wp:docPr id="16853466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BCAE7EA" w14:textId="687BF933" w:rsidR="00D35343" w:rsidRPr="0010223A" w:rsidRDefault="00D35343" w:rsidP="008919A0">
                            <w:r w:rsidRPr="0010223A">
                              <w:t xml:space="preserve">Reflection Box 3.3: reflections on social relationships, EBSA and neurodiversity </w:t>
                            </w:r>
                          </w:p>
                          <w:p w14:paraId="2051A8F5" w14:textId="77777777" w:rsidR="0010223A" w:rsidRPr="00A667FE" w:rsidRDefault="0010223A" w:rsidP="008919A0">
                            <w:pPr>
                              <w:rPr>
                                <w:i/>
                                <w:iCs/>
                              </w:rPr>
                            </w:pPr>
                          </w:p>
                          <w:p w14:paraId="322FF23F" w14:textId="4C3D3926" w:rsidR="00D35343" w:rsidRPr="008D644D" w:rsidRDefault="00D35343" w:rsidP="008919A0">
                            <w:pPr>
                              <w:rPr>
                                <w:i/>
                                <w:iCs/>
                              </w:rPr>
                            </w:pPr>
                            <w:r w:rsidRPr="00A667FE">
                              <w:rPr>
                                <w:i/>
                                <w:iCs/>
                              </w:rPr>
                              <w:t xml:space="preserve">In interview two ‘George’ was described as not having peer relationships. I wondered how much this was related to his described social communication difficulties and it led to me ask the participant if having more friendships would enable ‘George’ to attend. Their reflection on this question was that they felt this was not a priority for the student and therefore would not be considered a pull factor towards attending school. This being quite different to the discourse of relationships and friendships portrayed in participant talk made me question how our potential neurotypical discourses around friendship and relationships may not be as relevant or pertinent for some children. </w:t>
                            </w:r>
                            <w:r w:rsidRPr="00A667FE">
                              <w:rPr>
                                <w:i/>
                                <w:iCs/>
                              </w:rPr>
                              <w:fldChar w:fldCharType="begin"/>
                            </w:r>
                            <w:r w:rsidRPr="00A667FE">
                              <w:rPr>
                                <w:i/>
                                <w:iCs/>
                              </w:rPr>
                              <w:instrText xml:space="preserve"> ADDIN EN.CITE &lt;EndNote&gt;&lt;Cite AuthorYear="1"&gt;&lt;Author&gt;Ratcliffe&lt;/Author&gt;&lt;Year&gt;2012&lt;/Year&gt;&lt;RecNum&gt;775&lt;/RecNum&gt;&lt;DisplayText&gt;Ratcliffe (2012)&lt;/DisplayText&gt;&lt;record&gt;&lt;rec-number&gt;775&lt;/rec-number&gt;&lt;foreign-keys&gt;&lt;key app="EN" db-id="tspf9z9pbrpprwe95dep9rf90zr5za0rptew" timestamp="1710098734"&gt;775&lt;/key&gt;&lt;/foreign-keys&gt;&lt;ref-type name="Journal Article"&gt;17&lt;/ref-type&gt;&lt;contributors&gt;&lt;authors&gt;&lt;author&gt;Ratcliffe, Matthew&lt;/author&gt;&lt;/authors&gt;&lt;/contributors&gt;&lt;titles&gt;&lt;title&gt;Phenomenology as a form of empathy&lt;/title&gt;&lt;secondary-title&gt;Inquiry&lt;/secondary-title&gt;&lt;/titles&gt;&lt;periodical&gt;&lt;full-title&gt;Inquiry&lt;/full-title&gt;&lt;/periodical&gt;&lt;pages&gt;473-495&lt;/pages&gt;&lt;volume&gt;55&lt;/volume&gt;&lt;number&gt;5&lt;/number&gt;&lt;dates&gt;&lt;year&gt;2012&lt;/year&gt;&lt;/dates&gt;&lt;isbn&gt;0020-174X&lt;/isbn&gt;&lt;urls&gt;&lt;/urls&gt;&lt;/record&gt;&lt;/Cite&gt;&lt;/EndNote&gt;</w:instrText>
                            </w:r>
                            <w:r w:rsidRPr="00A667FE">
                              <w:rPr>
                                <w:i/>
                                <w:iCs/>
                              </w:rPr>
                              <w:fldChar w:fldCharType="separate"/>
                            </w:r>
                            <w:r w:rsidRPr="00A667FE">
                              <w:rPr>
                                <w:i/>
                                <w:iCs/>
                                <w:noProof/>
                              </w:rPr>
                              <w:t>Ratcliffe (2012)</w:t>
                            </w:r>
                            <w:r w:rsidRPr="00A667FE">
                              <w:rPr>
                                <w:i/>
                                <w:iCs/>
                              </w:rPr>
                              <w:fldChar w:fldCharType="end"/>
                            </w:r>
                            <w:r w:rsidRPr="00A667FE">
                              <w:rPr>
                                <w:i/>
                                <w:iCs/>
                              </w:rPr>
                              <w:t xml:space="preserve">’s concept of ‘radical empathy’ resonated with me regarding how we view and understand other’s experiences. Ratcliffe employs phenomenological ideas  of “suspending the usual assumption that both parties share the same modal space” </w:t>
                            </w:r>
                            <w:r w:rsidRPr="00A667FE">
                              <w:rPr>
                                <w:i/>
                                <w:iCs/>
                              </w:rPr>
                              <w:fldChar w:fldCharType="begin"/>
                            </w:r>
                            <w:r w:rsidRPr="00A667FE">
                              <w:rPr>
                                <w:i/>
                                <w:iCs/>
                              </w:rPr>
                              <w:instrText xml:space="preserve"> ADDIN EN.CITE &lt;EndNote&gt;&lt;Cite&gt;&lt;Author&gt;Ratcliffe&lt;/Author&gt;&lt;Year&gt;2012&lt;/Year&gt;&lt;RecNum&gt;775&lt;/RecNum&gt;&lt;DisplayText&gt;(Ratcliffe, 2012)&lt;/DisplayText&gt;&lt;record&gt;&lt;rec-number&gt;775&lt;/rec-number&gt;&lt;foreign-keys&gt;&lt;key app="EN" db-id="tspf9z9pbrpprwe95dep9rf90zr5za0rptew" timestamp="1710098734"&gt;775&lt;/key&gt;&lt;/foreign-keys&gt;&lt;ref-type name="Journal Article"&gt;17&lt;/ref-type&gt;&lt;contributors&gt;&lt;authors&gt;&lt;author&gt;Ratcliffe, Matthew&lt;/author&gt;&lt;/authors&gt;&lt;/contributors&gt;&lt;titles&gt;&lt;title&gt;Phenomenology as a form of empathy&lt;/title&gt;&lt;secondary-title&gt;Inquiry&lt;/secondary-title&gt;&lt;/titles&gt;&lt;periodical&gt;&lt;full-title&gt;Inquiry&lt;/full-title&gt;&lt;/periodical&gt;&lt;pages&gt;473-495&lt;/pages&gt;&lt;volume&gt;55&lt;/volume&gt;&lt;number&gt;5&lt;/number&gt;&lt;dates&gt;&lt;year&gt;2012&lt;/year&gt;&lt;/dates&gt;&lt;isbn&gt;0020-174X&lt;/isbn&gt;&lt;urls&gt;&lt;/urls&gt;&lt;/record&gt;&lt;/Cite&gt;&lt;/EndNote&gt;</w:instrText>
                            </w:r>
                            <w:r w:rsidRPr="00A667FE">
                              <w:rPr>
                                <w:i/>
                                <w:iCs/>
                              </w:rPr>
                              <w:fldChar w:fldCharType="separate"/>
                            </w:r>
                            <w:r w:rsidRPr="00A667FE">
                              <w:rPr>
                                <w:i/>
                                <w:iCs/>
                                <w:noProof/>
                              </w:rPr>
                              <w:t>(Ratcliffe, 2012</w:t>
                            </w:r>
                            <w:r w:rsidR="00084AA9">
                              <w:rPr>
                                <w:i/>
                                <w:iCs/>
                                <w:noProof/>
                              </w:rPr>
                              <w:t>, p.483</w:t>
                            </w:r>
                            <w:r w:rsidRPr="00A667FE">
                              <w:rPr>
                                <w:i/>
                                <w:iCs/>
                                <w:noProof/>
                              </w:rPr>
                              <w:t>)</w:t>
                            </w:r>
                            <w:r w:rsidRPr="00A667FE">
                              <w:rPr>
                                <w:i/>
                                <w:iCs/>
                              </w:rPr>
                              <w:fldChar w:fldCharType="end"/>
                            </w:r>
                            <w:r w:rsidRPr="00A667FE">
                              <w:rPr>
                                <w:i/>
                                <w:iCs/>
                              </w:rPr>
                              <w:t xml:space="preserve"> in order to have a more empathetic appreciation of other’s experiences.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C8167F" id="_x0000_s1046"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" filled="f" strokeweight=".5pt">
                <v:textbox style="mso-fit-shape-to-text:t">
                  <w:txbxContent>
                    <w:p w14:paraId="7BCAE7EA" w14:textId="687BF933" w:rsidR="00D35343" w:rsidRPr="0010223A" w:rsidRDefault="00D35343" w:rsidP="008919A0">
                      <w:r w:rsidRPr="0010223A">
                        <w:t xml:space="preserve">Reflection Box 3.3: reflections on social relationships, EBSA and neurodiversity </w:t>
                      </w:r>
                    </w:p>
                    <w:p w14:paraId="2051A8F5" w14:textId="77777777" w:rsidR="0010223A" w:rsidRPr="00A667FE" w:rsidRDefault="0010223A" w:rsidP="008919A0">
                      <w:pPr>
                        <w:rPr>
                          <w:i/>
                          <w:iCs/>
                        </w:rPr>
                      </w:pPr>
                    </w:p>
                    <w:p w14:paraId="322FF23F" w14:textId="4C3D3926" w:rsidR="00D35343" w:rsidRPr="008D644D" w:rsidRDefault="00D35343" w:rsidP="008919A0">
                      <w:pPr>
                        <w:rPr>
                          <w:i/>
                          <w:iCs/>
                        </w:rPr>
                      </w:pPr>
                      <w:r w:rsidRPr="00A667FE">
                        <w:rPr>
                          <w:i/>
                          <w:iCs/>
                        </w:rPr>
                        <w:t xml:space="preserve">In interview two ‘George’ was described as not having peer relationships. I wondered how much this was related to his described social communication difficulties and it led to me ask the participant if having more friendships would enable ‘George’ to attend. Their reflection on this question was that they felt this was not a priority for the student and therefore would not be considered a pull factor towards attending school. This being quite different to the discourse of relationships and friendships portrayed in participant talk made me question how our potential neurotypical discourses around friendship and relationships may not be as relevant or pertinent for some children. </w:t>
                      </w:r>
                      <w:r w:rsidRPr="00A667FE">
                        <w:rPr>
                          <w:i/>
                          <w:iCs/>
                        </w:rPr>
                        <w:fldChar w:fldCharType="begin"/>
                      </w:r>
                      <w:r w:rsidRPr="00A667FE">
                        <w:rPr>
                          <w:i/>
                          <w:iCs/>
                        </w:rPr>
                        <w:instrText xml:space="preserve"> ADDIN EN.CITE &lt;EndNote&gt;&lt;Cite AuthorYear="1"&gt;&lt;Author&gt;Ratcliffe&lt;/Author&gt;&lt;Year&gt;2012&lt;/Year&gt;&lt;RecNum&gt;775&lt;/RecNum&gt;&lt;DisplayText&gt;Ratcliffe (2012)&lt;/DisplayText&gt;&lt;record&gt;&lt;rec-number&gt;775&lt;/rec-number&gt;&lt;foreign-keys&gt;&lt;key app="EN" db-id="tspf9z9pbrpprwe95dep9rf90zr5za0rptew" timestamp="1710098734"&gt;775&lt;/key&gt;&lt;/foreign-keys&gt;&lt;ref-type name="Journal Article"&gt;17&lt;/ref-type&gt;&lt;contributors&gt;&lt;authors&gt;&lt;author&gt;Ratcliffe, Matthew&lt;/author&gt;&lt;/authors&gt;&lt;/contributors&gt;&lt;titles&gt;&lt;title&gt;Phenomenology as a form of empathy&lt;/title&gt;&lt;secondary-title&gt;Inquiry&lt;/secondary-title&gt;&lt;/titles&gt;&lt;periodical&gt;&lt;full-title&gt;Inquiry&lt;/full-title&gt;&lt;/periodical&gt;&lt;pages&gt;473-495&lt;/pages&gt;&lt;volume&gt;55&lt;/volume&gt;&lt;number&gt;5&lt;/number&gt;&lt;dates&gt;&lt;year&gt;2012&lt;/year&gt;&lt;/dates&gt;&lt;isbn&gt;0020-174X&lt;/isbn&gt;&lt;urls&gt;&lt;/urls&gt;&lt;/record&gt;&lt;/Cite&gt;&lt;/EndNote&gt;</w:instrText>
                      </w:r>
                      <w:r w:rsidRPr="00A667FE">
                        <w:rPr>
                          <w:i/>
                          <w:iCs/>
                        </w:rPr>
                        <w:fldChar w:fldCharType="separate"/>
                      </w:r>
                      <w:r w:rsidRPr="00A667FE">
                        <w:rPr>
                          <w:i/>
                          <w:iCs/>
                          <w:noProof/>
                        </w:rPr>
                        <w:t>Ratcliffe (2012)</w:t>
                      </w:r>
                      <w:r w:rsidRPr="00A667FE">
                        <w:rPr>
                          <w:i/>
                          <w:iCs/>
                        </w:rPr>
                        <w:fldChar w:fldCharType="end"/>
                      </w:r>
                      <w:r w:rsidRPr="00A667FE">
                        <w:rPr>
                          <w:i/>
                          <w:iCs/>
                        </w:rPr>
                        <w:t xml:space="preserve">’s concept of ‘radical empathy’ resonated with me regarding how we view and understand other’s experiences. Ratcliffe employs phenomenological ideas  of “suspending the usual assumption that both parties share the same modal space” </w:t>
                      </w:r>
                      <w:r w:rsidRPr="00A667FE">
                        <w:rPr>
                          <w:i/>
                          <w:iCs/>
                        </w:rPr>
                        <w:fldChar w:fldCharType="begin"/>
                      </w:r>
                      <w:r w:rsidRPr="00A667FE">
                        <w:rPr>
                          <w:i/>
                          <w:iCs/>
                        </w:rPr>
                        <w:instrText xml:space="preserve"> ADDIN EN.CITE &lt;EndNote&gt;&lt;Cite&gt;&lt;Author&gt;Ratcliffe&lt;/Author&gt;&lt;Year&gt;2012&lt;/Year&gt;&lt;RecNum&gt;775&lt;/RecNum&gt;&lt;DisplayText&gt;(Ratcliffe, 2012)&lt;/DisplayText&gt;&lt;record&gt;&lt;rec-number&gt;775&lt;/rec-number&gt;&lt;foreign-keys&gt;&lt;key app="EN" db-id="tspf9z9pbrpprwe95dep9rf90zr5za0rptew" timestamp="1710098734"&gt;775&lt;/key&gt;&lt;/foreign-keys&gt;&lt;ref-type name="Journal Article"&gt;17&lt;/ref-type&gt;&lt;contributors&gt;&lt;authors&gt;&lt;author&gt;Ratcliffe, Matthew&lt;/author&gt;&lt;/authors&gt;&lt;/contributors&gt;&lt;titles&gt;&lt;title&gt;Phenomenology as a form of empathy&lt;/title&gt;&lt;secondary-title&gt;Inquiry&lt;/secondary-title&gt;&lt;/titles&gt;&lt;periodical&gt;&lt;full-title&gt;Inquiry&lt;/full-title&gt;&lt;/periodical&gt;&lt;pages&gt;473-495&lt;/pages&gt;&lt;volume&gt;55&lt;/volume&gt;&lt;number&gt;5&lt;/number&gt;&lt;dates&gt;&lt;year&gt;2012&lt;/year&gt;&lt;/dates&gt;&lt;isbn&gt;0020-174X&lt;/isbn&gt;&lt;urls&gt;&lt;/urls&gt;&lt;/record&gt;&lt;/Cite&gt;&lt;/EndNote&gt;</w:instrText>
                      </w:r>
                      <w:r w:rsidRPr="00A667FE">
                        <w:rPr>
                          <w:i/>
                          <w:iCs/>
                        </w:rPr>
                        <w:fldChar w:fldCharType="separate"/>
                      </w:r>
                      <w:r w:rsidRPr="00A667FE">
                        <w:rPr>
                          <w:i/>
                          <w:iCs/>
                          <w:noProof/>
                        </w:rPr>
                        <w:t>(Ratcliffe, 2012</w:t>
                      </w:r>
                      <w:r w:rsidR="00084AA9">
                        <w:rPr>
                          <w:i/>
                          <w:iCs/>
                          <w:noProof/>
                        </w:rPr>
                        <w:t>, p.483</w:t>
                      </w:r>
                      <w:r w:rsidRPr="00A667FE">
                        <w:rPr>
                          <w:i/>
                          <w:iCs/>
                          <w:noProof/>
                        </w:rPr>
                        <w:t>)</w:t>
                      </w:r>
                      <w:r w:rsidRPr="00A667FE">
                        <w:rPr>
                          <w:i/>
                          <w:iCs/>
                        </w:rPr>
                        <w:fldChar w:fldCharType="end"/>
                      </w:r>
                      <w:r w:rsidRPr="00A667FE">
                        <w:rPr>
                          <w:i/>
                          <w:iCs/>
                        </w:rPr>
                        <w:t xml:space="preserve"> in order to have a more empathetic appreciation of other’s experiences. </w:t>
                      </w:r>
                    </w:p>
                  </w:txbxContent>
                </v:textbox>
                <w10:wrap type="square"/>
              </v:shape>
            </w:pict>
          </mc:Fallback>
        </mc:AlternateContent>
      </w:r>
    </w:p>
    <w:p w14:paraId="57E53EB3" w14:textId="77777777" w:rsidR="008919A0" w:rsidRDefault="008919A0" w:rsidP="00C37CD1">
      <w:pPr>
        <w:spacing w:line="360" w:lineRule="auto"/>
        <w:rPr>
          <w:rFonts w:cstheme="minorHAnsi"/>
        </w:rPr>
      </w:pPr>
      <w:r w:rsidRPr="007D17F6">
        <w:rPr>
          <w:rFonts w:cstheme="minorHAnsi"/>
        </w:rPr>
        <w:t xml:space="preserve">Related to this, the concept of belonging was raised in participant talk, highlighting how a feeling of connection, or belonging to school was missing for some students and how this was potentially impacting their attendance. </w:t>
      </w:r>
    </w:p>
    <w:p w14:paraId="10A34560" w14:textId="77777777" w:rsidR="008919A0" w:rsidRDefault="008919A0" w:rsidP="00C37CD1">
      <w:pPr>
        <w:spacing w:line="360" w:lineRule="auto"/>
        <w:rPr>
          <w:rFonts w:cstheme="minorHAnsi"/>
        </w:rPr>
      </w:pPr>
    </w:p>
    <w:p w14:paraId="62A94060" w14:textId="0E0FB6B9" w:rsidR="008919A0" w:rsidRPr="007E0FE0" w:rsidRDefault="00354A51" w:rsidP="007B5047">
      <w:pPr>
        <w:spacing w:line="360" w:lineRule="auto"/>
        <w:ind w:left="720"/>
        <w:rPr>
          <w:rFonts w:ascii="Calibri" w:hAnsi="Calibri" w:cs="Calibri"/>
        </w:rPr>
      </w:pPr>
      <w:r>
        <w:rPr>
          <w:rFonts w:ascii="Calibri" w:hAnsi="Calibri" w:cs="Calibri"/>
          <w:i/>
          <w:iCs/>
        </w:rPr>
        <w:t>“</w:t>
      </w:r>
      <w:r w:rsidR="008919A0" w:rsidRPr="0075277E">
        <w:rPr>
          <w:rFonts w:ascii="Calibri" w:hAnsi="Calibri" w:cs="Calibri"/>
          <w:i/>
          <w:iCs/>
        </w:rPr>
        <w:t>I think that connection and that belonging is about relationships, isn't it? And I think there was very few relationships with peers. And although was there was this one, as a member of staff, that was nothing else with any other teachers, which felt strong.”</w:t>
      </w:r>
      <w:r w:rsidR="008919A0">
        <w:rPr>
          <w:rFonts w:ascii="Calibri" w:hAnsi="Calibri" w:cs="Calibri"/>
        </w:rPr>
        <w:t xml:space="preserve"> (Interview 2 Line 2</w:t>
      </w:r>
      <w:r w:rsidR="00A63526">
        <w:rPr>
          <w:rFonts w:ascii="Calibri" w:hAnsi="Calibri" w:cs="Calibri"/>
        </w:rPr>
        <w:t>07</w:t>
      </w:r>
      <w:r w:rsidR="008919A0">
        <w:rPr>
          <w:rFonts w:ascii="Calibri" w:hAnsi="Calibri" w:cs="Calibri"/>
        </w:rPr>
        <w:t>-2</w:t>
      </w:r>
      <w:r w:rsidR="00A63526">
        <w:rPr>
          <w:rFonts w:ascii="Calibri" w:hAnsi="Calibri" w:cs="Calibri"/>
        </w:rPr>
        <w:t>11</w:t>
      </w:r>
      <w:r w:rsidR="008919A0">
        <w:rPr>
          <w:rFonts w:ascii="Calibri" w:hAnsi="Calibri" w:cs="Calibri"/>
        </w:rPr>
        <w:t>)</w:t>
      </w:r>
    </w:p>
    <w:p w14:paraId="12178E2D" w14:textId="77777777" w:rsidR="008919A0" w:rsidRDefault="008919A0" w:rsidP="00C37CD1">
      <w:pPr>
        <w:spacing w:line="360" w:lineRule="auto"/>
        <w:rPr>
          <w:rFonts w:cstheme="minorHAnsi"/>
        </w:rPr>
      </w:pPr>
    </w:p>
    <w:p w14:paraId="2CB60C05" w14:textId="62F2918F" w:rsidR="008919A0" w:rsidRPr="00237417" w:rsidRDefault="008919A0" w:rsidP="007B5047">
      <w:pPr>
        <w:spacing w:line="360" w:lineRule="auto"/>
        <w:ind w:left="720"/>
        <w:rPr>
          <w:rFonts w:ascii="Calibri" w:hAnsi="Calibri" w:cs="Calibri"/>
        </w:rPr>
      </w:pPr>
      <w:r w:rsidRPr="0075277E">
        <w:rPr>
          <w:rFonts w:ascii="Calibri" w:hAnsi="Calibri" w:cs="Calibri"/>
          <w:i/>
          <w:iCs/>
        </w:rPr>
        <w:t xml:space="preserve">“And he had a look around. And he was willing to look at other places, but just thought these kids aren't. They're not my people. </w:t>
      </w:r>
      <w:proofErr w:type="gramStart"/>
      <w:r w:rsidRPr="0075277E">
        <w:rPr>
          <w:rFonts w:ascii="Calibri" w:hAnsi="Calibri" w:cs="Calibri"/>
          <w:i/>
          <w:iCs/>
        </w:rPr>
        <w:t>So</w:t>
      </w:r>
      <w:proofErr w:type="gramEnd"/>
      <w:r w:rsidRPr="0075277E">
        <w:rPr>
          <w:rFonts w:ascii="Calibri" w:hAnsi="Calibri" w:cs="Calibri"/>
          <w:i/>
          <w:iCs/>
        </w:rPr>
        <w:t xml:space="preserve"> I'm not going there.” </w:t>
      </w:r>
      <w:r>
        <w:rPr>
          <w:rFonts w:ascii="Calibri" w:hAnsi="Calibri" w:cs="Calibri"/>
        </w:rPr>
        <w:t>(Interview 4 Line 38</w:t>
      </w:r>
      <w:r w:rsidR="00A63526">
        <w:rPr>
          <w:rFonts w:ascii="Calibri" w:hAnsi="Calibri" w:cs="Calibri"/>
        </w:rPr>
        <w:t>0</w:t>
      </w:r>
      <w:r>
        <w:rPr>
          <w:rFonts w:ascii="Calibri" w:hAnsi="Calibri" w:cs="Calibri"/>
        </w:rPr>
        <w:t>-38</w:t>
      </w:r>
      <w:r w:rsidR="00A63526">
        <w:rPr>
          <w:rFonts w:ascii="Calibri" w:hAnsi="Calibri" w:cs="Calibri"/>
        </w:rPr>
        <w:t>2</w:t>
      </w:r>
      <w:r>
        <w:rPr>
          <w:rFonts w:ascii="Calibri" w:hAnsi="Calibri" w:cs="Calibri"/>
        </w:rPr>
        <w:t>)</w:t>
      </w:r>
    </w:p>
    <w:p w14:paraId="5EF7F415" w14:textId="77777777" w:rsidR="008919A0" w:rsidRPr="007D17F6" w:rsidRDefault="008919A0" w:rsidP="00C37CD1">
      <w:pPr>
        <w:spacing w:line="360" w:lineRule="auto"/>
        <w:rPr>
          <w:rFonts w:cstheme="minorHAnsi"/>
        </w:rPr>
      </w:pPr>
    </w:p>
    <w:p w14:paraId="695BA26B" w14:textId="7D02E455" w:rsidR="008919A0" w:rsidRPr="007D17F6" w:rsidRDefault="008919A0" w:rsidP="00C37CD1">
      <w:pPr>
        <w:spacing w:line="360" w:lineRule="auto"/>
        <w:rPr>
          <w:rFonts w:cstheme="minorHAnsi"/>
          <w:bdr w:val="none" w:sz="0" w:space="0" w:color="auto" w:frame="1"/>
          <w:shd w:val="clear" w:color="auto" w:fill="FFFFFF"/>
        </w:rPr>
      </w:pPr>
      <w:r w:rsidRPr="007D17F6">
        <w:rPr>
          <w:rFonts w:cstheme="minorHAnsi"/>
        </w:rPr>
        <w:t xml:space="preserve">Research into belonging in schools has reported an association between successful school experiences and students’ sense of belonging in school </w:t>
      </w:r>
      <w:r w:rsidRPr="007D17F6">
        <w:rPr>
          <w:rFonts w:cstheme="minorHAnsi"/>
        </w:rPr>
        <w:fldChar w:fldCharType="begin"/>
      </w:r>
      <w:r w:rsidRPr="007D17F6">
        <w:rPr>
          <w:rFonts w:cstheme="minorHAnsi"/>
        </w:rPr>
        <w:instrText xml:space="preserve"> ADDIN EN.CITE &lt;EndNote&gt;&lt;Cite&gt;&lt;Author&gt;Korpershoek&lt;/Author&gt;&lt;Year&gt;2020&lt;/Year&gt;&lt;RecNum&gt;776&lt;/RecNum&gt;&lt;DisplayText&gt;(Korpershoek et al., 2020)&lt;/DisplayText&gt;&lt;record&gt;&lt;rec-number&gt;776&lt;/rec-number&gt;&lt;foreign-keys&gt;&lt;key app="EN" db-id="tspf9z9pbrpprwe95dep9rf90zr5za0rptew" timestamp="1710104986"&gt;776&lt;/key&gt;&lt;/foreign-keys&gt;&lt;ref-type name="Journal Article"&gt;17&lt;/ref-type&gt;&lt;contributors&gt;&lt;authors&gt;&lt;author&gt;Korpershoek, Hanke&lt;/author&gt;&lt;author&gt;Canrinus, Esther Tamara&lt;/author&gt;&lt;author&gt;Fokkens-Bruinsma, Marjon&lt;/author&gt;&lt;author&gt;de Boer, Hester&lt;/author&gt;&lt;/authors&gt;&lt;/contributors&gt;&lt;titles&gt;&lt;title&gt;The relationships between school belonging and students’ motivational, social-emotional, behavioural, and academic outcomes in secondary education: A meta-analytic review&lt;/title&gt;&lt;secondary-title&gt;Research papers in education&lt;/secondary-title&gt;&lt;/titles&gt;&lt;periodical&gt;&lt;full-title&gt;Research papers in education&lt;/full-title&gt;&lt;/periodical&gt;&lt;pages&gt;641-680&lt;/pages&gt;&lt;volume&gt;35&lt;/volume&gt;&lt;number&gt;6&lt;/number&gt;&lt;dates&gt;&lt;year&gt;2020&lt;/year&gt;&lt;/dates&gt;&lt;isbn&gt;0267-1522&lt;/isbn&gt;&lt;urls&gt;&lt;/urls&gt;&lt;/record&gt;&lt;/Cite&gt;&lt;/EndNote&gt;</w:instrText>
      </w:r>
      <w:r w:rsidRPr="007D17F6">
        <w:rPr>
          <w:rFonts w:cstheme="minorHAnsi"/>
        </w:rPr>
        <w:fldChar w:fldCharType="separate"/>
      </w:r>
      <w:r w:rsidRPr="007D17F6">
        <w:rPr>
          <w:rFonts w:cstheme="minorHAnsi"/>
          <w:noProof/>
        </w:rPr>
        <w:t>(Korpershoek et al., 2020)</w:t>
      </w:r>
      <w:r w:rsidRPr="007D17F6">
        <w:rPr>
          <w:rFonts w:cstheme="minorHAnsi"/>
        </w:rPr>
        <w:fldChar w:fldCharType="end"/>
      </w:r>
      <w:r w:rsidRPr="007D17F6">
        <w:rPr>
          <w:rFonts w:cstheme="minorHAnsi"/>
        </w:rPr>
        <w:t xml:space="preserve">. Measures of belonging in students have been found to be associated with a range of benefits such as improved psychological wellbeing </w:t>
      </w:r>
      <w:r w:rsidRPr="007D17F6">
        <w:rPr>
          <w:rFonts w:cstheme="minorHAnsi"/>
        </w:rPr>
        <w:fldChar w:fldCharType="begin">
          <w:fldData xml:space="preserve">PEVuZE5vdGU+PENpdGU+PEF1dGhvcj5BbGxlbjwvQXV0aG9yPjxZZWFyPjIwMTg8L1llYXI+PFJl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</w:fldData>
        </w:fldChar>
      </w:r>
      <w:r>
        <w:rPr>
          <w:rFonts w:cstheme="minorHAnsi"/>
        </w:rPr>
        <w:instrText xml:space="preserve"> ADDIN EN.CITE </w:instrText>
      </w:r>
      <w:r>
        <w:rPr>
          <w:rFonts w:cstheme="minorHAnsi"/>
        </w:rPr>
        <w:fldChar w:fldCharType="begin">
          <w:fldData xml:space="preserve">PEVuZE5vdGU+PENpdGU+PEF1dGhvcj5BbGxlbjwvQXV0aG9yPjxZZWFyPjIwMTg8L1llYXI+PFJl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</w:fldData>
        </w:fldChar>
      </w:r>
      <w:r>
        <w:rPr>
          <w:rFonts w:cstheme="minorHAnsi"/>
        </w:rPr>
        <w:instrText xml:space="preserve"> ADDIN EN.CITE.DATA </w:instrText>
      </w:r>
      <w:r>
        <w:rPr>
          <w:rFonts w:cstheme="minorHAnsi"/>
        </w:rPr>
      </w:r>
      <w:r>
        <w:rPr>
          <w:rFonts w:cstheme="minorHAnsi"/>
        </w:rPr>
        <w:fldChar w:fldCharType="end"/>
      </w:r>
      <w:r w:rsidRPr="007D17F6">
        <w:rPr>
          <w:rFonts w:cstheme="minorHAnsi"/>
        </w:rPr>
      </w:r>
      <w:r w:rsidRPr="007D17F6">
        <w:rPr>
          <w:rFonts w:cstheme="minorHAnsi"/>
        </w:rPr>
        <w:fldChar w:fldCharType="separate"/>
      </w:r>
      <w:r>
        <w:rPr>
          <w:rFonts w:cstheme="minorHAnsi"/>
          <w:noProof/>
        </w:rPr>
        <w:t>(Allen et al., 2018; Allen et al., 2024; Arslan et al., 2020)</w:t>
      </w:r>
      <w:r w:rsidRPr="007D17F6">
        <w:rPr>
          <w:rFonts w:cstheme="minorHAnsi"/>
        </w:rPr>
        <w:fldChar w:fldCharType="end"/>
      </w:r>
      <w:r w:rsidRPr="007D17F6">
        <w:rPr>
          <w:rFonts w:cstheme="minorHAnsi"/>
        </w:rPr>
        <w:t>.</w:t>
      </w:r>
      <w:r w:rsidRPr="007D17F6">
        <w:rPr>
          <w:rFonts w:cstheme="minorHAnsi"/>
          <w:bdr w:val="none" w:sz="0" w:space="0" w:color="auto" w:frame="1"/>
          <w:shd w:val="clear" w:color="auto" w:fill="FFFFFF"/>
        </w:rPr>
        <w:t xml:space="preserve"> </w:t>
      </w:r>
      <w:r w:rsidRPr="007D17F6">
        <w:rPr>
          <w:rFonts w:cstheme="minorHAnsi"/>
          <w:bdr w:val="none" w:sz="0" w:space="0" w:color="auto" w:frame="1"/>
          <w:shd w:val="clear" w:color="auto" w:fill="FFFFFF"/>
        </w:rPr>
        <w:fldChar w:fldCharType="begin"/>
      </w:r>
      <w:r w:rsidRPr="007D17F6">
        <w:rPr>
          <w:rFonts w:cstheme="minorHAnsi"/>
          <w:bdr w:val="none" w:sz="0" w:space="0" w:color="auto" w:frame="1"/>
          <w:shd w:val="clear" w:color="auto" w:fill="FFFFFF"/>
        </w:rPr>
        <w:instrText xml:space="preserve"> ADDIN EN.CITE &lt;EndNote&gt;&lt;Cite AuthorYear="1"&gt;&lt;Author&gt;O’Brien&lt;/Author&gt;&lt;Year&gt;2013&lt;/Year&gt;&lt;RecNum&gt;773&lt;/RecNum&gt;&lt;DisplayText&gt;O’Brien and Bowles (2013)&lt;/DisplayText&gt;&lt;record&gt;&lt;rec-number&gt;773&lt;/rec-number&gt;&lt;foreign-keys&gt;&lt;key app="EN" db-id="tspf9z9pbrpprwe95dep9rf90zr5za0rptew" timestamp="1710093174"&gt;773&lt;/key&gt;&lt;/foreign-keys&gt;&lt;ref-type name="Journal Article"&gt;17&lt;/ref-type&gt;&lt;contributors&gt;&lt;authors&gt;&lt;author&gt;O’Brien, Kelly Ann&lt;/author&gt;&lt;author&gt;Bowles, Terry Vincent&lt;/author&gt;&lt;/authors&gt;&lt;/contributors&gt;&lt;titles&gt;&lt;title&gt;The importance of belonging for adolescents in secondary school settings&lt;/title&gt;&lt;secondary-title&gt;The European Journal of Social &amp;amp; Behavioural Sciences&lt;/secondary-title&gt;&lt;/titles&gt;&lt;periodical&gt;&lt;full-title&gt;The European Journal of Social &amp;amp; Behavioural Sciences&lt;/full-title&gt;&lt;/periodical&gt;&lt;dates&gt;&lt;year&gt;2013&lt;/year&gt;&lt;/dates&gt;&lt;isbn&gt;2301-2218&lt;/isbn&gt;&lt;urls&gt;&lt;/urls&gt;&lt;/record&gt;&lt;/Cite&gt;&lt;/EndNote&gt;</w:instrText>
      </w:r>
      <w:r w:rsidRPr="007D17F6">
        <w:rPr>
          <w:rFonts w:cstheme="minorHAnsi"/>
          <w:bdr w:val="none" w:sz="0" w:space="0" w:color="auto" w:frame="1"/>
          <w:shd w:val="clear" w:color="auto" w:fill="FFFFFF"/>
        </w:rPr>
        <w:fldChar w:fldCharType="separate"/>
      </w:r>
      <w:r w:rsidRPr="007D17F6">
        <w:rPr>
          <w:rFonts w:cstheme="minorHAnsi"/>
          <w:noProof/>
          <w:bdr w:val="none" w:sz="0" w:space="0" w:color="auto" w:frame="1"/>
          <w:shd w:val="clear" w:color="auto" w:fill="FFFFFF"/>
        </w:rPr>
        <w:t>O’Brien and Bowles (2013)</w:t>
      </w:r>
      <w:r w:rsidRPr="007D17F6">
        <w:rPr>
          <w:rFonts w:cstheme="minorHAnsi"/>
          <w:bdr w:val="none" w:sz="0" w:space="0" w:color="auto" w:frame="1"/>
          <w:shd w:val="clear" w:color="auto" w:fill="FFFFFF"/>
        </w:rPr>
        <w:fldChar w:fldCharType="end"/>
      </w:r>
      <w:r w:rsidRPr="007D17F6">
        <w:rPr>
          <w:rFonts w:cstheme="minorHAnsi"/>
          <w:bdr w:val="none" w:sz="0" w:space="0" w:color="auto" w:frame="1"/>
          <w:shd w:val="clear" w:color="auto" w:fill="FFFFFF"/>
        </w:rPr>
        <w:t>’s paper discusses the variety of definitions of belonging, including themes of positive teacher relationships, teacher supportiveness and care.</w:t>
      </w:r>
      <w:r>
        <w:rPr>
          <w:rFonts w:cstheme="minorHAnsi"/>
          <w:bdr w:val="none" w:sz="0" w:space="0" w:color="auto" w:frame="1"/>
          <w:shd w:val="clear" w:color="auto" w:fill="FFFFFF"/>
        </w:rPr>
        <w:t xml:space="preserve"> An international </w:t>
      </w:r>
      <w:r>
        <w:rPr>
          <w:rFonts w:cstheme="minorHAnsi"/>
          <w:bdr w:val="none" w:sz="0" w:space="0" w:color="auto" w:frame="1"/>
          <w:shd w:val="clear" w:color="auto" w:fill="FFFFFF"/>
        </w:rPr>
        <w:lastRenderedPageBreak/>
        <w:t xml:space="preserve">survey also reports links between teacher relationships and adolescent flourishing, attainments and avoidance of negative outcomes </w:t>
      </w:r>
      <w:r>
        <w:rPr>
          <w:rFonts w:cstheme="minorHAnsi"/>
          <w:bdr w:val="none" w:sz="0" w:space="0" w:color="auto" w:frame="1"/>
          <w:shd w:val="clear" w:color="auto" w:fill="FFFFFF"/>
        </w:rPr>
        <w:fldChar w:fldCharType="begin"/>
      </w:r>
      <w:r>
        <w:rPr>
          <w:rFonts w:cstheme="minorHAnsi"/>
          <w:bdr w:val="none" w:sz="0" w:space="0" w:color="auto" w:frame="1"/>
          <w:shd w:val="clear" w:color="auto" w:fill="FFFFFF"/>
        </w:rPr>
        <w:instrText xml:space="preserve"> ADDIN EN.CITE &lt;EndNote&gt;&lt;Cite&gt;&lt;Author&gt;Whitaker&lt;/Author&gt;&lt;Year&gt;2023&lt;/Year&gt;&lt;RecNum&gt;801&lt;/RecNum&gt;&lt;DisplayText&gt;(Whitaker et al., 2023)&lt;/DisplayText&gt;&lt;record&gt;&lt;rec-number&gt;801&lt;/rec-number&gt;&lt;foreign-keys&gt;&lt;key app="EN" db-id="tspf9z9pbrpprwe95dep9rf90zr5za0rptew" timestamp="1712137728"&gt;801&lt;/key&gt;&lt;/foreign-keys&gt;&lt;ref-type name="Journal Article"&gt;17&lt;/ref-type&gt;&lt;contributors&gt;&lt;authors&gt;&lt;author&gt;Whitaker, Robert C&lt;/author&gt;&lt;author&gt;Dearth-Wesley, Tracy&lt;/author&gt;&lt;author&gt;Herman, Allison N&lt;/author&gt;&lt;author&gt;Benz, Thomas L&lt;/author&gt;&lt;author&gt;Saint-Hilaire, Sidney A&lt;/author&gt;&lt;author&gt;Strup, Dean D&lt;/author&gt;&lt;/authors&gt;&lt;/contributors&gt;&lt;titles&gt;&lt;title&gt;The association between teacher connection and flourishing among early adolescents in 25 countries&lt;/title&gt;&lt;secondary-title&gt;The Journal of Early Adolescence&lt;/secondary-title&gt;&lt;/titles&gt;&lt;periodical&gt;&lt;full-title&gt;The Journal of Early Adolescence&lt;/full-title&gt;&lt;/periodical&gt;&lt;pages&gt;02724316231190828&lt;/pages&gt;&lt;dates&gt;&lt;year&gt;2023&lt;/year&gt;&lt;/dates&gt;&lt;isbn&gt;0272-4316&lt;/isbn&gt;&lt;urls&gt;&lt;/urls&gt;&lt;/record&gt;&lt;/Cite&gt;&lt;/EndNote&gt;</w:instrText>
      </w:r>
      <w:r>
        <w:rPr>
          <w:rFonts w:cstheme="minorHAnsi"/>
          <w:bdr w:val="none" w:sz="0" w:space="0" w:color="auto" w:frame="1"/>
          <w:shd w:val="clear" w:color="auto" w:fill="FFFFFF"/>
        </w:rPr>
        <w:fldChar w:fldCharType="separate"/>
      </w:r>
      <w:r>
        <w:rPr>
          <w:rFonts w:cstheme="minorHAnsi"/>
          <w:noProof/>
          <w:bdr w:val="none" w:sz="0" w:space="0" w:color="auto" w:frame="1"/>
          <w:shd w:val="clear" w:color="auto" w:fill="FFFFFF"/>
        </w:rPr>
        <w:t>(Whitaker et al., 2023)</w:t>
      </w:r>
      <w:r>
        <w:rPr>
          <w:rFonts w:cstheme="minorHAnsi"/>
          <w:bdr w:val="none" w:sz="0" w:space="0" w:color="auto" w:frame="1"/>
          <w:shd w:val="clear" w:color="auto" w:fill="FFFFFF"/>
        </w:rPr>
        <w:fldChar w:fldCharType="end"/>
      </w:r>
      <w:r>
        <w:rPr>
          <w:rFonts w:cstheme="minorHAnsi"/>
          <w:bdr w:val="none" w:sz="0" w:space="0" w:color="auto" w:frame="1"/>
          <w:shd w:val="clear" w:color="auto" w:fill="FFFFFF"/>
        </w:rPr>
        <w:t>.</w:t>
      </w:r>
      <w:r w:rsidRPr="007D17F6">
        <w:rPr>
          <w:rFonts w:cstheme="minorHAnsi"/>
          <w:bdr w:val="none" w:sz="0" w:space="0" w:color="auto" w:frame="1"/>
          <w:shd w:val="clear" w:color="auto" w:fill="FFFFFF"/>
        </w:rPr>
        <w:t xml:space="preserve"> </w:t>
      </w:r>
      <w:proofErr w:type="gramStart"/>
      <w:r w:rsidRPr="007D17F6">
        <w:rPr>
          <w:rFonts w:cstheme="minorHAnsi"/>
          <w:bdr w:val="none" w:sz="0" w:space="0" w:color="auto" w:frame="1"/>
          <w:shd w:val="clear" w:color="auto" w:fill="FFFFFF"/>
        </w:rPr>
        <w:t>Participant</w:t>
      </w:r>
      <w:proofErr w:type="gramEnd"/>
      <w:r w:rsidRPr="007D17F6">
        <w:rPr>
          <w:rFonts w:cstheme="minorHAnsi"/>
          <w:bdr w:val="none" w:sz="0" w:space="0" w:color="auto" w:frame="1"/>
          <w:shd w:val="clear" w:color="auto" w:fill="FFFFFF"/>
        </w:rPr>
        <w:t xml:space="preserve"> talk </w:t>
      </w:r>
      <w:r>
        <w:rPr>
          <w:rFonts w:cstheme="minorHAnsi"/>
          <w:bdr w:val="none" w:sz="0" w:space="0" w:color="auto" w:frame="1"/>
          <w:shd w:val="clear" w:color="auto" w:fill="FFFFFF"/>
        </w:rPr>
        <w:t>in this research</w:t>
      </w:r>
      <w:r w:rsidRPr="007D17F6">
        <w:rPr>
          <w:rFonts w:cstheme="minorHAnsi"/>
          <w:bdr w:val="none" w:sz="0" w:space="0" w:color="auto" w:frame="1"/>
          <w:shd w:val="clear" w:color="auto" w:fill="FFFFFF"/>
        </w:rPr>
        <w:t xml:space="preserve"> suggests relationships with </w:t>
      </w:r>
      <w:r w:rsidR="00A42DBE" w:rsidRPr="007A3483">
        <w:rPr>
          <w:rFonts w:cstheme="minorHAnsi"/>
          <w:bdr w:val="none" w:sz="0" w:space="0" w:color="auto" w:frame="1"/>
          <w:shd w:val="clear" w:color="auto" w:fill="FFFFFF"/>
        </w:rPr>
        <w:t>school</w:t>
      </w:r>
      <w:r w:rsidRPr="007D17F6">
        <w:rPr>
          <w:rFonts w:cstheme="minorHAnsi"/>
          <w:bdr w:val="none" w:sz="0" w:space="0" w:color="auto" w:frame="1"/>
          <w:shd w:val="clear" w:color="auto" w:fill="FFFFFF"/>
        </w:rPr>
        <w:t xml:space="preserve"> staff were conceptualised as important</w:t>
      </w:r>
      <w:r>
        <w:rPr>
          <w:rFonts w:cstheme="minorHAnsi"/>
          <w:bdr w:val="none" w:sz="0" w:space="0" w:color="auto" w:frame="1"/>
          <w:shd w:val="clear" w:color="auto" w:fill="FFFFFF"/>
        </w:rPr>
        <w:t xml:space="preserve">. </w:t>
      </w:r>
    </w:p>
    <w:p w14:paraId="7B72C613" w14:textId="77777777" w:rsidR="008919A0" w:rsidRPr="007D17F6" w:rsidRDefault="008919A0" w:rsidP="00C37CD1">
      <w:pPr>
        <w:spacing w:line="360" w:lineRule="auto"/>
        <w:rPr>
          <w:rFonts w:cstheme="minorHAnsi"/>
          <w:bdr w:val="none" w:sz="0" w:space="0" w:color="auto" w:frame="1"/>
          <w:shd w:val="clear" w:color="auto" w:fill="FFFFFF"/>
        </w:rPr>
      </w:pPr>
    </w:p>
    <w:p w14:paraId="7D25B39F" w14:textId="6CD364D5" w:rsidR="008919A0" w:rsidRPr="00613626" w:rsidRDefault="008919A0" w:rsidP="007B5047">
      <w:pPr>
        <w:spacing w:line="360" w:lineRule="auto"/>
        <w:ind w:left="720"/>
        <w:rPr>
          <w:rFonts w:ascii="Calibri" w:hAnsi="Calibri" w:cs="Calibri"/>
        </w:rPr>
      </w:pPr>
      <w:r w:rsidRPr="0075277E">
        <w:rPr>
          <w:rFonts w:ascii="Calibri" w:hAnsi="Calibri" w:cs="Calibri"/>
          <w:i/>
          <w:iCs/>
        </w:rPr>
        <w:t xml:space="preserve">“… she does feel able to get there and she does feel support. She was feeling supported by the staff in like, the </w:t>
      </w:r>
      <w:r w:rsidR="00A63526" w:rsidRPr="00A63526">
        <w:rPr>
          <w:rFonts w:ascii="Calibri" w:hAnsi="Calibri" w:cs="Calibri"/>
          <w:i/>
          <w:iCs/>
        </w:rPr>
        <w:t>(redacted name of school provision</w:t>
      </w:r>
      <w:r w:rsidR="00A63526">
        <w:rPr>
          <w:rFonts w:ascii="Calibri" w:hAnsi="Calibri" w:cs="Calibri"/>
        </w:rPr>
        <w:t xml:space="preserve">) </w:t>
      </w:r>
      <w:r w:rsidRPr="0075277E">
        <w:rPr>
          <w:rFonts w:ascii="Calibri" w:hAnsi="Calibri" w:cs="Calibri"/>
          <w:i/>
          <w:iCs/>
        </w:rPr>
        <w:t xml:space="preserve">where she was spending her days.” </w:t>
      </w:r>
      <w:r>
        <w:rPr>
          <w:rFonts w:ascii="Calibri" w:hAnsi="Calibri" w:cs="Calibri"/>
        </w:rPr>
        <w:t>(Interview 1 Line 4</w:t>
      </w:r>
      <w:r w:rsidR="00A63526">
        <w:rPr>
          <w:rFonts w:ascii="Calibri" w:hAnsi="Calibri" w:cs="Calibri"/>
        </w:rPr>
        <w:t>50</w:t>
      </w:r>
      <w:r>
        <w:rPr>
          <w:rFonts w:ascii="Calibri" w:hAnsi="Calibri" w:cs="Calibri"/>
        </w:rPr>
        <w:t>-4</w:t>
      </w:r>
      <w:r w:rsidR="00A63526">
        <w:rPr>
          <w:rFonts w:ascii="Calibri" w:hAnsi="Calibri" w:cs="Calibri"/>
        </w:rPr>
        <w:t>52</w:t>
      </w:r>
      <w:r>
        <w:rPr>
          <w:rFonts w:ascii="Calibri" w:hAnsi="Calibri" w:cs="Calibri"/>
        </w:rPr>
        <w:t>)</w:t>
      </w:r>
    </w:p>
    <w:p w14:paraId="2A68CA2F" w14:textId="77777777" w:rsidR="008919A0" w:rsidRPr="007D17F6" w:rsidRDefault="008919A0" w:rsidP="00C37CD1">
      <w:pPr>
        <w:spacing w:line="360" w:lineRule="auto"/>
        <w:rPr>
          <w:rFonts w:cstheme="minorHAnsi"/>
          <w:bdr w:val="none" w:sz="0" w:space="0" w:color="auto" w:frame="1"/>
          <w:shd w:val="clear" w:color="auto" w:fill="FFFFFF"/>
        </w:rPr>
      </w:pPr>
    </w:p>
    <w:p w14:paraId="11212473" w14:textId="2C6012A3" w:rsidR="008919A0" w:rsidRPr="007D17F6" w:rsidRDefault="008919A0" w:rsidP="00C37CD1">
      <w:pPr>
        <w:spacing w:line="360" w:lineRule="auto"/>
        <w:rPr>
          <w:rFonts w:cstheme="minorHAnsi"/>
        </w:rPr>
      </w:pPr>
      <w:r w:rsidRPr="007D17F6">
        <w:rPr>
          <w:rFonts w:cstheme="minorHAnsi"/>
        </w:rPr>
        <w:t xml:space="preserve">Interestingly the original West Sussex guidance gives very little reference to ideas such as belonging or relationships </w:t>
      </w:r>
      <w:r w:rsidRPr="007D17F6">
        <w:rPr>
          <w:rFonts w:cstheme="minorHAnsi"/>
        </w:rPr>
        <w:fldChar w:fldCharType="begin"/>
      </w:r>
      <w:r w:rsidR="00B14E06">
        <w:rPr>
          <w:rFonts w:cstheme="minorHAnsi"/>
        </w:rPr>
        <w:instrText xml:space="preserve"> ADDIN EN.CITE &lt;EndNote&gt;&lt;Cite&gt;&lt;Author&gt;West Sussex Educational Psychology Service&lt;/Author&gt;&lt;Year&gt;2004&lt;/Year&gt;&lt;RecNum&gt;585&lt;/RecNum&gt;&lt;DisplayText&gt;(West Sussex Educational Psychology Service, 2004)&lt;/DisplayText&gt;&lt;record&gt;&lt;rec-number&gt;585&lt;/rec-number&gt;&lt;foreign-keys&gt;&lt;key app="EN" db-id="tspf9z9pbrpprwe95dep9rf90zr5za0rptew" timestamp="1669990191"&gt;585&lt;/key&gt;&lt;/foreign-keys&gt;&lt;ref-type name="Journal Article"&gt;17&lt;/ref-type&gt;&lt;contributors&gt;&lt;authors&gt;&lt;author&gt;West Sussex Educational Psychology Service,&lt;/author&gt;&lt;/authors&gt;&lt;/contributors&gt;&lt;titles&gt;&lt;title&gt;Emotionally Based School Refusal: Guidance for School and Support Agencies.&lt;/title&gt;&lt;/titles&gt;&lt;dates&gt;&lt;year&gt;2004&lt;/year&gt;&lt;/dates&gt;&lt;urls&gt;&lt;/urls&gt;&lt;/record&gt;&lt;/Cite&gt;&lt;/EndNote&gt;</w:instrText>
      </w:r>
      <w:r w:rsidRPr="007D17F6">
        <w:rPr>
          <w:rFonts w:cstheme="minorHAnsi"/>
        </w:rPr>
        <w:fldChar w:fldCharType="separate"/>
      </w:r>
      <w:r w:rsidR="00B14E06">
        <w:rPr>
          <w:rFonts w:cstheme="minorHAnsi"/>
          <w:noProof/>
        </w:rPr>
        <w:t>(West Sussex E</w:t>
      </w:r>
      <w:r w:rsidR="00FE32F0">
        <w:rPr>
          <w:rFonts w:cstheme="minorHAnsi"/>
          <w:noProof/>
        </w:rPr>
        <w:t>PS</w:t>
      </w:r>
      <w:r w:rsidR="00B14E06">
        <w:rPr>
          <w:rFonts w:cstheme="minorHAnsi"/>
          <w:noProof/>
        </w:rPr>
        <w:t>, 2004)</w:t>
      </w:r>
      <w:r w:rsidRPr="007D17F6">
        <w:rPr>
          <w:rFonts w:cstheme="minorHAnsi"/>
        </w:rPr>
        <w:fldChar w:fldCharType="end"/>
      </w:r>
      <w:r w:rsidRPr="007D17F6">
        <w:rPr>
          <w:rFonts w:cstheme="minorHAnsi"/>
        </w:rPr>
        <w:t xml:space="preserve">. In comparison the most recent guidance dedicates a section to relationships and belonging, where they position the school as responsible for fostering positive relationships with school staff but also aiding peer relationships </w:t>
      </w:r>
      <w:r w:rsidRPr="007D17F6">
        <w:rPr>
          <w:rFonts w:cstheme="minorHAnsi"/>
        </w:rPr>
        <w:fldChar w:fldCharType="begin"/>
      </w:r>
      <w:r>
        <w:rPr>
          <w:rFonts w:cstheme="minorHAnsi"/>
        </w:rPr>
        <w:instrText xml:space="preserve"> ADDIN EN.CITE &lt;EndNote&gt;&lt;Cite&gt;&lt;Author&gt;West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7D17F6">
        <w:rPr>
          <w:rFonts w:cstheme="minorHAnsi"/>
        </w:rPr>
        <w:fldChar w:fldCharType="separate"/>
      </w:r>
      <w:r>
        <w:rPr>
          <w:rFonts w:cstheme="minorHAnsi"/>
          <w:noProof/>
        </w:rPr>
        <w:t>(West Sussex E</w:t>
      </w:r>
      <w:r w:rsidR="00FE32F0">
        <w:rPr>
          <w:rFonts w:cstheme="minorHAnsi"/>
          <w:noProof/>
        </w:rPr>
        <w:t>PS</w:t>
      </w:r>
      <w:r>
        <w:rPr>
          <w:rFonts w:cstheme="minorHAnsi"/>
          <w:noProof/>
        </w:rPr>
        <w:t>, 2022a)</w:t>
      </w:r>
      <w:r w:rsidRPr="007D17F6">
        <w:rPr>
          <w:rFonts w:cstheme="minorHAnsi"/>
        </w:rPr>
        <w:fldChar w:fldCharType="end"/>
      </w:r>
      <w:r w:rsidRPr="007D17F6">
        <w:rPr>
          <w:rFonts w:cstheme="minorHAnsi"/>
        </w:rPr>
        <w:t xml:space="preserve">. This move towards highlighting the importance of relationships can also be seen within the wider context of </w:t>
      </w:r>
      <w:r w:rsidR="00354A51">
        <w:rPr>
          <w:rFonts w:cstheme="minorHAnsi"/>
        </w:rPr>
        <w:t xml:space="preserve">EPSs </w:t>
      </w:r>
      <w:r w:rsidRPr="007D17F6">
        <w:rPr>
          <w:rFonts w:cstheme="minorHAnsi"/>
        </w:rPr>
        <w:t xml:space="preserve">which have begun to bring </w:t>
      </w:r>
      <w:r>
        <w:rPr>
          <w:rFonts w:cstheme="minorHAnsi"/>
        </w:rPr>
        <w:t>a relational discourse into the</w:t>
      </w:r>
      <w:r w:rsidRPr="007D17F6">
        <w:rPr>
          <w:rFonts w:cstheme="minorHAnsi"/>
        </w:rPr>
        <w:t xml:space="preserve"> forefront of their work in schools, for example there have been recent publications of relational policy and guidance documents from services, promoting ideas such as restorative practice, emotion coaching and a move away from behaviourist policies </w:t>
      </w:r>
      <w:r w:rsidRPr="007D17F6">
        <w:rPr>
          <w:rFonts w:cstheme="minorHAnsi"/>
        </w:rPr>
        <w:fldChar w:fldCharType="begin"/>
      </w:r>
      <w:r w:rsidR="00FA3229">
        <w:rPr>
          <w:rFonts w:cstheme="minorHAnsi"/>
        </w:rPr>
        <w:instrText xml:space="preserve"> ADDIN EN.CITE &lt;EndNote&gt;&lt;Cite&gt;&lt;Author&gt;Wakefield Educational Psychology Service&lt;/Author&gt;&lt;Year&gt;2023&lt;/Year&gt;&lt;RecNum&gt;780&lt;/RecNum&gt;&lt;DisplayText&gt;(Devon County Council, 2022; Wakefield Educational Psychology Service, 2023b)&lt;/DisplayText&gt;&lt;record&gt;&lt;rec-number&gt;780&lt;/rec-number&gt;&lt;foreign-keys&gt;&lt;key app="EN" db-id="tspf9z9pbrpprwe95dep9rf90zr5za0rptew" timestamp="1710105571"&gt;780&lt;/key&gt;&lt;/foreign-keys&gt;&lt;ref-type name="Web Page"&gt;12&lt;/ref-type&gt;&lt;contributors&gt;&lt;authors&gt;&lt;author&gt;Wakefield Educational Psychology Service,&lt;/author&gt;&lt;/authors&gt;&lt;/contributors&gt;&lt;titles&gt;&lt;title&gt;Relate to Educate Understanding and Embedding Relational Approaches in School&lt;/title&gt;&lt;/titles&gt;&lt;dates&gt;&lt;year&gt;2023&lt;/year&gt;&lt;/dates&gt;&lt;urls&gt;&lt;related-urls&gt;&lt;url&gt;https://www.wakefieldscp.org.uk/wp-content/uploads/2023/11/Relate-to-Educate-Relational-Guidance.pdf&lt;/url&gt;&lt;/related-urls&gt;&lt;/urls&gt;&lt;/record&gt;&lt;/Cite&gt;&lt;Cite&gt;&lt;Author&gt;Devon County Council&lt;/Author&gt;&lt;Year&gt;2022&lt;/Year&gt;&lt;RecNum&gt;781&lt;/RecNum&gt;&lt;record&gt;&lt;rec-number&gt;781&lt;/rec-number&gt;&lt;foreign-keys&gt;&lt;key app="EN" db-id="tspf9z9pbrpprwe95dep9rf90zr5za0rptew" timestamp="1710105782"&gt;781&lt;/key&gt;&lt;/foreign-keys&gt;&lt;ref-type name="Web Page"&gt;12&lt;/ref-type&gt;&lt;contributors&gt;&lt;authors&gt;&lt;author&gt;Devon County Council, &lt;/author&gt;&lt;/authors&gt;&lt;/contributors&gt;&lt;titles&gt;&lt;title&gt;Guidance for Developing Relational Practice and Policy &lt;/title&gt;&lt;/titles&gt;&lt;dates&gt;&lt;year&gt;2022&lt;/year&gt;&lt;pub-dates&gt;&lt;date&gt;15/11/2023&lt;/date&gt;&lt;/pub-dates&gt;&lt;/dates&gt;&lt;urls&gt;&lt;related-urls&gt;&lt;url&gt;https://www.devon.gov.uk/support-schools-settings/document/guidance-for-developing-relational-practice-and-policy/&lt;/url&gt;&lt;/related-urls&gt;&lt;/urls&gt;&lt;/record&gt;&lt;/Cite&gt;&lt;/EndNote&gt;</w:instrText>
      </w:r>
      <w:r w:rsidRPr="007D17F6">
        <w:rPr>
          <w:rFonts w:cstheme="minorHAnsi"/>
        </w:rPr>
        <w:fldChar w:fldCharType="separate"/>
      </w:r>
      <w:r w:rsidR="00FA3229">
        <w:rPr>
          <w:rFonts w:cstheme="minorHAnsi"/>
          <w:noProof/>
        </w:rPr>
        <w:t>(Devon County Council, 2022; Wakefield Educational Psychology Service, 2023b)</w:t>
      </w:r>
      <w:r w:rsidRPr="007D17F6">
        <w:rPr>
          <w:rFonts w:cstheme="minorHAnsi"/>
        </w:rPr>
        <w:fldChar w:fldCharType="end"/>
      </w:r>
      <w:r w:rsidRPr="007D17F6">
        <w:rPr>
          <w:rFonts w:cstheme="minorHAnsi"/>
        </w:rPr>
        <w:t xml:space="preserve">. </w:t>
      </w:r>
    </w:p>
    <w:p w14:paraId="3F800C2B" w14:textId="77777777" w:rsidR="008919A0" w:rsidRPr="007D17F6" w:rsidRDefault="008919A0" w:rsidP="00C37CD1">
      <w:pPr>
        <w:spacing w:line="360" w:lineRule="auto"/>
        <w:rPr>
          <w:rFonts w:cstheme="minorHAnsi"/>
        </w:rPr>
      </w:pPr>
    </w:p>
    <w:p w14:paraId="2E5FB6E6" w14:textId="698275E0" w:rsidR="008919A0" w:rsidRDefault="008919A0" w:rsidP="00C37CD1">
      <w:pPr>
        <w:spacing w:line="360" w:lineRule="auto"/>
        <w:rPr>
          <w:rFonts w:cstheme="minorHAnsi"/>
        </w:rPr>
      </w:pPr>
      <w:r w:rsidRPr="007D17F6">
        <w:rPr>
          <w:rFonts w:cstheme="minorHAnsi"/>
        </w:rPr>
        <w:t xml:space="preserve">In addition to relationships in school between the child and their peers or staff, participants also spoke about the relationship between school and home as being important for the child. Examples of trust and communication being supportive for progress in addition to a lack of positive relationships being detrimental were presented. </w:t>
      </w:r>
    </w:p>
    <w:p w14:paraId="28F850E6" w14:textId="77777777" w:rsidR="008919A0" w:rsidRDefault="008919A0" w:rsidP="00C37CD1">
      <w:pPr>
        <w:spacing w:line="360" w:lineRule="auto"/>
        <w:rPr>
          <w:rFonts w:cstheme="minorHAnsi"/>
        </w:rPr>
      </w:pPr>
    </w:p>
    <w:p w14:paraId="59445BFF" w14:textId="7DE289EB" w:rsidR="008919A0" w:rsidRDefault="008919A0" w:rsidP="007B5047">
      <w:pPr>
        <w:spacing w:line="360" w:lineRule="auto"/>
        <w:ind w:left="720"/>
        <w:rPr>
          <w:rFonts w:ascii="Calibri" w:hAnsi="Calibri" w:cs="Calibri"/>
        </w:rPr>
      </w:pPr>
      <w:r w:rsidRPr="0075277E">
        <w:rPr>
          <w:rFonts w:ascii="Calibri" w:hAnsi="Calibri" w:cs="Calibri"/>
          <w:i/>
          <w:iCs/>
        </w:rPr>
        <w:t xml:space="preserve">“And they felt very supported by school staff and very listened to. Which isn't always the case, with lots of EBSA cases. But these parents </w:t>
      </w:r>
      <w:proofErr w:type="gramStart"/>
      <w:r w:rsidRPr="0075277E">
        <w:rPr>
          <w:rFonts w:ascii="Calibri" w:hAnsi="Calibri" w:cs="Calibri"/>
          <w:i/>
          <w:iCs/>
        </w:rPr>
        <w:t>did</w:t>
      </w:r>
      <w:proofErr w:type="gramEnd"/>
      <w:r w:rsidRPr="0075277E">
        <w:rPr>
          <w:rFonts w:ascii="Calibri" w:hAnsi="Calibri" w:cs="Calibri"/>
          <w:i/>
          <w:iCs/>
        </w:rPr>
        <w:t xml:space="preserve"> and it felt like those conversations with school staff continue… there's quite a lot of trust between School and home.”</w:t>
      </w:r>
      <w:r>
        <w:rPr>
          <w:rFonts w:ascii="Calibri" w:hAnsi="Calibri" w:cs="Calibri"/>
        </w:rPr>
        <w:t xml:space="preserve"> (Interview 2 Line 2</w:t>
      </w:r>
      <w:r w:rsidR="00A63526">
        <w:rPr>
          <w:rFonts w:ascii="Calibri" w:hAnsi="Calibri" w:cs="Calibri"/>
        </w:rPr>
        <w:t>27</w:t>
      </w:r>
      <w:r>
        <w:rPr>
          <w:rFonts w:ascii="Calibri" w:hAnsi="Calibri" w:cs="Calibri"/>
        </w:rPr>
        <w:t>-2</w:t>
      </w:r>
      <w:r w:rsidR="00A63526">
        <w:rPr>
          <w:rFonts w:ascii="Calibri" w:hAnsi="Calibri" w:cs="Calibri"/>
        </w:rPr>
        <w:t>30</w:t>
      </w:r>
      <w:r>
        <w:rPr>
          <w:rFonts w:ascii="Calibri" w:hAnsi="Calibri" w:cs="Calibri"/>
        </w:rPr>
        <w:t>)</w:t>
      </w:r>
    </w:p>
    <w:p w14:paraId="2E8A3AAD" w14:textId="77777777" w:rsidR="008919A0" w:rsidRDefault="008919A0" w:rsidP="00C37CD1">
      <w:pPr>
        <w:spacing w:line="360" w:lineRule="auto"/>
        <w:rPr>
          <w:rFonts w:ascii="Calibri" w:hAnsi="Calibri" w:cs="Calibri"/>
        </w:rPr>
      </w:pPr>
    </w:p>
    <w:p w14:paraId="07F9CE0D" w14:textId="009477AD" w:rsidR="008919A0" w:rsidRPr="00FC0B96" w:rsidRDefault="008919A0" w:rsidP="007B5047">
      <w:pPr>
        <w:spacing w:line="360" w:lineRule="auto"/>
        <w:ind w:left="720"/>
        <w:rPr>
          <w:rFonts w:ascii="Calibri" w:hAnsi="Calibri" w:cs="Calibri"/>
        </w:rPr>
      </w:pPr>
      <w:r w:rsidRPr="0075277E">
        <w:rPr>
          <w:rFonts w:ascii="Calibri" w:hAnsi="Calibri" w:cs="Calibri"/>
          <w:i/>
          <w:iCs/>
        </w:rPr>
        <w:lastRenderedPageBreak/>
        <w:t>“So yeah, so I think there was something there around the relationship between school and parents. And then thinking that the parent was maybe colluding with the young person.”</w:t>
      </w:r>
      <w:r>
        <w:rPr>
          <w:rFonts w:ascii="Calibri" w:hAnsi="Calibri" w:cs="Calibri"/>
        </w:rPr>
        <w:t xml:space="preserve"> (Interview 3 Line 7</w:t>
      </w:r>
      <w:r w:rsidR="00A63526">
        <w:rPr>
          <w:rFonts w:ascii="Calibri" w:hAnsi="Calibri" w:cs="Calibri"/>
        </w:rPr>
        <w:t>7</w:t>
      </w:r>
      <w:r>
        <w:rPr>
          <w:rFonts w:ascii="Calibri" w:hAnsi="Calibri" w:cs="Calibri"/>
        </w:rPr>
        <w:t>-79)</w:t>
      </w:r>
    </w:p>
    <w:p w14:paraId="15627BFA" w14:textId="77777777" w:rsidR="008919A0" w:rsidRPr="007D17F6" w:rsidRDefault="008919A0" w:rsidP="00C37CD1">
      <w:pPr>
        <w:spacing w:line="360" w:lineRule="auto"/>
        <w:rPr>
          <w:rFonts w:cstheme="minorHAnsi"/>
        </w:rPr>
      </w:pPr>
    </w:p>
    <w:p w14:paraId="7E3AE295" w14:textId="3360E31C" w:rsidR="008919A0" w:rsidRPr="007D17F6" w:rsidRDefault="008919A0" w:rsidP="00C37CD1">
      <w:pPr>
        <w:spacing w:line="360" w:lineRule="auto"/>
        <w:rPr>
          <w:rFonts w:cstheme="minorHAnsi"/>
        </w:rPr>
      </w:pPr>
      <w:r w:rsidRPr="007D17F6">
        <w:rPr>
          <w:rFonts w:cstheme="minorHAnsi"/>
        </w:rPr>
        <w:t>This aligns with research which has presented the need for successful collaboration between school and parents to support EBSA (Finning et al, 2018; Gren-</w:t>
      </w:r>
      <w:proofErr w:type="spellStart"/>
      <w:r w:rsidRPr="007D17F6">
        <w:rPr>
          <w:rFonts w:cstheme="minorHAnsi"/>
        </w:rPr>
        <w:t>Landell</w:t>
      </w:r>
      <w:proofErr w:type="spellEnd"/>
      <w:r w:rsidRPr="007D17F6">
        <w:rPr>
          <w:rFonts w:cstheme="minorHAnsi"/>
        </w:rPr>
        <w:t xml:space="preserve"> et al, 2015; Kearney and </w:t>
      </w:r>
      <w:proofErr w:type="spellStart"/>
      <w:r w:rsidRPr="007D17F6">
        <w:rPr>
          <w:rFonts w:cstheme="minorHAnsi"/>
        </w:rPr>
        <w:t>Graczyk</w:t>
      </w:r>
      <w:proofErr w:type="spellEnd"/>
      <w:r w:rsidRPr="007D17F6">
        <w:rPr>
          <w:rFonts w:cstheme="minorHAnsi"/>
        </w:rPr>
        <w:t xml:space="preserve">, 2014). When considering collaboration, responsibility is positioned as a shared entity for both school and home. This is supported by Goodall and Montgomery (2014) who reported that partnerships between school and home can create a shared responsibility as well as giving individuals more agency to create change. When focusing on relationships in school, West Sussex </w:t>
      </w:r>
      <w:r w:rsidR="0031129D">
        <w:rPr>
          <w:rFonts w:cstheme="minorHAnsi"/>
        </w:rPr>
        <w:t xml:space="preserve">EPS </w:t>
      </w:r>
      <w:r w:rsidRPr="007D17F6">
        <w:rPr>
          <w:rFonts w:cstheme="minorHAnsi"/>
        </w:rPr>
        <w:t>(2022</w:t>
      </w:r>
      <w:r w:rsidR="00134057">
        <w:rPr>
          <w:rFonts w:cstheme="minorHAnsi"/>
        </w:rPr>
        <w:t>a</w:t>
      </w:r>
      <w:r w:rsidRPr="007D17F6">
        <w:rPr>
          <w:rFonts w:cstheme="minorHAnsi"/>
        </w:rPr>
        <w:t xml:space="preserve">) guidance also positions responsibility with the school </w:t>
      </w:r>
      <w:r w:rsidR="00003E07" w:rsidRPr="007D17F6">
        <w:rPr>
          <w:rFonts w:cstheme="minorHAnsi"/>
        </w:rPr>
        <w:t>stating,</w:t>
      </w:r>
      <w:r w:rsidRPr="007D17F6">
        <w:rPr>
          <w:rFonts w:cstheme="minorHAnsi"/>
        </w:rPr>
        <w:t xml:space="preserve"> “creating an environment in which children and young people feel they belong, feel valued and cared for is a whole school responsibility driven by senior staff” (</w:t>
      </w:r>
      <w:r w:rsidR="00084AA9">
        <w:rPr>
          <w:rFonts w:cstheme="minorHAnsi"/>
        </w:rPr>
        <w:t>West Sussex EPS, 2022</w:t>
      </w:r>
      <w:r w:rsidR="00134057">
        <w:rPr>
          <w:rFonts w:cstheme="minorHAnsi"/>
        </w:rPr>
        <w:t>a</w:t>
      </w:r>
      <w:r w:rsidR="00084AA9">
        <w:rPr>
          <w:rFonts w:cstheme="minorHAnsi"/>
        </w:rPr>
        <w:t>, p.</w:t>
      </w:r>
      <w:r w:rsidRPr="007D17F6">
        <w:rPr>
          <w:rFonts w:cstheme="minorHAnsi"/>
        </w:rPr>
        <w:t xml:space="preserve">33). This corresponds to </w:t>
      </w:r>
      <w:proofErr w:type="spellStart"/>
      <w:r w:rsidRPr="007D17F6">
        <w:rPr>
          <w:rFonts w:cstheme="minorHAnsi"/>
        </w:rPr>
        <w:t>Bronfenbrener’s</w:t>
      </w:r>
      <w:proofErr w:type="spellEnd"/>
      <w:r w:rsidRPr="007D17F6">
        <w:rPr>
          <w:rFonts w:cstheme="minorHAnsi"/>
        </w:rPr>
        <w:t xml:space="preserve"> (1979) ecological systems theory which </w:t>
      </w:r>
      <w:r w:rsidRPr="007D17F6">
        <w:rPr>
          <w:rFonts w:cstheme="minorHAnsi"/>
        </w:rPr>
        <w:fldChar w:fldCharType="begin"/>
      </w:r>
      <w:r w:rsidRPr="007D17F6">
        <w:rPr>
          <w:rFonts w:cstheme="minorHAnsi"/>
        </w:rPr>
        <w:instrText xml:space="preserve"> ADDIN EN.CITE &lt;EndNote&gt;&lt;Cite AuthorYear="1"&gt;&lt;Author&gt;Finning&lt;/Author&gt;&lt;Year&gt;2020&lt;/Year&gt;&lt;RecNum&gt;550&lt;/RecNum&gt;&lt;DisplayText&gt;Finning et al. (2020)&lt;/DisplayText&gt;&lt;record&gt;&lt;rec-number&gt;550&lt;/rec-number&gt;&lt;foreign-keys&gt;&lt;key app="EN" db-id="tspf9z9pbrpprwe95dep9rf90zr5za0rptew" timestamp="1664552200"&gt;550&lt;/key&gt;&lt;/foreign-keys&gt;&lt;ref-type name="Journal Article"&gt;17&lt;/ref-type&gt;&lt;contributors&gt;&lt;authors&gt;&lt;author&gt;Finning, Katie&lt;/author&gt;&lt;author&gt;Waite, Polly&lt;/author&gt;&lt;author&gt;Harvey, Kate&lt;/author&gt;&lt;author&gt;Moore, Darren&lt;/author&gt;&lt;author&gt;Davis, Becky&lt;/author&gt;&lt;author&gt;Ford, Tamsin&lt;/author&gt;&lt;/authors&gt;&lt;/contributors&gt;&lt;titles&gt;&lt;title&gt;Secondary school practitioners’ beliefs about risk factors for school attendance problems: a qualitative study&lt;/title&gt;&lt;secondary-title&gt;Emotional and Behavioural Difficulties&lt;/secondary-title&gt;&lt;/titles&gt;&lt;periodical&gt;&lt;full-title&gt;Emotional and behavioural difficulties&lt;/full-title&gt;&lt;/periodical&gt;&lt;pages&gt;15-28&lt;/pages&gt;&lt;volume&gt;25&lt;/volume&gt;&lt;number&gt;1&lt;/number&gt;&lt;dates&gt;&lt;year&gt;2020&lt;/year&gt;&lt;pub-dates&gt;&lt;date&gt;2020/01/02&lt;/date&gt;&lt;/pub-dates&gt;&lt;/dates&gt;&lt;publisher&gt;Routledge&lt;/publisher&gt;&lt;isbn&gt;1363-2752&lt;/isbn&gt;&lt;urls&gt;&lt;related-urls&gt;&lt;url&gt;https://doi.org/10.1080/13632752.2019.1647684&lt;/url&gt;&lt;/related-urls&gt;&lt;/urls&gt;&lt;electronic-resource-num&gt;10.1080/13632752.2019.1647684&lt;/electronic-resource-num&gt;&lt;/record&gt;&lt;/Cite&gt;&lt;/EndNote&gt;</w:instrText>
      </w:r>
      <w:r w:rsidRPr="007D17F6">
        <w:rPr>
          <w:rFonts w:cstheme="minorHAnsi"/>
        </w:rPr>
        <w:fldChar w:fldCharType="separate"/>
      </w:r>
      <w:r w:rsidRPr="007D17F6">
        <w:rPr>
          <w:rFonts w:cstheme="minorHAnsi"/>
          <w:noProof/>
        </w:rPr>
        <w:t>Finning et al. (2020)</w:t>
      </w:r>
      <w:r w:rsidRPr="007D17F6">
        <w:rPr>
          <w:rFonts w:cstheme="minorHAnsi"/>
        </w:rPr>
        <w:fldChar w:fldCharType="end"/>
      </w:r>
      <w:r w:rsidRPr="007D17F6">
        <w:rPr>
          <w:rFonts w:cstheme="minorHAnsi"/>
        </w:rPr>
        <w:t xml:space="preserve"> has used to highlight the role of the ‘mesosystem’ - stating the importance of  the child’s most immediate relationships and environments being connected. </w:t>
      </w:r>
    </w:p>
    <w:p w14:paraId="34137A3F" w14:textId="77777777" w:rsidR="008919A0" w:rsidRPr="007D17F6" w:rsidRDefault="008919A0" w:rsidP="00C37CD1">
      <w:pPr>
        <w:spacing w:line="360" w:lineRule="auto"/>
        <w:rPr>
          <w:rFonts w:cstheme="minorHAnsi"/>
        </w:rPr>
      </w:pPr>
    </w:p>
    <w:p w14:paraId="6A458FFC" w14:textId="77777777" w:rsidR="008919A0" w:rsidRPr="007D17F6" w:rsidRDefault="008919A0" w:rsidP="00C37CD1">
      <w:pPr>
        <w:spacing w:line="360" w:lineRule="auto"/>
        <w:rPr>
          <w:rFonts w:cstheme="minorHAnsi"/>
        </w:rPr>
      </w:pPr>
      <w:r w:rsidRPr="007D17F6">
        <w:rPr>
          <w:rFonts w:cstheme="minorHAnsi"/>
        </w:rPr>
        <w:t xml:space="preserve">When discussing the collaboration between home and school it is important to acknowledge the power differentials between the two systems which may act as a barrier to supporting EBSA </w:t>
      </w:r>
      <w:r w:rsidRPr="007D17F6">
        <w:rPr>
          <w:rFonts w:cstheme="minorHAnsi"/>
        </w:rPr>
        <w:fldChar w:fldCharType="begin"/>
      </w:r>
      <w:r w:rsidRPr="007D17F6">
        <w:rPr>
          <w:rFonts w:cstheme="minorHAnsi"/>
        </w:rPr>
        <w:instrText xml:space="preserve"> ADDIN EN.CITE &lt;EndNote&gt;&lt;Cite&gt;&lt;Author&gt;Christenson&lt;/Author&gt;&lt;Year&gt;2004&lt;/Year&gt;&lt;RecNum&gt;779&lt;/RecNum&gt;&lt;DisplayText&gt;(Christenson, 2004)&lt;/DisplayText&gt;&lt;record&gt;&lt;rec-number&gt;779&lt;/rec-number&gt;&lt;foreign-keys&gt;&lt;key app="EN" db-id="tspf9z9pbrpprwe95dep9rf90zr5za0rptew" timestamp="1710105252"&gt;779&lt;/key&gt;&lt;/foreign-keys&gt;&lt;ref-type name="Journal Article"&gt;17&lt;/ref-type&gt;&lt;contributors&gt;&lt;authors&gt;&lt;author&gt;Christenson, Sandra L&lt;/author&gt;&lt;/authors&gt;&lt;/contributors&gt;&lt;titles&gt;&lt;title&gt;The family-school partnership: An opportunity to promote the learning competence of all students&lt;/title&gt;&lt;secondary-title&gt;School psychology review&lt;/secondary-title&gt;&lt;/titles&gt;&lt;periodical&gt;&lt;full-title&gt;School Psychology Review&lt;/full-title&gt;&lt;/periodical&gt;&lt;pages&gt;83-104&lt;/pages&gt;&lt;volume&gt;33&lt;/volume&gt;&lt;number&gt;1&lt;/number&gt;&lt;dates&gt;&lt;year&gt;2004&lt;/year&gt;&lt;/dates&gt;&lt;isbn&gt;2372-966X&lt;/isbn&gt;&lt;urls&gt;&lt;/urls&gt;&lt;/record&gt;&lt;/Cite&gt;&lt;/EndNote&gt;</w:instrText>
      </w:r>
      <w:r w:rsidRPr="007D17F6">
        <w:rPr>
          <w:rFonts w:cstheme="minorHAnsi"/>
        </w:rPr>
        <w:fldChar w:fldCharType="separate"/>
      </w:r>
      <w:r w:rsidRPr="007D17F6">
        <w:rPr>
          <w:rFonts w:cstheme="minorHAnsi"/>
          <w:noProof/>
        </w:rPr>
        <w:t>(Christenson, 2004)</w:t>
      </w:r>
      <w:r w:rsidRPr="007D17F6">
        <w:rPr>
          <w:rFonts w:cstheme="minorHAnsi"/>
        </w:rPr>
        <w:fldChar w:fldCharType="end"/>
      </w:r>
      <w:r w:rsidRPr="007D17F6">
        <w:rPr>
          <w:rFonts w:cstheme="minorHAnsi"/>
        </w:rPr>
        <w:t xml:space="preserve">.  Interview 3 highlights how the legal discourse of attendance which position parents as responsible for their child’s attendance through legislation, allowing punitive measures to be taken, creates an imbalance of power which can break down relationships. </w:t>
      </w:r>
    </w:p>
    <w:p w14:paraId="09B1B33B" w14:textId="77777777" w:rsidR="008919A0" w:rsidRDefault="008919A0" w:rsidP="00C37CD1">
      <w:pPr>
        <w:spacing w:line="360" w:lineRule="auto"/>
        <w:rPr>
          <w:rFonts w:cstheme="minorHAnsi"/>
        </w:rPr>
      </w:pPr>
    </w:p>
    <w:p w14:paraId="01359B81" w14:textId="5BB50E58" w:rsidR="008919A0" w:rsidRPr="00B817A5" w:rsidRDefault="008919A0" w:rsidP="007B5047">
      <w:pPr>
        <w:spacing w:line="360" w:lineRule="auto"/>
        <w:ind w:left="720"/>
        <w:rPr>
          <w:rFonts w:ascii="Calibri" w:hAnsi="Calibri" w:cs="Calibri"/>
        </w:rPr>
      </w:pPr>
      <w:r w:rsidRPr="0075277E">
        <w:rPr>
          <w:rFonts w:ascii="Calibri" w:hAnsi="Calibri" w:cs="Calibri"/>
          <w:i/>
          <w:iCs/>
        </w:rPr>
        <w:t>“But by this time… the relationship between school and home had really suffered. And they were going down the sort of punitive route of fining well they were kind of ring</w:t>
      </w:r>
      <w:r>
        <w:rPr>
          <w:rFonts w:ascii="Calibri" w:hAnsi="Calibri" w:cs="Calibri"/>
          <w:i/>
          <w:iCs/>
        </w:rPr>
        <w:t>ing</w:t>
      </w:r>
      <w:r w:rsidRPr="0075277E">
        <w:rPr>
          <w:rFonts w:ascii="Calibri" w:hAnsi="Calibri" w:cs="Calibri"/>
          <w:i/>
          <w:iCs/>
        </w:rPr>
        <w:t xml:space="preserve"> and threatening all this sort of stuff… So yeah, so mum, mum wasn't understandably, as engaged in the process, which obviously affected the young person.” </w:t>
      </w:r>
      <w:r>
        <w:rPr>
          <w:rFonts w:ascii="Calibri" w:hAnsi="Calibri" w:cs="Calibri"/>
        </w:rPr>
        <w:t>(Interview 3 Line 34</w:t>
      </w:r>
      <w:r w:rsidR="00A63526">
        <w:rPr>
          <w:rFonts w:ascii="Calibri" w:hAnsi="Calibri" w:cs="Calibri"/>
        </w:rPr>
        <w:t>0</w:t>
      </w:r>
      <w:r>
        <w:rPr>
          <w:rFonts w:ascii="Calibri" w:hAnsi="Calibri" w:cs="Calibri"/>
        </w:rPr>
        <w:t>-34</w:t>
      </w:r>
      <w:r w:rsidR="00A63526">
        <w:rPr>
          <w:rFonts w:ascii="Calibri" w:hAnsi="Calibri" w:cs="Calibri"/>
        </w:rPr>
        <w:t>5</w:t>
      </w:r>
      <w:r>
        <w:rPr>
          <w:rFonts w:ascii="Calibri" w:hAnsi="Calibri" w:cs="Calibri"/>
        </w:rPr>
        <w:t>)</w:t>
      </w:r>
    </w:p>
    <w:p w14:paraId="009B58C4" w14:textId="77777777" w:rsidR="008919A0" w:rsidRPr="007D17F6" w:rsidRDefault="008919A0" w:rsidP="00C37CD1">
      <w:pPr>
        <w:spacing w:line="360" w:lineRule="auto"/>
        <w:rPr>
          <w:rFonts w:cstheme="minorHAnsi"/>
        </w:rPr>
      </w:pPr>
    </w:p>
    <w:p w14:paraId="62A913D2" w14:textId="1A03E847" w:rsidR="008919A0" w:rsidRPr="007D17F6" w:rsidRDefault="008919A0" w:rsidP="00C37CD1">
      <w:pPr>
        <w:spacing w:line="360" w:lineRule="auto"/>
        <w:rPr>
          <w:rFonts w:cstheme="minorHAnsi"/>
        </w:rPr>
      </w:pPr>
      <w:r w:rsidRPr="007D17F6">
        <w:rPr>
          <w:rFonts w:cstheme="minorHAnsi"/>
        </w:rPr>
        <w:lastRenderedPageBreak/>
        <w:t xml:space="preserve">Interview 1 highlights </w:t>
      </w:r>
      <w:r>
        <w:rPr>
          <w:rFonts w:cstheme="minorHAnsi"/>
        </w:rPr>
        <w:t>the subject positions of EPs</w:t>
      </w:r>
      <w:r w:rsidRPr="007D17F6">
        <w:rPr>
          <w:rFonts w:cstheme="minorHAnsi"/>
        </w:rPr>
        <w:t xml:space="preserve"> between the school and home</w:t>
      </w:r>
      <w:r>
        <w:rPr>
          <w:rFonts w:cstheme="minorHAnsi"/>
        </w:rPr>
        <w:t xml:space="preserve"> a</w:t>
      </w:r>
      <w:r w:rsidR="00354A51">
        <w:rPr>
          <w:rFonts w:cstheme="minorHAnsi"/>
        </w:rPr>
        <w:t>s</w:t>
      </w:r>
      <w:r>
        <w:rPr>
          <w:rFonts w:cstheme="minorHAnsi"/>
        </w:rPr>
        <w:t xml:space="preserve"> “not unusual” (Interview 1 Line </w:t>
      </w:r>
      <w:r w:rsidR="00A63526">
        <w:rPr>
          <w:rFonts w:cstheme="minorHAnsi"/>
        </w:rPr>
        <w:t>216</w:t>
      </w:r>
      <w:r>
        <w:rPr>
          <w:rFonts w:cstheme="minorHAnsi"/>
        </w:rPr>
        <w:t>)</w:t>
      </w:r>
      <w:r w:rsidRPr="007D17F6">
        <w:rPr>
          <w:rFonts w:cstheme="minorHAnsi"/>
        </w:rPr>
        <w:t xml:space="preserve">, which reflects </w:t>
      </w:r>
      <w:r w:rsidRPr="007D17F6">
        <w:rPr>
          <w:rFonts w:cstheme="minorHAnsi"/>
        </w:rPr>
        <w:fldChar w:fldCharType="begin"/>
      </w:r>
      <w:r w:rsidRPr="007D17F6">
        <w:rPr>
          <w:rFonts w:cstheme="minorHAnsi"/>
        </w:rP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sidRPr="007D17F6">
        <w:rPr>
          <w:rFonts w:cstheme="minorHAnsi"/>
        </w:rPr>
        <w:fldChar w:fldCharType="separate"/>
      </w:r>
      <w:r w:rsidRPr="007D17F6">
        <w:rPr>
          <w:rFonts w:cstheme="minorHAnsi"/>
          <w:noProof/>
        </w:rPr>
        <w:t>Pellegrini (2007)</w:t>
      </w:r>
      <w:r w:rsidRPr="007D17F6">
        <w:rPr>
          <w:rFonts w:cstheme="minorHAnsi"/>
        </w:rPr>
        <w:fldChar w:fldCharType="end"/>
      </w:r>
      <w:r w:rsidRPr="007D17F6">
        <w:rPr>
          <w:rFonts w:cstheme="minorHAnsi"/>
        </w:rPr>
        <w:t xml:space="preserve">’s proposed role for EPs in bringing together and mediating stakeholders towards a common goal. </w:t>
      </w:r>
    </w:p>
    <w:p w14:paraId="0B6A429C" w14:textId="77777777" w:rsidR="008919A0" w:rsidRPr="007D17F6" w:rsidRDefault="008919A0" w:rsidP="00C37CD1">
      <w:pPr>
        <w:spacing w:line="360" w:lineRule="auto"/>
        <w:rPr>
          <w:rFonts w:cstheme="minorHAnsi"/>
        </w:rPr>
      </w:pPr>
    </w:p>
    <w:p w14:paraId="068A0157" w14:textId="77777777" w:rsidR="008919A0" w:rsidRPr="007D17F6" w:rsidRDefault="008919A0" w:rsidP="00C37CD1">
      <w:pPr>
        <w:spacing w:line="360" w:lineRule="auto"/>
        <w:rPr>
          <w:rFonts w:cstheme="minorHAnsi"/>
          <w:u w:val="single"/>
        </w:rPr>
      </w:pPr>
      <w:r w:rsidRPr="007D17F6">
        <w:rPr>
          <w:rFonts w:cstheme="minorHAnsi"/>
          <w:u w:val="single"/>
        </w:rPr>
        <w:t xml:space="preserve">Summary </w:t>
      </w:r>
    </w:p>
    <w:p w14:paraId="77620F97" w14:textId="77777777" w:rsidR="008919A0" w:rsidRPr="007D17F6" w:rsidRDefault="008919A0" w:rsidP="00C37CD1">
      <w:pPr>
        <w:spacing w:line="360" w:lineRule="auto"/>
        <w:rPr>
          <w:rFonts w:cstheme="minorHAnsi"/>
          <w:u w:val="single"/>
        </w:rPr>
      </w:pPr>
    </w:p>
    <w:p w14:paraId="07FCFB69" w14:textId="25E10F5F" w:rsidR="008919A0" w:rsidRPr="007D17F6" w:rsidRDefault="008919A0" w:rsidP="00C37CD1">
      <w:pPr>
        <w:spacing w:line="360" w:lineRule="auto"/>
        <w:rPr>
          <w:rFonts w:cstheme="minorHAnsi"/>
        </w:rPr>
      </w:pPr>
      <w:r w:rsidRPr="007D17F6">
        <w:rPr>
          <w:rFonts w:cstheme="minorHAnsi"/>
        </w:rPr>
        <w:t>The disc</w:t>
      </w:r>
      <w:r>
        <w:rPr>
          <w:rFonts w:cstheme="minorHAnsi"/>
        </w:rPr>
        <w:t>ursive construction of the child as being supported by relationships</w:t>
      </w:r>
      <w:r w:rsidRPr="007D17F6">
        <w:rPr>
          <w:rFonts w:cstheme="minorHAnsi"/>
        </w:rPr>
        <w:t xml:space="preserve">, could be seen to position the child as vulnerable without social connections and creates a role for adults to support them to build such relationships. The participants highlight the importance of school belonging and the relationship between home and school for attendance. This discourse could be seen to be aligned with prominent systemic and relational </w:t>
      </w:r>
      <w:r>
        <w:rPr>
          <w:rFonts w:cstheme="minorHAnsi"/>
        </w:rPr>
        <w:t>discourses</w:t>
      </w:r>
      <w:r w:rsidRPr="007D17F6">
        <w:rPr>
          <w:rFonts w:cstheme="minorHAnsi"/>
        </w:rPr>
        <w:t xml:space="preserve"> within </w:t>
      </w:r>
      <w:r w:rsidR="00354A51">
        <w:rPr>
          <w:rFonts w:cstheme="minorHAnsi"/>
        </w:rPr>
        <w:t>e</w:t>
      </w:r>
      <w:r w:rsidRPr="007D17F6">
        <w:rPr>
          <w:rFonts w:cstheme="minorHAnsi"/>
        </w:rPr>
        <w:t xml:space="preserve">ducational </w:t>
      </w:r>
      <w:r w:rsidR="00354A51">
        <w:rPr>
          <w:rFonts w:cstheme="minorHAnsi"/>
        </w:rPr>
        <w:t>p</w:t>
      </w:r>
      <w:r w:rsidRPr="007D17F6">
        <w:rPr>
          <w:rFonts w:cstheme="minorHAnsi"/>
        </w:rPr>
        <w:t xml:space="preserve">sychology which are now more present within the current West Sussex </w:t>
      </w:r>
      <w:r w:rsidR="00B14E06">
        <w:rPr>
          <w:rFonts w:cstheme="minorHAnsi"/>
        </w:rPr>
        <w:t>EPS (2022</w:t>
      </w:r>
      <w:r w:rsidR="00134057">
        <w:rPr>
          <w:rFonts w:cstheme="minorHAnsi"/>
        </w:rPr>
        <w:t>a</w:t>
      </w:r>
      <w:r w:rsidR="00B14E06">
        <w:rPr>
          <w:rFonts w:cstheme="minorHAnsi"/>
        </w:rPr>
        <w:t xml:space="preserve">) </w:t>
      </w:r>
      <w:r w:rsidRPr="007D17F6">
        <w:rPr>
          <w:rFonts w:cstheme="minorHAnsi"/>
        </w:rPr>
        <w:t xml:space="preserve">guidance documentation.  </w:t>
      </w:r>
    </w:p>
    <w:p w14:paraId="0F459FAC" w14:textId="77777777" w:rsidR="008919A0" w:rsidRPr="007D17F6" w:rsidRDefault="008919A0" w:rsidP="00C37CD1">
      <w:pPr>
        <w:spacing w:line="360" w:lineRule="auto"/>
        <w:rPr>
          <w:rFonts w:cstheme="minorHAnsi"/>
        </w:rPr>
      </w:pPr>
    </w:p>
    <w:p w14:paraId="7D0B499F" w14:textId="77777777" w:rsidR="008919A0" w:rsidRPr="007D17F6" w:rsidRDefault="008919A0" w:rsidP="00C37CD1">
      <w:pPr>
        <w:spacing w:line="360" w:lineRule="auto"/>
        <w:rPr>
          <w:rFonts w:cstheme="minorHAnsi"/>
          <w:b/>
          <w:bCs/>
          <w:u w:val="single"/>
        </w:rPr>
      </w:pPr>
      <w:r w:rsidRPr="007D17F6">
        <w:rPr>
          <w:rFonts w:cstheme="minorHAnsi"/>
          <w:noProof/>
          <w:lang w:eastAsia="zh-CN"/>
        </w:rPr>
        <mc:AlternateContent>
          <mc:Choice Requires="wps">
            <w:drawing>
              <wp:anchor distT="0" distB="0" distL="114300" distR="114300" simplePos="0" relativeHeight="251678720" behindDoc="0" locked="0" layoutInCell="1" allowOverlap="1" wp14:anchorId="40BCEF5B" wp14:editId="6AA491F0">
                <wp:simplePos x="0" y="0"/>
                <wp:positionH relativeFrom="column">
                  <wp:posOffset>0</wp:posOffset>
                </wp:positionH>
                <wp:positionV relativeFrom="paragraph">
                  <wp:posOffset>402227</wp:posOffset>
                </wp:positionV>
                <wp:extent cx="1828800" cy="1828800"/>
                <wp:effectExtent l="0" t="0" r="0" b="0"/>
                <wp:wrapSquare wrapText="bothSides"/>
                <wp:docPr id="12716277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A6A6DD1" w14:textId="43A6D0AD" w:rsidR="00D35343" w:rsidRPr="0010223A" w:rsidRDefault="00D35343" w:rsidP="008919A0">
                            <w:r w:rsidRPr="0010223A">
                              <w:t>Reflection box 3.4: reflections on terminology</w:t>
                            </w:r>
                          </w:p>
                          <w:p w14:paraId="555ACEAE" w14:textId="77777777" w:rsidR="0010223A" w:rsidRPr="00CF4664" w:rsidRDefault="0010223A" w:rsidP="008919A0">
                            <w:pPr>
                              <w:rPr>
                                <w:i/>
                                <w:iCs/>
                              </w:rPr>
                            </w:pPr>
                          </w:p>
                          <w:p w14:paraId="0003ADB1" w14:textId="77777777" w:rsidR="00D35343" w:rsidRPr="00D00B5A" w:rsidRDefault="00D35343" w:rsidP="008919A0">
                            <w:pPr>
                              <w:rPr>
                                <w:i/>
                                <w:iCs/>
                              </w:rPr>
                            </w:pPr>
                            <w:r w:rsidRPr="00CF4664">
                              <w:rPr>
                                <w:i/>
                                <w:iCs/>
                              </w:rPr>
                              <w:t xml:space="preserve">I initially felt </w:t>
                            </w:r>
                            <w:r>
                              <w:rPr>
                                <w:i/>
                                <w:iCs/>
                              </w:rPr>
                              <w:t>uncertain about using the</w:t>
                            </w:r>
                            <w:r w:rsidRPr="00CF4664">
                              <w:rPr>
                                <w:i/>
                                <w:iCs/>
                              </w:rPr>
                              <w:t xml:space="preserve"> term ‘specialist’ for this </w:t>
                            </w:r>
                            <w:r>
                              <w:rPr>
                                <w:i/>
                                <w:iCs/>
                              </w:rPr>
                              <w:t>discursive construction</w:t>
                            </w:r>
                            <w:r w:rsidRPr="00CF4664">
                              <w:rPr>
                                <w:i/>
                                <w:iCs/>
                              </w:rPr>
                              <w:t xml:space="preserve"> as this is a term I associate with special schools and </w:t>
                            </w:r>
                            <w:proofErr w:type="gramStart"/>
                            <w:r w:rsidRPr="00CF4664">
                              <w:rPr>
                                <w:i/>
                                <w:iCs/>
                              </w:rPr>
                              <w:t>provisions</w:t>
                            </w:r>
                            <w:proofErr w:type="gramEnd"/>
                            <w:r w:rsidRPr="00CF4664">
                              <w:rPr>
                                <w:i/>
                                <w:iCs/>
                              </w:rPr>
                              <w:t xml:space="preserve"> </w:t>
                            </w:r>
                            <w:r>
                              <w:rPr>
                                <w:i/>
                                <w:iCs/>
                              </w:rPr>
                              <w:t xml:space="preserve">and I felt this </w:t>
                            </w:r>
                            <w:r w:rsidRPr="00CF4664">
                              <w:rPr>
                                <w:i/>
                                <w:iCs/>
                              </w:rPr>
                              <w:t xml:space="preserve">was not necessarily what all the EPs </w:t>
                            </w:r>
                            <w:r>
                              <w:rPr>
                                <w:i/>
                                <w:iCs/>
                              </w:rPr>
                              <w:t>spoke about</w:t>
                            </w:r>
                            <w:r w:rsidRPr="00CF4664">
                              <w:rPr>
                                <w:i/>
                                <w:iCs/>
                              </w:rPr>
                              <w:t>. In my own practice my values align with inclusion and supporting schools to remove barriers for all children, however I often come across schools and professional</w:t>
                            </w:r>
                            <w:r>
                              <w:rPr>
                                <w:i/>
                                <w:iCs/>
                              </w:rPr>
                              <w:t xml:space="preserve">s </w:t>
                            </w:r>
                            <w:r w:rsidRPr="00CF4664">
                              <w:rPr>
                                <w:i/>
                                <w:iCs/>
                              </w:rPr>
                              <w:t>us</w:t>
                            </w:r>
                            <w:r>
                              <w:rPr>
                                <w:i/>
                                <w:iCs/>
                              </w:rPr>
                              <w:t>ing</w:t>
                            </w:r>
                            <w:r w:rsidRPr="00CF4664">
                              <w:rPr>
                                <w:i/>
                                <w:iCs/>
                              </w:rPr>
                              <w:t xml:space="preserve"> special schools as a way of removing the child from their schools </w:t>
                            </w:r>
                            <w:r>
                              <w:rPr>
                                <w:i/>
                                <w:iCs/>
                              </w:rPr>
                              <w:t>which I perceive to be</w:t>
                            </w:r>
                            <w:r w:rsidRPr="00CF4664">
                              <w:rPr>
                                <w:i/>
                                <w:iCs/>
                              </w:rPr>
                              <w:t xml:space="preserve"> exclusionary practice.</w:t>
                            </w:r>
                            <w:r>
                              <w:rPr>
                                <w:i/>
                                <w:iCs/>
                              </w:rPr>
                              <w:t xml:space="preserve"> My interpretation of specialist in</w:t>
                            </w:r>
                            <w:r w:rsidRPr="00CF4664">
                              <w:rPr>
                                <w:i/>
                                <w:iCs/>
                              </w:rPr>
                              <w:t xml:space="preserve"> this discourse </w:t>
                            </w:r>
                            <w:r>
                              <w:rPr>
                                <w:i/>
                                <w:iCs/>
                              </w:rPr>
                              <w:t xml:space="preserve">is </w:t>
                            </w:r>
                            <w:r w:rsidRPr="00CF4664">
                              <w:rPr>
                                <w:i/>
                                <w:iCs/>
                              </w:rPr>
                              <w:t xml:space="preserve">referring to any level of intervention, input or provision which goes beyond the mainstream school and quality first teaching approaches, </w:t>
                            </w:r>
                            <w:r>
                              <w:rPr>
                                <w:i/>
                                <w:iCs/>
                              </w:rPr>
                              <w:t>which could include the</w:t>
                            </w:r>
                            <w:r w:rsidRPr="00CF4664">
                              <w:rPr>
                                <w:i/>
                                <w:iCs/>
                              </w:rPr>
                              <w:t xml:space="preserve"> use of external professionals and alternative provisions.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BCEF5B" id="_x0000_s1047" type="#_x0000_t202" style="position:absolute;margin-left:0;margin-top:31.6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vC0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" filled="f" strokeweight=".5pt">
                <v:textbox style="mso-fit-shape-to-text:t">
                  <w:txbxContent>
                    <w:p w14:paraId="1A6A6DD1" w14:textId="43A6D0AD" w:rsidR="00D35343" w:rsidRPr="0010223A" w:rsidRDefault="00D35343" w:rsidP="008919A0">
                      <w:r w:rsidRPr="0010223A">
                        <w:t>Reflection box 3.4: reflections on terminology</w:t>
                      </w:r>
                    </w:p>
                    <w:p w14:paraId="555ACEAE" w14:textId="77777777" w:rsidR="0010223A" w:rsidRPr="00CF4664" w:rsidRDefault="0010223A" w:rsidP="008919A0">
                      <w:pPr>
                        <w:rPr>
                          <w:i/>
                          <w:iCs/>
                        </w:rPr>
                      </w:pPr>
                    </w:p>
                    <w:p w14:paraId="0003ADB1" w14:textId="77777777" w:rsidR="00D35343" w:rsidRPr="00D00B5A" w:rsidRDefault="00D35343" w:rsidP="008919A0">
                      <w:pPr>
                        <w:rPr>
                          <w:i/>
                          <w:iCs/>
                        </w:rPr>
                      </w:pPr>
                      <w:r w:rsidRPr="00CF4664">
                        <w:rPr>
                          <w:i/>
                          <w:iCs/>
                        </w:rPr>
                        <w:t xml:space="preserve">I initially felt </w:t>
                      </w:r>
                      <w:r>
                        <w:rPr>
                          <w:i/>
                          <w:iCs/>
                        </w:rPr>
                        <w:t>uncertain about using the</w:t>
                      </w:r>
                      <w:r w:rsidRPr="00CF4664">
                        <w:rPr>
                          <w:i/>
                          <w:iCs/>
                        </w:rPr>
                        <w:t xml:space="preserve"> term ‘specialist’ for this </w:t>
                      </w:r>
                      <w:r>
                        <w:rPr>
                          <w:i/>
                          <w:iCs/>
                        </w:rPr>
                        <w:t>discursive construction</w:t>
                      </w:r>
                      <w:r w:rsidRPr="00CF4664">
                        <w:rPr>
                          <w:i/>
                          <w:iCs/>
                        </w:rPr>
                        <w:t xml:space="preserve"> as this is a term I associate with special schools and </w:t>
                      </w:r>
                      <w:proofErr w:type="gramStart"/>
                      <w:r w:rsidRPr="00CF4664">
                        <w:rPr>
                          <w:i/>
                          <w:iCs/>
                        </w:rPr>
                        <w:t>provisions</w:t>
                      </w:r>
                      <w:proofErr w:type="gramEnd"/>
                      <w:r w:rsidRPr="00CF4664">
                        <w:rPr>
                          <w:i/>
                          <w:iCs/>
                        </w:rPr>
                        <w:t xml:space="preserve"> </w:t>
                      </w:r>
                      <w:r>
                        <w:rPr>
                          <w:i/>
                          <w:iCs/>
                        </w:rPr>
                        <w:t xml:space="preserve">and I felt this </w:t>
                      </w:r>
                      <w:r w:rsidRPr="00CF4664">
                        <w:rPr>
                          <w:i/>
                          <w:iCs/>
                        </w:rPr>
                        <w:t xml:space="preserve">was not necessarily what all the EPs </w:t>
                      </w:r>
                      <w:r>
                        <w:rPr>
                          <w:i/>
                          <w:iCs/>
                        </w:rPr>
                        <w:t>spoke about</w:t>
                      </w:r>
                      <w:r w:rsidRPr="00CF4664">
                        <w:rPr>
                          <w:i/>
                          <w:iCs/>
                        </w:rPr>
                        <w:t>. In my own practice my values align with inclusion and supporting schools to remove barriers for all children, however I often come across schools and professional</w:t>
                      </w:r>
                      <w:r>
                        <w:rPr>
                          <w:i/>
                          <w:iCs/>
                        </w:rPr>
                        <w:t xml:space="preserve">s </w:t>
                      </w:r>
                      <w:r w:rsidRPr="00CF4664">
                        <w:rPr>
                          <w:i/>
                          <w:iCs/>
                        </w:rPr>
                        <w:t>us</w:t>
                      </w:r>
                      <w:r>
                        <w:rPr>
                          <w:i/>
                          <w:iCs/>
                        </w:rPr>
                        <w:t>ing</w:t>
                      </w:r>
                      <w:r w:rsidRPr="00CF4664">
                        <w:rPr>
                          <w:i/>
                          <w:iCs/>
                        </w:rPr>
                        <w:t xml:space="preserve"> special schools as a way of removing the child from their schools </w:t>
                      </w:r>
                      <w:r>
                        <w:rPr>
                          <w:i/>
                          <w:iCs/>
                        </w:rPr>
                        <w:t>which I perceive to be</w:t>
                      </w:r>
                      <w:r w:rsidRPr="00CF4664">
                        <w:rPr>
                          <w:i/>
                          <w:iCs/>
                        </w:rPr>
                        <w:t xml:space="preserve"> exclusionary practice.</w:t>
                      </w:r>
                      <w:r>
                        <w:rPr>
                          <w:i/>
                          <w:iCs/>
                        </w:rPr>
                        <w:t xml:space="preserve"> My interpretation of specialist in</w:t>
                      </w:r>
                      <w:r w:rsidRPr="00CF4664">
                        <w:rPr>
                          <w:i/>
                          <w:iCs/>
                        </w:rPr>
                        <w:t xml:space="preserve"> this discourse </w:t>
                      </w:r>
                      <w:r>
                        <w:rPr>
                          <w:i/>
                          <w:iCs/>
                        </w:rPr>
                        <w:t xml:space="preserve">is </w:t>
                      </w:r>
                      <w:r w:rsidRPr="00CF4664">
                        <w:rPr>
                          <w:i/>
                          <w:iCs/>
                        </w:rPr>
                        <w:t xml:space="preserve">referring to any level of intervention, input or provision which goes beyond the mainstream school and quality first teaching approaches, </w:t>
                      </w:r>
                      <w:r>
                        <w:rPr>
                          <w:i/>
                          <w:iCs/>
                        </w:rPr>
                        <w:t>which could include the</w:t>
                      </w:r>
                      <w:r w:rsidRPr="00CF4664">
                        <w:rPr>
                          <w:i/>
                          <w:iCs/>
                        </w:rPr>
                        <w:t xml:space="preserve"> use of external professionals and alternative provisions. </w:t>
                      </w:r>
                    </w:p>
                  </w:txbxContent>
                </v:textbox>
                <w10:wrap type="square"/>
              </v:shape>
            </w:pict>
          </mc:Fallback>
        </mc:AlternateContent>
      </w:r>
      <w:r w:rsidRPr="007D17F6">
        <w:rPr>
          <w:rFonts w:cstheme="minorHAnsi"/>
          <w:b/>
          <w:bCs/>
          <w:u w:val="single"/>
        </w:rPr>
        <w:t xml:space="preserve">In need of specialist support </w:t>
      </w:r>
    </w:p>
    <w:p w14:paraId="3514452F" w14:textId="77777777" w:rsidR="008919A0" w:rsidRPr="007D17F6" w:rsidRDefault="008919A0" w:rsidP="00C37CD1">
      <w:pPr>
        <w:spacing w:line="360" w:lineRule="auto"/>
        <w:rPr>
          <w:rFonts w:cstheme="minorHAnsi"/>
        </w:rPr>
      </w:pPr>
    </w:p>
    <w:p w14:paraId="65AEEF9E" w14:textId="7A51C81F" w:rsidR="008919A0" w:rsidRPr="007D17F6" w:rsidRDefault="008919A0" w:rsidP="00C37CD1">
      <w:pPr>
        <w:spacing w:line="360" w:lineRule="auto"/>
        <w:rPr>
          <w:rFonts w:cstheme="minorHAnsi"/>
        </w:rPr>
      </w:pPr>
      <w:r w:rsidRPr="007D17F6">
        <w:rPr>
          <w:rFonts w:cstheme="minorHAnsi"/>
        </w:rPr>
        <w:t xml:space="preserve">EP talk in the interviews could be seen to construct the child as requiring support beyond what a mainstream school can offer. There were several references to </w:t>
      </w:r>
      <w:r w:rsidR="00F408A5">
        <w:rPr>
          <w:rFonts w:cstheme="minorHAnsi"/>
        </w:rPr>
        <w:t>EHCPs</w:t>
      </w:r>
      <w:r w:rsidRPr="007D17F6">
        <w:rPr>
          <w:rFonts w:cstheme="minorHAnsi"/>
        </w:rPr>
        <w:t xml:space="preserve"> associating the receiving of a plan with ideas such as </w:t>
      </w:r>
      <w:r>
        <w:rPr>
          <w:rFonts w:cstheme="minorHAnsi"/>
        </w:rPr>
        <w:t>“</w:t>
      </w:r>
      <w:r w:rsidRPr="007D17F6">
        <w:rPr>
          <w:rFonts w:cstheme="minorHAnsi"/>
        </w:rPr>
        <w:t xml:space="preserve">bespoke </w:t>
      </w:r>
      <w:r>
        <w:rPr>
          <w:rFonts w:cstheme="minorHAnsi"/>
        </w:rPr>
        <w:t>package” (Interview 1 Line 2</w:t>
      </w:r>
      <w:r w:rsidR="00B2124B">
        <w:rPr>
          <w:rFonts w:cstheme="minorHAnsi"/>
        </w:rPr>
        <w:t>36</w:t>
      </w:r>
      <w:r>
        <w:rPr>
          <w:rFonts w:cstheme="minorHAnsi"/>
        </w:rPr>
        <w:t>)</w:t>
      </w:r>
      <w:r w:rsidRPr="007D17F6">
        <w:rPr>
          <w:rFonts w:cstheme="minorHAnsi"/>
        </w:rPr>
        <w:t>, ‘funding’</w:t>
      </w:r>
      <w:r>
        <w:rPr>
          <w:rFonts w:cstheme="minorHAnsi"/>
        </w:rPr>
        <w:t xml:space="preserve"> (Interview 1 Line 2</w:t>
      </w:r>
      <w:r w:rsidR="00B2124B">
        <w:rPr>
          <w:rFonts w:cstheme="minorHAnsi"/>
        </w:rPr>
        <w:t>34</w:t>
      </w:r>
      <w:r>
        <w:rPr>
          <w:rFonts w:cstheme="minorHAnsi"/>
        </w:rPr>
        <w:t>)</w:t>
      </w:r>
      <w:r w:rsidRPr="007D17F6">
        <w:rPr>
          <w:rFonts w:cstheme="minorHAnsi"/>
        </w:rPr>
        <w:t xml:space="preserve"> and ‘specialist provision’</w:t>
      </w:r>
      <w:r>
        <w:rPr>
          <w:rFonts w:cstheme="minorHAnsi"/>
        </w:rPr>
        <w:t xml:space="preserve"> (Interview 4 Line 2</w:t>
      </w:r>
      <w:r w:rsidR="00B2124B">
        <w:rPr>
          <w:rFonts w:cstheme="minorHAnsi"/>
        </w:rPr>
        <w:t>23</w:t>
      </w:r>
      <w:r>
        <w:rPr>
          <w:rFonts w:cstheme="minorHAnsi"/>
        </w:rPr>
        <w:t>)</w:t>
      </w:r>
      <w:r w:rsidRPr="007D17F6">
        <w:rPr>
          <w:rFonts w:cstheme="minorHAnsi"/>
        </w:rPr>
        <w:t xml:space="preserve">. Furthermore, there was also </w:t>
      </w:r>
      <w:r w:rsidRPr="007D17F6">
        <w:rPr>
          <w:rFonts w:cstheme="minorHAnsi"/>
        </w:rPr>
        <w:lastRenderedPageBreak/>
        <w:t xml:space="preserve">reference to the provision required to support the child being beyond the mainstream offer or the child needing to attend an alternative provision. </w:t>
      </w:r>
    </w:p>
    <w:p w14:paraId="032B6E8C" w14:textId="77777777" w:rsidR="008919A0" w:rsidRDefault="008919A0" w:rsidP="00C37CD1">
      <w:pPr>
        <w:spacing w:line="360" w:lineRule="auto"/>
        <w:jc w:val="both"/>
        <w:rPr>
          <w:rFonts w:cstheme="minorHAnsi"/>
        </w:rPr>
      </w:pPr>
    </w:p>
    <w:p w14:paraId="343CA4C9" w14:textId="1020A2D4" w:rsidR="008919A0" w:rsidRPr="00A63526" w:rsidRDefault="008919A0" w:rsidP="007B5047">
      <w:pPr>
        <w:spacing w:line="360" w:lineRule="auto"/>
        <w:ind w:left="720"/>
        <w:jc w:val="both"/>
        <w:rPr>
          <w:rFonts w:cstheme="minorHAnsi"/>
        </w:rPr>
      </w:pPr>
      <w:r w:rsidRPr="008E3ED5">
        <w:rPr>
          <w:rFonts w:cstheme="minorHAnsi"/>
          <w:i/>
          <w:iCs/>
        </w:rPr>
        <w:t>“</w:t>
      </w:r>
      <w:proofErr w:type="gramStart"/>
      <w:r w:rsidRPr="008E3ED5">
        <w:rPr>
          <w:rFonts w:cstheme="minorHAnsi"/>
          <w:i/>
          <w:iCs/>
        </w:rPr>
        <w:t>it</w:t>
      </w:r>
      <w:proofErr w:type="gramEnd"/>
      <w:r w:rsidRPr="008E3ED5">
        <w:rPr>
          <w:rFonts w:cstheme="minorHAnsi"/>
          <w:i/>
          <w:iCs/>
        </w:rPr>
        <w:t xml:space="preserve"> was difficult to imagine looking at what her day looks like right now, and the extent of all her needs… that we're going to get to a situation in the near future, where she would not need additional and different provision”</w:t>
      </w:r>
      <w:r>
        <w:rPr>
          <w:rFonts w:cstheme="minorHAnsi"/>
        </w:rPr>
        <w:t xml:space="preserve"> (Interview 1 Line </w:t>
      </w:r>
      <w:r w:rsidR="00A63526">
        <w:rPr>
          <w:rFonts w:cstheme="minorHAnsi"/>
        </w:rPr>
        <w:t>209</w:t>
      </w:r>
      <w:r>
        <w:rPr>
          <w:rFonts w:cstheme="minorHAnsi"/>
        </w:rPr>
        <w:t>-</w:t>
      </w:r>
      <w:r w:rsidR="00A63526">
        <w:rPr>
          <w:rFonts w:cstheme="minorHAnsi"/>
        </w:rPr>
        <w:t>213</w:t>
      </w:r>
      <w:r>
        <w:rPr>
          <w:rFonts w:cstheme="minorHAnsi"/>
        </w:rPr>
        <w:t>)</w:t>
      </w:r>
    </w:p>
    <w:p w14:paraId="158A8825" w14:textId="77777777" w:rsidR="008919A0" w:rsidRPr="007D17F6" w:rsidRDefault="008919A0" w:rsidP="00C37CD1">
      <w:pPr>
        <w:spacing w:line="360" w:lineRule="auto"/>
        <w:rPr>
          <w:rFonts w:cstheme="minorHAnsi"/>
        </w:rPr>
      </w:pPr>
    </w:p>
    <w:p w14:paraId="7E95A4BE" w14:textId="0019013D" w:rsidR="008919A0" w:rsidRDefault="00F408A5" w:rsidP="00C37CD1">
      <w:pPr>
        <w:spacing w:line="360" w:lineRule="auto"/>
        <w:rPr>
          <w:rFonts w:cstheme="minorHAnsi"/>
        </w:rPr>
      </w:pPr>
      <w:proofErr w:type="gramStart"/>
      <w:r w:rsidRPr="007D17F6">
        <w:rPr>
          <w:rFonts w:cstheme="minorHAnsi"/>
        </w:rPr>
        <w:t>Participant</w:t>
      </w:r>
      <w:proofErr w:type="gramEnd"/>
      <w:r>
        <w:rPr>
          <w:rFonts w:cstheme="minorHAnsi"/>
        </w:rPr>
        <w:t xml:space="preserve"> </w:t>
      </w:r>
      <w:r w:rsidR="008919A0" w:rsidRPr="007D17F6">
        <w:rPr>
          <w:rFonts w:cstheme="minorHAnsi"/>
        </w:rPr>
        <w:t xml:space="preserve">talk highlights a number of barriers perceived by school to supporting the child and requiring additional specialist support, including the number of children requiring support, the cost, and space to adapt. </w:t>
      </w:r>
    </w:p>
    <w:p w14:paraId="4DDDFACB" w14:textId="77777777" w:rsidR="008919A0" w:rsidRDefault="008919A0" w:rsidP="00C37CD1">
      <w:pPr>
        <w:spacing w:line="360" w:lineRule="auto"/>
        <w:rPr>
          <w:rFonts w:cstheme="minorHAnsi"/>
        </w:rPr>
      </w:pPr>
    </w:p>
    <w:p w14:paraId="57EB1BA1" w14:textId="7E036757" w:rsidR="008919A0" w:rsidRDefault="008919A0" w:rsidP="007B5047">
      <w:pPr>
        <w:spacing w:line="360" w:lineRule="auto"/>
        <w:ind w:left="720"/>
        <w:rPr>
          <w:rFonts w:cstheme="minorHAnsi"/>
        </w:rPr>
      </w:pPr>
      <w:r w:rsidRPr="008E3ED5">
        <w:rPr>
          <w:rFonts w:cstheme="minorHAnsi"/>
          <w:i/>
          <w:iCs/>
        </w:rPr>
        <w:t>“</w:t>
      </w:r>
      <w:proofErr w:type="gramStart"/>
      <w:r w:rsidRPr="008E3ED5">
        <w:rPr>
          <w:rFonts w:cstheme="minorHAnsi"/>
          <w:i/>
          <w:iCs/>
        </w:rPr>
        <w:t>the</w:t>
      </w:r>
      <w:proofErr w:type="gramEnd"/>
      <w:r w:rsidRPr="008E3ED5">
        <w:rPr>
          <w:rFonts w:cstheme="minorHAnsi"/>
          <w:i/>
          <w:iCs/>
        </w:rPr>
        <w:t xml:space="preserve"> school did offer an alternative kind of provision where she could do some work from home. But they </w:t>
      </w:r>
      <w:proofErr w:type="spellStart"/>
      <w:r w:rsidRPr="008E3ED5">
        <w:rPr>
          <w:rFonts w:cstheme="minorHAnsi"/>
          <w:i/>
          <w:iCs/>
        </w:rPr>
        <w:t>they</w:t>
      </w:r>
      <w:proofErr w:type="spellEnd"/>
      <w:r w:rsidRPr="008E3ED5">
        <w:rPr>
          <w:rFonts w:cstheme="minorHAnsi"/>
          <w:i/>
          <w:iCs/>
        </w:rPr>
        <w:t xml:space="preserve"> caveat it with, we can't do this long term, because it's too expensive.”</w:t>
      </w:r>
      <w:r>
        <w:rPr>
          <w:rFonts w:cstheme="minorHAnsi"/>
        </w:rPr>
        <w:t xml:space="preserve"> (Interview 3 Line 34</w:t>
      </w:r>
      <w:r w:rsidR="00A63526">
        <w:rPr>
          <w:rFonts w:cstheme="minorHAnsi"/>
        </w:rPr>
        <w:t>7</w:t>
      </w:r>
      <w:r>
        <w:rPr>
          <w:rFonts w:cstheme="minorHAnsi"/>
        </w:rPr>
        <w:t>-3</w:t>
      </w:r>
      <w:r w:rsidR="00B42C9A">
        <w:rPr>
          <w:rFonts w:cstheme="minorHAnsi"/>
        </w:rPr>
        <w:t>49</w:t>
      </w:r>
      <w:r>
        <w:rPr>
          <w:rFonts w:cstheme="minorHAnsi"/>
        </w:rPr>
        <w:t>)</w:t>
      </w:r>
    </w:p>
    <w:p w14:paraId="718FE02D" w14:textId="77777777" w:rsidR="008919A0" w:rsidRDefault="008919A0" w:rsidP="00C37CD1">
      <w:pPr>
        <w:spacing w:line="360" w:lineRule="auto"/>
        <w:rPr>
          <w:rFonts w:cstheme="minorHAnsi"/>
        </w:rPr>
      </w:pPr>
    </w:p>
    <w:p w14:paraId="379825BE" w14:textId="7B127A81" w:rsidR="008919A0" w:rsidRPr="008E3ED5" w:rsidRDefault="008919A0" w:rsidP="007B5047">
      <w:pPr>
        <w:spacing w:line="360" w:lineRule="auto"/>
        <w:ind w:left="720"/>
        <w:rPr>
          <w:rFonts w:cstheme="minorHAnsi"/>
        </w:rPr>
      </w:pPr>
      <w:r w:rsidRPr="008E3ED5">
        <w:rPr>
          <w:rFonts w:cstheme="minorHAnsi"/>
          <w:i/>
          <w:iCs/>
        </w:rPr>
        <w:t>“Or often it's like, you know, the environment, our school environment isn't right. We can't adapt, you know, we've got I don’t know over 2000 children on site, we can't… find a space for it.”</w:t>
      </w:r>
      <w:r>
        <w:rPr>
          <w:rFonts w:cstheme="minorHAnsi"/>
        </w:rPr>
        <w:t xml:space="preserve"> (Interview 4 Line 4</w:t>
      </w:r>
      <w:r w:rsidR="00B42C9A">
        <w:rPr>
          <w:rFonts w:cstheme="minorHAnsi"/>
        </w:rPr>
        <w:t>36</w:t>
      </w:r>
      <w:r>
        <w:rPr>
          <w:rFonts w:cstheme="minorHAnsi"/>
        </w:rPr>
        <w:t>-4</w:t>
      </w:r>
      <w:r w:rsidR="00B42C9A">
        <w:rPr>
          <w:rFonts w:cstheme="minorHAnsi"/>
        </w:rPr>
        <w:t>38</w:t>
      </w:r>
      <w:r>
        <w:rPr>
          <w:rFonts w:cstheme="minorHAnsi"/>
        </w:rPr>
        <w:t>)</w:t>
      </w:r>
    </w:p>
    <w:p w14:paraId="62ECCC8D" w14:textId="77777777" w:rsidR="008919A0" w:rsidRDefault="008919A0" w:rsidP="00C37CD1">
      <w:pPr>
        <w:spacing w:line="360" w:lineRule="auto"/>
        <w:rPr>
          <w:rFonts w:ascii="Arial" w:hAnsi="Arial" w:cs="Arial"/>
          <w:sz w:val="22"/>
          <w:szCs w:val="22"/>
        </w:rPr>
      </w:pPr>
    </w:p>
    <w:p w14:paraId="317037F5" w14:textId="77777777" w:rsidR="008919A0" w:rsidRPr="00324CBE" w:rsidRDefault="008919A0" w:rsidP="00C37CD1">
      <w:pPr>
        <w:spacing w:line="360" w:lineRule="auto"/>
        <w:rPr>
          <w:rFonts w:cstheme="minorHAnsi"/>
        </w:rPr>
      </w:pPr>
      <w:r w:rsidRPr="007D17F6">
        <w:rPr>
          <w:rFonts w:cstheme="minorHAnsi"/>
        </w:rPr>
        <w:t xml:space="preserve">Here the child is presented as taking up too many resources, which could been seen to be reflective of a neoliberal approach to education where children are reduced to results which present as risk or opportunity for the school system </w:t>
      </w:r>
      <w:r w:rsidRPr="007D17F6">
        <w:rPr>
          <w:rFonts w:cstheme="minorHAnsi"/>
        </w:rPr>
        <w:fldChar w:fldCharType="begin"/>
      </w:r>
      <w:r w:rsidRPr="007D17F6">
        <w:rPr>
          <w:rFonts w:cstheme="minorHAnsi"/>
        </w:rPr>
        <w:instrText xml:space="preserve"> ADDIN EN.CITE &lt;EndNote&gt;&lt;Cite&gt;&lt;Author&gt;Pluquailec&lt;/Author&gt;&lt;Year&gt;2023&lt;/Year&gt;&lt;RecNum&gt;788&lt;/RecNum&gt;&lt;DisplayText&gt;(Pluquailec &amp;amp; O’Connor, 2023)&lt;/DisplayText&gt;&lt;record&gt;&lt;rec-number&gt;788&lt;/rec-number&gt;&lt;foreign-keys&gt;&lt;key app="EN" db-id="tspf9z9pbrpprwe95dep9rf90zr5za0rptew" timestamp="1711295561"&gt;788&lt;/key&gt;&lt;/foreign-keys&gt;&lt;ref-type name="Journal Article"&gt;17&lt;/ref-type&gt;&lt;contributors&gt;&lt;authors&gt;&lt;author&gt;Pluquailec, Jill&lt;/author&gt;&lt;author&gt;O’Connor, Gill&lt;/author&gt;&lt;/authors&gt;&lt;/contributors&gt;&lt;titles&gt;&lt;title&gt;A critical discourse analysis of the UK SEND review green paper&lt;/title&gt;&lt;secondary-title&gt;Journal of Disability Studies in Education&lt;/secondary-title&gt;&lt;/titles&gt;&lt;periodical&gt;&lt;full-title&gt;Journal of Disability Studies in Education&lt;/full-title&gt;&lt;/periodical&gt;&lt;pages&gt;1-25&lt;/pages&gt;&lt;volume&gt;1&lt;/volume&gt;&lt;number&gt;aop&lt;/number&gt;&lt;dates&gt;&lt;year&gt;2023&lt;/year&gt;&lt;/dates&gt;&lt;isbn&gt;2588-8803&lt;/isbn&gt;&lt;urls&gt;&lt;/urls&gt;&lt;/record&gt;&lt;/Cite&gt;&lt;/EndNote&gt;</w:instrText>
      </w:r>
      <w:r w:rsidRPr="007D17F6">
        <w:rPr>
          <w:rFonts w:cstheme="minorHAnsi"/>
        </w:rPr>
        <w:fldChar w:fldCharType="separate"/>
      </w:r>
      <w:r w:rsidRPr="007D17F6">
        <w:rPr>
          <w:rFonts w:cstheme="minorHAnsi"/>
          <w:noProof/>
        </w:rPr>
        <w:t>(Pluquailec &amp; O’Connor, 2023)</w:t>
      </w:r>
      <w:r w:rsidRPr="007D17F6">
        <w:rPr>
          <w:rFonts w:cstheme="minorHAnsi"/>
        </w:rPr>
        <w:fldChar w:fldCharType="end"/>
      </w:r>
      <w:r w:rsidRPr="007D17F6">
        <w:rPr>
          <w:rFonts w:cstheme="minorHAnsi"/>
        </w:rPr>
        <w:t xml:space="preserve">. The UK context of austerity and reduced spending on SEN and education is also relevant here and could be applying pressures to the school system and in turn positioning the child as burdensome </w:t>
      </w:r>
      <w:r w:rsidRPr="007D17F6">
        <w:rPr>
          <w:rFonts w:cstheme="minorHAnsi"/>
        </w:rPr>
        <w:fldChar w:fldCharType="begin"/>
      </w:r>
      <w:r w:rsidRPr="007D17F6">
        <w:rPr>
          <w:rFonts w:cstheme="minorHAnsi"/>
        </w:rPr>
        <w:instrText xml:space="preserve"> ADDIN EN.CITE &lt;EndNote&gt;&lt;Cite&gt;&lt;Author&gt;Hoskin&lt;/Author&gt;&lt;Year&gt;2019&lt;/Year&gt;&lt;RecNum&gt;791&lt;/RecNum&gt;&lt;DisplayText&gt;(Hoskin, 2019; Norwich, 2014)&lt;/DisplayText&gt;&lt;record&gt;&lt;rec-number&gt;791&lt;/rec-number&gt;&lt;foreign-keys&gt;&lt;key app="EN" db-id="tspf9z9pbrpprwe95dep9rf90zr5za0rptew" timestamp="1711300894"&gt;791&lt;/key&gt;&lt;/foreign-keys&gt;&lt;ref-type name="Journal Article"&gt;17&lt;/ref-type&gt;&lt;contributors&gt;&lt;authors&gt;&lt;author&gt;Hoskin, Janet&lt;/author&gt;&lt;/authors&gt;&lt;/contributors&gt;&lt;titles&gt;&lt;title&gt;Aspiration, austerity and ableism: to what extent are the 2014 SEND reforms supporting young people with a life‐limiting impairment and their families to get the lives they want?&lt;/title&gt;&lt;secondary-title&gt;British Journal of Special Education&lt;/secondary-title&gt;&lt;/titles&gt;&lt;periodical&gt;&lt;full-title&gt;British Journal of Special Education&lt;/full-title&gt;&lt;/periodical&gt;&lt;pages&gt;265-291&lt;/pages&gt;&lt;volume&gt;46&lt;/volume&gt;&lt;number&gt;3&lt;/number&gt;&lt;dates&gt;&lt;year&gt;2019&lt;/year&gt;&lt;/dates&gt;&lt;isbn&gt;0952-3383&lt;/isbn&gt;&lt;urls&gt;&lt;/urls&gt;&lt;/record&gt;&lt;/Cite&gt;&lt;Cite&gt;&lt;Author&gt;Norwich&lt;/Author&gt;&lt;Year&gt;2014&lt;/Year&gt;&lt;RecNum&gt;790&lt;/RecNum&gt;&lt;record&gt;&lt;rec-number&gt;790&lt;/rec-number&gt;&lt;foreign-keys&gt;&lt;key app="EN" db-id="tspf9z9pbrpprwe95dep9rf90zr5za0rptew" timestamp="1711300863"&gt;790&lt;/key&gt;&lt;/foreign-keys&gt;&lt;ref-type name="Journal Article"&gt;17&lt;/ref-type&gt;&lt;contributors&gt;&lt;authors&gt;&lt;author&gt;Norwich, Brahm&lt;/author&gt;&lt;/authors&gt;&lt;/contributors&gt;&lt;titles&gt;&lt;title&gt;Changing policy and legislation and its effects on inclusive and special education: a perspective from E ngland&lt;/title&gt;&lt;secondary-title&gt;British journal of special education&lt;/secondary-title&gt;&lt;/titles&gt;&lt;periodical&gt;&lt;full-title&gt;British Journal of Special Education&lt;/full-title&gt;&lt;/periodical&gt;&lt;pages&gt;403-425&lt;/pages&gt;&lt;volume&gt;41&lt;/volume&gt;&lt;number&gt;4&lt;/number&gt;&lt;dates&gt;&lt;year&gt;2014&lt;/year&gt;&lt;/dates&gt;&lt;isbn&gt;0952-3383&lt;/isbn&gt;&lt;urls&gt;&lt;/urls&gt;&lt;/record&gt;&lt;/Cite&gt;&lt;/EndNote&gt;</w:instrText>
      </w:r>
      <w:r w:rsidRPr="007D17F6">
        <w:rPr>
          <w:rFonts w:cstheme="minorHAnsi"/>
        </w:rPr>
        <w:fldChar w:fldCharType="separate"/>
      </w:r>
      <w:r w:rsidRPr="007D17F6">
        <w:rPr>
          <w:rFonts w:cstheme="minorHAnsi"/>
          <w:noProof/>
        </w:rPr>
        <w:t>(Hoskin, 2019; Norwich, 2014)</w:t>
      </w:r>
      <w:r w:rsidRPr="007D17F6">
        <w:rPr>
          <w:rFonts w:cstheme="minorHAnsi"/>
        </w:rPr>
        <w:fldChar w:fldCharType="end"/>
      </w:r>
      <w:r w:rsidRPr="007D17F6">
        <w:rPr>
          <w:rFonts w:cstheme="minorHAnsi"/>
        </w:rPr>
        <w:t>.</w:t>
      </w:r>
    </w:p>
    <w:p w14:paraId="391F79B6" w14:textId="77777777" w:rsidR="008919A0" w:rsidRPr="007D17F6" w:rsidRDefault="008919A0" w:rsidP="00C37CD1">
      <w:pPr>
        <w:spacing w:line="360" w:lineRule="auto"/>
        <w:rPr>
          <w:rFonts w:cstheme="minorHAnsi"/>
        </w:rPr>
      </w:pPr>
    </w:p>
    <w:p w14:paraId="078D0E71" w14:textId="085550F0" w:rsidR="008919A0" w:rsidRPr="007D17F6" w:rsidRDefault="008919A0" w:rsidP="00C37CD1">
      <w:pPr>
        <w:spacing w:line="360" w:lineRule="auto"/>
        <w:rPr>
          <w:rFonts w:cstheme="minorHAnsi"/>
        </w:rPr>
      </w:pPr>
      <w:r>
        <w:rPr>
          <w:rFonts w:cstheme="minorHAnsi"/>
        </w:rPr>
        <w:t xml:space="preserve"> Exclusion</w:t>
      </w:r>
      <w:r w:rsidR="00003E07">
        <w:rPr>
          <w:rFonts w:cstheme="minorHAnsi"/>
        </w:rPr>
        <w:t>ary</w:t>
      </w:r>
      <w:r>
        <w:rPr>
          <w:rFonts w:cstheme="minorHAnsi"/>
        </w:rPr>
        <w:t xml:space="preserve"> practice could be seen to be legitimised through this action orientation talk of the chid as the problem and draining resources. </w:t>
      </w:r>
      <w:r w:rsidRPr="007D17F6">
        <w:rPr>
          <w:rFonts w:cstheme="minorHAnsi"/>
        </w:rPr>
        <w:t>Despite the child and disability rights ratified by the UN which state the right to inclusive education</w:t>
      </w:r>
      <w:r>
        <w:rPr>
          <w:rFonts w:cstheme="minorHAnsi"/>
        </w:rPr>
        <w:t>,</w:t>
      </w:r>
      <w:r w:rsidRPr="007D17F6">
        <w:rPr>
          <w:rFonts w:cstheme="minorHAnsi"/>
        </w:rPr>
        <w:t xml:space="preserve"> the UK has face</w:t>
      </w:r>
      <w:r w:rsidR="006611E0">
        <w:rPr>
          <w:rFonts w:cstheme="minorHAnsi"/>
        </w:rPr>
        <w:t>d</w:t>
      </w:r>
      <w:r w:rsidRPr="007D17F6">
        <w:rPr>
          <w:rFonts w:cstheme="minorHAnsi"/>
        </w:rPr>
        <w:t xml:space="preserve"> criticism for violations against </w:t>
      </w:r>
      <w:r w:rsidRPr="007D17F6">
        <w:rPr>
          <w:rFonts w:cstheme="minorHAnsi"/>
        </w:rPr>
        <w:lastRenderedPageBreak/>
        <w:t xml:space="preserve">disabled humans rights, including a right to education </w:t>
      </w:r>
      <w:r w:rsidRPr="007D17F6">
        <w:rPr>
          <w:rFonts w:cstheme="minorHAnsi"/>
        </w:rPr>
        <w:fldChar w:fldCharType="begin"/>
      </w:r>
      <w:r w:rsidRPr="007D17F6">
        <w:rPr>
          <w:rFonts w:cstheme="minorHAnsi"/>
        </w:rPr>
        <w:instrText xml:space="preserve"> ADDIN EN.CITE &lt;EndNote&gt;&lt;Cite&gt;&lt;Author&gt;Pluquailec&lt;/Author&gt;&lt;Year&gt;2023&lt;/Year&gt;&lt;RecNum&gt;788&lt;/RecNum&gt;&lt;DisplayText&gt;(Pluquailec &amp;amp; O’Connor, 2023)&lt;/DisplayText&gt;&lt;record&gt;&lt;rec-number&gt;788&lt;/rec-number&gt;&lt;foreign-keys&gt;&lt;key app="EN" db-id="tspf9z9pbrpprwe95dep9rf90zr5za0rptew" timestamp="1711295561"&gt;788&lt;/key&gt;&lt;/foreign-keys&gt;&lt;ref-type name="Journal Article"&gt;17&lt;/ref-type&gt;&lt;contributors&gt;&lt;authors&gt;&lt;author&gt;Pluquailec, Jill&lt;/author&gt;&lt;author&gt;O’Connor, Gill&lt;/author&gt;&lt;/authors&gt;&lt;/contributors&gt;&lt;titles&gt;&lt;title&gt;A critical discourse analysis of the UK SEND review green paper&lt;/title&gt;&lt;secondary-title&gt;Journal of Disability Studies in Education&lt;/secondary-title&gt;&lt;/titles&gt;&lt;periodical&gt;&lt;full-title&gt;Journal of Disability Studies in Education&lt;/full-title&gt;&lt;/periodical&gt;&lt;pages&gt;1-25&lt;/pages&gt;&lt;volume&gt;1&lt;/volume&gt;&lt;number&gt;aop&lt;/number&gt;&lt;dates&gt;&lt;year&gt;2023&lt;/year&gt;&lt;/dates&gt;&lt;isbn&gt;2588-8803&lt;/isbn&gt;&lt;urls&gt;&lt;/urls&gt;&lt;/record&gt;&lt;/Cite&gt;&lt;/EndNote&gt;</w:instrText>
      </w:r>
      <w:r w:rsidRPr="007D17F6">
        <w:rPr>
          <w:rFonts w:cstheme="minorHAnsi"/>
        </w:rPr>
        <w:fldChar w:fldCharType="separate"/>
      </w:r>
      <w:r w:rsidRPr="007D17F6">
        <w:rPr>
          <w:rFonts w:cstheme="minorHAnsi"/>
          <w:noProof/>
        </w:rPr>
        <w:t>(Pluquailec &amp; O’Connor, 2023)</w:t>
      </w:r>
      <w:r w:rsidRPr="007D17F6">
        <w:rPr>
          <w:rFonts w:cstheme="minorHAnsi"/>
        </w:rPr>
        <w:fldChar w:fldCharType="end"/>
      </w:r>
      <w:r w:rsidRPr="007D17F6">
        <w:rPr>
          <w:rFonts w:cstheme="minorHAnsi"/>
        </w:rPr>
        <w:t xml:space="preserve">. </w:t>
      </w:r>
      <w:r w:rsidRPr="007D17F6">
        <w:rPr>
          <w:rFonts w:cstheme="minorHAnsi"/>
        </w:rPr>
        <w:fldChar w:fldCharType="begin"/>
      </w:r>
      <w:r w:rsidRPr="007D17F6">
        <w:rPr>
          <w:rFonts w:cstheme="minorHAnsi"/>
        </w:rPr>
        <w:instrText xml:space="preserve"> ADDIN EN.CITE &lt;EndNote&gt;&lt;Cite AuthorYear="1"&gt;&lt;Author&gt;Pfahl&lt;/Author&gt;&lt;Year&gt;2011&lt;/Year&gt;&lt;RecNum&gt;782&lt;/RecNum&gt;&lt;DisplayText&gt;Pfahl and Powell (2011)&lt;/DisplayText&gt;&lt;record&gt;&lt;rec-number&gt;782&lt;/rec-number&gt;&lt;foreign-keys&gt;&lt;key app="EN" db-id="tspf9z9pbrpprwe95dep9rf90zr5za0rptew" timestamp="1711216919"&gt;782&lt;/key&gt;&lt;/foreign-keys&gt;&lt;ref-type name="Journal Article"&gt;17&lt;/ref-type&gt;&lt;contributors&gt;&lt;authors&gt;&lt;author&gt;Pfahl, Lisa&lt;/author&gt;&lt;author&gt;Powell, Justin JW&lt;/author&gt;&lt;/authors&gt;&lt;/contributors&gt;&lt;titles&gt;&lt;title&gt;Legitimating school segregation. The special education profession and the discourse of learning disability in Germany&lt;/title&gt;&lt;secondary-title&gt;Disability &amp;amp; society&lt;/secondary-title&gt;&lt;/titles&gt;&lt;periodical&gt;&lt;full-title&gt;Disability &amp;amp; society&lt;/full-title&gt;&lt;/periodical&gt;&lt;pages&gt;449-462&lt;/pages&gt;&lt;volume&gt;26&lt;/volume&gt;&lt;number&gt;4&lt;/number&gt;&lt;dates&gt;&lt;year&gt;2011&lt;/year&gt;&lt;/dates&gt;&lt;isbn&gt;0968-7599&lt;/isbn&gt;&lt;urls&gt;&lt;/urls&gt;&lt;/record&gt;&lt;/Cite&gt;&lt;/EndNote&gt;</w:instrText>
      </w:r>
      <w:r w:rsidRPr="007D17F6">
        <w:rPr>
          <w:rFonts w:cstheme="minorHAnsi"/>
        </w:rPr>
        <w:fldChar w:fldCharType="separate"/>
      </w:r>
      <w:r w:rsidRPr="007D17F6">
        <w:rPr>
          <w:rFonts w:cstheme="minorHAnsi"/>
          <w:noProof/>
        </w:rPr>
        <w:t>Pfahl and Powell (2011)</w:t>
      </w:r>
      <w:r w:rsidRPr="007D17F6">
        <w:rPr>
          <w:rFonts w:cstheme="minorHAnsi"/>
        </w:rPr>
        <w:fldChar w:fldCharType="end"/>
      </w:r>
      <w:r w:rsidRPr="007D17F6">
        <w:rPr>
          <w:rFonts w:cstheme="minorHAnsi"/>
        </w:rPr>
        <w:t xml:space="preserve"> discourse analysis of German special education reflects on how special education, based upon the categorisation and segregation of school performance relies on institutional and professional powers who identify and place students in schools. It is interesting to note the government plans </w:t>
      </w:r>
      <w:r>
        <w:rPr>
          <w:rFonts w:cstheme="minorHAnsi"/>
        </w:rPr>
        <w:t xml:space="preserve">to create </w:t>
      </w:r>
      <w:r w:rsidRPr="007D17F6">
        <w:rPr>
          <w:rFonts w:cstheme="minorHAnsi"/>
        </w:rPr>
        <w:t xml:space="preserve">33 special free schools which from </w:t>
      </w:r>
      <w:r w:rsidRPr="007D17F6">
        <w:rPr>
          <w:rFonts w:cstheme="minorHAnsi"/>
        </w:rPr>
        <w:fldChar w:fldCharType="begin"/>
      </w:r>
      <w:r w:rsidRPr="007D17F6">
        <w:rPr>
          <w:rFonts w:cstheme="minorHAnsi"/>
        </w:rPr>
        <w:instrText xml:space="preserve"> ADDIN EN.CITE &lt;EndNote&gt;&lt;Cite AuthorYear="1"&gt;&lt;Author&gt;Pfahl&lt;/Author&gt;&lt;Year&gt;2011&lt;/Year&gt;&lt;RecNum&gt;782&lt;/RecNum&gt;&lt;DisplayText&gt;Pfahl and Powell (2011)&lt;/DisplayText&gt;&lt;record&gt;&lt;rec-number&gt;782&lt;/rec-number&gt;&lt;foreign-keys&gt;&lt;key app="EN" db-id="tspf9z9pbrpprwe95dep9rf90zr5za0rptew" timestamp="1711216919"&gt;782&lt;/key&gt;&lt;/foreign-keys&gt;&lt;ref-type name="Journal Article"&gt;17&lt;/ref-type&gt;&lt;contributors&gt;&lt;authors&gt;&lt;author&gt;Pfahl, Lisa&lt;/author&gt;&lt;author&gt;Powell, Justin JW&lt;/author&gt;&lt;/authors&gt;&lt;/contributors&gt;&lt;titles&gt;&lt;title&gt;Legitimating school segregation. The special education profession and the discourse of learning disability in Germany&lt;/title&gt;&lt;secondary-title&gt;Disability &amp;amp; society&lt;/secondary-title&gt;&lt;/titles&gt;&lt;periodical&gt;&lt;full-title&gt;Disability &amp;amp; society&lt;/full-title&gt;&lt;/periodical&gt;&lt;pages&gt;449-462&lt;/pages&gt;&lt;volume&gt;26&lt;/volume&gt;&lt;number&gt;4&lt;/number&gt;&lt;dates&gt;&lt;year&gt;2011&lt;/year&gt;&lt;/dates&gt;&lt;isbn&gt;0968-7599&lt;/isbn&gt;&lt;urls&gt;&lt;/urls&gt;&lt;/record&gt;&lt;/Cite&gt;&lt;/EndNote&gt;</w:instrText>
      </w:r>
      <w:r w:rsidRPr="007D17F6">
        <w:rPr>
          <w:rFonts w:cstheme="minorHAnsi"/>
        </w:rPr>
        <w:fldChar w:fldCharType="separate"/>
      </w:r>
      <w:r w:rsidRPr="007D17F6">
        <w:rPr>
          <w:rFonts w:cstheme="minorHAnsi"/>
          <w:noProof/>
        </w:rPr>
        <w:t>Pfahl and Powell (2011)</w:t>
      </w:r>
      <w:r w:rsidRPr="007D17F6">
        <w:rPr>
          <w:rFonts w:cstheme="minorHAnsi"/>
        </w:rPr>
        <w:fldChar w:fldCharType="end"/>
      </w:r>
      <w:r w:rsidRPr="007D17F6">
        <w:rPr>
          <w:rFonts w:cstheme="minorHAnsi"/>
        </w:rPr>
        <w:t xml:space="preserve">’s perspective could serve to give power to professionals and aligns with participant talk of students requiring to be educated in different settings. </w:t>
      </w:r>
    </w:p>
    <w:p w14:paraId="496FB7ED" w14:textId="58396A39" w:rsidR="008919A0" w:rsidRPr="007D17F6" w:rsidRDefault="008919A0" w:rsidP="00C37CD1">
      <w:pPr>
        <w:spacing w:line="360" w:lineRule="auto"/>
        <w:rPr>
          <w:rFonts w:cstheme="minorHAnsi"/>
        </w:rPr>
      </w:pPr>
    </w:p>
    <w:p w14:paraId="5DEFE5BF" w14:textId="0DE7CEAE" w:rsidR="008919A0" w:rsidRDefault="008919A0" w:rsidP="00C37CD1">
      <w:pPr>
        <w:spacing w:line="360" w:lineRule="auto"/>
        <w:rPr>
          <w:rFonts w:cstheme="minorHAnsi"/>
        </w:rPr>
      </w:pPr>
      <w:proofErr w:type="gramStart"/>
      <w:r w:rsidRPr="007D17F6">
        <w:rPr>
          <w:rFonts w:cstheme="minorHAnsi"/>
        </w:rPr>
        <w:t>Participant</w:t>
      </w:r>
      <w:proofErr w:type="gramEnd"/>
      <w:r w:rsidRPr="007D17F6">
        <w:rPr>
          <w:rFonts w:cstheme="minorHAnsi"/>
        </w:rPr>
        <w:t xml:space="preserve"> talk also highlights the role of external professionals including the EP themselves, CAMHs and home tutoring teams. This is in line the with </w:t>
      </w:r>
      <w:r w:rsidRPr="007D17F6">
        <w:rPr>
          <w:rFonts w:cstheme="minorHAnsi"/>
        </w:rPr>
        <w:fldChar w:fldCharType="begin"/>
      </w:r>
      <w:r w:rsidR="00FA3229">
        <w:rPr>
          <w:rFonts w:cstheme="minorHAnsi"/>
        </w:rPr>
        <w:instrText xml:space="preserve"> ADDIN EN.CITE &lt;EndNote&gt;&lt;Cite AuthorYear="1"&gt;&lt;Author&gt;West Sussex Educational Psychology Service&lt;/Author&gt;&lt;Year&gt;2022&lt;/Year&gt;&lt;RecNum&gt;725&lt;/RecNum&gt;&lt;DisplayText&gt;West Sussex Educational Psychology Service (2022a)&lt;/DisplayText&gt;&lt;record&gt;&lt;rec-number&gt;725&lt;/rec-number&gt;&lt;foreign-keys&gt;&lt;key app="EN" db-id="tspf9z9pbrpprwe95dep9rf90zr5za0rptew" timestamp="1708355951"&gt;725&lt;/key&gt;&lt;/foreign-keys&gt;&lt;ref-type name="Web Page"&gt;12&lt;/ref-type&gt;&lt;contributors&gt;&lt;authors&gt;&lt;author&gt;West Sussex Educational Psychology Service,&lt;/author&gt;&lt;/authors&gt;&lt;/contributors&gt;&lt;titles&gt;&lt;title&gt;Emotionally Based School Avoidance: good practice guidance for schools and support agencies&lt;/title&gt;&lt;/titles&gt;&lt;dates&gt;&lt;year&gt;2022&lt;/year&gt;&lt;/dates&gt;&lt;pub-location&gt;www.westsussex.gov.uk&lt;/pub-location&gt;&lt;urls&gt;&lt;/urls&gt;&lt;/record&gt;&lt;/Cite&gt;&lt;/EndNote&gt;</w:instrText>
      </w:r>
      <w:r w:rsidRPr="007D17F6">
        <w:rPr>
          <w:rFonts w:cstheme="minorHAnsi"/>
        </w:rPr>
        <w:fldChar w:fldCharType="separate"/>
      </w:r>
      <w:r w:rsidR="00FA3229">
        <w:rPr>
          <w:rFonts w:cstheme="minorHAnsi"/>
          <w:noProof/>
        </w:rPr>
        <w:t>West Sussex E</w:t>
      </w:r>
      <w:r w:rsidR="00FE32F0">
        <w:rPr>
          <w:rFonts w:cstheme="minorHAnsi"/>
          <w:noProof/>
        </w:rPr>
        <w:t>PS</w:t>
      </w:r>
      <w:r w:rsidR="00FA3229">
        <w:rPr>
          <w:rFonts w:cstheme="minorHAnsi"/>
          <w:noProof/>
        </w:rPr>
        <w:t xml:space="preserve"> (2022a)</w:t>
      </w:r>
      <w:r w:rsidRPr="007D17F6">
        <w:rPr>
          <w:rFonts w:cstheme="minorHAnsi"/>
        </w:rPr>
        <w:fldChar w:fldCharType="end"/>
      </w:r>
      <w:r w:rsidRPr="007D17F6">
        <w:rPr>
          <w:rFonts w:cstheme="minorHAnsi"/>
        </w:rPr>
        <w:t xml:space="preserve"> guidance which suggests that when a child </w:t>
      </w:r>
      <w:r w:rsidR="002F37F0">
        <w:rPr>
          <w:rFonts w:cstheme="minorHAnsi"/>
        </w:rPr>
        <w:t xml:space="preserve">is </w:t>
      </w:r>
      <w:r w:rsidR="00354A51">
        <w:rPr>
          <w:rFonts w:cstheme="minorHAnsi"/>
        </w:rPr>
        <w:t xml:space="preserve">constructed as having </w:t>
      </w:r>
      <w:r w:rsidRPr="007D17F6">
        <w:rPr>
          <w:rFonts w:cstheme="minorHAnsi"/>
        </w:rPr>
        <w:t xml:space="preserve">EBSA the local authority would expect advice to be sought from external education and health professionals. In interview 4 the EP highlights </w:t>
      </w:r>
      <w:proofErr w:type="gramStart"/>
      <w:r w:rsidRPr="007D17F6">
        <w:rPr>
          <w:rFonts w:cstheme="minorHAnsi"/>
        </w:rPr>
        <w:t>how</w:t>
      </w:r>
      <w:proofErr w:type="gramEnd"/>
      <w:r w:rsidRPr="007D17F6">
        <w:rPr>
          <w:rFonts w:cstheme="minorHAnsi"/>
        </w:rPr>
        <w:t xml:space="preserve"> the school perceived the complexity of the child’s mental health / medical need</w:t>
      </w:r>
      <w:r w:rsidR="00F408A5">
        <w:rPr>
          <w:rFonts w:cstheme="minorHAnsi"/>
        </w:rPr>
        <w:t>s</w:t>
      </w:r>
      <w:r w:rsidRPr="007D17F6">
        <w:rPr>
          <w:rFonts w:cstheme="minorHAnsi"/>
        </w:rPr>
        <w:t xml:space="preserve"> to be in need of support from medical or psychological professionals. </w:t>
      </w:r>
    </w:p>
    <w:p w14:paraId="574DCABE" w14:textId="77777777" w:rsidR="008919A0" w:rsidRDefault="008919A0" w:rsidP="00C37CD1">
      <w:pPr>
        <w:spacing w:line="360" w:lineRule="auto"/>
        <w:rPr>
          <w:rFonts w:cstheme="minorHAnsi"/>
        </w:rPr>
      </w:pPr>
    </w:p>
    <w:p w14:paraId="5E67CC9D" w14:textId="50C8A549" w:rsidR="008919A0" w:rsidRDefault="008919A0" w:rsidP="007B5047">
      <w:pPr>
        <w:spacing w:line="360" w:lineRule="auto"/>
        <w:ind w:left="720"/>
        <w:rPr>
          <w:rFonts w:cstheme="minorHAnsi"/>
        </w:rPr>
      </w:pPr>
      <w:r w:rsidRPr="008E3ED5">
        <w:rPr>
          <w:rFonts w:cstheme="minorHAnsi"/>
          <w:i/>
          <w:iCs/>
        </w:rPr>
        <w:t>“…I think that was probably their headline message was, we</w:t>
      </w:r>
      <w:r w:rsidR="00F408A5">
        <w:rPr>
          <w:rFonts w:cstheme="minorHAnsi"/>
          <w:i/>
          <w:iCs/>
        </w:rPr>
        <w:t>’</w:t>
      </w:r>
      <w:r w:rsidRPr="008E3ED5">
        <w:rPr>
          <w:rFonts w:cstheme="minorHAnsi"/>
          <w:i/>
          <w:iCs/>
        </w:rPr>
        <w:t>ve gotten this kid doing weird stuff at home. And we</w:t>
      </w:r>
      <w:r w:rsidR="00F408A5">
        <w:rPr>
          <w:rFonts w:cstheme="minorHAnsi"/>
          <w:i/>
          <w:iCs/>
        </w:rPr>
        <w:t>’</w:t>
      </w:r>
      <w:r w:rsidRPr="008E3ED5">
        <w:rPr>
          <w:rFonts w:cstheme="minorHAnsi"/>
          <w:i/>
          <w:iCs/>
        </w:rPr>
        <w:t>ve done what we can do. So now you and like, the psychological professionals need to sort of take over</w:t>
      </w:r>
      <w:proofErr w:type="gramStart"/>
      <w:r w:rsidRPr="008E3ED5">
        <w:rPr>
          <w:rFonts w:cstheme="minorHAnsi"/>
          <w:i/>
          <w:iCs/>
        </w:rPr>
        <w:t>…”(</w:t>
      </w:r>
      <w:proofErr w:type="gramEnd"/>
      <w:r>
        <w:rPr>
          <w:rFonts w:cstheme="minorHAnsi"/>
        </w:rPr>
        <w:t>Interview 4 Line 13</w:t>
      </w:r>
      <w:r w:rsidR="00B42C9A">
        <w:rPr>
          <w:rFonts w:cstheme="minorHAnsi"/>
        </w:rPr>
        <w:t>4</w:t>
      </w:r>
      <w:r>
        <w:rPr>
          <w:rFonts w:cstheme="minorHAnsi"/>
        </w:rPr>
        <w:t>-1</w:t>
      </w:r>
      <w:r w:rsidR="00B42C9A">
        <w:rPr>
          <w:rFonts w:cstheme="minorHAnsi"/>
        </w:rPr>
        <w:t>36</w:t>
      </w:r>
      <w:r>
        <w:rPr>
          <w:rFonts w:cstheme="minorHAnsi"/>
        </w:rPr>
        <w:t>)</w:t>
      </w:r>
    </w:p>
    <w:p w14:paraId="4F218AF6" w14:textId="4FA789AF" w:rsidR="008919A0" w:rsidRPr="008E3ED5" w:rsidRDefault="008919A0" w:rsidP="00C37CD1">
      <w:pPr>
        <w:spacing w:line="360" w:lineRule="auto"/>
        <w:rPr>
          <w:rFonts w:cstheme="minorHAnsi"/>
        </w:rPr>
      </w:pPr>
    </w:p>
    <w:p w14:paraId="54DCD6BC" w14:textId="3C79CF84" w:rsidR="008919A0" w:rsidRDefault="008919A0" w:rsidP="00C37CD1">
      <w:pPr>
        <w:spacing w:line="360" w:lineRule="auto"/>
        <w:rPr>
          <w:rFonts w:cstheme="minorHAnsi"/>
        </w:rPr>
      </w:pPr>
      <w:r w:rsidRPr="007D17F6">
        <w:rPr>
          <w:rFonts w:cstheme="minorHAnsi"/>
        </w:rPr>
        <w:t xml:space="preserve">This corresponds with a </w:t>
      </w:r>
      <w:r>
        <w:rPr>
          <w:rFonts w:cstheme="minorHAnsi"/>
        </w:rPr>
        <w:t xml:space="preserve">wider </w:t>
      </w:r>
      <w:r w:rsidRPr="007D17F6">
        <w:rPr>
          <w:rFonts w:cstheme="minorHAnsi"/>
        </w:rPr>
        <w:t xml:space="preserve">medical </w:t>
      </w:r>
      <w:r>
        <w:rPr>
          <w:rFonts w:cstheme="minorHAnsi"/>
        </w:rPr>
        <w:t>discourse</w:t>
      </w:r>
      <w:r w:rsidRPr="007D17F6">
        <w:rPr>
          <w:rFonts w:cstheme="minorHAnsi"/>
        </w:rPr>
        <w:t xml:space="preserve"> where the issue is seen to be within the child which can be discovered or treated by a professional, which could be argued </w:t>
      </w:r>
      <w:r w:rsidR="00F408A5">
        <w:rPr>
          <w:rFonts w:cstheme="minorHAnsi"/>
        </w:rPr>
        <w:t xml:space="preserve">to </w:t>
      </w:r>
      <w:r w:rsidRPr="007D17F6">
        <w:rPr>
          <w:rFonts w:cstheme="minorHAnsi"/>
        </w:rPr>
        <w:t xml:space="preserve">position both the child, school staff and parents as passive to a medical need and could result in disempowering them and their ability to support the child </w:t>
      </w:r>
      <w:r w:rsidR="00354A51">
        <w:rPr>
          <w:rFonts w:cstheme="minorHAnsi"/>
        </w:rPr>
        <w:t xml:space="preserve">without medical guidance </w:t>
      </w:r>
      <w:r w:rsidRPr="007D17F6">
        <w:rPr>
          <w:rFonts w:cstheme="minorHAnsi"/>
        </w:rPr>
        <w:fldChar w:fldCharType="begin"/>
      </w:r>
      <w:r w:rsidRPr="007D17F6">
        <w:rPr>
          <w:rFonts w:cstheme="minorHAnsi"/>
        </w:rPr>
        <w:instrText xml:space="preserve"> ADDIN EN.CITE &lt;EndNote&gt;&lt;Cite&gt;&lt;Author&gt;Gutkin&lt;/Author&gt;&lt;Year&gt;2012&lt;/Year&gt;&lt;RecNum&gt;786&lt;/RecNum&gt;&lt;DisplayText&gt;(Gutkin, 2012)&lt;/DisplayText&gt;&lt;record&gt;&lt;rec-number&gt;786&lt;/rec-number&gt;&lt;foreign-keys&gt;&lt;key app="EN" db-id="tspf9z9pbrpprwe95dep9rf90zr5za0rptew" timestamp="1711225052"&gt;786&lt;/key&gt;&lt;/foreign-keys&gt;&lt;ref-type name="Journal Article"&gt;17&lt;/ref-type&gt;&lt;contributors&gt;&lt;authors&gt;&lt;author&gt;Gutkin, Terry B&lt;/author&gt;&lt;/authors&gt;&lt;/contributors&gt;&lt;titles&gt;&lt;title&gt;Ecological psychology: Replacing the medical model paradigm for school-based psychological and psychoeducational services&lt;/title&gt;&lt;secondary-title&gt;Journal of Educational and Psychological Consultation&lt;/secondary-title&gt;&lt;/titles&gt;&lt;periodical&gt;&lt;full-title&gt;Journal of Educational and Psychological Consultation&lt;/full-title&gt;&lt;/periodical&gt;&lt;pages&gt;1-20&lt;/pages&gt;&lt;volume&gt;22&lt;/volume&gt;&lt;number&gt;1-2&lt;/number&gt;&lt;dates&gt;&lt;year&gt;2012&lt;/year&gt;&lt;/dates&gt;&lt;isbn&gt;1047-4412&lt;/isbn&gt;&lt;urls&gt;&lt;/urls&gt;&lt;/record&gt;&lt;/Cite&gt;&lt;/EndNote&gt;</w:instrText>
      </w:r>
      <w:r w:rsidRPr="007D17F6">
        <w:rPr>
          <w:rFonts w:cstheme="minorHAnsi"/>
        </w:rPr>
        <w:fldChar w:fldCharType="separate"/>
      </w:r>
      <w:r w:rsidRPr="007D17F6">
        <w:rPr>
          <w:rFonts w:cstheme="minorHAnsi"/>
          <w:noProof/>
        </w:rPr>
        <w:t>(Gutkin, 2012)</w:t>
      </w:r>
      <w:r w:rsidRPr="007D17F6">
        <w:rPr>
          <w:rFonts w:cstheme="minorHAnsi"/>
        </w:rPr>
        <w:fldChar w:fldCharType="end"/>
      </w:r>
      <w:r w:rsidRPr="007D17F6">
        <w:rPr>
          <w:rFonts w:cstheme="minorHAnsi"/>
        </w:rPr>
        <w:t xml:space="preserve">. This medical model reflects an ontological position of a knowable reality or discoverable truth which as well as constructing school and home as passive, positions power with professionals and in this case the EP. </w:t>
      </w:r>
    </w:p>
    <w:p w14:paraId="3726BC32" w14:textId="628AE5FB" w:rsidR="008919A0" w:rsidRPr="007D17F6" w:rsidRDefault="008919A0" w:rsidP="00C37CD1">
      <w:pPr>
        <w:spacing w:line="360" w:lineRule="auto"/>
        <w:rPr>
          <w:rFonts w:cstheme="minorHAnsi"/>
        </w:rPr>
      </w:pPr>
    </w:p>
    <w:p w14:paraId="640E9218" w14:textId="7089BE5B" w:rsidR="008919A0" w:rsidRPr="007D17F6" w:rsidRDefault="008919A0" w:rsidP="00C37CD1">
      <w:pPr>
        <w:spacing w:line="360" w:lineRule="auto"/>
        <w:rPr>
          <w:rFonts w:cstheme="minorHAnsi"/>
        </w:rPr>
      </w:pPr>
      <w:r>
        <w:rPr>
          <w:rFonts w:cstheme="minorHAnsi"/>
        </w:rPr>
        <w:t>In practice</w:t>
      </w:r>
      <w:r w:rsidRPr="007D17F6">
        <w:rPr>
          <w:rFonts w:cstheme="minorHAnsi"/>
        </w:rPr>
        <w:t xml:space="preserve"> this expert </w:t>
      </w:r>
      <w:r>
        <w:rPr>
          <w:rFonts w:cstheme="minorHAnsi"/>
        </w:rPr>
        <w:t>discourse</w:t>
      </w:r>
      <w:r w:rsidRPr="007D17F6">
        <w:rPr>
          <w:rFonts w:cstheme="minorHAnsi"/>
        </w:rPr>
        <w:t xml:space="preserve"> could limit the EP</w:t>
      </w:r>
      <w:r w:rsidR="00F408A5">
        <w:rPr>
          <w:rFonts w:cstheme="minorHAnsi"/>
        </w:rPr>
        <w:t>s</w:t>
      </w:r>
      <w:r w:rsidRPr="007D17F6">
        <w:rPr>
          <w:rFonts w:cstheme="minorHAnsi"/>
        </w:rPr>
        <w:t xml:space="preserve"> </w:t>
      </w:r>
      <w:r>
        <w:rPr>
          <w:rFonts w:cstheme="minorHAnsi"/>
        </w:rPr>
        <w:t>opportunities for action to</w:t>
      </w:r>
      <w:r w:rsidRPr="007D17F6">
        <w:rPr>
          <w:rFonts w:cstheme="minorHAnsi"/>
        </w:rPr>
        <w:t xml:space="preserve"> scientific and rationalised approach</w:t>
      </w:r>
      <w:r>
        <w:rPr>
          <w:rFonts w:cstheme="minorHAnsi"/>
        </w:rPr>
        <w:t xml:space="preserve"> </w:t>
      </w:r>
      <w:r>
        <w:rPr>
          <w:rFonts w:cstheme="minorHAnsi"/>
        </w:rPr>
        <w:fldChar w:fldCharType="begin"/>
      </w:r>
      <w:r>
        <w:rPr>
          <w:rFonts w:cstheme="minorHAnsi"/>
        </w:rPr>
        <w:instrText xml:space="preserve"> ADDIN EN.CITE &lt;EndNote&gt;&lt;Cite&gt;&lt;Author&gt;Moore&lt;/Author&gt;&lt;Year&gt;2005&lt;/Year&gt;&lt;RecNum&gt;787&lt;/RecNum&gt;&lt;DisplayText&gt;(Moore, 2005)&lt;/DisplayText&gt;&lt;record&gt;&lt;rec-number&gt;787&lt;/rec-number&gt;&lt;foreign-keys&gt;&lt;key app="EN" db-id="tspf9z9pbrpprwe95dep9rf90zr5za0rptew" timestamp="1711225227"&gt;787&lt;/key&gt;&lt;/foreign-keys&gt;&lt;ref-type name="Journal Article"&gt;17&lt;/ref-type&gt;&lt;contributors&gt;&lt;authors&gt;&lt;author&gt;Moore, John&lt;/author&gt;&lt;/authors&gt;&lt;/contributors&gt;&lt;titles&gt;&lt;title&gt;Recognising and questioning the epistemological basis of educational psychology practice&lt;/title&gt;&lt;secondary-title&gt;Educational Psychology in Practice&lt;/secondary-title&gt;&lt;/titles&gt;&lt;periodical&gt;&lt;full-title&gt;Educational Psychology in Practice&lt;/full-title&gt;&lt;/periodical&gt;&lt;pages&gt;103-116&lt;/pages&gt;&lt;volume&gt;21&lt;/volume&gt;&lt;number&gt;2&lt;/number&gt;&lt;dates&gt;&lt;year&gt;2005&lt;/year&gt;&lt;/dates&gt;&lt;isbn&gt;0266-7363&lt;/isbn&gt;&lt;urls&gt;&lt;/urls&gt;&lt;/record&gt;&lt;/Cite&gt;&lt;/EndNote&gt;</w:instrText>
      </w:r>
      <w:r>
        <w:rPr>
          <w:rFonts w:cstheme="minorHAnsi"/>
        </w:rPr>
        <w:fldChar w:fldCharType="separate"/>
      </w:r>
      <w:r>
        <w:rPr>
          <w:rFonts w:cstheme="minorHAnsi"/>
          <w:noProof/>
        </w:rPr>
        <w:t>(Moore, 2005)</w:t>
      </w:r>
      <w:r>
        <w:rPr>
          <w:rFonts w:cstheme="minorHAnsi"/>
        </w:rPr>
        <w:fldChar w:fldCharType="end"/>
      </w:r>
      <w:r w:rsidRPr="007D17F6">
        <w:rPr>
          <w:rFonts w:cstheme="minorHAnsi"/>
        </w:rPr>
        <w:t xml:space="preserve">, however within the interviews the EPs spoke about the </w:t>
      </w:r>
      <w:r w:rsidRPr="007D17F6">
        <w:rPr>
          <w:rFonts w:cstheme="minorHAnsi"/>
        </w:rPr>
        <w:lastRenderedPageBreak/>
        <w:t>range of skills and opportunities for work was gained by being asked by school to support with EBSA. Interview 2 highlights the soft skills involved in brin</w:t>
      </w:r>
      <w:r>
        <w:rPr>
          <w:rFonts w:cstheme="minorHAnsi"/>
        </w:rPr>
        <w:t>g</w:t>
      </w:r>
      <w:r w:rsidRPr="007D17F6">
        <w:rPr>
          <w:rFonts w:cstheme="minorHAnsi"/>
        </w:rPr>
        <w:t>ing ideas together and creating shared meanings, Interview 3 references the use of therapeutic work (line 16</w:t>
      </w:r>
      <w:r w:rsidR="00B2124B">
        <w:rPr>
          <w:rFonts w:cstheme="minorHAnsi"/>
        </w:rPr>
        <w:t>0</w:t>
      </w:r>
      <w:r w:rsidRPr="007D17F6">
        <w:rPr>
          <w:rFonts w:cstheme="minorHAnsi"/>
        </w:rPr>
        <w:t>-1</w:t>
      </w:r>
      <w:r w:rsidR="00B2124B">
        <w:rPr>
          <w:rFonts w:cstheme="minorHAnsi"/>
        </w:rPr>
        <w:t>63</w:t>
      </w:r>
      <w:r w:rsidRPr="007D17F6">
        <w:rPr>
          <w:rFonts w:cstheme="minorHAnsi"/>
        </w:rPr>
        <w:t xml:space="preserve">) and Interview 4 talks about the opportunities for training and systemic work with schools (line </w:t>
      </w:r>
      <w:r w:rsidR="00B2124B">
        <w:rPr>
          <w:rFonts w:cstheme="minorHAnsi"/>
        </w:rPr>
        <w:t>474-519</w:t>
      </w:r>
      <w:r w:rsidRPr="007D17F6">
        <w:rPr>
          <w:rFonts w:cstheme="minorHAnsi"/>
        </w:rPr>
        <w:t xml:space="preserve">). This is in line with </w:t>
      </w:r>
      <w:r w:rsidRPr="007D17F6">
        <w:rPr>
          <w:rFonts w:cstheme="minorHAnsi"/>
        </w:rPr>
        <w:fldChar w:fldCharType="begin"/>
      </w:r>
      <w:r w:rsidRPr="007D17F6">
        <w:rPr>
          <w:rFonts w:cstheme="minorHAnsi"/>
        </w:rP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sidRPr="007D17F6">
        <w:rPr>
          <w:rFonts w:cstheme="minorHAnsi"/>
        </w:rPr>
        <w:fldChar w:fldCharType="separate"/>
      </w:r>
      <w:r w:rsidRPr="007D17F6">
        <w:rPr>
          <w:rFonts w:cstheme="minorHAnsi"/>
          <w:noProof/>
        </w:rPr>
        <w:t>Pellegrini (2007)</w:t>
      </w:r>
      <w:r w:rsidRPr="007D17F6">
        <w:rPr>
          <w:rFonts w:cstheme="minorHAnsi"/>
        </w:rPr>
        <w:fldChar w:fldCharType="end"/>
      </w:r>
      <w:r w:rsidRPr="007D17F6">
        <w:rPr>
          <w:rFonts w:cstheme="minorHAnsi"/>
        </w:rPr>
        <w:t xml:space="preserve">’s paper which emphasises how EPs can work across multiple levels to support EBSA. </w:t>
      </w:r>
      <w:r w:rsidR="00B17DE5">
        <w:rPr>
          <w:rFonts w:cstheme="minorHAnsi"/>
        </w:rPr>
        <w:t xml:space="preserve">A possible interpretation of this could be that opportunities for EP work related to EBSA arise from an expert discourse, however the approach taken in this work can be guided by the EPs individual world view or principles. </w:t>
      </w:r>
    </w:p>
    <w:p w14:paraId="1E078AF2" w14:textId="5CD7B8DF" w:rsidR="008919A0" w:rsidRDefault="008919A0" w:rsidP="00C37CD1">
      <w:pPr>
        <w:spacing w:line="360" w:lineRule="auto"/>
        <w:rPr>
          <w:rFonts w:cstheme="minorHAnsi"/>
        </w:rPr>
      </w:pPr>
    </w:p>
    <w:p w14:paraId="226A32CB" w14:textId="26AC09C0" w:rsidR="008919A0" w:rsidRPr="008E3ED5" w:rsidRDefault="000D7409" w:rsidP="007B5047">
      <w:pPr>
        <w:spacing w:line="360" w:lineRule="auto"/>
        <w:ind w:left="720"/>
        <w:rPr>
          <w:rFonts w:cstheme="minorHAnsi"/>
        </w:rPr>
      </w:pPr>
      <w:r w:rsidRPr="007D17F6">
        <w:rPr>
          <w:rFonts w:cstheme="minorHAnsi"/>
          <w:noProof/>
          <w:lang w:eastAsia="zh-CN"/>
        </w:rPr>
        <mc:AlternateContent>
          <mc:Choice Requires="wps">
            <w:drawing>
              <wp:anchor distT="0" distB="0" distL="114300" distR="114300" simplePos="0" relativeHeight="251679744" behindDoc="0" locked="0" layoutInCell="1" allowOverlap="1" wp14:anchorId="043799C6" wp14:editId="0AABBA0A">
                <wp:simplePos x="0" y="0"/>
                <wp:positionH relativeFrom="column">
                  <wp:posOffset>-39855</wp:posOffset>
                </wp:positionH>
                <wp:positionV relativeFrom="paragraph">
                  <wp:posOffset>1250315</wp:posOffset>
                </wp:positionV>
                <wp:extent cx="1828800" cy="1828800"/>
                <wp:effectExtent l="0" t="0" r="0" b="0"/>
                <wp:wrapSquare wrapText="bothSides"/>
                <wp:docPr id="10665521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6935872" w14:textId="174AE5B6" w:rsidR="00D35343" w:rsidRPr="0010223A" w:rsidRDefault="00D35343" w:rsidP="008919A0">
                            <w:r w:rsidRPr="0010223A">
                              <w:t>Reflection box 3.5: reflections on the EHCP process</w:t>
                            </w:r>
                          </w:p>
                          <w:p w14:paraId="7FC29B64" w14:textId="77777777" w:rsidR="0010223A" w:rsidRPr="00CF4664" w:rsidRDefault="0010223A" w:rsidP="008919A0">
                            <w:pPr>
                              <w:rPr>
                                <w:i/>
                                <w:iCs/>
                              </w:rPr>
                            </w:pPr>
                          </w:p>
                          <w:p w14:paraId="2DB4C2CD" w14:textId="276E6861" w:rsidR="00D35343" w:rsidRPr="00CF4664" w:rsidRDefault="00D35343" w:rsidP="008919A0">
                            <w:pPr>
                              <w:rPr>
                                <w:i/>
                                <w:iCs/>
                              </w:rPr>
                            </w:pPr>
                            <w:r w:rsidRPr="00CF4664">
                              <w:rPr>
                                <w:i/>
                                <w:iCs/>
                              </w:rPr>
                              <w:t xml:space="preserve">Although not prevalent within the overall discourse I found interview 3’s </w:t>
                            </w:r>
                            <w:r>
                              <w:rPr>
                                <w:i/>
                                <w:iCs/>
                              </w:rPr>
                              <w:t>perceptions of the current EHCP system</w:t>
                            </w:r>
                            <w:r w:rsidRPr="00CF4664">
                              <w:rPr>
                                <w:i/>
                                <w:iCs/>
                              </w:rPr>
                              <w:t xml:space="preserve"> </w:t>
                            </w:r>
                            <w:r w:rsidR="00B57A61">
                              <w:rPr>
                                <w:i/>
                                <w:iCs/>
                              </w:rPr>
                              <w:t xml:space="preserve">an </w:t>
                            </w:r>
                            <w:r w:rsidRPr="00CF4664">
                              <w:rPr>
                                <w:i/>
                                <w:iCs/>
                              </w:rPr>
                              <w:t xml:space="preserve">interesting point to reflect upon (Interview 3 Line </w:t>
                            </w:r>
                            <w:r>
                              <w:rPr>
                                <w:i/>
                                <w:iCs/>
                              </w:rPr>
                              <w:t>474-519</w:t>
                            </w:r>
                            <w:r w:rsidRPr="00CF4664">
                              <w:rPr>
                                <w:i/>
                                <w:iCs/>
                              </w:rPr>
                              <w:t xml:space="preserve">). My interpretation of this is that the EP is reflecting on how the support required for the child’s emotional wellbeing would not meet the requirement for an EHCP. The EPs reference to the child’s cognitive ability here is particularly interesting to me as I wonder if this reflects a broader theme in the education system of prioritising or giving more weight to attainment than psychological wellbeing as highlighted by </w:t>
                            </w:r>
                            <w:r w:rsidRPr="00CF4664">
                              <w:rPr>
                                <w:i/>
                                <w:iCs/>
                              </w:rPr>
                              <w:fldChar w:fldCharType="begin"/>
                            </w:r>
                            <w:r w:rsidRPr="00CF4664">
                              <w:rPr>
                                <w:i/>
                                <w:iCs/>
                              </w:rPr>
                              <w:instrText xml:space="preserve"> ADDIN EN.CITE &lt;EndNote&gt;&lt;Cite AuthorYear="1"&gt;&lt;Author&gt;Moore&lt;/Author&gt;&lt;Year&gt;2005&lt;/Year&gt;&lt;RecNum&gt;292&lt;/RecNum&gt;&lt;DisplayText&gt;Moore (2005)&lt;/DisplayText&gt;&lt;record&gt;&lt;rec-number&gt;292&lt;/rec-number&gt;&lt;foreign-keys&gt;&lt;key app="EN" db-id="tspf9z9pbrpprwe95dep9rf90zr5za0rptew" timestamp="1651076389"&gt;292&lt;/key&gt;&lt;/foreign-keys&gt;&lt;ref-type name="Journal Article"&gt;17&lt;/ref-type&gt;&lt;contributors&gt;&lt;authors&gt;&lt;author&gt;Moore, John&lt;/author&gt;&lt;/authors&gt;&lt;/contributors&gt;&lt;titles&gt;&lt;title&gt;Recognising and questioning the epistemological basis of educational psychology practice&lt;/title&gt;&lt;secondary-title&gt;Educational Psychology in Practice&lt;/secondary-title&gt;&lt;/titles&gt;&lt;periodical&gt;&lt;full-title&gt;Educational Psychology in Practice&lt;/full-title&gt;&lt;/periodical&gt;&lt;pages&gt;103-116&lt;/pages&gt;&lt;volume&gt;21&lt;/volume&gt;&lt;number&gt;2&lt;/number&gt;&lt;dates&gt;&lt;year&gt;2005&lt;/year&gt;&lt;/dates&gt;&lt;isbn&gt;0266-7363&lt;/isbn&gt;&lt;urls&gt;&lt;/urls&gt;&lt;/record&gt;&lt;/Cite&gt;&lt;/EndNote&gt;</w:instrText>
                            </w:r>
                            <w:r w:rsidRPr="00CF4664">
                              <w:rPr>
                                <w:i/>
                                <w:iCs/>
                              </w:rPr>
                              <w:fldChar w:fldCharType="separate"/>
                            </w:r>
                            <w:r w:rsidRPr="00CF4664">
                              <w:rPr>
                                <w:i/>
                                <w:iCs/>
                                <w:noProof/>
                              </w:rPr>
                              <w:t>Moore (2005)</w:t>
                            </w:r>
                            <w:r w:rsidRPr="00CF4664">
                              <w:rPr>
                                <w:i/>
                                <w:iCs/>
                              </w:rPr>
                              <w:fldChar w:fldCharType="end"/>
                            </w:r>
                            <w:r>
                              <w:rPr>
                                <w:i/>
                                <w:i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3799C6" id="_x0000_s1048" type="#_x0000_t202" style="position:absolute;left:0;text-align:left;margin-left:-3.15pt;margin-top:98.4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" filled="f" strokeweight=".5pt">
                <v:textbox style="mso-fit-shape-to-text:t">
                  <w:txbxContent>
                    <w:p w14:paraId="16935872" w14:textId="174AE5B6" w:rsidR="00D35343" w:rsidRPr="0010223A" w:rsidRDefault="00D35343" w:rsidP="008919A0">
                      <w:r w:rsidRPr="0010223A">
                        <w:t>Reflection box 3.5: reflections on the EHCP process</w:t>
                      </w:r>
                    </w:p>
                    <w:p w14:paraId="7FC29B64" w14:textId="77777777" w:rsidR="0010223A" w:rsidRPr="00CF4664" w:rsidRDefault="0010223A" w:rsidP="008919A0">
                      <w:pPr>
                        <w:rPr>
                          <w:i/>
                          <w:iCs/>
                        </w:rPr>
                      </w:pPr>
                    </w:p>
                    <w:p w14:paraId="2DB4C2CD" w14:textId="276E6861" w:rsidR="00D35343" w:rsidRPr="00CF4664" w:rsidRDefault="00D35343" w:rsidP="008919A0">
                      <w:pPr>
                        <w:rPr>
                          <w:i/>
                          <w:iCs/>
                        </w:rPr>
                      </w:pPr>
                      <w:r w:rsidRPr="00CF4664">
                        <w:rPr>
                          <w:i/>
                          <w:iCs/>
                        </w:rPr>
                        <w:t xml:space="preserve">Although not prevalent within the overall discourse I found interview 3’s </w:t>
                      </w:r>
                      <w:r>
                        <w:rPr>
                          <w:i/>
                          <w:iCs/>
                        </w:rPr>
                        <w:t>perceptions of the current EHCP system</w:t>
                      </w:r>
                      <w:r w:rsidRPr="00CF4664">
                        <w:rPr>
                          <w:i/>
                          <w:iCs/>
                        </w:rPr>
                        <w:t xml:space="preserve"> </w:t>
                      </w:r>
                      <w:r w:rsidR="00B57A61">
                        <w:rPr>
                          <w:i/>
                          <w:iCs/>
                        </w:rPr>
                        <w:t xml:space="preserve">an </w:t>
                      </w:r>
                      <w:r w:rsidRPr="00CF4664">
                        <w:rPr>
                          <w:i/>
                          <w:iCs/>
                        </w:rPr>
                        <w:t xml:space="preserve">interesting point to reflect upon (Interview 3 Line </w:t>
                      </w:r>
                      <w:r>
                        <w:rPr>
                          <w:i/>
                          <w:iCs/>
                        </w:rPr>
                        <w:t>474-519</w:t>
                      </w:r>
                      <w:r w:rsidRPr="00CF4664">
                        <w:rPr>
                          <w:i/>
                          <w:iCs/>
                        </w:rPr>
                        <w:t xml:space="preserve">). My interpretation of this is that the EP is reflecting on how the support required for the child’s emotional wellbeing would not meet the requirement for an EHCP. The EPs reference to the child’s cognitive ability here is particularly interesting to me as I wonder if this reflects a broader theme in the education system of prioritising or giving more weight to attainment than psychological wellbeing as highlighted by </w:t>
                      </w:r>
                      <w:r w:rsidRPr="00CF4664">
                        <w:rPr>
                          <w:i/>
                          <w:iCs/>
                        </w:rPr>
                        <w:fldChar w:fldCharType="begin"/>
                      </w:r>
                      <w:r w:rsidRPr="00CF4664">
                        <w:rPr>
                          <w:i/>
                          <w:iCs/>
                        </w:rPr>
                        <w:instrText xml:space="preserve"> ADDIN EN.CITE &lt;EndNote&gt;&lt;Cite AuthorYear="1"&gt;&lt;Author&gt;Moore&lt;/Author&gt;&lt;Year&gt;2005&lt;/Year&gt;&lt;RecNum&gt;292&lt;/RecNum&gt;&lt;DisplayText&gt;Moore (2005)&lt;/DisplayText&gt;&lt;record&gt;&lt;rec-number&gt;292&lt;/rec-number&gt;&lt;foreign-keys&gt;&lt;key app="EN" db-id="tspf9z9pbrpprwe95dep9rf90zr5za0rptew" timestamp="1651076389"&gt;292&lt;/key&gt;&lt;/foreign-keys&gt;&lt;ref-type name="Journal Article"&gt;17&lt;/ref-type&gt;&lt;contributors&gt;&lt;authors&gt;&lt;author&gt;Moore, John&lt;/author&gt;&lt;/authors&gt;&lt;/contributors&gt;&lt;titles&gt;&lt;title&gt;Recognising and questioning the epistemological basis of educational psychology practice&lt;/title&gt;&lt;secondary-title&gt;Educational Psychology in Practice&lt;/secondary-title&gt;&lt;/titles&gt;&lt;periodical&gt;&lt;full-title&gt;Educational Psychology in Practice&lt;/full-title&gt;&lt;/periodical&gt;&lt;pages&gt;103-116&lt;/pages&gt;&lt;volume&gt;21&lt;/volume&gt;&lt;number&gt;2&lt;/number&gt;&lt;dates&gt;&lt;year&gt;2005&lt;/year&gt;&lt;/dates&gt;&lt;isbn&gt;0266-7363&lt;/isbn&gt;&lt;urls&gt;&lt;/urls&gt;&lt;/record&gt;&lt;/Cite&gt;&lt;/EndNote&gt;</w:instrText>
                      </w:r>
                      <w:r w:rsidRPr="00CF4664">
                        <w:rPr>
                          <w:i/>
                          <w:iCs/>
                        </w:rPr>
                        <w:fldChar w:fldCharType="separate"/>
                      </w:r>
                      <w:r w:rsidRPr="00CF4664">
                        <w:rPr>
                          <w:i/>
                          <w:iCs/>
                          <w:noProof/>
                        </w:rPr>
                        <w:t>Moore (2005)</w:t>
                      </w:r>
                      <w:r w:rsidRPr="00CF4664">
                        <w:rPr>
                          <w:i/>
                          <w:iCs/>
                        </w:rPr>
                        <w:fldChar w:fldCharType="end"/>
                      </w:r>
                      <w:r>
                        <w:rPr>
                          <w:i/>
                          <w:iCs/>
                        </w:rPr>
                        <w:t>?</w:t>
                      </w:r>
                    </w:p>
                  </w:txbxContent>
                </v:textbox>
                <w10:wrap type="square"/>
              </v:shape>
            </w:pict>
          </mc:Fallback>
        </mc:AlternateContent>
      </w:r>
      <w:r w:rsidR="008919A0" w:rsidRPr="008E3ED5">
        <w:rPr>
          <w:rFonts w:cstheme="minorHAnsi"/>
          <w:i/>
          <w:iCs/>
        </w:rPr>
        <w:t>“And they really said that they felt like my role, I had quite an impact on understanding the situation, but also, moving it forward and him attending. So there seemed to be like. Like, it's never that straightforward. Is it? Like we just don't have a magic wand… I felt, I felt like all I did was a bit of a translator, if that makes sense.”</w:t>
      </w:r>
      <w:r w:rsidR="008919A0">
        <w:rPr>
          <w:rFonts w:cstheme="minorHAnsi"/>
        </w:rPr>
        <w:t xml:space="preserve"> (Interview 2 Line </w:t>
      </w:r>
      <w:r w:rsidR="00B42C9A">
        <w:rPr>
          <w:rFonts w:cstheme="minorHAnsi"/>
        </w:rPr>
        <w:t>388</w:t>
      </w:r>
      <w:r w:rsidR="008919A0">
        <w:rPr>
          <w:rFonts w:cstheme="minorHAnsi"/>
        </w:rPr>
        <w:t>-</w:t>
      </w:r>
      <w:r w:rsidR="00B42C9A">
        <w:rPr>
          <w:rFonts w:cstheme="minorHAnsi"/>
        </w:rPr>
        <w:t>394</w:t>
      </w:r>
      <w:r w:rsidR="008919A0">
        <w:rPr>
          <w:rFonts w:cstheme="minorHAnsi"/>
        </w:rPr>
        <w:t>)</w:t>
      </w:r>
    </w:p>
    <w:p w14:paraId="5F2B5728" w14:textId="77777777" w:rsidR="008919A0" w:rsidRPr="007D17F6" w:rsidRDefault="008919A0" w:rsidP="00C37CD1">
      <w:pPr>
        <w:spacing w:line="360" w:lineRule="auto"/>
        <w:rPr>
          <w:rFonts w:cstheme="minorHAnsi"/>
        </w:rPr>
      </w:pPr>
    </w:p>
    <w:p w14:paraId="1CBB8954" w14:textId="77777777" w:rsidR="008919A0" w:rsidRPr="007D17F6" w:rsidRDefault="008919A0" w:rsidP="00C37CD1">
      <w:pPr>
        <w:spacing w:line="360" w:lineRule="auto"/>
        <w:rPr>
          <w:rFonts w:cstheme="minorHAnsi"/>
          <w:u w:val="single"/>
        </w:rPr>
      </w:pPr>
      <w:r w:rsidRPr="007D17F6">
        <w:rPr>
          <w:rFonts w:cstheme="minorHAnsi"/>
          <w:u w:val="single"/>
        </w:rPr>
        <w:t>Summary</w:t>
      </w:r>
    </w:p>
    <w:p w14:paraId="61900F4A" w14:textId="530E3081" w:rsidR="008919A0" w:rsidRPr="007D17F6" w:rsidRDefault="008919A0" w:rsidP="00C37CD1">
      <w:pPr>
        <w:spacing w:line="360" w:lineRule="auto"/>
        <w:rPr>
          <w:rFonts w:cstheme="minorHAnsi"/>
        </w:rPr>
      </w:pPr>
      <w:r w:rsidRPr="007D17F6">
        <w:rPr>
          <w:rFonts w:cstheme="minorHAnsi"/>
        </w:rPr>
        <w:t xml:space="preserve">EP talk in the interviews presented a </w:t>
      </w:r>
      <w:r>
        <w:rPr>
          <w:rFonts w:cstheme="minorHAnsi"/>
        </w:rPr>
        <w:t xml:space="preserve">discursive construction </w:t>
      </w:r>
      <w:r w:rsidR="00785F4F">
        <w:rPr>
          <w:rFonts w:cstheme="minorHAnsi"/>
        </w:rPr>
        <w:t xml:space="preserve">of </w:t>
      </w:r>
      <w:r w:rsidR="00354A51">
        <w:rPr>
          <w:rFonts w:cstheme="minorHAnsi"/>
        </w:rPr>
        <w:t xml:space="preserve">the </w:t>
      </w:r>
      <w:r w:rsidRPr="007D17F6">
        <w:rPr>
          <w:rFonts w:cstheme="minorHAnsi"/>
        </w:rPr>
        <w:t xml:space="preserve">child </w:t>
      </w:r>
      <w:r w:rsidR="00092662" w:rsidRPr="007D17F6">
        <w:rPr>
          <w:rFonts w:cstheme="minorHAnsi"/>
        </w:rPr>
        <w:t>needing</w:t>
      </w:r>
      <w:r w:rsidRPr="007D17F6">
        <w:rPr>
          <w:rFonts w:cstheme="minorHAnsi"/>
        </w:rPr>
        <w:t xml:space="preserve"> specialist support, through external professionals, EHCPs and alternative provision. Considering wider discourses of neoliberalism, medical models and exclusionary practice, the child could be argued to be presented as passive to a problem that is within them as well as being a burden on school resources. A</w:t>
      </w:r>
      <w:r w:rsidR="00DA5956">
        <w:rPr>
          <w:rFonts w:cstheme="minorHAnsi"/>
        </w:rPr>
        <w:t>n</w:t>
      </w:r>
      <w:r w:rsidRPr="007D17F6">
        <w:rPr>
          <w:rFonts w:cstheme="minorHAnsi"/>
        </w:rPr>
        <w:t xml:space="preserve"> expert view of professionals may also be interacting with the efficacy and power school feels to support the child, moving power towards the EP and other professionals. Although this could be argued to limit the role of the EP to categorising the child, the EPs </w:t>
      </w:r>
      <w:r w:rsidRPr="007D17F6">
        <w:rPr>
          <w:rFonts w:cstheme="minorHAnsi"/>
        </w:rPr>
        <w:lastRenderedPageBreak/>
        <w:t>highlighted a range of possibilities for work in supporting EBSA in schools</w:t>
      </w:r>
      <w:r w:rsidR="00B17DE5">
        <w:rPr>
          <w:rFonts w:cstheme="minorHAnsi"/>
        </w:rPr>
        <w:t>, suggesting EPs work can be guided by their own values and skill set</w:t>
      </w:r>
      <w:r w:rsidRPr="007D17F6">
        <w:rPr>
          <w:rFonts w:cstheme="minorHAnsi"/>
        </w:rPr>
        <w:t xml:space="preserve">. Therefore, although this </w:t>
      </w:r>
      <w:r>
        <w:rPr>
          <w:rFonts w:cstheme="minorHAnsi"/>
        </w:rPr>
        <w:t>construction</w:t>
      </w:r>
      <w:r w:rsidRPr="007D17F6">
        <w:rPr>
          <w:rFonts w:cstheme="minorHAnsi"/>
        </w:rPr>
        <w:t xml:space="preserve"> may move power towards the EP, there is still an element of freedom </w:t>
      </w:r>
      <w:r w:rsidR="00F408A5" w:rsidRPr="007D17F6">
        <w:rPr>
          <w:rFonts w:cstheme="minorHAnsi"/>
        </w:rPr>
        <w:t>regarding</w:t>
      </w:r>
      <w:r w:rsidRPr="007D17F6">
        <w:rPr>
          <w:rFonts w:cstheme="minorHAnsi"/>
        </w:rPr>
        <w:t xml:space="preserve"> how the EP uses this power. </w:t>
      </w:r>
    </w:p>
    <w:p w14:paraId="6EA7776D" w14:textId="77777777" w:rsidR="008919A0" w:rsidRDefault="008919A0" w:rsidP="00C37CD1">
      <w:pPr>
        <w:spacing w:line="360" w:lineRule="auto"/>
        <w:rPr>
          <w:rFonts w:cstheme="minorHAnsi"/>
        </w:rPr>
      </w:pPr>
    </w:p>
    <w:p w14:paraId="299D7FDE" w14:textId="77777777" w:rsidR="008919A0" w:rsidRDefault="008919A0" w:rsidP="00C37CD1">
      <w:pPr>
        <w:spacing w:line="360" w:lineRule="auto"/>
        <w:rPr>
          <w:rFonts w:cstheme="minorHAnsi"/>
          <w:b/>
          <w:bCs/>
          <w:u w:val="single"/>
        </w:rPr>
      </w:pPr>
      <w:r w:rsidRPr="00261E29">
        <w:rPr>
          <w:rFonts w:cstheme="minorHAnsi"/>
          <w:b/>
          <w:bCs/>
          <w:u w:val="single"/>
        </w:rPr>
        <w:t xml:space="preserve">Summary of discourse analysis </w:t>
      </w:r>
    </w:p>
    <w:p w14:paraId="1A3F3773" w14:textId="77777777" w:rsidR="008919A0" w:rsidRDefault="008919A0" w:rsidP="00C37CD1">
      <w:pPr>
        <w:spacing w:line="360" w:lineRule="auto"/>
        <w:rPr>
          <w:rFonts w:cstheme="minorHAnsi"/>
          <w:b/>
          <w:bCs/>
          <w:u w:val="single"/>
        </w:rPr>
      </w:pPr>
    </w:p>
    <w:p w14:paraId="063EFB6A" w14:textId="29C5AD97" w:rsidR="008919A0" w:rsidRDefault="008919A0" w:rsidP="00C37CD1">
      <w:pPr>
        <w:spacing w:line="360" w:lineRule="auto"/>
        <w:rPr>
          <w:rFonts w:cstheme="minorHAnsi"/>
        </w:rPr>
      </w:pPr>
      <w:r>
        <w:rPr>
          <w:rFonts w:cstheme="minorHAnsi"/>
        </w:rPr>
        <w:t xml:space="preserve">This summary will explore the relationships between the discourses presented above, considering how they work together but also conflict in EPs constructions of EBSA. Responses to the research questions will be explicitly answered through this exploration. A concept map was created below to </w:t>
      </w:r>
      <w:r w:rsidR="00D95C5F">
        <w:rPr>
          <w:rFonts w:cstheme="minorHAnsi"/>
        </w:rPr>
        <w:t>portray</w:t>
      </w:r>
      <w:r>
        <w:rPr>
          <w:rFonts w:cstheme="minorHAnsi"/>
        </w:rPr>
        <w:t xml:space="preserve"> the relationships between the presented discourses and wider discourses prominent in this research. </w:t>
      </w:r>
    </w:p>
    <w:p w14:paraId="393FD3AC" w14:textId="77777777" w:rsidR="008919A0" w:rsidRDefault="008919A0" w:rsidP="00C37CD1">
      <w:pPr>
        <w:spacing w:line="360" w:lineRule="auto"/>
        <w:rPr>
          <w:rFonts w:cstheme="minorHAnsi"/>
        </w:rPr>
      </w:pPr>
    </w:p>
    <w:p w14:paraId="60A82FDF" w14:textId="1A2D43F5" w:rsidR="008919A0" w:rsidRPr="00A12D7F" w:rsidRDefault="008919A0" w:rsidP="00C37CD1">
      <w:pPr>
        <w:spacing w:line="360" w:lineRule="auto"/>
        <w:rPr>
          <w:rFonts w:cstheme="minorHAnsi"/>
          <w:i/>
          <w:iCs/>
        </w:rPr>
      </w:pPr>
      <w:r w:rsidRPr="00FE719C">
        <w:rPr>
          <w:rFonts w:cstheme="minorHAnsi"/>
          <w:i/>
          <w:iCs/>
        </w:rPr>
        <w:t>Figure</w:t>
      </w:r>
      <w:r w:rsidR="00FE719C" w:rsidRPr="00FE719C">
        <w:rPr>
          <w:rFonts w:cstheme="minorHAnsi"/>
          <w:i/>
          <w:iCs/>
        </w:rPr>
        <w:t xml:space="preserve"> 2</w:t>
      </w:r>
      <w:r w:rsidRPr="00FE719C">
        <w:rPr>
          <w:rFonts w:cstheme="minorHAnsi"/>
          <w:i/>
          <w:iCs/>
        </w:rPr>
        <w:t>: Concept</w:t>
      </w:r>
      <w:r w:rsidRPr="00A12D7F">
        <w:rPr>
          <w:rFonts w:cstheme="minorHAnsi"/>
          <w:i/>
          <w:iCs/>
        </w:rPr>
        <w:t xml:space="preserve"> map illustrating the relationship between constructions of EBSA and wider discourses.</w:t>
      </w:r>
      <w:r w:rsidR="00B17DE5">
        <w:rPr>
          <w:rFonts w:cstheme="minorHAnsi"/>
          <w:i/>
          <w:iCs/>
          <w:noProof/>
        </w:rPr>
        <w:drawing>
          <wp:inline distT="0" distB="0" distL="0" distR="0" wp14:anchorId="2299795A" wp14:editId="4B6FC9EC">
            <wp:extent cx="5943600" cy="3333750"/>
            <wp:effectExtent l="12700" t="12700" r="12700" b="19050"/>
            <wp:docPr id="158956429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64298" name="Picture 1" descr="A diagram of a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a:ln>
                      <a:solidFill>
                        <a:schemeClr val="tx1"/>
                      </a:solidFill>
                    </a:ln>
                  </pic:spPr>
                </pic:pic>
              </a:graphicData>
            </a:graphic>
          </wp:inline>
        </w:drawing>
      </w:r>
    </w:p>
    <w:p w14:paraId="2F41554E" w14:textId="77777777" w:rsidR="008919A0" w:rsidRDefault="008919A0" w:rsidP="00C37CD1">
      <w:pPr>
        <w:spacing w:line="360" w:lineRule="auto"/>
        <w:rPr>
          <w:rFonts w:cstheme="minorHAnsi"/>
          <w:b/>
          <w:iCs/>
          <w:u w:val="single"/>
        </w:rPr>
      </w:pPr>
    </w:p>
    <w:p w14:paraId="78725C43" w14:textId="0CF7A72F" w:rsidR="008919A0" w:rsidRPr="00A171A9" w:rsidRDefault="008919A0" w:rsidP="00C37CD1">
      <w:pPr>
        <w:spacing w:line="360" w:lineRule="auto"/>
        <w:rPr>
          <w:rFonts w:cstheme="minorHAnsi"/>
          <w:bCs/>
        </w:rPr>
      </w:pPr>
      <w:r w:rsidRPr="00A171A9">
        <w:rPr>
          <w:rFonts w:cstheme="minorHAnsi"/>
          <w:bCs/>
          <w:iCs/>
          <w:u w:val="single"/>
        </w:rPr>
        <w:lastRenderedPageBreak/>
        <w:t xml:space="preserve">What discourses do Educational Psychologists draw upon within their construction of </w:t>
      </w:r>
      <w:r w:rsidR="0010223A" w:rsidRPr="00A171A9">
        <w:rPr>
          <w:rFonts w:cstheme="minorHAnsi"/>
          <w:bCs/>
          <w:iCs/>
          <w:u w:val="single"/>
        </w:rPr>
        <w:t>Emotional</w:t>
      </w:r>
      <w:r w:rsidR="0010223A">
        <w:rPr>
          <w:rFonts w:cstheme="minorHAnsi"/>
          <w:bCs/>
          <w:iCs/>
          <w:u w:val="single"/>
        </w:rPr>
        <w:t>ly</w:t>
      </w:r>
      <w:r w:rsidRPr="00A171A9">
        <w:rPr>
          <w:rFonts w:cstheme="minorHAnsi"/>
          <w:bCs/>
          <w:iCs/>
          <w:u w:val="single"/>
        </w:rPr>
        <w:t xml:space="preserve"> Based School Avoidance when reflecting on their practice?</w:t>
      </w:r>
    </w:p>
    <w:p w14:paraId="564A68C1" w14:textId="77777777" w:rsidR="008919A0" w:rsidRPr="0050742B" w:rsidRDefault="008919A0" w:rsidP="00C37CD1">
      <w:pPr>
        <w:spacing w:line="360" w:lineRule="auto"/>
        <w:rPr>
          <w:rFonts w:cstheme="minorHAnsi"/>
          <w:bCs/>
          <w:i/>
        </w:rPr>
      </w:pPr>
    </w:p>
    <w:p w14:paraId="7FA19C09" w14:textId="771C53EE" w:rsidR="008919A0" w:rsidRDefault="008919A0" w:rsidP="00C37CD1">
      <w:pPr>
        <w:spacing w:line="360" w:lineRule="auto"/>
        <w:rPr>
          <w:rFonts w:cstheme="minorHAnsi"/>
        </w:rPr>
      </w:pPr>
      <w:r>
        <w:rPr>
          <w:rFonts w:cstheme="minorHAnsi"/>
        </w:rPr>
        <w:t xml:space="preserve">A dominant wider discourse present amongst the data was a medicalised discourse of EBSA. EP talk presented constructions of EBSA as anxious in addition to being impacted by complex mental and physical needs including autism, ADHD, and OCD diagnoses. This within-child construction of EBSA, could position the child as the problem, with something wrong with them that needs to be diagnosed, or treated </w:t>
      </w:r>
      <w:r>
        <w:rPr>
          <w:rFonts w:cstheme="minorHAnsi"/>
        </w:rPr>
        <w:fldChar w:fldCharType="begin"/>
      </w:r>
      <w:r>
        <w:rPr>
          <w:rFonts w:cstheme="minorHAnsi"/>
        </w:rPr>
        <w:instrText xml:space="preserve"> ADDIN EN.CITE &lt;EndNote&gt;&lt;Cite&gt;&lt;Author&gt;Gutkin&lt;/Author&gt;&lt;Year&gt;2012&lt;/Year&gt;&lt;RecNum&gt;786&lt;/RecNum&gt;&lt;DisplayText&gt;(Gutkin, 2012)&lt;/DisplayText&gt;&lt;record&gt;&lt;rec-number&gt;786&lt;/rec-number&gt;&lt;foreign-keys&gt;&lt;key app="EN" db-id="tspf9z9pbrpprwe95dep9rf90zr5za0rptew" timestamp="1711225052"&gt;786&lt;/key&gt;&lt;/foreign-keys&gt;&lt;ref-type name="Journal Article"&gt;17&lt;/ref-type&gt;&lt;contributors&gt;&lt;authors&gt;&lt;author&gt;Gutkin, Terry B&lt;/author&gt;&lt;/authors&gt;&lt;/contributors&gt;&lt;titles&gt;&lt;title&gt;Ecological psychology: Replacing the medical model paradigm for school-based psychological and psychoeducational services&lt;/title&gt;&lt;secondary-title&gt;Journal of Educational and Psychological Consultation&lt;/secondary-title&gt;&lt;/titles&gt;&lt;periodical&gt;&lt;full-title&gt;Journal of Educational and Psychological Consultation&lt;/full-title&gt;&lt;/periodical&gt;&lt;pages&gt;1-20&lt;/pages&gt;&lt;volume&gt;22&lt;/volume&gt;&lt;number&gt;1-2&lt;/number&gt;&lt;dates&gt;&lt;year&gt;2012&lt;/year&gt;&lt;/dates&gt;&lt;isbn&gt;1047-4412&lt;/isbn&gt;&lt;urls&gt;&lt;/urls&gt;&lt;/record&gt;&lt;/Cite&gt;&lt;/EndNote&gt;</w:instrText>
      </w:r>
      <w:r>
        <w:rPr>
          <w:rFonts w:cstheme="minorHAnsi"/>
        </w:rPr>
        <w:fldChar w:fldCharType="separate"/>
      </w:r>
      <w:r>
        <w:rPr>
          <w:rFonts w:cstheme="minorHAnsi"/>
          <w:noProof/>
        </w:rPr>
        <w:t>(Gutkin, 2012)</w:t>
      </w:r>
      <w:r>
        <w:rPr>
          <w:rFonts w:cstheme="minorHAnsi"/>
        </w:rPr>
        <w:fldChar w:fldCharType="end"/>
      </w:r>
      <w:r>
        <w:rPr>
          <w:rFonts w:cstheme="minorHAnsi"/>
        </w:rPr>
        <w:t>. This relates to the construction of EBSA</w:t>
      </w:r>
      <w:r w:rsidR="007210AF">
        <w:rPr>
          <w:rFonts w:cstheme="minorHAnsi"/>
        </w:rPr>
        <w:t xml:space="preserve"> </w:t>
      </w:r>
      <w:r>
        <w:rPr>
          <w:rFonts w:cstheme="minorHAnsi"/>
        </w:rPr>
        <w:t xml:space="preserve">as in need of specialist support in the data which highlights the role of this medicalised construction in reducing efficacy and perceived responsibility of school staff in being able to support such complex needs. This in turn could be seen to </w:t>
      </w:r>
      <w:r w:rsidR="00F408A5">
        <w:rPr>
          <w:rFonts w:cstheme="minorHAnsi"/>
        </w:rPr>
        <w:t xml:space="preserve">be </w:t>
      </w:r>
      <w:r>
        <w:rPr>
          <w:rFonts w:cstheme="minorHAnsi"/>
        </w:rPr>
        <w:t xml:space="preserve">legitimising the power of professionals such as EPs. </w:t>
      </w:r>
      <w:r w:rsidR="00AD724B">
        <w:rPr>
          <w:rFonts w:cstheme="minorHAnsi"/>
        </w:rPr>
        <w:t>This could also be interpreted as offering a reified construction of EBSA</w:t>
      </w:r>
      <w:r w:rsidR="00900724">
        <w:rPr>
          <w:rFonts w:cstheme="minorHAnsi"/>
        </w:rPr>
        <w:t>,</w:t>
      </w:r>
      <w:r w:rsidR="00AD724B">
        <w:rPr>
          <w:rFonts w:cstheme="minorHAnsi"/>
        </w:rPr>
        <w:t xml:space="preserve"> </w:t>
      </w:r>
      <w:r w:rsidR="00900724">
        <w:rPr>
          <w:rFonts w:cstheme="minorHAnsi"/>
        </w:rPr>
        <w:t>limiting</w:t>
      </w:r>
      <w:r w:rsidR="00AD724B">
        <w:rPr>
          <w:rFonts w:cstheme="minorHAnsi"/>
        </w:rPr>
        <w:t xml:space="preserve"> the understanding of this construct beyond a medicalised condition with criteria and symptoms. </w:t>
      </w:r>
    </w:p>
    <w:p w14:paraId="75EC02FF" w14:textId="77777777" w:rsidR="008919A0" w:rsidRDefault="008919A0" w:rsidP="00C37CD1">
      <w:pPr>
        <w:spacing w:line="360" w:lineRule="auto"/>
        <w:rPr>
          <w:rFonts w:cstheme="minorHAnsi"/>
        </w:rPr>
      </w:pPr>
    </w:p>
    <w:p w14:paraId="7A3BE8E5" w14:textId="77777777" w:rsidR="008919A0" w:rsidRDefault="008919A0" w:rsidP="00C37CD1">
      <w:pPr>
        <w:spacing w:line="360" w:lineRule="auto"/>
        <w:rPr>
          <w:rFonts w:cstheme="minorHAnsi"/>
        </w:rPr>
      </w:pPr>
      <w:r>
        <w:rPr>
          <w:rFonts w:cstheme="minorHAnsi"/>
        </w:rPr>
        <w:t xml:space="preserve">Ideas of neoliberalism, where competition and performance management are influential in the current education system could be seen to work alongside within-child discourses of EBSA to create exclusionary practice. Such exclusionary practice could be achieved through schools positioning the child as a problem and impacting their resources and therefore unable to create an environment which is supportive for the child’s perceived complex needs. Throughout these discourses it is worth highlighting that the child and family are positioned as passive, with their subjective experience described as feeling out of control within the data. </w:t>
      </w:r>
    </w:p>
    <w:p w14:paraId="6762878F" w14:textId="77777777" w:rsidR="008919A0" w:rsidRDefault="008919A0" w:rsidP="00C37CD1">
      <w:pPr>
        <w:spacing w:line="360" w:lineRule="auto"/>
        <w:rPr>
          <w:rFonts w:cstheme="minorHAnsi"/>
        </w:rPr>
      </w:pPr>
    </w:p>
    <w:p w14:paraId="49F76838" w14:textId="29117FD6" w:rsidR="008919A0" w:rsidRDefault="008919A0" w:rsidP="00C37CD1">
      <w:pPr>
        <w:spacing w:line="360" w:lineRule="auto"/>
        <w:rPr>
          <w:rFonts w:cstheme="minorHAnsi"/>
        </w:rPr>
      </w:pPr>
      <w:r>
        <w:rPr>
          <w:rFonts w:cstheme="minorHAnsi"/>
        </w:rPr>
        <w:t xml:space="preserve">Another dominant discourse within the literature was the legal discourse, </w:t>
      </w:r>
      <w:r w:rsidR="005B5493">
        <w:rPr>
          <w:rFonts w:cstheme="minorHAnsi"/>
        </w:rPr>
        <w:t>positioning</w:t>
      </w:r>
      <w:r>
        <w:rPr>
          <w:rFonts w:cstheme="minorHAnsi"/>
        </w:rPr>
        <w:t xml:space="preserve"> responsibility for a child’s school attendance with the parents </w:t>
      </w:r>
      <w:r>
        <w:rPr>
          <w:rFonts w:cstheme="minorHAnsi"/>
        </w:rPr>
        <w:fldChar w:fldCharType="begin"/>
      </w:r>
      <w:r>
        <w:rPr>
          <w:rFonts w:cstheme="minorHAnsi"/>
        </w:rPr>
        <w:instrText xml:space="preserve"> ADDIN EN.CITE &lt;EndNote&gt;&lt;Cite&gt;&lt;Author&gt;Department for Education and Employment&lt;/Author&gt;&lt;Year&gt;1996&lt;/Year&gt;&lt;RecNum&gt;751&lt;/RecNum&gt;&lt;DisplayText&gt;(Department for Education and Employment, 1996)&lt;/DisplayText&gt;&lt;record&gt;&lt;rec-number&gt;751&lt;/rec-number&gt;&lt;foreign-keys&gt;&lt;key app="EN" db-id="tspf9z9pbrpprwe95dep9rf90zr5za0rptew" timestamp="1709813341"&gt;751&lt;/key&gt;&lt;/foreign-keys&gt;&lt;ref-type name="Web Page"&gt;12&lt;/ref-type&gt;&lt;contributors&gt;&lt;authors&gt;&lt;author&gt;Department for Education and Employment, &lt;/author&gt;&lt;/authors&gt;&lt;/contributors&gt;&lt;titles&gt;&lt;title&gt;Education Act Chapter 56&lt;/title&gt;&lt;/titles&gt;&lt;dates&gt;&lt;year&gt;1996&lt;/year&gt;&lt;/dates&gt;&lt;publisher&gt;The Stationery Office Limited &lt;/publisher&gt;&lt;urls&gt;&lt;related-urls&gt;&lt;url&gt;https://www.legislation.gov.uk/ukpga/1996/56/pdfs/ukpga_19960056_en.pdf&lt;/url&gt;&lt;/related-urls&gt;&lt;/urls&gt;&lt;/record&gt;&lt;/Cite&gt;&lt;/EndNote&gt;</w:instrText>
      </w:r>
      <w:r>
        <w:rPr>
          <w:rFonts w:cstheme="minorHAnsi"/>
        </w:rPr>
        <w:fldChar w:fldCharType="separate"/>
      </w:r>
      <w:r>
        <w:rPr>
          <w:rFonts w:cstheme="minorHAnsi"/>
          <w:noProof/>
        </w:rPr>
        <w:t>(Department for Education and Employment, 1996)</w:t>
      </w:r>
      <w:r>
        <w:rPr>
          <w:rFonts w:cstheme="minorHAnsi"/>
        </w:rPr>
        <w:fldChar w:fldCharType="end"/>
      </w:r>
      <w:r>
        <w:rPr>
          <w:rFonts w:cstheme="minorHAnsi"/>
        </w:rPr>
        <w:t xml:space="preserve">. In the data this discourse once again creates a construction of the child which is passive, and the parent </w:t>
      </w:r>
      <w:r w:rsidR="00900724">
        <w:rPr>
          <w:rFonts w:cstheme="minorHAnsi"/>
        </w:rPr>
        <w:t xml:space="preserve">being </w:t>
      </w:r>
      <w:r>
        <w:rPr>
          <w:rFonts w:cstheme="minorHAnsi"/>
        </w:rPr>
        <w:t xml:space="preserve">to blame for non-attendance. The parental responsibility created by this discourse could result in parents feeling positioned as a protector and advocate for the child and therefore needing to speak for the child and ‘battle’ against the school. This is </w:t>
      </w:r>
      <w:r>
        <w:rPr>
          <w:rFonts w:cstheme="minorHAnsi"/>
        </w:rPr>
        <w:lastRenderedPageBreak/>
        <w:t>seen within the construction of EBSA</w:t>
      </w:r>
      <w:r w:rsidR="007210AF">
        <w:rPr>
          <w:rFonts w:cstheme="minorHAnsi"/>
        </w:rPr>
        <w:t xml:space="preserve"> </w:t>
      </w:r>
      <w:r>
        <w:rPr>
          <w:rFonts w:cstheme="minorHAnsi"/>
        </w:rPr>
        <w:t xml:space="preserve">as supported by relationships where a legal discourse creates tension between parents and school, which could impact the child’s ability to contribute their authentic voice. This conflicts with the child’s rights discourse which highlights the importance of listening to the voice of the child and including them in the conversation about their non-attendance. Furthermore, the medicalised construction of EBSA could also position the child as being vulnerable and in need of adult support, </w:t>
      </w:r>
      <w:r w:rsidR="005B5493">
        <w:rPr>
          <w:rFonts w:cstheme="minorHAnsi"/>
        </w:rPr>
        <w:t>raising</w:t>
      </w:r>
      <w:r>
        <w:rPr>
          <w:rFonts w:cstheme="minorHAnsi"/>
        </w:rPr>
        <w:t xml:space="preserve"> the power of professional</w:t>
      </w:r>
      <w:r w:rsidR="007210AF">
        <w:rPr>
          <w:rFonts w:cstheme="minorHAnsi"/>
        </w:rPr>
        <w:t xml:space="preserve">s </w:t>
      </w:r>
      <w:r>
        <w:rPr>
          <w:rFonts w:cstheme="minorHAnsi"/>
        </w:rPr>
        <w:t>which again could work in conflict against the child</w:t>
      </w:r>
      <w:r w:rsidR="009F2548">
        <w:rPr>
          <w:rFonts w:cstheme="minorHAnsi"/>
        </w:rPr>
        <w:t>’s</w:t>
      </w:r>
      <w:r>
        <w:rPr>
          <w:rFonts w:cstheme="minorHAnsi"/>
        </w:rPr>
        <w:t xml:space="preserve"> rights discourse. </w:t>
      </w:r>
    </w:p>
    <w:p w14:paraId="3365FC12" w14:textId="77777777" w:rsidR="008919A0" w:rsidRDefault="008919A0" w:rsidP="00C37CD1">
      <w:pPr>
        <w:spacing w:line="360" w:lineRule="auto"/>
        <w:rPr>
          <w:rFonts w:cstheme="minorHAnsi"/>
        </w:rPr>
      </w:pPr>
    </w:p>
    <w:p w14:paraId="6A83FC34" w14:textId="488B042F" w:rsidR="008919A0" w:rsidRDefault="008919A0" w:rsidP="00C37CD1">
      <w:pPr>
        <w:spacing w:line="360" w:lineRule="auto"/>
        <w:rPr>
          <w:rFonts w:cstheme="minorHAnsi"/>
        </w:rPr>
      </w:pPr>
      <w:r>
        <w:rPr>
          <w:rFonts w:cstheme="minorHAnsi"/>
        </w:rPr>
        <w:t xml:space="preserve">Alternative discourses are also present within the data, for example a systemic discourse which highlights the role of the school in creating and responding to EBSA </w:t>
      </w:r>
      <w:r>
        <w:rPr>
          <w:rFonts w:cstheme="minorHAnsi"/>
        </w:rPr>
        <w:fldChar w:fldCharType="begin"/>
      </w:r>
      <w:r>
        <w:rPr>
          <w:rFonts w:cstheme="minorHAnsi"/>
        </w:rPr>
        <w:instrText xml:space="preserve"> ADDIN EN.CITE &lt;EndNote&gt;&lt;Cite&gt;&lt;Author&gt;Pellegrini&lt;/Author&gt;&lt;Year&gt;2007&lt;/Year&gt;&lt;RecNum&gt;454&lt;/RecNum&gt;&lt;DisplayText&gt;(Pellegrini,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rPr>
          <w:rFonts w:cstheme="minorHAnsi"/>
        </w:rPr>
        <w:fldChar w:fldCharType="separate"/>
      </w:r>
      <w:r>
        <w:rPr>
          <w:rFonts w:cstheme="minorHAnsi"/>
          <w:noProof/>
        </w:rPr>
        <w:t>(Pellegrini, 2007)</w:t>
      </w:r>
      <w:r>
        <w:rPr>
          <w:rFonts w:cstheme="minorHAnsi"/>
        </w:rPr>
        <w:fldChar w:fldCharType="end"/>
      </w:r>
      <w:r>
        <w:rPr>
          <w:rFonts w:cstheme="minorHAnsi"/>
        </w:rPr>
        <w:t xml:space="preserve">. EP talk constructs the child as anxious in response to their school environment, positioning responsibility within the school system, stepping away from within-child discourses. EPs also discussed ideas of underlying factors in EBSA which encourages thinking to move beyond the medicalised model and consider systemic factors. This in turn </w:t>
      </w:r>
      <w:proofErr w:type="gramStart"/>
      <w:r>
        <w:rPr>
          <w:rFonts w:cstheme="minorHAnsi"/>
        </w:rPr>
        <w:t>opens up</w:t>
      </w:r>
      <w:proofErr w:type="gramEnd"/>
      <w:r>
        <w:rPr>
          <w:rFonts w:cstheme="minorHAnsi"/>
        </w:rPr>
        <w:t xml:space="preserve"> opportunities for systemic working for EPs to collaborate with school systems when supporting </w:t>
      </w:r>
      <w:r w:rsidR="007210AF">
        <w:rPr>
          <w:rFonts w:cstheme="minorHAnsi"/>
        </w:rPr>
        <w:t>EBSA</w:t>
      </w:r>
      <w:r>
        <w:rPr>
          <w:rFonts w:cstheme="minorHAnsi"/>
        </w:rPr>
        <w:t xml:space="preserve"> in line with the construction of the EBSA being supported by relationships. </w:t>
      </w:r>
    </w:p>
    <w:p w14:paraId="646F4389" w14:textId="77777777" w:rsidR="008919A0" w:rsidRDefault="008919A0" w:rsidP="00C37CD1">
      <w:pPr>
        <w:spacing w:line="360" w:lineRule="auto"/>
        <w:rPr>
          <w:rFonts w:cstheme="minorHAnsi"/>
        </w:rPr>
      </w:pPr>
    </w:p>
    <w:p w14:paraId="1B7EC726" w14:textId="3AD6CAE1" w:rsidR="008919A0" w:rsidRDefault="008919A0" w:rsidP="00C37CD1">
      <w:pPr>
        <w:spacing w:line="360" w:lineRule="auto"/>
        <w:rPr>
          <w:rFonts w:cstheme="minorHAnsi"/>
        </w:rPr>
      </w:pPr>
      <w:r>
        <w:rPr>
          <w:rFonts w:cstheme="minorHAnsi"/>
        </w:rPr>
        <w:t xml:space="preserve">A more recent critical discourse within the literature regarding the ‘unlearning of attendance’ where the concept of attendance is re-imagined towards considering creative ways of engaging young people is also present within the data </w:t>
      </w:r>
      <w:r>
        <w:rPr>
          <w:rFonts w:cstheme="minorHAnsi"/>
        </w:rPr>
        <w:fldChar w:fldCharType="begin"/>
      </w:r>
      <w:r>
        <w:rPr>
          <w:rFonts w:cstheme="minorHAnsi"/>
        </w:rPr>
        <w:instrText xml:space="preserve"> ADDIN EN.CITE &lt;EndNote&gt;&lt;Cite&gt;&lt;Author&gt;Gentle-Genitty&lt;/Author&gt;&lt;Year&gt;2024&lt;/Year&gt;&lt;RecNum&gt;808&lt;/RecNum&gt;&lt;DisplayText&gt;(Gentle-Genitty et al., 2024)&lt;/DisplayText&gt;&lt;record&gt;&lt;rec-number&gt;808&lt;/rec-number&gt;&lt;foreign-keys&gt;&lt;key app="EN" db-id="tspf9z9pbrpprwe95dep9rf90zr5za0rptew" timestamp="1712142565"&gt;808&lt;/key&gt;&lt;/foreign-keys&gt;&lt;ref-type name="Journal Article"&gt;17&lt;/ref-type&gt;&lt;contributors&gt;&lt;authors&gt;&lt;author&gt;Gentle-Genitty,Carolyn&lt;/author&gt;&lt;author&gt;Ansari,Arya&lt;/author&gt;&lt;author&gt;Gottfried,Michael&lt;/author&gt;&lt;author&gt;Marshall,Ineke&lt;/author&gt;&lt;/authors&gt;&lt;/contributors&gt;&lt;titles&gt;&lt;title&gt;Editorial: The unlearning of school attendance: ideas for change&lt;/title&gt;&lt;secondary-title&gt;Frontiers in Psychology&lt;/secondary-title&gt;&lt;/titles&gt;&lt;periodical&gt;&lt;full-title&gt;Frontiers in Psychology&lt;/full-title&gt;&lt;/periodical&gt;&lt;volume&gt;15&lt;/volume&gt;&lt;keywords&gt;&lt;keyword&gt;unlearning,MTSS,change,Attendance,Absenteeism,Recalibration algorithm,Health conditions,Future studies&lt;/keyword&gt;&lt;/keywords&gt;&lt;dates&gt;&lt;year&gt;2024&lt;/year&gt;&lt;pub-dates&gt;&lt;date&gt;2024-April-02&lt;/date&gt;&lt;/pub-dates&gt;&lt;/dates&gt;&lt;isbn&gt;1664-1078&lt;/isbn&gt;&lt;work-type&gt;Editorial&lt;/work-type&gt;&lt;urls&gt;&lt;related-urls&gt;&lt;url&gt;https://www.frontiersin.org/journals/psychology/articles/10.3389/fpsyg.2024.1401168&lt;/url&gt;&lt;/related-urls&gt;&lt;/urls&gt;&lt;electronic-resource-num&gt;10.3389/fpsyg.2024.1401168&lt;/electronic-resource-num&gt;&lt;language&gt;English&lt;/language&gt;&lt;/record&gt;&lt;/Cite&gt;&lt;/EndNote&gt;</w:instrText>
      </w:r>
      <w:r>
        <w:rPr>
          <w:rFonts w:cstheme="minorHAnsi"/>
        </w:rPr>
        <w:fldChar w:fldCharType="separate"/>
      </w:r>
      <w:r>
        <w:rPr>
          <w:rFonts w:cstheme="minorHAnsi"/>
          <w:noProof/>
        </w:rPr>
        <w:t>(Gentle-Genitty et al., 2024)</w:t>
      </w:r>
      <w:r>
        <w:rPr>
          <w:rFonts w:cstheme="minorHAnsi"/>
        </w:rPr>
        <w:fldChar w:fldCharType="end"/>
      </w:r>
      <w:r>
        <w:rPr>
          <w:rFonts w:cstheme="minorHAnsi"/>
        </w:rPr>
        <w:t xml:space="preserve">. The inherent goodness of and importance of a school education is brought to question with the child presented as motivated to learn yet still unable to attend school. This could also be seen to work alongside systemic discourses of anxiety being related to the school environment, highlighting a problem </w:t>
      </w:r>
      <w:r w:rsidR="0055572B">
        <w:rPr>
          <w:rFonts w:cstheme="minorHAnsi"/>
        </w:rPr>
        <w:t xml:space="preserve">and responsibility as </w:t>
      </w:r>
      <w:r>
        <w:rPr>
          <w:rFonts w:cstheme="minorHAnsi"/>
        </w:rPr>
        <w:t>within the</w:t>
      </w:r>
      <w:r w:rsidR="0055572B">
        <w:rPr>
          <w:rFonts w:cstheme="minorHAnsi"/>
        </w:rPr>
        <w:t xml:space="preserve"> system</w:t>
      </w:r>
      <w:r>
        <w:rPr>
          <w:rFonts w:cstheme="minorHAnsi"/>
        </w:rPr>
        <w:t>.</w:t>
      </w:r>
      <w:r w:rsidR="0055572B">
        <w:rPr>
          <w:rFonts w:cstheme="minorHAnsi"/>
        </w:rPr>
        <w:t xml:space="preserve"> </w:t>
      </w:r>
      <w:r>
        <w:rPr>
          <w:rFonts w:cstheme="minorHAnsi"/>
        </w:rPr>
        <w:t xml:space="preserve"> </w:t>
      </w:r>
    </w:p>
    <w:p w14:paraId="69AAB141" w14:textId="77777777" w:rsidR="008919A0" w:rsidRDefault="008919A0" w:rsidP="00C37CD1">
      <w:pPr>
        <w:spacing w:line="360" w:lineRule="auto"/>
        <w:rPr>
          <w:rFonts w:cstheme="minorHAnsi"/>
        </w:rPr>
      </w:pPr>
    </w:p>
    <w:p w14:paraId="545EEA25" w14:textId="74F0E4D3" w:rsidR="008919A0" w:rsidRPr="00A171A9" w:rsidRDefault="008919A0" w:rsidP="00C37CD1">
      <w:pPr>
        <w:spacing w:line="360" w:lineRule="auto"/>
        <w:rPr>
          <w:rFonts w:cstheme="minorHAnsi"/>
          <w:bCs/>
          <w:u w:val="single"/>
        </w:rPr>
      </w:pPr>
      <w:r w:rsidRPr="00A171A9">
        <w:rPr>
          <w:rFonts w:cstheme="minorHAnsi"/>
          <w:bCs/>
          <w:u w:val="single"/>
        </w:rPr>
        <w:t>How are the Educational Psychologists’ constructions of Emotionally Based School Avoidance informing their practice?</w:t>
      </w:r>
    </w:p>
    <w:p w14:paraId="58497DFC" w14:textId="77777777" w:rsidR="008919A0" w:rsidRDefault="008919A0" w:rsidP="00C37CD1">
      <w:pPr>
        <w:spacing w:line="360" w:lineRule="auto"/>
        <w:rPr>
          <w:rFonts w:cstheme="minorHAnsi"/>
        </w:rPr>
      </w:pPr>
    </w:p>
    <w:p w14:paraId="1672FFA5" w14:textId="1A47095E" w:rsidR="008919A0" w:rsidRDefault="008919A0" w:rsidP="00C37CD1">
      <w:pPr>
        <w:spacing w:line="360" w:lineRule="auto"/>
        <w:rPr>
          <w:rFonts w:cstheme="minorHAnsi"/>
        </w:rPr>
      </w:pPr>
      <w:r>
        <w:rPr>
          <w:rFonts w:cstheme="minorHAnsi"/>
        </w:rPr>
        <w:lastRenderedPageBreak/>
        <w:t xml:space="preserve">In the EPs talk, a multitude of discourses were drawn upon within their constructions of EBSA. This portrays a complex picture of the EPs role in casework and how this informs their practice. This section will develop ideas from the above analysis to explore how these constructions of EBSA close or open opportunities for action for EPs.  </w:t>
      </w:r>
    </w:p>
    <w:p w14:paraId="54C62146" w14:textId="77777777" w:rsidR="008919A0" w:rsidRDefault="008919A0" w:rsidP="00C37CD1">
      <w:pPr>
        <w:spacing w:line="360" w:lineRule="auto"/>
        <w:rPr>
          <w:rFonts w:cstheme="minorHAnsi"/>
        </w:rPr>
      </w:pPr>
    </w:p>
    <w:p w14:paraId="4FF76D72" w14:textId="08499A94" w:rsidR="008919A0" w:rsidRDefault="008919A0" w:rsidP="00C37CD1">
      <w:pPr>
        <w:spacing w:line="360" w:lineRule="auto"/>
        <w:rPr>
          <w:rFonts w:cstheme="minorHAnsi"/>
        </w:rPr>
      </w:pPr>
      <w:r>
        <w:rPr>
          <w:rFonts w:cstheme="minorHAnsi"/>
        </w:rPr>
        <w:t xml:space="preserve">The discursive constructions of EBSA as </w:t>
      </w:r>
      <w:r w:rsidR="007210AF">
        <w:rPr>
          <w:rFonts w:cstheme="minorHAnsi"/>
        </w:rPr>
        <w:t xml:space="preserve">a child who is </w:t>
      </w:r>
      <w:r>
        <w:rPr>
          <w:rFonts w:cstheme="minorHAnsi"/>
        </w:rPr>
        <w:t xml:space="preserve">anxious in addition to being impacted by a complex range of mental and physical needs can be located within a medicalised, within-child discourse. Interview 4 highlights how this discourse can work to give a level of responsibility to the psychological professionals positioned as ‘experts’ and this may or may not be comfortable for the EP. Interview 4 highlights how the perceived complexity of medical needs and medicalised notions of a truth regarding needs creates doubt for the EP in their ability to support with the casework. This doubt may be reflective of a movement within the EP profession away from an expert model of empirical, standardised work towards a more critical, social constructionist stance </w:t>
      </w:r>
      <w:r>
        <w:rPr>
          <w:rFonts w:cstheme="minorHAnsi"/>
        </w:rPr>
        <w:fldChar w:fldCharType="begin"/>
      </w:r>
      <w:r>
        <w:rPr>
          <w:rFonts w:cstheme="minorHAnsi"/>
        </w:rPr>
        <w:instrText xml:space="preserve"> ADDIN EN.CITE &lt;EndNote&gt;&lt;Cite&gt;&lt;Author&gt;Gillham&lt;/Author&gt;&lt;Year&gt;2022&lt;/Year&gt;&lt;RecNum&gt;814&lt;/RecNum&gt;&lt;DisplayText&gt;(Gillham, 2022)&lt;/DisplayText&gt;&lt;record&gt;&lt;rec-number&gt;814&lt;/rec-number&gt;&lt;foreign-keys&gt;&lt;key app="EN" db-id="tspf9z9pbrpprwe95dep9rf90zr5za0rptew" timestamp="1712419356"&gt;814&lt;/key&gt;&lt;/foreign-keys&gt;&lt;ref-type name="Book"&gt;6&lt;/ref-type&gt;&lt;contributors&gt;&lt;authors&gt;&lt;author&gt;Gillham, Bill&lt;/author&gt;&lt;/authors&gt;&lt;/contributors&gt;&lt;titles&gt;&lt;title&gt;Reconstructing educational psychology&lt;/title&gt;&lt;/titles&gt;&lt;dates&gt;&lt;year&gt;2022&lt;/year&gt;&lt;/dates&gt;&lt;publisher&gt;Routledge&lt;/publisher&gt;&lt;isbn&gt;1000568954&lt;/isbn&gt;&lt;urls&gt;&lt;/urls&gt;&lt;/record&gt;&lt;/Cite&gt;&lt;/EndNote&gt;</w:instrText>
      </w:r>
      <w:r>
        <w:rPr>
          <w:rFonts w:cstheme="minorHAnsi"/>
        </w:rPr>
        <w:fldChar w:fldCharType="separate"/>
      </w:r>
      <w:r>
        <w:rPr>
          <w:rFonts w:cstheme="minorHAnsi"/>
          <w:noProof/>
        </w:rPr>
        <w:t>(Gillham, 2022)</w:t>
      </w:r>
      <w:r>
        <w:rPr>
          <w:rFonts w:cstheme="minorHAnsi"/>
        </w:rPr>
        <w:fldChar w:fldCharType="end"/>
      </w:r>
      <w:r>
        <w:rPr>
          <w:rFonts w:cstheme="minorHAnsi"/>
        </w:rPr>
        <w:t xml:space="preserve">. It may be useful to therefore question how medicalised constructions of EBSA may </w:t>
      </w:r>
      <w:proofErr w:type="gramStart"/>
      <w:r>
        <w:rPr>
          <w:rFonts w:cstheme="minorHAnsi"/>
        </w:rPr>
        <w:t>close down</w:t>
      </w:r>
      <w:proofErr w:type="gramEnd"/>
      <w:r>
        <w:rPr>
          <w:rFonts w:cstheme="minorHAnsi"/>
        </w:rPr>
        <w:t xml:space="preserve"> opportunities for EPs to support in casework due to reduced efficacy. </w:t>
      </w:r>
    </w:p>
    <w:p w14:paraId="622E8148" w14:textId="77777777" w:rsidR="008919A0" w:rsidRDefault="008919A0" w:rsidP="00C37CD1">
      <w:pPr>
        <w:spacing w:line="360" w:lineRule="auto"/>
        <w:rPr>
          <w:rFonts w:cstheme="minorHAnsi"/>
        </w:rPr>
      </w:pPr>
    </w:p>
    <w:p w14:paraId="2D22A350" w14:textId="27580A15" w:rsidR="008919A0" w:rsidRPr="00E41953" w:rsidRDefault="008919A0" w:rsidP="007B5047">
      <w:pPr>
        <w:spacing w:line="360" w:lineRule="auto"/>
        <w:ind w:left="720"/>
        <w:rPr>
          <w:rFonts w:cstheme="minorHAnsi"/>
        </w:rPr>
      </w:pPr>
      <w:r w:rsidRPr="00E41953">
        <w:rPr>
          <w:rFonts w:cstheme="minorHAnsi"/>
          <w:i/>
          <w:iCs/>
        </w:rPr>
        <w:t>“</w:t>
      </w:r>
      <w:proofErr w:type="gramStart"/>
      <w:r w:rsidRPr="00E41953">
        <w:rPr>
          <w:rFonts w:cstheme="minorHAnsi"/>
          <w:i/>
          <w:iCs/>
        </w:rPr>
        <w:t>So</w:t>
      </w:r>
      <w:proofErr w:type="gramEnd"/>
      <w:r w:rsidRPr="00E41953">
        <w:rPr>
          <w:rFonts w:cstheme="minorHAnsi"/>
          <w:i/>
          <w:iCs/>
        </w:rPr>
        <w:t xml:space="preserve"> like OCD was thrown about</w:t>
      </w:r>
      <w:r>
        <w:rPr>
          <w:rFonts w:cstheme="minorHAnsi"/>
          <w:i/>
          <w:iCs/>
        </w:rPr>
        <w:t>…</w:t>
      </w:r>
      <w:r w:rsidRPr="00E41953">
        <w:rPr>
          <w:rFonts w:cstheme="minorHAnsi"/>
          <w:i/>
          <w:iCs/>
        </w:rPr>
        <w:t xml:space="preserve"> I think everybody at that point very much just stepped up back and was like, </w:t>
      </w:r>
      <w:proofErr w:type="gramStart"/>
      <w:r w:rsidRPr="00E41953">
        <w:rPr>
          <w:rFonts w:cstheme="minorHAnsi"/>
          <w:i/>
          <w:iCs/>
        </w:rPr>
        <w:t>Ah</w:t>
      </w:r>
      <w:proofErr w:type="gramEnd"/>
      <w:r w:rsidRPr="00E41953">
        <w:rPr>
          <w:rFonts w:cstheme="minorHAnsi"/>
          <w:i/>
          <w:iCs/>
        </w:rPr>
        <w:t xml:space="preserve">, no, we need somebody else in now to, you know, and then I was like, Oh, </w:t>
      </w:r>
      <w:proofErr w:type="spellStart"/>
      <w:r w:rsidRPr="00E41953">
        <w:rPr>
          <w:rFonts w:cstheme="minorHAnsi"/>
          <w:i/>
          <w:iCs/>
        </w:rPr>
        <w:t>sh</w:t>
      </w:r>
      <w:proofErr w:type="spellEnd"/>
      <w:r>
        <w:rPr>
          <w:rFonts w:cstheme="minorHAnsi"/>
          <w:i/>
          <w:iCs/>
        </w:rPr>
        <w:t>*</w:t>
      </w:r>
      <w:r w:rsidRPr="00E41953">
        <w:rPr>
          <w:rFonts w:cstheme="minorHAnsi"/>
          <w:i/>
          <w:iCs/>
        </w:rPr>
        <w:t xml:space="preserve">t, I don't know, I don't know what to do about OCD. Like, I'm not a, that felt a little bit beyond my sort of professional scope.” </w:t>
      </w:r>
      <w:r>
        <w:rPr>
          <w:rFonts w:cstheme="minorHAnsi"/>
        </w:rPr>
        <w:t xml:space="preserve">(Interview 4 Line </w:t>
      </w:r>
      <w:r w:rsidR="00B42C9A">
        <w:rPr>
          <w:rFonts w:cstheme="minorHAnsi"/>
        </w:rPr>
        <w:t>75</w:t>
      </w:r>
      <w:r>
        <w:rPr>
          <w:rFonts w:cstheme="minorHAnsi"/>
        </w:rPr>
        <w:t>-</w:t>
      </w:r>
      <w:r w:rsidR="00B42C9A">
        <w:rPr>
          <w:rFonts w:cstheme="minorHAnsi"/>
        </w:rPr>
        <w:t>79</w:t>
      </w:r>
      <w:r>
        <w:rPr>
          <w:rFonts w:cstheme="minorHAnsi"/>
        </w:rPr>
        <w:t>)</w:t>
      </w:r>
    </w:p>
    <w:p w14:paraId="24E00D14" w14:textId="77777777" w:rsidR="008919A0" w:rsidRDefault="008919A0" w:rsidP="00C37CD1">
      <w:pPr>
        <w:spacing w:line="360" w:lineRule="auto"/>
        <w:rPr>
          <w:rFonts w:cstheme="minorHAnsi"/>
        </w:rPr>
      </w:pPr>
    </w:p>
    <w:p w14:paraId="42628A03" w14:textId="4B5186B9" w:rsidR="008919A0" w:rsidRDefault="008919A0" w:rsidP="00C37CD1">
      <w:pPr>
        <w:spacing w:line="360" w:lineRule="auto"/>
        <w:rPr>
          <w:rFonts w:cstheme="minorHAnsi"/>
        </w:rPr>
      </w:pPr>
      <w:r>
        <w:rPr>
          <w:rFonts w:cstheme="minorHAnsi"/>
        </w:rPr>
        <w:t>The medicalised constructions of EBSA could also be linked to the label of SEND within school with interview 4 also highlighting how such categorisation of need could limit the ability of the EP to work with all children struggling with attendance to those with the EBSA label. By constructing EBSA in this way, students who are struggling to attend for perceived reasons beyond a</w:t>
      </w:r>
      <w:r w:rsidR="00900724">
        <w:rPr>
          <w:rFonts w:cstheme="minorHAnsi"/>
        </w:rPr>
        <w:t xml:space="preserve"> perceived SEN </w:t>
      </w:r>
      <w:r>
        <w:rPr>
          <w:rFonts w:cstheme="minorHAnsi"/>
        </w:rPr>
        <w:t xml:space="preserve">such as behaviour or family circumstances may be less likely to be considered by school to require specialist support or intervention and therefore may </w:t>
      </w:r>
      <w:proofErr w:type="gramStart"/>
      <w:r>
        <w:rPr>
          <w:rFonts w:cstheme="minorHAnsi"/>
        </w:rPr>
        <w:t>close down</w:t>
      </w:r>
      <w:proofErr w:type="gramEnd"/>
      <w:r>
        <w:rPr>
          <w:rFonts w:cstheme="minorHAnsi"/>
        </w:rPr>
        <w:t xml:space="preserve"> opportunities for EP action. </w:t>
      </w:r>
    </w:p>
    <w:p w14:paraId="59557572" w14:textId="77777777" w:rsidR="008919A0" w:rsidRDefault="008919A0" w:rsidP="00C37CD1">
      <w:pPr>
        <w:spacing w:line="360" w:lineRule="auto"/>
        <w:rPr>
          <w:rFonts w:cstheme="minorHAnsi"/>
        </w:rPr>
      </w:pPr>
    </w:p>
    <w:p w14:paraId="3E8786E2" w14:textId="68FADD6F" w:rsidR="008919A0" w:rsidRDefault="008919A0" w:rsidP="007B5047">
      <w:pPr>
        <w:spacing w:line="360" w:lineRule="auto"/>
        <w:ind w:left="720"/>
        <w:rPr>
          <w:rFonts w:cstheme="minorHAnsi"/>
        </w:rPr>
      </w:pPr>
      <w:r w:rsidRPr="00D01315">
        <w:rPr>
          <w:rFonts w:cstheme="minorHAnsi"/>
          <w:i/>
          <w:iCs/>
        </w:rPr>
        <w:t xml:space="preserve">“It was the ones where they didn't sort of afford them that kind of </w:t>
      </w:r>
      <w:r>
        <w:rPr>
          <w:rFonts w:cstheme="minorHAnsi"/>
          <w:i/>
          <w:iCs/>
        </w:rPr>
        <w:t>SEN</w:t>
      </w:r>
      <w:r w:rsidRPr="00D01315">
        <w:rPr>
          <w:rFonts w:cstheme="minorHAnsi"/>
          <w:i/>
          <w:iCs/>
        </w:rPr>
        <w:t xml:space="preserve"> </w:t>
      </w:r>
      <w:r w:rsidR="000D7409" w:rsidRPr="00D01315">
        <w:rPr>
          <w:rFonts w:cstheme="minorHAnsi"/>
          <w:i/>
          <w:iCs/>
        </w:rPr>
        <w:t>conceptuali</w:t>
      </w:r>
      <w:r w:rsidR="000D7409">
        <w:rPr>
          <w:rFonts w:cstheme="minorHAnsi"/>
          <w:i/>
          <w:iCs/>
        </w:rPr>
        <w:t>s</w:t>
      </w:r>
      <w:r w:rsidR="000D7409" w:rsidRPr="00D01315">
        <w:rPr>
          <w:rFonts w:cstheme="minorHAnsi"/>
          <w:i/>
          <w:iCs/>
        </w:rPr>
        <w:t>ation,</w:t>
      </w:r>
      <w:r w:rsidRPr="00D01315">
        <w:rPr>
          <w:rFonts w:cstheme="minorHAnsi"/>
          <w:i/>
          <w:iCs/>
        </w:rPr>
        <w:t xml:space="preserve"> they often didn't come to me.”</w:t>
      </w:r>
      <w:r w:rsidRPr="00D01315">
        <w:rPr>
          <w:rFonts w:cstheme="minorHAnsi"/>
        </w:rPr>
        <w:t xml:space="preserve"> (Interview 4 Line 4</w:t>
      </w:r>
      <w:r w:rsidR="00B42C9A">
        <w:rPr>
          <w:rFonts w:cstheme="minorHAnsi"/>
        </w:rPr>
        <w:t>2</w:t>
      </w:r>
      <w:r w:rsidRPr="00D01315">
        <w:rPr>
          <w:rFonts w:cstheme="minorHAnsi"/>
        </w:rPr>
        <w:t>-4</w:t>
      </w:r>
      <w:r w:rsidR="00B42C9A">
        <w:rPr>
          <w:rFonts w:cstheme="minorHAnsi"/>
        </w:rPr>
        <w:t>3</w:t>
      </w:r>
      <w:r w:rsidRPr="00D01315">
        <w:rPr>
          <w:rFonts w:cstheme="minorHAnsi"/>
        </w:rPr>
        <w:t>)</w:t>
      </w:r>
    </w:p>
    <w:p w14:paraId="704E583A" w14:textId="77777777" w:rsidR="008919A0" w:rsidRDefault="008919A0" w:rsidP="00C37CD1">
      <w:pPr>
        <w:spacing w:line="360" w:lineRule="auto"/>
        <w:rPr>
          <w:rFonts w:cstheme="minorHAnsi"/>
        </w:rPr>
      </w:pPr>
    </w:p>
    <w:p w14:paraId="089B97E5" w14:textId="0B15FC84" w:rsidR="008919A0" w:rsidRDefault="008919A0" w:rsidP="00C37CD1">
      <w:pPr>
        <w:spacing w:line="360" w:lineRule="auto"/>
        <w:rPr>
          <w:rFonts w:cstheme="minorHAnsi"/>
        </w:rPr>
      </w:pPr>
      <w:r>
        <w:rPr>
          <w:rFonts w:cstheme="minorHAnsi"/>
        </w:rPr>
        <w:t xml:space="preserve">Constructions of EBSA as </w:t>
      </w:r>
      <w:r w:rsidR="007210AF">
        <w:rPr>
          <w:rFonts w:cstheme="minorHAnsi"/>
        </w:rPr>
        <w:t xml:space="preserve">a child </w:t>
      </w:r>
      <w:r>
        <w:rPr>
          <w:rFonts w:cstheme="minorHAnsi"/>
        </w:rPr>
        <w:t xml:space="preserve">in need of specialist support can be located within a discourse of professional power and expertise. Within participant talk this is highlighted through EP involvement in cases coming through the statutory </w:t>
      </w:r>
      <w:r w:rsidR="00900724">
        <w:rPr>
          <w:rFonts w:cstheme="minorHAnsi"/>
        </w:rPr>
        <w:t>EHCP</w:t>
      </w:r>
      <w:r>
        <w:rPr>
          <w:rFonts w:cstheme="minorHAnsi"/>
        </w:rPr>
        <w:t xml:space="preserve"> assessment pathway. Within this system, EPs could be seen to be positioned as experts with their work directed towards assessing and recommending provision for young people through a within-child approach </w:t>
      </w:r>
      <w:r>
        <w:rPr>
          <w:rFonts w:cstheme="minorHAnsi"/>
        </w:rPr>
        <w:fldChar w:fldCharType="begin"/>
      </w:r>
      <w:r>
        <w:rPr>
          <w:rFonts w:cstheme="minorHAnsi"/>
        </w:rPr>
        <w:instrText xml:space="preserve"> ADDIN EN.CITE &lt;EndNote&gt;&lt;Cite&gt;&lt;Author&gt;Buck&lt;/Author&gt;&lt;Year&gt;2015&lt;/Year&gt;&lt;RecNum&gt;269&lt;/RecNum&gt;&lt;DisplayText&gt;(Buck, 2015)&lt;/DisplayText&gt;&lt;record&gt;&lt;rec-number&gt;269&lt;/rec-number&gt;&lt;foreign-keys&gt;&lt;key app="EN" db-id="tspf9z9pbrpprwe95dep9rf90zr5za0rptew" timestamp="1649777673"&gt;269&lt;/key&gt;&lt;/foreign-keys&gt;&lt;ref-type name="Journal Article"&gt;17&lt;/ref-type&gt;&lt;contributors&gt;&lt;authors&gt;&lt;author&gt;Buck, David&lt;/author&gt;&lt;/authors&gt;&lt;/contributors&gt;&lt;titles&gt;&lt;title&gt;Reconstructing educational psychology reports: an historic opportunity to change educational psychologists’ advice?&lt;/title&gt;&lt;secondary-title&gt;Educational Psychology in Practice&lt;/secondary-title&gt;&lt;/titles&gt;&lt;periodical&gt;&lt;full-title&gt;Educational Psychology in Practice&lt;/full-title&gt;&lt;/periodical&gt;&lt;pages&gt;221-234&lt;/pages&gt;&lt;volume&gt;31&lt;/volume&gt;&lt;number&gt;3&lt;/number&gt;&lt;dates&gt;&lt;year&gt;2015&lt;/year&gt;&lt;pub-dates&gt;&lt;date&gt;2015/07/03&lt;/date&gt;&lt;/pub-dates&gt;&lt;/dates&gt;&lt;publisher&gt;Routledge&lt;/publisher&gt;&lt;isbn&gt;0266-7363&lt;/isbn&gt;&lt;urls&gt;&lt;related-urls&gt;&lt;url&gt;https://doi.org/10.1080/02667363.2015.1030724&lt;/url&gt;&lt;/related-urls&gt;&lt;/urls&gt;&lt;electronic-resource-num&gt;10.1080/02667363.2015.1030724&lt;/electronic-resource-num&gt;&lt;/record&gt;&lt;/Cite&gt;&lt;/EndNote&gt;</w:instrText>
      </w:r>
      <w:r>
        <w:rPr>
          <w:rFonts w:cstheme="minorHAnsi"/>
        </w:rPr>
        <w:fldChar w:fldCharType="separate"/>
      </w:r>
      <w:r>
        <w:rPr>
          <w:rFonts w:cstheme="minorHAnsi"/>
          <w:noProof/>
        </w:rPr>
        <w:t>(Buck, 2015)</w:t>
      </w:r>
      <w:r>
        <w:rPr>
          <w:rFonts w:cstheme="minorHAnsi"/>
        </w:rPr>
        <w:fldChar w:fldCharType="end"/>
      </w:r>
      <w:r>
        <w:rPr>
          <w:rFonts w:cstheme="minorHAnsi"/>
        </w:rPr>
        <w:t>.</w:t>
      </w:r>
    </w:p>
    <w:p w14:paraId="541ED22E" w14:textId="77777777" w:rsidR="008919A0" w:rsidRDefault="008919A0" w:rsidP="00C37CD1">
      <w:pPr>
        <w:spacing w:line="360" w:lineRule="auto"/>
        <w:rPr>
          <w:rFonts w:cstheme="minorHAnsi"/>
        </w:rPr>
      </w:pPr>
    </w:p>
    <w:p w14:paraId="3D720C12" w14:textId="3EC31A5C" w:rsidR="008919A0" w:rsidRPr="00B503EC" w:rsidRDefault="008919A0" w:rsidP="007B5047">
      <w:pPr>
        <w:spacing w:line="360" w:lineRule="auto"/>
        <w:ind w:left="720"/>
        <w:rPr>
          <w:rFonts w:cstheme="minorHAnsi"/>
        </w:rPr>
      </w:pPr>
      <w:r w:rsidRPr="00B503EC">
        <w:rPr>
          <w:rFonts w:cstheme="minorHAnsi"/>
          <w:i/>
          <w:iCs/>
        </w:rPr>
        <w:t>“</w:t>
      </w:r>
      <w:proofErr w:type="gramStart"/>
      <w:r w:rsidRPr="00B503EC">
        <w:rPr>
          <w:rFonts w:cstheme="minorHAnsi"/>
          <w:i/>
          <w:iCs/>
        </w:rPr>
        <w:t>So</w:t>
      </w:r>
      <w:proofErr w:type="gramEnd"/>
      <w:r w:rsidRPr="00B503EC">
        <w:rPr>
          <w:rFonts w:cstheme="minorHAnsi"/>
          <w:i/>
          <w:iCs/>
        </w:rPr>
        <w:t xml:space="preserve"> she has got an education, health and care plan as a result of us being involved.”</w:t>
      </w:r>
      <w:r w:rsidRPr="00B503EC">
        <w:rPr>
          <w:rFonts w:cstheme="minorHAnsi"/>
        </w:rPr>
        <w:t xml:space="preserve"> (Interview 1 Line </w:t>
      </w:r>
      <w:r w:rsidR="00B42C9A">
        <w:rPr>
          <w:rFonts w:cstheme="minorHAnsi"/>
        </w:rPr>
        <w:t>22</w:t>
      </w:r>
      <w:r w:rsidRPr="00B503EC">
        <w:rPr>
          <w:rFonts w:cstheme="minorHAnsi"/>
        </w:rPr>
        <w:t>-2</w:t>
      </w:r>
      <w:r w:rsidR="00B42C9A">
        <w:rPr>
          <w:rFonts w:cstheme="minorHAnsi"/>
        </w:rPr>
        <w:t>3</w:t>
      </w:r>
      <w:r w:rsidRPr="00B503EC">
        <w:rPr>
          <w:rFonts w:cstheme="minorHAnsi"/>
        </w:rPr>
        <w:t>)</w:t>
      </w:r>
    </w:p>
    <w:p w14:paraId="5B45F4D1" w14:textId="77777777" w:rsidR="008919A0" w:rsidRDefault="008919A0" w:rsidP="00C37CD1">
      <w:pPr>
        <w:spacing w:line="360" w:lineRule="auto"/>
        <w:rPr>
          <w:rFonts w:cstheme="minorHAnsi"/>
          <w:u w:val="single"/>
        </w:rPr>
      </w:pPr>
    </w:p>
    <w:p w14:paraId="25CDCD72" w14:textId="563FAA98" w:rsidR="008919A0" w:rsidRDefault="008919A0" w:rsidP="00C37CD1">
      <w:pPr>
        <w:spacing w:line="360" w:lineRule="auto"/>
        <w:rPr>
          <w:rFonts w:cstheme="minorHAnsi"/>
        </w:rPr>
      </w:pPr>
      <w:r>
        <w:rPr>
          <w:rFonts w:cstheme="minorHAnsi"/>
        </w:rPr>
        <w:t xml:space="preserve">Some participant talk located within a neoliberal discourse could be argued to highlight the disparity between academics and wellbeing within the education system. This is reflected in EPs constructions of the child as being academically bright and motivated to engage with learning. The emphasis on this aspect of the child could suggest EPs practice is influenced by notions of academic performance as measures of success in schooling. Furthermore, Interview 1 highlights perceptions of an education system which prioritises cognition and learning, suggesting an EHCP may be less likely to be issued if this is not a need of the child. It may therefore be interesting to consider how EPs view of what success in school looks like impacts their practice. </w:t>
      </w:r>
    </w:p>
    <w:p w14:paraId="634F47E2" w14:textId="77777777" w:rsidR="008919A0" w:rsidRDefault="008919A0" w:rsidP="00C37CD1">
      <w:pPr>
        <w:spacing w:line="360" w:lineRule="auto"/>
        <w:rPr>
          <w:rFonts w:cstheme="minorHAnsi"/>
        </w:rPr>
      </w:pPr>
    </w:p>
    <w:p w14:paraId="73858F27" w14:textId="5B6E913C" w:rsidR="008919A0" w:rsidRPr="0055676C" w:rsidRDefault="008919A0" w:rsidP="007B5047">
      <w:pPr>
        <w:spacing w:before="200" w:line="360" w:lineRule="auto"/>
        <w:ind w:left="720"/>
        <w:rPr>
          <w:rFonts w:cstheme="minorHAnsi"/>
        </w:rPr>
      </w:pPr>
      <w:r w:rsidRPr="0055676C">
        <w:rPr>
          <w:rFonts w:cstheme="minorHAnsi"/>
          <w:i/>
          <w:iCs/>
        </w:rPr>
        <w:t xml:space="preserve">“Sometimes, when children are meeting age related expectations, they don't get education, health and care plans… I'm pleased that she has got a plan…  Because sometimes I worry that </w:t>
      </w:r>
      <w:proofErr w:type="gramStart"/>
      <w:r w:rsidRPr="0055676C">
        <w:rPr>
          <w:rFonts w:cstheme="minorHAnsi"/>
          <w:i/>
          <w:iCs/>
        </w:rPr>
        <w:t>for</w:t>
      </w:r>
      <w:proofErr w:type="gramEnd"/>
      <w:r w:rsidRPr="0055676C">
        <w:rPr>
          <w:rFonts w:cstheme="minorHAnsi"/>
          <w:i/>
          <w:iCs/>
        </w:rPr>
        <w:t xml:space="preserve"> she is meeting these her </w:t>
      </w:r>
      <w:r w:rsidR="00393388" w:rsidRPr="0055676C">
        <w:rPr>
          <w:rFonts w:cstheme="minorHAnsi"/>
          <w:i/>
          <w:iCs/>
        </w:rPr>
        <w:t>age-related</w:t>
      </w:r>
      <w:r w:rsidRPr="0055676C">
        <w:rPr>
          <w:rFonts w:cstheme="minorHAnsi"/>
          <w:i/>
          <w:iCs/>
        </w:rPr>
        <w:t xml:space="preserve"> expectations. A lot of that is to do with her motivation to study independently and to maintain that </w:t>
      </w:r>
      <w:proofErr w:type="gramStart"/>
      <w:r w:rsidRPr="0055676C">
        <w:rPr>
          <w:rFonts w:cstheme="minorHAnsi"/>
          <w:i/>
          <w:iCs/>
        </w:rPr>
        <w:t>all of</w:t>
      </w:r>
      <w:proofErr w:type="gramEnd"/>
      <w:r w:rsidRPr="0055676C">
        <w:rPr>
          <w:rFonts w:cstheme="minorHAnsi"/>
          <w:i/>
          <w:iCs/>
        </w:rPr>
        <w:t xml:space="preserve"> those other things need to be in place…. </w:t>
      </w:r>
      <w:r w:rsidR="00BE5660" w:rsidRPr="0055676C">
        <w:rPr>
          <w:rFonts w:cstheme="minorHAnsi"/>
          <w:i/>
          <w:iCs/>
        </w:rPr>
        <w:t>Sometimes</w:t>
      </w:r>
      <w:r w:rsidRPr="0055676C">
        <w:rPr>
          <w:rFonts w:cstheme="minorHAnsi"/>
          <w:i/>
          <w:iCs/>
        </w:rPr>
        <w:t xml:space="preserve">…. they wouldn't consider issuing an </w:t>
      </w:r>
      <w:r w:rsidRPr="0055676C">
        <w:rPr>
          <w:rFonts w:cstheme="minorHAnsi"/>
          <w:i/>
          <w:iCs/>
        </w:rPr>
        <w:lastRenderedPageBreak/>
        <w:t>educational health and care plan, she wouldn't maybe get the support needed.”</w:t>
      </w:r>
      <w:r>
        <w:rPr>
          <w:rFonts w:cstheme="minorHAnsi"/>
        </w:rPr>
        <w:t xml:space="preserve"> (Interview 1 Line 4</w:t>
      </w:r>
      <w:r w:rsidR="00B42C9A">
        <w:rPr>
          <w:rFonts w:cstheme="minorHAnsi"/>
        </w:rPr>
        <w:t>94</w:t>
      </w:r>
      <w:r>
        <w:rPr>
          <w:rFonts w:cstheme="minorHAnsi"/>
        </w:rPr>
        <w:t xml:space="preserve">- </w:t>
      </w:r>
      <w:r w:rsidR="00B42C9A">
        <w:rPr>
          <w:rFonts w:cstheme="minorHAnsi"/>
        </w:rPr>
        <w:t>509</w:t>
      </w:r>
      <w:r>
        <w:rPr>
          <w:rFonts w:cstheme="minorHAnsi"/>
        </w:rPr>
        <w:t>)</w:t>
      </w:r>
    </w:p>
    <w:p w14:paraId="65D1B424" w14:textId="77777777" w:rsidR="008919A0" w:rsidRDefault="008919A0" w:rsidP="00C37CD1">
      <w:pPr>
        <w:spacing w:line="360" w:lineRule="auto"/>
        <w:rPr>
          <w:rFonts w:cstheme="minorHAnsi"/>
        </w:rPr>
      </w:pPr>
    </w:p>
    <w:p w14:paraId="48FFAB59" w14:textId="135D5B76" w:rsidR="00FB6165" w:rsidRDefault="008919A0" w:rsidP="00C37CD1">
      <w:pPr>
        <w:spacing w:line="360" w:lineRule="auto"/>
        <w:rPr>
          <w:rFonts w:cstheme="minorHAnsi"/>
        </w:rPr>
      </w:pPr>
      <w:r>
        <w:rPr>
          <w:rFonts w:cstheme="minorHAnsi"/>
        </w:rPr>
        <w:t xml:space="preserve">By constructing the child as motivated to learn, some participants began to question the suitability of the child’s educational environment in meeting their needs and allowing them access to an education. This links to ideas of ‘unlearning attendance’ where researchers have begun to reconceptualise attendance and consider engagement models </w:t>
      </w:r>
      <w:r>
        <w:rPr>
          <w:rFonts w:cstheme="minorHAnsi"/>
        </w:rPr>
        <w:fldChar w:fldCharType="begin"/>
      </w:r>
      <w:r>
        <w:rPr>
          <w:rFonts w:cstheme="minorHAnsi"/>
        </w:rPr>
        <w:instrText xml:space="preserve"> ADDIN EN.CITE &lt;EndNote&gt;&lt;Cite&gt;&lt;Author&gt;Heyne&lt;/Author&gt;&lt;Year&gt;2024&lt;/Year&gt;&lt;RecNum&gt;792&lt;/RecNum&gt;&lt;DisplayText&gt;(Heyne et al., 2024; Kearney et al., 2022)&lt;/DisplayText&gt;&lt;record&gt;&lt;rec-number&gt;792&lt;/rec-number&gt;&lt;foreign-keys&gt;&lt;key app="EN" db-id="tspf9z9pbrpprwe95dep9rf90zr5za0rptew" timestamp="1712070523"&gt;792&lt;/key&gt;&lt;/foreign-keys&gt;&lt;ref-type name="Conference Proceedings"&gt;10&lt;/ref-type&gt;&lt;contributors&gt;&lt;authors&gt;&lt;author&gt;Heyne, David&lt;/author&gt;&lt;author&gt;Gentle-Genitty, Carolyn&lt;/author&gt;&lt;author&gt;Melvin, Glenn A&lt;/author&gt;&lt;author&gt;Keppens, Gil&lt;/author&gt;&lt;author&gt;O’Toole, Catriona&lt;/author&gt;&lt;author&gt;McKay-Brown, Lisa&lt;/author&gt;&lt;/authors&gt;&lt;/contributors&gt;&lt;titles&gt;&lt;title&gt;Embracing change: From recalibration to radical overhaul for the field of school attendance&lt;/title&gt;&lt;secondary-title&gt;Frontiers in Education&lt;/secondary-title&gt;&lt;/titles&gt;&lt;periodical&gt;&lt;full-title&gt;Frontiers in Education&lt;/full-title&gt;&lt;/periodical&gt;&lt;pages&gt;1251223&lt;/pages&gt;&lt;volume&gt;8&lt;/volume&gt;&lt;dates&gt;&lt;year&gt;2024&lt;/year&gt;&lt;/dates&gt;&lt;publisher&gt;Frontiers&lt;/publisher&gt;&lt;isbn&gt;2504-284X&lt;/isbn&gt;&lt;urls&gt;&lt;/urls&gt;&lt;/record&gt;&lt;/Cite&gt;&lt;Cite&gt;&lt;Author&gt;Kearney&lt;/Author&gt;&lt;Year&gt;2022&lt;/Year&gt;&lt;RecNum&gt;796&lt;/RecNum&gt;&lt;record&gt;&lt;rec-number&gt;796&lt;/rec-number&gt;&lt;foreign-keys&gt;&lt;key app="EN" db-id="tspf9z9pbrpprwe95dep9rf90zr5za0rptew" timestamp="1712074919"&gt;796&lt;/key&gt;&lt;/foreign-keys&gt;&lt;ref-type name="Conference Proceedings"&gt;10&lt;/ref-type&gt;&lt;contributors&gt;&lt;authors&gt;&lt;author&gt;Kearney, Christopher A&lt;/author&gt;&lt;author&gt;Benoit, Laelia&lt;/author&gt;&lt;author&gt;Gonzálvez, Carolina&lt;/author&gt;&lt;author&gt;Keppens, Gil&lt;/author&gt;&lt;/authors&gt;&lt;/contributors&gt;&lt;titles&gt;&lt;title&gt;School attendance and school absenteeism: A primer for the past, present, and theory of change for the future&lt;/title&gt;&lt;secondary-title&gt;Frontiers in Education&lt;/secondary-title&gt;&lt;/titles&gt;&lt;periodical&gt;&lt;full-title&gt;Frontiers in Education&lt;/full-title&gt;&lt;/periodical&gt;&lt;pages&gt;1044608&lt;/pages&gt;&lt;volume&gt;7&lt;/volume&gt;&lt;dates&gt;&lt;year&gt;2022&lt;/year&gt;&lt;/dates&gt;&lt;publisher&gt;Frontiers&lt;/publisher&gt;&lt;isbn&gt;2504-284X&lt;/isbn&gt;&lt;urls&gt;&lt;/urls&gt;&lt;/record&gt;&lt;/Cite&gt;&lt;/EndNote&gt;</w:instrText>
      </w:r>
      <w:r>
        <w:rPr>
          <w:rFonts w:cstheme="minorHAnsi"/>
        </w:rPr>
        <w:fldChar w:fldCharType="separate"/>
      </w:r>
      <w:r>
        <w:rPr>
          <w:rFonts w:cstheme="minorHAnsi"/>
          <w:noProof/>
        </w:rPr>
        <w:t>(Heyne et al., 2024; Kearney et al., 2022)</w:t>
      </w:r>
      <w:r>
        <w:rPr>
          <w:rFonts w:cstheme="minorHAnsi"/>
        </w:rPr>
        <w:fldChar w:fldCharType="end"/>
      </w:r>
      <w:r>
        <w:rPr>
          <w:rFonts w:cstheme="minorHAnsi"/>
        </w:rPr>
        <w:t xml:space="preserve">. This is seen in </w:t>
      </w:r>
      <w:r w:rsidR="001164FB">
        <w:rPr>
          <w:rFonts w:cstheme="minorHAnsi"/>
        </w:rPr>
        <w:t xml:space="preserve">interview three where the EP </w:t>
      </w:r>
      <w:r>
        <w:rPr>
          <w:rFonts w:cstheme="minorHAnsi"/>
        </w:rPr>
        <w:t>question</w:t>
      </w:r>
      <w:r w:rsidR="001164FB">
        <w:rPr>
          <w:rFonts w:cstheme="minorHAnsi"/>
        </w:rPr>
        <w:t>s</w:t>
      </w:r>
      <w:r>
        <w:rPr>
          <w:rFonts w:cstheme="minorHAnsi"/>
        </w:rPr>
        <w:t xml:space="preserve"> what success in working on EBSA cases looks like</w:t>
      </w:r>
      <w:r w:rsidR="001164FB">
        <w:rPr>
          <w:rFonts w:cstheme="minorHAnsi"/>
        </w:rPr>
        <w:t xml:space="preserve"> (Interview 3 Line 532-5</w:t>
      </w:r>
      <w:r w:rsidR="00FB6165">
        <w:rPr>
          <w:rFonts w:cstheme="minorHAnsi"/>
        </w:rPr>
        <w:t>34)</w:t>
      </w:r>
      <w:r>
        <w:rPr>
          <w:rFonts w:cstheme="minorHAnsi"/>
        </w:rPr>
        <w:t xml:space="preserve">. Such constructions located within this discourse could open up more creative and alternative ways of including students within the education system for example the use of telepresence technology allowing students to access their classroom remotely </w:t>
      </w:r>
      <w:r>
        <w:rPr>
          <w:rFonts w:cstheme="minorHAnsi"/>
        </w:rPr>
        <w:fldChar w:fldCharType="begin"/>
      </w:r>
      <w:r>
        <w:rPr>
          <w:rFonts w:cstheme="minorHAnsi"/>
        </w:rPr>
        <w:instrText xml:space="preserve"> ADDIN EN.CITE &lt;EndNote&gt;&lt;Cite&gt;&lt;Author&gt;Fletcher&lt;/Author&gt;&lt;Year&gt;2023&lt;/Year&gt;&lt;RecNum&gt;815&lt;/RecNum&gt;&lt;DisplayText&gt;(Fletcher et al., 2023)&lt;/DisplayText&gt;&lt;record&gt;&lt;rec-number&gt;815&lt;/rec-number&gt;&lt;foreign-keys&gt;&lt;key app="EN" db-id="tspf9z9pbrpprwe95dep9rf90zr5za0rptew" timestamp="1712419483"&gt;815&lt;/key&gt;&lt;/foreign-keys&gt;&lt;ref-type name="Journal Article"&gt;17&lt;/ref-type&gt;&lt;contributors&gt;&lt;authors&gt;&lt;author&gt;Fletcher, Matthew&lt;/author&gt;&lt;author&gt;Bond, Caroline&lt;/author&gt;&lt;author&gt;Qualter, Pamela&lt;/author&gt;&lt;/authors&gt;&lt;/contributors&gt;&lt;titles&gt;&lt;title&gt;User perspectives of robotic telepresence technology in schools: A systematic literature review&lt;/title&gt;&lt;secondary-title&gt;Educational Psychology in Practice&lt;/secondary-title&gt;&lt;/titles&gt;&lt;periodical&gt;&lt;full-title&gt;Educational Psychology in Practice&lt;/full-title&gt;&lt;/periodical&gt;&lt;pages&gt;117-134&lt;/pages&gt;&lt;volume&gt;39&lt;/volume&gt;&lt;number&gt;2&lt;/number&gt;&lt;dates&gt;&lt;year&gt;2023&lt;/year&gt;&lt;/dates&gt;&lt;isbn&gt;0266-7363&lt;/isbn&gt;&lt;urls&gt;&lt;/urls&gt;&lt;/record&gt;&lt;/Cite&gt;&lt;/EndNote&gt;</w:instrText>
      </w:r>
      <w:r>
        <w:rPr>
          <w:rFonts w:cstheme="minorHAnsi"/>
        </w:rPr>
        <w:fldChar w:fldCharType="separate"/>
      </w:r>
      <w:r>
        <w:rPr>
          <w:rFonts w:cstheme="minorHAnsi"/>
          <w:noProof/>
        </w:rPr>
        <w:t>(Fletcher et al., 2023)</w:t>
      </w:r>
      <w:r>
        <w:rPr>
          <w:rFonts w:cstheme="minorHAnsi"/>
        </w:rPr>
        <w:fldChar w:fldCharType="end"/>
      </w:r>
      <w:r w:rsidR="00FB6165">
        <w:rPr>
          <w:rFonts w:cstheme="minorHAnsi"/>
        </w:rPr>
        <w:t>.</w:t>
      </w:r>
    </w:p>
    <w:p w14:paraId="39EB4A9C" w14:textId="77777777" w:rsidR="00900724" w:rsidRPr="00FB6165" w:rsidRDefault="00900724" w:rsidP="00C37CD1">
      <w:pPr>
        <w:spacing w:line="360" w:lineRule="auto"/>
        <w:rPr>
          <w:rFonts w:cstheme="minorHAnsi"/>
        </w:rPr>
      </w:pPr>
    </w:p>
    <w:p w14:paraId="664CD253" w14:textId="76B52726" w:rsidR="008919A0" w:rsidRPr="00DB3425" w:rsidRDefault="008919A0" w:rsidP="00C37CD1">
      <w:pPr>
        <w:spacing w:line="360" w:lineRule="auto"/>
        <w:rPr>
          <w:rFonts w:cstheme="minorHAnsi"/>
        </w:rPr>
      </w:pPr>
      <w:r>
        <w:rPr>
          <w:rFonts w:cstheme="minorHAnsi"/>
        </w:rPr>
        <w:t xml:space="preserve">Medicalised constructions of EBSA discussed above could be seen to position the child as passive and therefore limit EPs actions to include the child within their work. This is also reflected in the construction of EBSA as </w:t>
      </w:r>
      <w:r w:rsidR="007210AF">
        <w:rPr>
          <w:rFonts w:cstheme="minorHAnsi"/>
        </w:rPr>
        <w:t xml:space="preserve">a child </w:t>
      </w:r>
      <w:r>
        <w:rPr>
          <w:rFonts w:cstheme="minorHAnsi"/>
        </w:rPr>
        <w:t xml:space="preserve">without a voice due to discourses which legitimise adult power. </w:t>
      </w:r>
      <w:proofErr w:type="gramStart"/>
      <w:r>
        <w:rPr>
          <w:rFonts w:cstheme="minorHAnsi"/>
        </w:rPr>
        <w:t>Participant</w:t>
      </w:r>
      <w:proofErr w:type="gramEnd"/>
      <w:r>
        <w:rPr>
          <w:rFonts w:cstheme="minorHAnsi"/>
        </w:rPr>
        <w:t xml:space="preserve"> </w:t>
      </w:r>
      <w:r w:rsidR="000D7409">
        <w:rPr>
          <w:rFonts w:cstheme="minorHAnsi"/>
        </w:rPr>
        <w:t>talk highlights</w:t>
      </w:r>
      <w:r>
        <w:rPr>
          <w:rFonts w:cstheme="minorHAnsi"/>
        </w:rPr>
        <w:t xml:space="preserve"> the importance of child voice work in understanding the needs of the child and acknowledging that this may be different to the professional and parents involved. This construction could be seen in the data to </w:t>
      </w:r>
      <w:proofErr w:type="gramStart"/>
      <w:r>
        <w:rPr>
          <w:rFonts w:cstheme="minorHAnsi"/>
        </w:rPr>
        <w:t>open up</w:t>
      </w:r>
      <w:proofErr w:type="gramEnd"/>
      <w:r>
        <w:rPr>
          <w:rFonts w:cstheme="minorHAnsi"/>
        </w:rPr>
        <w:t xml:space="preserve"> opportunities for work such as questionnaires and card sorts which are delivered in a way for the child to express their views comfortably. It could be argued here that the professional power created through educational and medical discourses </w:t>
      </w:r>
      <w:proofErr w:type="gramStart"/>
      <w:r>
        <w:rPr>
          <w:rFonts w:cstheme="minorHAnsi"/>
        </w:rPr>
        <w:t>opens up</w:t>
      </w:r>
      <w:proofErr w:type="gramEnd"/>
      <w:r>
        <w:rPr>
          <w:rFonts w:cstheme="minorHAnsi"/>
        </w:rPr>
        <w:t xml:space="preserve"> opportunities for EPs to work with young people, however they are then able to use this power to gain and represent the child’s views to the other adults. EPs may then need to consider through a child’s rights approach how this can be done authentically and ethically.  </w:t>
      </w:r>
    </w:p>
    <w:p w14:paraId="2C2DA78D" w14:textId="74C84F17" w:rsidR="008919A0" w:rsidRPr="00DB3425" w:rsidRDefault="008919A0" w:rsidP="007B5047">
      <w:pPr>
        <w:spacing w:before="200" w:line="360" w:lineRule="auto"/>
        <w:ind w:left="720"/>
        <w:rPr>
          <w:rFonts w:cstheme="minorHAnsi"/>
          <w:i/>
          <w:iCs/>
        </w:rPr>
      </w:pPr>
      <w:r w:rsidRPr="00DB3425">
        <w:rPr>
          <w:rFonts w:cstheme="minorHAnsi"/>
          <w:i/>
          <w:iCs/>
        </w:rPr>
        <w:t>“</w:t>
      </w:r>
      <w:proofErr w:type="gramStart"/>
      <w:r w:rsidRPr="00DB3425">
        <w:rPr>
          <w:rFonts w:cstheme="minorHAnsi"/>
          <w:i/>
          <w:iCs/>
        </w:rPr>
        <w:t>So</w:t>
      </w:r>
      <w:proofErr w:type="gramEnd"/>
      <w:r w:rsidRPr="00DB3425">
        <w:rPr>
          <w:rFonts w:cstheme="minorHAnsi"/>
          <w:i/>
          <w:iCs/>
        </w:rPr>
        <w:t xml:space="preserve"> I didn't expect to get anything like earth shattering from doing this questionnaire. But I just thought it was quite a nice </w:t>
      </w:r>
      <w:proofErr w:type="gramStart"/>
      <w:r w:rsidRPr="00DB3425">
        <w:rPr>
          <w:rFonts w:cstheme="minorHAnsi"/>
          <w:i/>
          <w:iCs/>
        </w:rPr>
        <w:t>way</w:t>
      </w:r>
      <w:proofErr w:type="gramEnd"/>
      <w:r w:rsidRPr="00DB3425">
        <w:rPr>
          <w:rFonts w:cstheme="minorHAnsi"/>
          <w:i/>
          <w:iCs/>
        </w:rPr>
        <w:t xml:space="preserve"> in with her, and that she would engage in she did, and she told me a few more things… like, tests are stressful, and you're under a lot of pressure. … we talked about a card that she chose and a card that I chose… and then </w:t>
      </w:r>
      <w:r w:rsidRPr="00DB3425">
        <w:rPr>
          <w:rFonts w:cstheme="minorHAnsi"/>
          <w:i/>
          <w:iCs/>
        </w:rPr>
        <w:lastRenderedPageBreak/>
        <w:t xml:space="preserve">within my report, I suggested that staff who know her well, might want to use these </w:t>
      </w:r>
      <w:proofErr w:type="gramStart"/>
      <w:r w:rsidRPr="00DB3425">
        <w:rPr>
          <w:rFonts w:cstheme="minorHAnsi"/>
          <w:i/>
          <w:iCs/>
        </w:rPr>
        <w:t>at a later date</w:t>
      </w:r>
      <w:proofErr w:type="gramEnd"/>
      <w:r w:rsidRPr="00DB3425">
        <w:rPr>
          <w:rFonts w:cstheme="minorHAnsi"/>
          <w:i/>
          <w:iCs/>
        </w:rPr>
        <w:t xml:space="preserve">.” </w:t>
      </w:r>
      <w:r w:rsidRPr="00DB3425">
        <w:rPr>
          <w:rFonts w:cstheme="minorHAnsi"/>
        </w:rPr>
        <w:t>(Interview 1 Line 1</w:t>
      </w:r>
      <w:r w:rsidR="00B42C9A">
        <w:rPr>
          <w:rFonts w:cstheme="minorHAnsi"/>
        </w:rPr>
        <w:t>21</w:t>
      </w:r>
      <w:r w:rsidRPr="00DB3425">
        <w:rPr>
          <w:rFonts w:cstheme="minorHAnsi"/>
        </w:rPr>
        <w:t>-1</w:t>
      </w:r>
      <w:r w:rsidR="00B42C9A">
        <w:rPr>
          <w:rFonts w:cstheme="minorHAnsi"/>
        </w:rPr>
        <w:t>49</w:t>
      </w:r>
      <w:r w:rsidRPr="00DB3425">
        <w:rPr>
          <w:rFonts w:cstheme="minorHAnsi"/>
        </w:rPr>
        <w:t>)</w:t>
      </w:r>
    </w:p>
    <w:p w14:paraId="6E818730" w14:textId="77777777" w:rsidR="008919A0" w:rsidRDefault="008919A0" w:rsidP="00C37CD1">
      <w:pPr>
        <w:spacing w:line="360" w:lineRule="auto"/>
        <w:rPr>
          <w:rFonts w:cstheme="minorHAnsi"/>
          <w:u w:val="single"/>
        </w:rPr>
      </w:pPr>
    </w:p>
    <w:p w14:paraId="7A2C3AC3" w14:textId="478FEC01" w:rsidR="008919A0" w:rsidRDefault="008919A0" w:rsidP="00C37CD1">
      <w:pPr>
        <w:spacing w:line="360" w:lineRule="auto"/>
        <w:rPr>
          <w:rFonts w:cstheme="minorHAnsi"/>
        </w:rPr>
      </w:pPr>
      <w:r>
        <w:rPr>
          <w:rFonts w:cstheme="minorHAnsi"/>
        </w:rPr>
        <w:t xml:space="preserve">EBSA constructed as supported by relationships highlights the importance of the relationship between home and school in supporting the child. When understood through a legal discourse, parents can be positioned as responsible for their child’s attendance and may feel blamed by the school. This in turn creates a tension between home and school </w:t>
      </w:r>
      <w:r w:rsidRPr="00094736">
        <w:rPr>
          <w:rFonts w:cstheme="minorHAnsi"/>
        </w:rPr>
        <w:t>which</w:t>
      </w:r>
      <w:r>
        <w:rPr>
          <w:rFonts w:cstheme="minorHAnsi"/>
        </w:rPr>
        <w:t xml:space="preserve"> may </w:t>
      </w:r>
      <w:proofErr w:type="gramStart"/>
      <w:r>
        <w:rPr>
          <w:rFonts w:cstheme="minorHAnsi"/>
        </w:rPr>
        <w:t>close down</w:t>
      </w:r>
      <w:proofErr w:type="gramEnd"/>
      <w:r>
        <w:rPr>
          <w:rFonts w:cstheme="minorHAnsi"/>
        </w:rPr>
        <w:t xml:space="preserve"> opportunities for EP work. Alternatively, this construction of EBSA being supported by relationships may create opportunities for the EP to work within the systems supporting the child, to create trust and build relationships </w:t>
      </w:r>
      <w:r w:rsidR="00DD63AE">
        <w:rPr>
          <w:rFonts w:cstheme="minorHAnsi"/>
        </w:rPr>
        <w:t>to</w:t>
      </w:r>
      <w:r>
        <w:rPr>
          <w:rFonts w:cstheme="minorHAnsi"/>
        </w:rPr>
        <w:t xml:space="preserve"> create progress in contrast to other constructions which may be focused on the individual child.  </w:t>
      </w:r>
    </w:p>
    <w:p w14:paraId="2125959B" w14:textId="77777777" w:rsidR="008919A0" w:rsidRDefault="008919A0" w:rsidP="00C37CD1">
      <w:pPr>
        <w:spacing w:line="360" w:lineRule="auto"/>
        <w:rPr>
          <w:rFonts w:cstheme="minorHAnsi"/>
        </w:rPr>
      </w:pPr>
    </w:p>
    <w:p w14:paraId="39E92E41" w14:textId="0AA8B82D" w:rsidR="008919A0" w:rsidRDefault="008919A0" w:rsidP="00C37CD1">
      <w:pPr>
        <w:spacing w:line="360" w:lineRule="auto"/>
        <w:rPr>
          <w:rFonts w:cstheme="minorHAnsi"/>
        </w:rPr>
      </w:pPr>
      <w:r>
        <w:rPr>
          <w:rFonts w:cstheme="minorHAnsi"/>
        </w:rPr>
        <w:t xml:space="preserve">The construction of EBSA as supported by relationships is also present in participant talk regarding the child’s relationships in school. Concepts of belonging are highlighted in the data as being important with EPs using assessment tools to understand a child’s sense of belonging. By constructing the child as needing positive relationships and a sense of belonging in school, this creates opportunities for work at a systems level, for example influencing school policy, delivering </w:t>
      </w:r>
      <w:r w:rsidR="00900724">
        <w:rPr>
          <w:rFonts w:cstheme="minorHAnsi"/>
        </w:rPr>
        <w:t>training,</w:t>
      </w:r>
      <w:r>
        <w:rPr>
          <w:rFonts w:cstheme="minorHAnsi"/>
        </w:rPr>
        <w:t xml:space="preserve"> or encouraging a school to listen to the child’s voice. Interview 3 acknowledges the potential difficulties of working systemically in a Secondary School, highlighting that EPs can sometimes be working in closed systems influenced by a range of powerful discourses which may </w:t>
      </w:r>
      <w:proofErr w:type="gramStart"/>
      <w:r>
        <w:rPr>
          <w:rFonts w:cstheme="minorHAnsi"/>
        </w:rPr>
        <w:t>close down</w:t>
      </w:r>
      <w:proofErr w:type="gramEnd"/>
      <w:r>
        <w:rPr>
          <w:rFonts w:cstheme="minorHAnsi"/>
        </w:rPr>
        <w:t xml:space="preserve"> opportunities for this type of work. </w:t>
      </w:r>
    </w:p>
    <w:p w14:paraId="41A05060" w14:textId="77777777" w:rsidR="008919A0" w:rsidRDefault="008919A0" w:rsidP="00C37CD1">
      <w:pPr>
        <w:spacing w:line="360" w:lineRule="auto"/>
        <w:rPr>
          <w:rFonts w:cstheme="minorHAnsi"/>
        </w:rPr>
      </w:pPr>
    </w:p>
    <w:p w14:paraId="3E3847C5" w14:textId="5BA48F0D" w:rsidR="008919A0" w:rsidRDefault="008919A0" w:rsidP="007B5047">
      <w:pPr>
        <w:spacing w:line="360" w:lineRule="auto"/>
        <w:ind w:left="720"/>
        <w:rPr>
          <w:rFonts w:cstheme="minorHAnsi"/>
        </w:rPr>
      </w:pPr>
      <w:r w:rsidRPr="00841A0A">
        <w:rPr>
          <w:rFonts w:cstheme="minorHAnsi"/>
          <w:i/>
          <w:iCs/>
        </w:rPr>
        <w:t>“What I found out was that he got really little connection or sense of belonging to school.”</w:t>
      </w:r>
      <w:r w:rsidR="007B5047">
        <w:rPr>
          <w:rFonts w:cstheme="minorHAnsi"/>
          <w:i/>
          <w:iCs/>
        </w:rPr>
        <w:t xml:space="preserve"> </w:t>
      </w:r>
      <w:r w:rsidRPr="00841A0A">
        <w:rPr>
          <w:rFonts w:cstheme="minorHAnsi"/>
        </w:rPr>
        <w:t>(Interview 2 Line 1</w:t>
      </w:r>
      <w:r w:rsidR="00B42C9A">
        <w:rPr>
          <w:rFonts w:cstheme="minorHAnsi"/>
        </w:rPr>
        <w:t>52-153</w:t>
      </w:r>
      <w:r w:rsidRPr="00841A0A">
        <w:rPr>
          <w:rFonts w:cstheme="minorHAnsi"/>
        </w:rPr>
        <w:t>)</w:t>
      </w:r>
    </w:p>
    <w:p w14:paraId="102622B1" w14:textId="77777777" w:rsidR="008919A0" w:rsidRDefault="008919A0" w:rsidP="00C37CD1">
      <w:pPr>
        <w:spacing w:line="360" w:lineRule="auto"/>
        <w:rPr>
          <w:rFonts w:cstheme="minorHAnsi"/>
        </w:rPr>
      </w:pPr>
    </w:p>
    <w:p w14:paraId="40D61EAC" w14:textId="6F8E9C09" w:rsidR="008919A0" w:rsidRDefault="008919A0" w:rsidP="001164FB">
      <w:pPr>
        <w:spacing w:line="360" w:lineRule="auto"/>
        <w:ind w:left="720"/>
        <w:rPr>
          <w:rFonts w:cstheme="minorHAnsi"/>
        </w:rPr>
      </w:pPr>
      <w:r w:rsidRPr="00627BCD">
        <w:rPr>
          <w:rFonts w:cstheme="minorHAnsi"/>
          <w:i/>
          <w:iCs/>
        </w:rPr>
        <w:t>“I've just been asked by my current high school for the training out of their SLA for all well so that they're kind of inclusion, S</w:t>
      </w:r>
      <w:r w:rsidR="00B42C9A">
        <w:rPr>
          <w:rFonts w:cstheme="minorHAnsi"/>
          <w:i/>
          <w:iCs/>
        </w:rPr>
        <w:t>EN</w:t>
      </w:r>
      <w:r w:rsidRPr="00627BCD">
        <w:rPr>
          <w:rFonts w:cstheme="minorHAnsi"/>
          <w:i/>
          <w:iCs/>
        </w:rPr>
        <w:t>, nurture staff and head of y</w:t>
      </w:r>
      <w:r>
        <w:rPr>
          <w:rFonts w:cstheme="minorHAnsi"/>
          <w:i/>
          <w:iCs/>
        </w:rPr>
        <w:t>ears</w:t>
      </w:r>
      <w:r w:rsidRPr="00627BCD">
        <w:rPr>
          <w:rFonts w:cstheme="minorHAnsi"/>
          <w:i/>
          <w:iCs/>
        </w:rPr>
        <w:t>, on the EBSA training that we deliver.”</w:t>
      </w:r>
      <w:r w:rsidRPr="00627BCD">
        <w:rPr>
          <w:rFonts w:cstheme="minorHAnsi"/>
        </w:rPr>
        <w:t xml:space="preserve"> (Interview 4 Line 40</w:t>
      </w:r>
      <w:r w:rsidR="00B42C9A">
        <w:rPr>
          <w:rFonts w:cstheme="minorHAnsi"/>
        </w:rPr>
        <w:t>0</w:t>
      </w:r>
      <w:r w:rsidRPr="00627BCD">
        <w:rPr>
          <w:rFonts w:cstheme="minorHAnsi"/>
        </w:rPr>
        <w:t>-4</w:t>
      </w:r>
      <w:r w:rsidR="00B42C9A">
        <w:rPr>
          <w:rFonts w:cstheme="minorHAnsi"/>
        </w:rPr>
        <w:t>02</w:t>
      </w:r>
      <w:r w:rsidRPr="00627BCD">
        <w:rPr>
          <w:rFonts w:cstheme="minorHAnsi"/>
        </w:rPr>
        <w:t>)</w:t>
      </w:r>
    </w:p>
    <w:p w14:paraId="71638BDE" w14:textId="77777777" w:rsidR="008919A0" w:rsidRDefault="008919A0" w:rsidP="00C37CD1">
      <w:pPr>
        <w:spacing w:line="360" w:lineRule="auto"/>
        <w:jc w:val="center"/>
        <w:rPr>
          <w:b/>
          <w:bCs/>
          <w:u w:val="single"/>
        </w:rPr>
      </w:pPr>
    </w:p>
    <w:p w14:paraId="08F85FE8" w14:textId="77777777" w:rsidR="00092662" w:rsidRDefault="00AE239E" w:rsidP="00092662">
      <w:pPr>
        <w:spacing w:line="360" w:lineRule="auto"/>
      </w:pPr>
      <w:r>
        <w:lastRenderedPageBreak/>
        <w:t xml:space="preserve">Through exploring the relationships between the discourses presented within this analysis, a complex picture of how these complement and conflict with one another in creating </w:t>
      </w:r>
      <w:r w:rsidR="00121329">
        <w:t>constructions</w:t>
      </w:r>
      <w:r>
        <w:t xml:space="preserve"> of EBSA as well as influencing </w:t>
      </w:r>
      <w:r w:rsidR="00121329">
        <w:t xml:space="preserve">EP practice has been discussed. The potential implications for the field of educational psychology are examined </w:t>
      </w:r>
      <w:r w:rsidR="00900724">
        <w:t>regarding</w:t>
      </w:r>
      <w:r w:rsidR="00121329">
        <w:t xml:space="preserve"> this analysis in chapter 5. </w:t>
      </w:r>
    </w:p>
    <w:p w14:paraId="004CF4B9" w14:textId="77777777" w:rsidR="0010223A" w:rsidRDefault="0010223A" w:rsidP="00092662">
      <w:pPr>
        <w:spacing w:line="360" w:lineRule="auto"/>
      </w:pPr>
    </w:p>
    <w:p w14:paraId="101AAA83" w14:textId="77777777" w:rsidR="0010223A" w:rsidRDefault="0010223A" w:rsidP="00092662">
      <w:pPr>
        <w:spacing w:line="360" w:lineRule="auto"/>
      </w:pPr>
    </w:p>
    <w:p w14:paraId="6D173642" w14:textId="77777777" w:rsidR="0010223A" w:rsidRDefault="0010223A" w:rsidP="00092662">
      <w:pPr>
        <w:spacing w:line="360" w:lineRule="auto"/>
      </w:pPr>
    </w:p>
    <w:p w14:paraId="6B683B0F" w14:textId="77777777" w:rsidR="0010223A" w:rsidRDefault="0010223A" w:rsidP="00092662">
      <w:pPr>
        <w:spacing w:line="360" w:lineRule="auto"/>
      </w:pPr>
    </w:p>
    <w:p w14:paraId="004F6FC4" w14:textId="77777777" w:rsidR="0010223A" w:rsidRDefault="0010223A" w:rsidP="00092662">
      <w:pPr>
        <w:spacing w:line="360" w:lineRule="auto"/>
      </w:pPr>
    </w:p>
    <w:p w14:paraId="6D66AAA1" w14:textId="77777777" w:rsidR="0010223A" w:rsidRDefault="0010223A" w:rsidP="00092662">
      <w:pPr>
        <w:spacing w:line="360" w:lineRule="auto"/>
      </w:pPr>
    </w:p>
    <w:p w14:paraId="019ADDDF" w14:textId="77777777" w:rsidR="0010223A" w:rsidRDefault="0010223A" w:rsidP="00092662">
      <w:pPr>
        <w:spacing w:line="360" w:lineRule="auto"/>
      </w:pPr>
    </w:p>
    <w:p w14:paraId="504B3E9B" w14:textId="77777777" w:rsidR="0010223A" w:rsidRDefault="0010223A" w:rsidP="00092662">
      <w:pPr>
        <w:spacing w:line="360" w:lineRule="auto"/>
      </w:pPr>
    </w:p>
    <w:p w14:paraId="2CB8DD2D" w14:textId="77777777" w:rsidR="0010223A" w:rsidRDefault="0010223A" w:rsidP="00092662">
      <w:pPr>
        <w:spacing w:line="360" w:lineRule="auto"/>
      </w:pPr>
    </w:p>
    <w:p w14:paraId="5031383C" w14:textId="77777777" w:rsidR="0010223A" w:rsidRDefault="0010223A" w:rsidP="00092662">
      <w:pPr>
        <w:spacing w:line="360" w:lineRule="auto"/>
      </w:pPr>
    </w:p>
    <w:p w14:paraId="487C2989" w14:textId="77777777" w:rsidR="0010223A" w:rsidRDefault="0010223A" w:rsidP="00092662">
      <w:pPr>
        <w:spacing w:line="360" w:lineRule="auto"/>
      </w:pPr>
    </w:p>
    <w:p w14:paraId="1823410D" w14:textId="77777777" w:rsidR="0010223A" w:rsidRDefault="0010223A" w:rsidP="00092662">
      <w:pPr>
        <w:spacing w:line="360" w:lineRule="auto"/>
      </w:pPr>
    </w:p>
    <w:p w14:paraId="15AA4DB8" w14:textId="77777777" w:rsidR="0010223A" w:rsidRDefault="0010223A" w:rsidP="00092662">
      <w:pPr>
        <w:spacing w:line="360" w:lineRule="auto"/>
      </w:pPr>
    </w:p>
    <w:p w14:paraId="261522C9" w14:textId="77777777" w:rsidR="0010223A" w:rsidRDefault="0010223A" w:rsidP="00092662">
      <w:pPr>
        <w:spacing w:line="360" w:lineRule="auto"/>
      </w:pPr>
    </w:p>
    <w:p w14:paraId="394B9398" w14:textId="77777777" w:rsidR="0010223A" w:rsidRDefault="0010223A" w:rsidP="00092662">
      <w:pPr>
        <w:spacing w:line="360" w:lineRule="auto"/>
      </w:pPr>
    </w:p>
    <w:p w14:paraId="35B2B9E6" w14:textId="77777777" w:rsidR="0010223A" w:rsidRDefault="0010223A" w:rsidP="00092662">
      <w:pPr>
        <w:spacing w:line="360" w:lineRule="auto"/>
      </w:pPr>
    </w:p>
    <w:p w14:paraId="221E3AAE" w14:textId="77777777" w:rsidR="0010223A" w:rsidRDefault="0010223A" w:rsidP="00092662">
      <w:pPr>
        <w:spacing w:line="360" w:lineRule="auto"/>
      </w:pPr>
    </w:p>
    <w:p w14:paraId="1B3CDD75" w14:textId="77777777" w:rsidR="0010223A" w:rsidRDefault="0010223A" w:rsidP="00092662">
      <w:pPr>
        <w:spacing w:line="360" w:lineRule="auto"/>
      </w:pPr>
    </w:p>
    <w:p w14:paraId="26416A19" w14:textId="77777777" w:rsidR="0010223A" w:rsidRDefault="0010223A" w:rsidP="00092662">
      <w:pPr>
        <w:spacing w:line="360" w:lineRule="auto"/>
      </w:pPr>
    </w:p>
    <w:p w14:paraId="516B6126" w14:textId="77777777" w:rsidR="0010223A" w:rsidRDefault="0010223A" w:rsidP="00092662">
      <w:pPr>
        <w:spacing w:line="360" w:lineRule="auto"/>
      </w:pPr>
    </w:p>
    <w:p w14:paraId="4322C29D" w14:textId="77777777" w:rsidR="0010223A" w:rsidRDefault="0010223A" w:rsidP="00092662">
      <w:pPr>
        <w:spacing w:line="360" w:lineRule="auto"/>
      </w:pPr>
    </w:p>
    <w:p w14:paraId="7DBEB74C" w14:textId="77777777" w:rsidR="0010223A" w:rsidRDefault="0010223A" w:rsidP="00092662">
      <w:pPr>
        <w:spacing w:line="360" w:lineRule="auto"/>
      </w:pPr>
    </w:p>
    <w:p w14:paraId="243090B0" w14:textId="77777777" w:rsidR="0010223A" w:rsidRDefault="0010223A" w:rsidP="00092662">
      <w:pPr>
        <w:spacing w:line="360" w:lineRule="auto"/>
      </w:pPr>
    </w:p>
    <w:p w14:paraId="7D999CC0" w14:textId="77777777" w:rsidR="0010223A" w:rsidRDefault="0010223A" w:rsidP="00092662">
      <w:pPr>
        <w:spacing w:line="360" w:lineRule="auto"/>
      </w:pPr>
    </w:p>
    <w:p w14:paraId="03945EAA" w14:textId="3FFA8620" w:rsidR="008919A0" w:rsidRPr="00092662" w:rsidRDefault="008919A0" w:rsidP="00092662">
      <w:pPr>
        <w:spacing w:line="360" w:lineRule="auto"/>
        <w:jc w:val="center"/>
      </w:pPr>
      <w:r>
        <w:rPr>
          <w:b/>
          <w:bCs/>
          <w:sz w:val="30"/>
          <w:szCs w:val="30"/>
          <w:u w:val="single"/>
        </w:rPr>
        <w:lastRenderedPageBreak/>
        <w:t xml:space="preserve">Chapter </w:t>
      </w:r>
      <w:r w:rsidR="009A5BAB">
        <w:rPr>
          <w:b/>
          <w:bCs/>
          <w:sz w:val="30"/>
          <w:szCs w:val="30"/>
          <w:u w:val="single"/>
        </w:rPr>
        <w:t>5</w:t>
      </w:r>
      <w:r>
        <w:rPr>
          <w:b/>
          <w:bCs/>
          <w:sz w:val="30"/>
          <w:szCs w:val="30"/>
          <w:u w:val="single"/>
        </w:rPr>
        <w:t xml:space="preserve">: </w:t>
      </w:r>
      <w:r w:rsidRPr="00CA4C3D">
        <w:rPr>
          <w:b/>
          <w:bCs/>
          <w:sz w:val="30"/>
          <w:szCs w:val="30"/>
          <w:u w:val="single"/>
        </w:rPr>
        <w:t>Conclusions, implications, and personal reflections</w:t>
      </w:r>
    </w:p>
    <w:p w14:paraId="6E004538" w14:textId="77777777" w:rsidR="008919A0" w:rsidRDefault="008919A0" w:rsidP="00C37CD1">
      <w:pPr>
        <w:spacing w:line="360" w:lineRule="auto"/>
        <w:rPr>
          <w:b/>
          <w:bCs/>
          <w:u w:val="single"/>
        </w:rPr>
      </w:pPr>
    </w:p>
    <w:p w14:paraId="1B6C6EA8" w14:textId="77777777" w:rsidR="008919A0" w:rsidRPr="00CA4C3D" w:rsidRDefault="008919A0" w:rsidP="00C37CD1">
      <w:pPr>
        <w:spacing w:line="360" w:lineRule="auto"/>
        <w:rPr>
          <w:b/>
          <w:bCs/>
          <w:u w:val="single"/>
        </w:rPr>
      </w:pPr>
      <w:r w:rsidRPr="00CA4C3D">
        <w:rPr>
          <w:b/>
          <w:bCs/>
          <w:u w:val="single"/>
        </w:rPr>
        <w:t xml:space="preserve">Overview of research </w:t>
      </w:r>
    </w:p>
    <w:p w14:paraId="29DDD981" w14:textId="77777777" w:rsidR="008919A0" w:rsidRDefault="008919A0" w:rsidP="00C37CD1">
      <w:pPr>
        <w:spacing w:line="360" w:lineRule="auto"/>
        <w:rPr>
          <w:u w:val="single"/>
        </w:rPr>
      </w:pPr>
    </w:p>
    <w:p w14:paraId="3EEE05BA" w14:textId="5E6F44FE" w:rsidR="008919A0" w:rsidRDefault="008919A0" w:rsidP="00C37CD1">
      <w:pPr>
        <w:spacing w:line="360" w:lineRule="auto"/>
      </w:pPr>
      <w:r>
        <w:t>This thesis presents a discourse analysis of Educational Psychologist</w:t>
      </w:r>
      <w:r w:rsidR="00A572AD">
        <w:t>s’</w:t>
      </w:r>
      <w:r>
        <w:t xml:space="preserve"> constructions of the term EBSA through their discussions of a piece of casework. The research used a Foucauldian approach to discourse analysis, where the relationship between discourse power and knowledge is examined within the data. With school attendance being high upon the government’s current agenda alongside increases in attendance difficulties post-COVID-19</w:t>
      </w:r>
      <w:r w:rsidR="00EE489E">
        <w:t>,</w:t>
      </w:r>
      <w:r>
        <w:t xml:space="preserve"> the EP profession has responded through </w:t>
      </w:r>
      <w:r w:rsidR="00723708">
        <w:t xml:space="preserve">the </w:t>
      </w:r>
      <w:r>
        <w:t xml:space="preserve">creation of EBSA guidance to support EPs and schools. This researcher therefore wanted to explore the discourses around EBSA and the implications for EP practice. </w:t>
      </w:r>
    </w:p>
    <w:p w14:paraId="4C5E7E92" w14:textId="77777777" w:rsidR="008919A0" w:rsidRDefault="008919A0" w:rsidP="00C37CD1">
      <w:pPr>
        <w:spacing w:line="360" w:lineRule="auto"/>
      </w:pPr>
    </w:p>
    <w:p w14:paraId="602A8440" w14:textId="6DFE54EB" w:rsidR="008919A0" w:rsidRDefault="008919A0" w:rsidP="00C37CD1">
      <w:pPr>
        <w:spacing w:line="360" w:lineRule="auto"/>
      </w:pPr>
      <w:r>
        <w:t xml:space="preserve">Several dominant wider discourses prominent in the literature were identified within participant talk. A medicalised and expert model appear to legitimise the power of professionals, locating the problem as within the child and creating a subject position of being a passive holder of an illness or need. These discourses also work to remove responsibility and the efficacy of school’s ability to support the child. Working together with a neoliberalism discourse, which creates structures within the school system to prioritise attainment and outcomes, the child is positioned as a problem. These discourses could be argued to work together to enable exclusionary practice where the child’s needs are not able to be met or are deemed too complex for the setting. </w:t>
      </w:r>
    </w:p>
    <w:p w14:paraId="5A206397" w14:textId="77777777" w:rsidR="008919A0" w:rsidRDefault="008919A0" w:rsidP="00C37CD1">
      <w:pPr>
        <w:spacing w:line="360" w:lineRule="auto"/>
      </w:pPr>
    </w:p>
    <w:p w14:paraId="2799779E" w14:textId="12D882AD" w:rsidR="008919A0" w:rsidRDefault="008919A0" w:rsidP="00C37CD1">
      <w:pPr>
        <w:spacing w:line="360" w:lineRule="auto"/>
      </w:pPr>
      <w:r>
        <w:t xml:space="preserve">A dominant legal discourse could be seen to be emerging in participant talk </w:t>
      </w:r>
      <w:r w:rsidR="00EE489E">
        <w:t>regarding</w:t>
      </w:r>
      <w:r>
        <w:t xml:space="preserve"> parental responsibility, creating an experience of parental blame and positioning the parent as a protector or advocate of their child. This could be argued to create tensions between the school and parents where responsibility is positioned with the parent, yet the dominant educational and medical discourses create conflicting power within professional and school systems. </w:t>
      </w:r>
    </w:p>
    <w:p w14:paraId="458EA11F" w14:textId="77777777" w:rsidR="008919A0" w:rsidRDefault="008919A0" w:rsidP="00C37CD1">
      <w:pPr>
        <w:spacing w:line="360" w:lineRule="auto"/>
      </w:pPr>
    </w:p>
    <w:p w14:paraId="0BC7E8FF" w14:textId="7E9327A5" w:rsidR="008919A0" w:rsidRDefault="008919A0" w:rsidP="00C37CD1">
      <w:pPr>
        <w:spacing w:line="360" w:lineRule="auto"/>
      </w:pPr>
      <w:r>
        <w:lastRenderedPageBreak/>
        <w:t xml:space="preserve">A child’s right’s discourse is also present in participant talk, potentially in response to the discussed discourses which locates the child as passive to the powers of professionals and the responsibility of their parents. This discourse emerges in participant talk related to child voice, where the child is both positioned as important and to be included in decision making but also as vulnerable and in need of support. </w:t>
      </w:r>
    </w:p>
    <w:p w14:paraId="0F424419" w14:textId="77777777" w:rsidR="008919A0" w:rsidRDefault="008919A0" w:rsidP="00C37CD1">
      <w:pPr>
        <w:spacing w:line="360" w:lineRule="auto"/>
      </w:pPr>
    </w:p>
    <w:p w14:paraId="7C3B352A" w14:textId="6FE11060" w:rsidR="008919A0" w:rsidRDefault="008919A0" w:rsidP="00C37CD1">
      <w:pPr>
        <w:spacing w:line="360" w:lineRule="auto"/>
      </w:pPr>
      <w:r>
        <w:t xml:space="preserve">Less dominant and marginalised discourses were also present within participant talk, with a school system discourse emerging, locating responsibility within the school environment. Furthermore an ‘unlearning of attendance’ discourse challenges the construction of the child within a school attendance, educational agenda in favour of an engagement model </w:t>
      </w:r>
      <w:r>
        <w:fldChar w:fldCharType="begin"/>
      </w:r>
      <w:r>
        <w:instrText xml:space="preserve"> ADDIN EN.CITE &lt;EndNote&gt;&lt;Cite&gt;&lt;Author&gt;Kearney&lt;/Author&gt;&lt;Year&gt;2022&lt;/Year&gt;&lt;RecNum&gt;796&lt;/RecNum&gt;&lt;DisplayText&gt;(Heyne et al., 2024; Kearney et al., 2022)&lt;/DisplayText&gt;&lt;record&gt;&lt;rec-number&gt;796&lt;/rec-number&gt;&lt;foreign-keys&gt;&lt;key app="EN" db-id="tspf9z9pbrpprwe95dep9rf90zr5za0rptew" timestamp="1712074919"&gt;796&lt;/key&gt;&lt;/foreign-keys&gt;&lt;ref-type name="Conference Proceedings"&gt;10&lt;/ref-type&gt;&lt;contributors&gt;&lt;authors&gt;&lt;author&gt;Kearney, Christopher A&lt;/author&gt;&lt;author&gt;Benoit, Laelia&lt;/author&gt;&lt;author&gt;Gonzálvez, Carolina&lt;/author&gt;&lt;author&gt;Keppens, Gil&lt;/author&gt;&lt;/authors&gt;&lt;/contributors&gt;&lt;titles&gt;&lt;title&gt;School attendance and school absenteeism: A primer for the past, present, and theory of change for the future&lt;/title&gt;&lt;secondary-title&gt;Frontiers in Education&lt;/secondary-title&gt;&lt;/titles&gt;&lt;periodical&gt;&lt;full-title&gt;Frontiers in Education&lt;/full-title&gt;&lt;/periodical&gt;&lt;pages&gt;1044608&lt;/pages&gt;&lt;volume&gt;7&lt;/volume&gt;&lt;dates&gt;&lt;year&gt;2022&lt;/year&gt;&lt;/dates&gt;&lt;publisher&gt;Frontiers&lt;/publisher&gt;&lt;isbn&gt;2504-284X&lt;/isbn&gt;&lt;urls&gt;&lt;/urls&gt;&lt;/record&gt;&lt;/Cite&gt;&lt;Cite&gt;&lt;Author&gt;Heyne&lt;/Author&gt;&lt;Year&gt;2024&lt;/Year&gt;&lt;RecNum&gt;793&lt;/RecNum&gt;&lt;record&gt;&lt;rec-number&gt;793&lt;/rec-number&gt;&lt;foreign-keys&gt;&lt;key app="EN" db-id="tspf9z9pbrpprwe95dep9rf90zr5za0rptew" timestamp="1712070531"&gt;793&lt;/key&gt;&lt;/foreign-keys&gt;&lt;ref-type name="Conference Proceedings"&gt;10&lt;/ref-type&gt;&lt;contributors&gt;&lt;authors&gt;&lt;author&gt;Heyne, David&lt;/author&gt;&lt;author&gt;Gentle-Genitty, Carolyn&lt;/author&gt;&lt;author&gt;Melvin, Glenn A&lt;/author&gt;&lt;author&gt;Keppens, Gil&lt;/author&gt;&lt;author&gt;O’Toole, Catriona&lt;/author&gt;&lt;author&gt;McKay-Brown, Lisa&lt;/author&gt;&lt;/authors&gt;&lt;/contributors&gt;&lt;titles&gt;&lt;title&gt;Embracing change: From recalibration to radical overhaul for the field of school attendance&lt;/title&gt;&lt;secondary-title&gt;Frontiers in Education&lt;/secondary-title&gt;&lt;/titles&gt;&lt;periodical&gt;&lt;full-title&gt;Frontiers in Education&lt;/full-title&gt;&lt;/periodical&gt;&lt;pages&gt;1251223&lt;/pages&gt;&lt;volume&gt;8&lt;/volume&gt;&lt;dates&gt;&lt;year&gt;2024&lt;/year&gt;&lt;/dates&gt;&lt;publisher&gt;Frontiers&lt;/publisher&gt;&lt;isbn&gt;2504-284X&lt;/isbn&gt;&lt;urls&gt;&lt;/urls&gt;&lt;/record&gt;&lt;/Cite&gt;&lt;/EndNote&gt;</w:instrText>
      </w:r>
      <w:r>
        <w:fldChar w:fldCharType="separate"/>
      </w:r>
      <w:r>
        <w:rPr>
          <w:noProof/>
        </w:rPr>
        <w:t>(Heyne et al., 2024; Kearney et al., 2022)</w:t>
      </w:r>
      <w:r>
        <w:fldChar w:fldCharType="end"/>
      </w:r>
      <w:r>
        <w:t xml:space="preserve">. These discourses could be seen to work together to construct the child as motivated to learn, locating responsibility within the educational system to </w:t>
      </w:r>
      <w:r w:rsidR="008C76B9">
        <w:t xml:space="preserve">respond </w:t>
      </w:r>
      <w:r w:rsidR="00177067">
        <w:t>and</w:t>
      </w:r>
      <w:r>
        <w:t xml:space="preserve"> adapt to enable engagement within education. </w:t>
      </w:r>
    </w:p>
    <w:p w14:paraId="06739468" w14:textId="77777777" w:rsidR="008919A0" w:rsidRDefault="008919A0" w:rsidP="00C37CD1">
      <w:pPr>
        <w:spacing w:line="360" w:lineRule="auto"/>
      </w:pPr>
    </w:p>
    <w:p w14:paraId="1B110EE8" w14:textId="3310F021" w:rsidR="008919A0" w:rsidRDefault="008919A0" w:rsidP="00C37CD1">
      <w:pPr>
        <w:spacing w:line="360" w:lineRule="auto"/>
      </w:pPr>
      <w:r>
        <w:t>This research highlights the complex and conflicting discourses present within EPs casework involving children</w:t>
      </w:r>
      <w:r w:rsidR="004E3B24">
        <w:t xml:space="preserve"> constructed within the EBSA discourse</w:t>
      </w:r>
      <w:r>
        <w:t xml:space="preserve">. Such discourses are presented in the research as impacting the practice of EPs, having implications </w:t>
      </w:r>
      <w:r w:rsidR="00177067">
        <w:t>for</w:t>
      </w:r>
      <w:r>
        <w:t xml:space="preserve"> their involvement in their work across multiple levels of the ecological systems model. </w:t>
      </w:r>
    </w:p>
    <w:p w14:paraId="7875ABCD" w14:textId="77777777" w:rsidR="008919A0" w:rsidRDefault="008919A0" w:rsidP="00C37CD1">
      <w:pPr>
        <w:spacing w:line="360" w:lineRule="auto"/>
      </w:pPr>
    </w:p>
    <w:p w14:paraId="554CC94A" w14:textId="77777777" w:rsidR="008919A0" w:rsidRPr="00934906" w:rsidRDefault="008919A0" w:rsidP="00C37CD1">
      <w:pPr>
        <w:spacing w:line="360" w:lineRule="auto"/>
        <w:rPr>
          <w:b/>
          <w:bCs/>
          <w:u w:val="single"/>
        </w:rPr>
      </w:pPr>
      <w:r w:rsidRPr="00934906">
        <w:rPr>
          <w:b/>
          <w:bCs/>
          <w:u w:val="single"/>
        </w:rPr>
        <w:t>Implications</w:t>
      </w:r>
    </w:p>
    <w:p w14:paraId="7DD2F26C" w14:textId="77777777" w:rsidR="008919A0" w:rsidRDefault="008919A0" w:rsidP="00C37CD1">
      <w:pPr>
        <w:spacing w:line="360" w:lineRule="auto"/>
        <w:rPr>
          <w:b/>
          <w:bCs/>
          <w:u w:val="single"/>
        </w:rPr>
      </w:pPr>
    </w:p>
    <w:p w14:paraId="20AB1192" w14:textId="4C46D863" w:rsidR="008919A0" w:rsidRDefault="008919A0" w:rsidP="00C37CD1">
      <w:pPr>
        <w:spacing w:line="360" w:lineRule="auto"/>
      </w:pPr>
      <w:r>
        <w:t xml:space="preserve">This research adopts a social constructionist epistemology in which knowledge is subjective and socially constructed, therefore the intention of this research is not to present directly generalisable implications. Instead, the research provides theoretical generalisations and insights which could be helpful for similar contexts (Yardley, 2008) and to inform the developing practice of this </w:t>
      </w:r>
      <w:r w:rsidR="004E3B24">
        <w:t>author / practitioner and colleagues</w:t>
      </w:r>
      <w:r>
        <w:t xml:space="preserve"> </w:t>
      </w:r>
      <w:r>
        <w:fldChar w:fldCharType="begin"/>
      </w:r>
      <w:r>
        <w:instrText xml:space="preserve"> ADDIN EN.CITE &lt;EndNote&gt;&lt;Cite&gt;&lt;Author&gt;Thomas&lt;/Author&gt;&lt;Year&gt;2017&lt;/Year&gt;&lt;RecNum&gt;820&lt;/RecNum&gt;&lt;DisplayText&gt;(Thomas, 2017)&lt;/DisplayText&gt;&lt;record&gt;&lt;rec-number&gt;820&lt;/rec-number&gt;&lt;foreign-keys&gt;&lt;key app="EN" db-id="tspf9z9pbrpprwe95dep9rf90zr5za0rptew" timestamp="1712585819"&gt;820&lt;/key&gt;&lt;/foreign-keys&gt;&lt;ref-type name="Book"&gt;6&lt;/ref-type&gt;&lt;contributors&gt;&lt;authors&gt;&lt;author&gt;Thomas, G.&lt;/author&gt;&lt;/authors&gt;&lt;/contributors&gt;&lt;titles&gt;&lt;title&gt;How to Do Your Research Project: A Guide for Students&lt;/title&gt;&lt;/titles&gt;&lt;dates&gt;&lt;year&gt;2017&lt;/year&gt;&lt;/dates&gt;&lt;publisher&gt;SAGE Publications&lt;/publisher&gt;&lt;isbn&gt;9781526414557&lt;/isbn&gt;&lt;urls&gt;&lt;related-urls&gt;&lt;url&gt;https://books.google.co.uk/books?id=VDvdDgAAQBAJ&lt;/url&gt;&lt;/related-urls&gt;&lt;/urls&gt;&lt;/record&gt;&lt;/Cite&gt;&lt;/EndNote&gt;</w:instrText>
      </w:r>
      <w:r>
        <w:fldChar w:fldCharType="separate"/>
      </w:r>
      <w:r>
        <w:rPr>
          <w:noProof/>
        </w:rPr>
        <w:t>(Thomas, 2017)</w:t>
      </w:r>
      <w:r>
        <w:fldChar w:fldCharType="end"/>
      </w:r>
      <w:r>
        <w:t xml:space="preserve">. </w:t>
      </w:r>
    </w:p>
    <w:p w14:paraId="5DCDDCF0" w14:textId="77777777" w:rsidR="008919A0" w:rsidRDefault="008919A0" w:rsidP="00C37CD1">
      <w:pPr>
        <w:spacing w:line="360" w:lineRule="auto"/>
      </w:pPr>
    </w:p>
    <w:p w14:paraId="3DA1C74B" w14:textId="77777777" w:rsidR="008919A0" w:rsidRDefault="008919A0" w:rsidP="00C37CD1">
      <w:pPr>
        <w:spacing w:line="360" w:lineRule="auto"/>
      </w:pPr>
      <w:r>
        <w:t xml:space="preserve">The research highlights the importance of the role of discourse in constructing EBSA and reflecting on the role of discourse in the position’s EPs may attempt to take up or resist within </w:t>
      </w:r>
      <w:r>
        <w:lastRenderedPageBreak/>
        <w:t xml:space="preserve">their work. This supports the vital use of reflexivity within the role of the EP, showing awareness of the implications for the young people they work with </w:t>
      </w:r>
      <w:r>
        <w:fldChar w:fldCharType="begin"/>
      </w:r>
      <w:r>
        <w:instrText xml:space="preserve"> ADDIN EN.CITE &lt;EndNote&gt;&lt;Cite&gt;&lt;Author&gt;Billington&lt;/Author&gt;&lt;Year&gt;2006&lt;/Year&gt;&lt;RecNum&gt;345&lt;/RecNum&gt;&lt;DisplayText&gt;(Billington, 2006; Pomerantz, 2008)&lt;/DisplayText&gt;&lt;record&gt;&lt;rec-number&gt;345&lt;/rec-number&gt;&lt;foreign-keys&gt;&lt;key app="EN" db-id="tspf9z9pbrpprwe95dep9rf90zr5za0rptew" timestamp="1653170485"&gt;345&lt;/key&gt;&lt;/foreign-keys&gt;&lt;ref-type name="Book"&gt;6&lt;/ref-type&gt;&lt;contributors&gt;&lt;authors&gt;&lt;author&gt;Billington, T.&lt;/author&gt;&lt;/authors&gt;&lt;/contributors&gt;&lt;titles&gt;&lt;title&gt;Working with Children: Assessment, Representation and Intervention&lt;/title&gt;&lt;/titles&gt;&lt;dates&gt;&lt;year&gt;2006&lt;/year&gt;&lt;/dates&gt;&lt;publisher&gt;SAGE Publications&lt;/publisher&gt;&lt;isbn&gt;9781847878151&lt;/isbn&gt;&lt;urls&gt;&lt;related-urls&gt;&lt;url&gt;https://books.google.co.uk/books?id=InT8m2F64PsC&lt;/url&gt;&lt;/related-urls&gt;&lt;/urls&gt;&lt;/record&gt;&lt;/Cite&gt;&lt;Cite&gt;&lt;Author&gt;Pomerantz&lt;/Author&gt;&lt;Year&gt;2008&lt;/Year&gt;&lt;RecNum&gt;822&lt;/RecNum&gt;&lt;record&gt;&lt;rec-number&gt;822&lt;/rec-number&gt;&lt;foreign-keys&gt;&lt;key app="EN" db-id="tspf9z9pbrpprwe95dep9rf90zr5za0rptew" timestamp="1712586068"&gt;822&lt;/key&gt;&lt;/foreign-keys&gt;&lt;ref-type name="Journal Article"&gt;17&lt;/ref-type&gt;&lt;contributors&gt;&lt;authors&gt;&lt;author&gt;Pomerantz, Kathryn Anne&lt;/author&gt;&lt;/authors&gt;&lt;/contributors&gt;&lt;titles&gt;&lt;title&gt;Analysing and interpreting spoken discourse: Educational psychologists as reflexive practitioners&lt;/title&gt;&lt;secondary-title&gt;Educational and Child Psychology&lt;/secondary-title&gt;&lt;/titles&gt;&lt;periodical&gt;&lt;full-title&gt;Educational and Child Psychology&lt;/full-title&gt;&lt;/periodical&gt;&lt;pages&gt;5-16&lt;/pages&gt;&lt;volume&gt;25&lt;/volume&gt;&lt;number&gt;1&lt;/number&gt;&lt;dates&gt;&lt;year&gt;2008&lt;/year&gt;&lt;/dates&gt;&lt;urls&gt;&lt;/urls&gt;&lt;/record&gt;&lt;/Cite&gt;&lt;/EndNote&gt;</w:instrText>
      </w:r>
      <w:r>
        <w:fldChar w:fldCharType="separate"/>
      </w:r>
      <w:r>
        <w:rPr>
          <w:noProof/>
        </w:rPr>
        <w:t>(Billington, 2006; Pomerantz, 2008)</w:t>
      </w:r>
      <w:r>
        <w:fldChar w:fldCharType="end"/>
      </w:r>
      <w:r>
        <w:t xml:space="preserve">. </w:t>
      </w:r>
    </w:p>
    <w:p w14:paraId="02675580" w14:textId="77777777" w:rsidR="008919A0" w:rsidRDefault="008919A0" w:rsidP="00C37CD1">
      <w:pPr>
        <w:spacing w:line="360" w:lineRule="auto"/>
      </w:pPr>
    </w:p>
    <w:p w14:paraId="5147CD64" w14:textId="4AF0B608" w:rsidR="008919A0" w:rsidRDefault="008919A0" w:rsidP="00C37CD1">
      <w:pPr>
        <w:spacing w:line="360" w:lineRule="auto"/>
      </w:pPr>
      <w:r>
        <w:fldChar w:fldCharType="begin"/>
      </w:r>
      <w:r>
        <w:instrText xml:space="preserve"> ADDIN EN.CITE &lt;EndNote&gt;&lt;Cite AuthorYear="1"&gt;&lt;Author&gt;Pellegrini&lt;/Author&gt;&lt;Year&gt;2007&lt;/Year&gt;&lt;RecNum&gt;454&lt;/RecNum&gt;&lt;DisplayText&gt;Pellegrini (2007)&lt;/DisplayText&gt;&lt;record&gt;&lt;rec-number&gt;454&lt;/rec-number&gt;&lt;foreign-keys&gt;&lt;key app="EN" db-id="tspf9z9pbrpprwe95dep9rf90zr5za0rptew" timestamp="1659729217"&gt;454&lt;/key&gt;&lt;/foreign-keys&gt;&lt;ref-type name="Journal Article"&gt;17&lt;/ref-type&gt;&lt;contributors&gt;&lt;authors&gt;&lt;author&gt;Pellegrini, Dario W&lt;/author&gt;&lt;/authors&gt;&lt;/contributors&gt;&lt;titles&gt;&lt;title&gt;School non‐attendance: Definitions, meanings, responses, interventions&lt;/title&gt;&lt;secondary-title&gt;Educational Psychology in Practice&lt;/secondary-title&gt;&lt;/titles&gt;&lt;periodical&gt;&lt;full-title&gt;Educational Psychology in Practice&lt;/full-title&gt;&lt;/periodical&gt;&lt;pages&gt;63-77&lt;/pages&gt;&lt;volume&gt;23&lt;/volume&gt;&lt;number&gt;1&lt;/number&gt;&lt;dates&gt;&lt;year&gt;2007&lt;/year&gt;&lt;/dates&gt;&lt;isbn&gt;0266-7363&lt;/isbn&gt;&lt;urls&gt;&lt;/urls&gt;&lt;/record&gt;&lt;/Cite&gt;&lt;/EndNote&gt;</w:instrText>
      </w:r>
      <w:r>
        <w:fldChar w:fldCharType="separate"/>
      </w:r>
      <w:r>
        <w:rPr>
          <w:noProof/>
        </w:rPr>
        <w:t>Pellegrini (2007)</w:t>
      </w:r>
      <w:r>
        <w:fldChar w:fldCharType="end"/>
      </w:r>
      <w:r>
        <w:t xml:space="preserve"> highlights the potential role of EPs working within systems supporting EBSA. EPs may therefore be in a privileged position of power to allow them to encourage critical reflection on the dominant discourses which exist within school system’s policy and practice. Furthermore, as </w:t>
      </w:r>
      <w:r>
        <w:fldChar w:fldCharType="begin"/>
      </w:r>
      <w:r>
        <w:instrText xml:space="preserve"> ADDIN EN.CITE &lt;EndNote&gt;&lt;Cite AuthorYear="1"&gt;&lt;Author&gt;Stanbridge&lt;/Author&gt;&lt;Year&gt;2024&lt;/Year&gt;&lt;RecNum&gt;819&lt;/RecNum&gt;&lt;DisplayText&gt;Stanbridge (2024)&lt;/DisplayText&gt;&lt;record&gt;&lt;rec-number&gt;819&lt;/rec-number&gt;&lt;foreign-keys&gt;&lt;key app="EN" db-id="tspf9z9pbrpprwe95dep9rf90zr5za0rptew" timestamp="1712581531"&gt;819&lt;/key&gt;&lt;/foreign-keys&gt;&lt;ref-type name="Blog"&gt;56&lt;/ref-type&gt;&lt;contributors&gt;&lt;authors&gt;&lt;author&gt;Joanna Stanbridge&lt;/author&gt;&lt;/authors&gt;&lt;/contributors&gt;&lt;titles&gt;&lt;title&gt;We Don’t Need Just SEND Reform, We Need a SEND Revolution. Who’s In?&lt;/title&gt;&lt;/titles&gt;&lt;number&gt;12/02/2024&lt;/number&gt;&lt;dates&gt;&lt;year&gt;2024&lt;/year&gt;&lt;/dates&gt;&lt;pub-location&gt;EdPsychEd&lt;/pub-location&gt;&lt;urls&gt;&lt;/urls&gt;&lt;/record&gt;&lt;/Cite&gt;&lt;/EndNote&gt;</w:instrText>
      </w:r>
      <w:r>
        <w:fldChar w:fldCharType="separate"/>
      </w:r>
      <w:r>
        <w:rPr>
          <w:noProof/>
        </w:rPr>
        <w:t>Stanbridge (2024)</w:t>
      </w:r>
      <w:r>
        <w:fldChar w:fldCharType="end"/>
      </w:r>
      <w:r>
        <w:t xml:space="preserve">’s blog entry encourages EPs to work across wider influencing systems, it may be possible for EPs to encourage critical reflections at a local authority or governmental level where powerful legislative discourses exist. By presenting alternative constructions of the child through more marginal relational or </w:t>
      </w:r>
      <w:r w:rsidR="00EE489E">
        <w:t>systems-based</w:t>
      </w:r>
      <w:r>
        <w:t xml:space="preserve"> discourses EPs may be able to begin conversations regarding the questioning of what a school</w:t>
      </w:r>
      <w:r w:rsidR="00867D7D">
        <w:t>’</w:t>
      </w:r>
      <w:r>
        <w:t xml:space="preserve">s success criteria looks like for EBSA and how wellbeing is prioritised. </w:t>
      </w:r>
    </w:p>
    <w:p w14:paraId="4A9F5085" w14:textId="77777777" w:rsidR="008919A0" w:rsidRDefault="008919A0" w:rsidP="00C37CD1">
      <w:pPr>
        <w:spacing w:line="360" w:lineRule="auto"/>
      </w:pPr>
    </w:p>
    <w:p w14:paraId="5CE0CAF7" w14:textId="782D2441" w:rsidR="008919A0" w:rsidRDefault="008919A0" w:rsidP="00C37CD1">
      <w:pPr>
        <w:spacing w:line="360" w:lineRule="auto"/>
      </w:pPr>
      <w:r>
        <w:t xml:space="preserve">As stated, the research assumes an interpretivist role for the researcher where knowledge is subjective and determined by individual perspectives and therefore the researcher </w:t>
      </w:r>
      <w:r w:rsidR="00D95C5F">
        <w:t>is not</w:t>
      </w:r>
      <w:r>
        <w:t xml:space="preserve"> separate</w:t>
      </w:r>
      <w:r w:rsidR="00D95C5F">
        <w:t>d</w:t>
      </w:r>
      <w:r>
        <w:t xml:space="preserve"> from this research and their practice as a Trainee EP.  Further implications are therefore presented through curious questions created by the researcher from their interpretations of the data analysis and how these could be utilised within their own practice. The reader will have their own interpretations which will create their own questioning for practice, and these are welcomed by the researcher. </w:t>
      </w:r>
    </w:p>
    <w:p w14:paraId="36D75EF7" w14:textId="77777777" w:rsidR="008919A0" w:rsidRDefault="008919A0" w:rsidP="00C37CD1">
      <w:pPr>
        <w:spacing w:line="360" w:lineRule="auto"/>
      </w:pPr>
    </w:p>
    <w:p w14:paraId="7F62FF85" w14:textId="20BD48D2" w:rsidR="008919A0" w:rsidRPr="000A6419" w:rsidRDefault="008919A0" w:rsidP="00C37CD1">
      <w:pPr>
        <w:spacing w:line="360" w:lineRule="auto"/>
        <w:rPr>
          <w:i/>
          <w:iCs/>
        </w:rPr>
      </w:pPr>
      <w:r w:rsidRPr="000A6419">
        <w:rPr>
          <w:i/>
          <w:iCs/>
        </w:rPr>
        <w:t xml:space="preserve">How is discourse surrounding EBSA impacting on my approach to practice and the level of the ecological system I am working within? </w:t>
      </w:r>
    </w:p>
    <w:p w14:paraId="13F190B3" w14:textId="368E652C" w:rsidR="008919A0" w:rsidRDefault="008919A0" w:rsidP="00C37CD1">
      <w:pPr>
        <w:spacing w:line="360" w:lineRule="auto"/>
      </w:pPr>
      <w:r>
        <w:t xml:space="preserve">The research highlighted how the discourses present within participant talk created positions for the EP which created opportunities for different levels of work within the system surrounding the child. For example, a construction of the child as anxious or with complex mental or physical needs could be viewed through a medicalised discourse which locates the ‘problem’ within the child, therefore creating a subject position for the EP as an assessor or treater of need. This creates opportunities for EP action at an individual assessment or </w:t>
      </w:r>
      <w:r>
        <w:lastRenderedPageBreak/>
        <w:t xml:space="preserve">intervention level. By considering the discourse present in their casework, EPs could begin to recognise and reflect on how this is impacting their practice and potentially take actions to resist or work within the discourses present. </w:t>
      </w:r>
    </w:p>
    <w:p w14:paraId="3548CE69" w14:textId="77777777" w:rsidR="008919A0" w:rsidRDefault="008919A0" w:rsidP="00C37CD1">
      <w:pPr>
        <w:spacing w:line="360" w:lineRule="auto"/>
      </w:pPr>
    </w:p>
    <w:p w14:paraId="45237281" w14:textId="77777777" w:rsidR="008919A0" w:rsidRDefault="008919A0" w:rsidP="00C37CD1">
      <w:pPr>
        <w:spacing w:line="360" w:lineRule="auto"/>
        <w:rPr>
          <w:i/>
          <w:iCs/>
        </w:rPr>
      </w:pPr>
      <w:r w:rsidRPr="000A6419">
        <w:rPr>
          <w:i/>
          <w:iCs/>
        </w:rPr>
        <w:t xml:space="preserve">Are the constructions of EBSA </w:t>
      </w:r>
      <w:r>
        <w:rPr>
          <w:i/>
          <w:iCs/>
        </w:rPr>
        <w:t>and attendance difficulties impacting opportunities for EP support</w:t>
      </w:r>
      <w:r w:rsidRPr="000A6419">
        <w:rPr>
          <w:i/>
          <w:iCs/>
        </w:rPr>
        <w:t xml:space="preserve">? </w:t>
      </w:r>
    </w:p>
    <w:p w14:paraId="7BEC88F7" w14:textId="77777777" w:rsidR="008919A0" w:rsidRDefault="008919A0" w:rsidP="00C37CD1">
      <w:pPr>
        <w:spacing w:line="360" w:lineRule="auto"/>
      </w:pPr>
      <w:r>
        <w:t xml:space="preserve">The research showed how EBSA constructed as a ‘SEND’ and viewed through a special educational need or medicalised discourse required the support of an ‘expert’ or psychological professional. Participant talk highlighted how this construction allows opportunities for EP practice in cases labelled EBSA. It may be interesting to consider how this impacts those with attendance difficulties who have not received an EBSA label and how the discourses present may </w:t>
      </w:r>
      <w:proofErr w:type="gramStart"/>
      <w:r>
        <w:t>open up</w:t>
      </w:r>
      <w:proofErr w:type="gramEnd"/>
      <w:r>
        <w:t xml:space="preserve"> or close down opportunities for EP work. Through asking this question EPs may be able to identify more marginalised groups which could benefit from EP support. </w:t>
      </w:r>
    </w:p>
    <w:p w14:paraId="3C4F5E39" w14:textId="77777777" w:rsidR="008919A0" w:rsidRDefault="008919A0" w:rsidP="00C37CD1">
      <w:pPr>
        <w:spacing w:line="360" w:lineRule="auto"/>
      </w:pPr>
    </w:p>
    <w:p w14:paraId="4BDE792A" w14:textId="4DA70285" w:rsidR="008919A0" w:rsidRPr="000A6419" w:rsidRDefault="008919A0" w:rsidP="00C37CD1">
      <w:pPr>
        <w:spacing w:line="360" w:lineRule="auto"/>
        <w:rPr>
          <w:i/>
          <w:iCs/>
        </w:rPr>
      </w:pPr>
      <w:r w:rsidRPr="000A6419">
        <w:rPr>
          <w:i/>
          <w:iCs/>
        </w:rPr>
        <w:t>How are the constructions of EBSA positioning the parent and the child and does this acknowledge their subjective experiences?</w:t>
      </w:r>
    </w:p>
    <w:p w14:paraId="30DB0C89" w14:textId="46FDE7FD" w:rsidR="008919A0" w:rsidRDefault="008919A0" w:rsidP="00C37CD1">
      <w:pPr>
        <w:spacing w:line="360" w:lineRule="auto"/>
      </w:pPr>
      <w:r>
        <w:t xml:space="preserve">The research highlighted how a range of constructions located within different discourses create different subject positions for the parent and the child. For example, through constructing the child as without a voice, a legal discourse of EBSA could be viewed to position responsibility with the parent and therefore creating a role of an advocate or protector of the child. </w:t>
      </w:r>
      <w:proofErr w:type="gramStart"/>
      <w:r>
        <w:t>Participant</w:t>
      </w:r>
      <w:proofErr w:type="gramEnd"/>
      <w:r>
        <w:t xml:space="preserve"> talk also highlighted how a range of discourses may be working together to create a sense of a loss of control for the young person through positioning them as passive to a medical need or vulnerable and in need of adult support. It may be useful in practice for EPs to consider how constructions of EBSA within the contexts of their work position the child and their parents. Through asking this question EPs may begin to make attempts to acknowledge the experiences of others and create shared understandings of how this impacts them. </w:t>
      </w:r>
    </w:p>
    <w:p w14:paraId="5E7CBA29" w14:textId="77777777" w:rsidR="008919A0" w:rsidRDefault="008919A0" w:rsidP="00C37CD1">
      <w:pPr>
        <w:spacing w:line="360" w:lineRule="auto"/>
      </w:pPr>
    </w:p>
    <w:p w14:paraId="71FEA14A" w14:textId="7873A0A3" w:rsidR="008919A0" w:rsidRDefault="008919A0" w:rsidP="00C37CD1">
      <w:pPr>
        <w:spacing w:line="360" w:lineRule="auto"/>
      </w:pPr>
      <w:r w:rsidRPr="00767719">
        <w:rPr>
          <w:i/>
          <w:iCs/>
        </w:rPr>
        <w:t>How the</w:t>
      </w:r>
      <w:r w:rsidRPr="00887D1D">
        <w:rPr>
          <w:i/>
          <w:iCs/>
        </w:rPr>
        <w:t xml:space="preserve"> construction of EBSA is impacting the</w:t>
      </w:r>
      <w:r w:rsidR="00431EC4">
        <w:rPr>
          <w:i/>
          <w:iCs/>
        </w:rPr>
        <w:t xml:space="preserve"> child’s</w:t>
      </w:r>
      <w:r w:rsidRPr="00887D1D">
        <w:rPr>
          <w:i/>
          <w:iCs/>
        </w:rPr>
        <w:t xml:space="preserve"> voice being heard?</w:t>
      </w:r>
      <w:r>
        <w:t xml:space="preserve"> </w:t>
      </w:r>
    </w:p>
    <w:p w14:paraId="507E9163" w14:textId="08880162" w:rsidR="008919A0" w:rsidRDefault="008919A0" w:rsidP="00C37CD1">
      <w:pPr>
        <w:spacing w:line="360" w:lineRule="auto"/>
      </w:pPr>
      <w:r>
        <w:lastRenderedPageBreak/>
        <w:t>In relation to the previous question</w:t>
      </w:r>
      <w:r w:rsidR="00430265">
        <w:t>,</w:t>
      </w:r>
      <w:r>
        <w:t xml:space="preserve"> it may be used to question how our constructions of EBSA can impact the</w:t>
      </w:r>
      <w:r w:rsidR="004E3B24">
        <w:t xml:space="preserve"> child’s </w:t>
      </w:r>
      <w:r>
        <w:t xml:space="preserve">voice being heard. The research highlights how a child’s rights discourse is present within EPs constructions of </w:t>
      </w:r>
      <w:r w:rsidR="004E3B24">
        <w:t>EBSA</w:t>
      </w:r>
      <w:r>
        <w:t xml:space="preserve">, opening opportunities within EPs practice to work with the child and try to authentically gain their views. Conflicting discourses of professional expert models and medicalised models may however </w:t>
      </w:r>
      <w:proofErr w:type="gramStart"/>
      <w:r>
        <w:t>close down</w:t>
      </w:r>
      <w:proofErr w:type="gramEnd"/>
      <w:r>
        <w:t xml:space="preserve"> opportunities to authentically gain the child’s view due to legitimising professional’s power. A reflexive approach may be useful in considering how the power dynamics created through discourse may be interacting with the EPs ability to gain the child’s views. By asking this question EPs may be able to reflect more on the authenticity of their child voice work and how this can be communicated. </w:t>
      </w:r>
    </w:p>
    <w:p w14:paraId="229C6666" w14:textId="77777777" w:rsidR="008919A0" w:rsidRDefault="008919A0" w:rsidP="00C37CD1">
      <w:pPr>
        <w:spacing w:line="360" w:lineRule="auto"/>
      </w:pPr>
    </w:p>
    <w:p w14:paraId="65110BF4" w14:textId="77777777" w:rsidR="008919A0" w:rsidRPr="00887D1D" w:rsidRDefault="008919A0" w:rsidP="00C37CD1">
      <w:pPr>
        <w:spacing w:line="360" w:lineRule="auto"/>
        <w:rPr>
          <w:i/>
          <w:iCs/>
        </w:rPr>
      </w:pPr>
      <w:r w:rsidRPr="00887D1D">
        <w:rPr>
          <w:i/>
          <w:iCs/>
        </w:rPr>
        <w:t xml:space="preserve">How would constructing EBSA within an engagement or ‘unlearning of attendance’ discourse impact my practice?  </w:t>
      </w:r>
    </w:p>
    <w:p w14:paraId="5A04729F" w14:textId="76D4D81B" w:rsidR="008919A0" w:rsidRDefault="008919A0" w:rsidP="00C37CD1">
      <w:pPr>
        <w:spacing w:line="360" w:lineRule="auto"/>
      </w:pPr>
      <w:proofErr w:type="gramStart"/>
      <w:r>
        <w:t>Participant</w:t>
      </w:r>
      <w:proofErr w:type="gramEnd"/>
      <w:r>
        <w:t xml:space="preserve"> talk on occasion constructed the child as impacted by their school environment but also as motivated to learn. By locating this within a less dominant ‘unlearning of attendance’ discourse a reconstructing of attendance may be possible. </w:t>
      </w:r>
      <w:r>
        <w:fldChar w:fldCharType="begin"/>
      </w:r>
      <w:r>
        <w:instrText xml:space="preserve"> ADDIN EN.CITE &lt;EndNote&gt;&lt;Cite AuthorYear="1"&gt;&lt;Author&gt;Heyne&lt;/Author&gt;&lt;Year&gt;2024&lt;/Year&gt;&lt;RecNum&gt;792&lt;/RecNum&gt;&lt;DisplayText&gt;Heyne et al. (2024)&lt;/DisplayText&gt;&lt;record&gt;&lt;rec-number&gt;792&lt;/rec-number&gt;&lt;foreign-keys&gt;&lt;key app="EN" db-id="tspf9z9pbrpprwe95dep9rf90zr5za0rptew" timestamp="1712070523"&gt;792&lt;/key&gt;&lt;/foreign-keys&gt;&lt;ref-type name="Conference Proceedings"&gt;10&lt;/ref-type&gt;&lt;contributors&gt;&lt;authors&gt;&lt;author&gt;Heyne, David&lt;/author&gt;&lt;author&gt;Gentle-Genitty, Carolyn&lt;/author&gt;&lt;author&gt;Melvin, Glenn A&lt;/author&gt;&lt;author&gt;Keppens, Gil&lt;/author&gt;&lt;author&gt;O’Toole, Catriona&lt;/author&gt;&lt;author&gt;McKay-Brown, Lisa&lt;/author&gt;&lt;/authors&gt;&lt;/contributors&gt;&lt;titles&gt;&lt;title&gt;Embracing change: From recalibration to radical overhaul for the field of school attendance&lt;/title&gt;&lt;secondary-title&gt;Frontiers in Education&lt;/secondary-title&gt;&lt;/titles&gt;&lt;periodical&gt;&lt;full-title&gt;Frontiers in Education&lt;/full-title&gt;&lt;/periodical&gt;&lt;pages&gt;1251223&lt;/pages&gt;&lt;volume&gt;8&lt;/volume&gt;&lt;dates&gt;&lt;year&gt;2024&lt;/year&gt;&lt;/dates&gt;&lt;publisher&gt;Frontiers&lt;/publisher&gt;&lt;isbn&gt;2504-284X&lt;/isbn&gt;&lt;urls&gt;&lt;/urls&gt;&lt;/record&gt;&lt;/Cite&gt;&lt;/EndNote&gt;</w:instrText>
      </w:r>
      <w:r>
        <w:fldChar w:fldCharType="separate"/>
      </w:r>
      <w:r>
        <w:rPr>
          <w:noProof/>
        </w:rPr>
        <w:t>Heyne et al. (2024)</w:t>
      </w:r>
      <w:r>
        <w:fldChar w:fldCharType="end"/>
      </w:r>
      <w:r>
        <w:t xml:space="preserve"> suggest that by moving from a ‘seat time’ model to an engagement model, alternative and creative forms of educational engagement could be possible by responding to the child’s individual needs. It may therefore be interesting to consider how EP practice could be shifted through resisting dominant discourses and working within this marginal discourse. </w:t>
      </w:r>
    </w:p>
    <w:p w14:paraId="77AE1593" w14:textId="77777777" w:rsidR="008919A0" w:rsidRDefault="008919A0" w:rsidP="00C37CD1">
      <w:pPr>
        <w:spacing w:line="360" w:lineRule="auto"/>
      </w:pPr>
    </w:p>
    <w:p w14:paraId="6C7EA41B" w14:textId="77777777" w:rsidR="008919A0" w:rsidRDefault="008919A0" w:rsidP="00C37CD1">
      <w:pPr>
        <w:spacing w:line="360" w:lineRule="auto"/>
      </w:pPr>
    </w:p>
    <w:p w14:paraId="516A9BD0" w14:textId="77777777" w:rsidR="008919A0" w:rsidRPr="00934906" w:rsidRDefault="008919A0" w:rsidP="00C37CD1">
      <w:pPr>
        <w:spacing w:line="360" w:lineRule="auto"/>
        <w:rPr>
          <w:b/>
          <w:bCs/>
          <w:u w:val="single"/>
        </w:rPr>
      </w:pPr>
      <w:r w:rsidRPr="00934906">
        <w:rPr>
          <w:b/>
          <w:bCs/>
          <w:u w:val="single"/>
        </w:rPr>
        <w:t xml:space="preserve">Strengths and Limitations of the Research </w:t>
      </w:r>
    </w:p>
    <w:p w14:paraId="01E86C15" w14:textId="77777777" w:rsidR="008919A0" w:rsidRDefault="008919A0" w:rsidP="00C37CD1">
      <w:pPr>
        <w:spacing w:line="360" w:lineRule="auto"/>
      </w:pPr>
    </w:p>
    <w:p w14:paraId="4C871C39" w14:textId="55891AA2" w:rsidR="008919A0" w:rsidRDefault="008919A0" w:rsidP="00C37CD1">
      <w:pPr>
        <w:spacing w:line="360" w:lineRule="auto"/>
      </w:pPr>
      <w:r>
        <w:t xml:space="preserve">Traditional quantitative research taking a positivist, objective epistemology is evaluated through terms such as objectivity, reliability and generalisability seeking an observable unbiased reality </w:t>
      </w:r>
      <w:r>
        <w:fldChar w:fldCharType="begin"/>
      </w:r>
      <w:r>
        <w:instrText xml:space="preserve"> ADDIN EN.CITE &lt;EndNote&gt;&lt;Cite&gt;&lt;Author&gt;Yardley&lt;/Author&gt;&lt;Year&gt;2008&lt;/Year&gt;&lt;RecNum&gt;818&lt;/RecNum&gt;&lt;DisplayText&gt;(Yardley, 2008)&lt;/DisplayText&gt;&lt;record&gt;&lt;rec-number&gt;818&lt;/rec-number&gt;&lt;foreign-keys&gt;&lt;key app="EN" db-id="tspf9z9pbrpprwe95dep9rf90zr5za0rptew" timestamp="1712581147"&gt;818&lt;/key&gt;&lt;/foreign-keys&gt;&lt;ref-type name="Book Section"&gt;5&lt;/ref-type&gt;&lt;contributors&gt;&lt;authors&gt;&lt;author&gt;Yardley, Lucy&lt;/author&gt;&lt;/authors&gt;&lt;secondary-authors&gt;&lt;author&gt;Smith, J.A.&lt;/author&gt;&lt;/secondary-authors&gt;&lt;/contributors&gt;&lt;titles&gt;&lt;title&gt;Demonstrating Validity in Qualitative Psychology&lt;/title&gt;&lt;secondary-title&gt;Qualitative Psychology: A Practical Guide to Research Methods&lt;/secondary-title&gt;&lt;/titles&gt;&lt;pages&gt;235-251&lt;/pages&gt;&lt;edition&gt;2nd&lt;/edition&gt;&lt;section&gt;11&lt;/section&gt;&lt;dates&gt;&lt;year&gt;2008&lt;/year&gt;&lt;/dates&gt;&lt;publisher&gt;SAGE Publications&lt;/publisher&gt;&lt;isbn&gt;9781446234990&lt;/isbn&gt;&lt;urls&gt;&lt;related-urls&gt;&lt;url&gt;https://books.google.co.uk/books?id=D5xHYpXVDaAC&lt;/url&gt;&lt;/related-urls&gt;&lt;/urls&gt;&lt;/record&gt;&lt;/Cite&gt;&lt;/EndNote&gt;</w:instrText>
      </w:r>
      <w:r>
        <w:fldChar w:fldCharType="separate"/>
      </w:r>
      <w:r>
        <w:rPr>
          <w:noProof/>
        </w:rPr>
        <w:t>(Yardley, 2008)</w:t>
      </w:r>
      <w:r>
        <w:fldChar w:fldCharType="end"/>
      </w:r>
      <w:r>
        <w:t xml:space="preserve">. By taking a social constructionist stance, this research is not seeking a </w:t>
      </w:r>
      <w:r w:rsidR="004E3B24">
        <w:t xml:space="preserve">generalisable </w:t>
      </w:r>
      <w:r>
        <w:t xml:space="preserve">truth but recognising the alternative perspectives on reality. It is therefore inappropriate to use such terminology when making judgement on the value of this research. Instead </w:t>
      </w:r>
      <w:r>
        <w:fldChar w:fldCharType="begin"/>
      </w:r>
      <w:r>
        <w:instrText xml:space="preserve"> ADDIN EN.CITE &lt;EndNote&gt;&lt;Cite AuthorYear="1"&gt;&lt;Author&gt;Yardley&lt;/Author&gt;&lt;Year&gt;2000&lt;/Year&gt;&lt;RecNum&gt;622&lt;/RecNum&gt;&lt;DisplayText&gt;Yardley (2000)&lt;/DisplayText&gt;&lt;record&gt;&lt;rec-number&gt;622&lt;/rec-number&gt;&lt;foreign-keys&gt;&lt;key app="EN" db-id="tspf9z9pbrpprwe95dep9rf90zr5za0rptew" timestamp="1676827258"&gt;622&lt;/key&gt;&lt;/foreign-keys&gt;&lt;ref-type name="Journal Article"&gt;17&lt;/ref-type&gt;&lt;contributors&gt;&lt;authors&gt;&lt;author&gt;Yardley, Lucy&lt;/author&gt;&lt;/authors&gt;&lt;/contributors&gt;&lt;titles&gt;&lt;title&gt;Dilemmas in qualitative health research&lt;/title&gt;&lt;secondary-title&gt;Psychology and health&lt;/secondary-title&gt;&lt;/titles&gt;&lt;periodical&gt;&lt;full-title&gt;Psychology and health&lt;/full-title&gt;&lt;/periodical&gt;&lt;pages&gt;215-228&lt;/pages&gt;&lt;volume&gt;15&lt;/volume&gt;&lt;number&gt;2&lt;/number&gt;&lt;dates&gt;&lt;year&gt;2000&lt;/year&gt;&lt;/dates&gt;&lt;isbn&gt;0887-0446&lt;/isbn&gt;&lt;urls&gt;&lt;/urls&gt;&lt;/record&gt;&lt;/Cite&gt;&lt;/EndNote&gt;</w:instrText>
      </w:r>
      <w:r>
        <w:fldChar w:fldCharType="separate"/>
      </w:r>
      <w:r>
        <w:rPr>
          <w:noProof/>
        </w:rPr>
        <w:t>Yardley (2000)</w:t>
      </w:r>
      <w:r>
        <w:fldChar w:fldCharType="end"/>
      </w:r>
      <w:r>
        <w:t xml:space="preserve">’s core principles for evaluating the validity of qualitative psychology were </w:t>
      </w:r>
      <w:r>
        <w:lastRenderedPageBreak/>
        <w:t xml:space="preserve">used as a flexible tool to examine and reflect on the strengths and limitations of this research. Yardley (2000) demonstrates valid qualitative research through sensitivity to context, commitment and rigour, transparency and coherence and impact and importance. </w:t>
      </w:r>
    </w:p>
    <w:p w14:paraId="76529232" w14:textId="77777777" w:rsidR="008919A0" w:rsidRDefault="008919A0" w:rsidP="00C37CD1">
      <w:pPr>
        <w:spacing w:line="360" w:lineRule="auto"/>
      </w:pPr>
    </w:p>
    <w:p w14:paraId="58BF70B0" w14:textId="3D44EE75" w:rsidR="008919A0" w:rsidRDefault="008919A0" w:rsidP="00C37CD1">
      <w:pPr>
        <w:spacing w:line="360" w:lineRule="auto"/>
      </w:pPr>
      <w:r>
        <w:t xml:space="preserve">Sensitivity to the context of this research was established through an extensive grounding in the history of the topic of EBSA through a comprehensive critical literature review and examination of the EBSA documentation within the EP profession. The dual role of being a researcher and trainee educational psychologist presents both strengths and limitations for the sensitivity to context. Through working within an EP </w:t>
      </w:r>
      <w:r w:rsidR="00EE489E">
        <w:t>service,</w:t>
      </w:r>
      <w:r>
        <w:t xml:space="preserve"> I have been able to develop a good awareness of the socio-cultural context of EBSA through attending research conferences, service training, working on my own cases and having conversations with EPs within my service. I had initially considered using a focus group methodology, however I felt EPs may feel more comfortable discussing their work in a one-to-one setting, as this can be a sensitive topic </w:t>
      </w:r>
      <w:r w:rsidR="00177067">
        <w:t>about</w:t>
      </w:r>
      <w:r>
        <w:t xml:space="preserve"> which EPs may feel more relaxed and able to </w:t>
      </w:r>
      <w:r w:rsidR="004E3B24">
        <w:t>engage in naturally occurring speech</w:t>
      </w:r>
      <w:r>
        <w:t xml:space="preserve"> without the potential judgement of others. This sensitive approach to developing the methodology was also demonstrated through an unstructured interview schedule which allowed me to adopt a flexible, </w:t>
      </w:r>
      <w:r w:rsidR="00EE489E">
        <w:t>non-judgemental,</w:t>
      </w:r>
      <w:r>
        <w:t xml:space="preserve"> and curious questioning style. Essentially being an ‘insider’ within the research topic means when reflecting on sensitivity to the data, it was not possible to completely control for imposing my own meanings and categories onto the data. I have however recognised this throughout my research, and adopted a reflexive research approach which will be discussed further </w:t>
      </w:r>
      <w:r w:rsidR="00EE489E">
        <w:t>regarding</w:t>
      </w:r>
      <w:r>
        <w:t xml:space="preserve"> transparency. </w:t>
      </w:r>
    </w:p>
    <w:p w14:paraId="4352F8C3" w14:textId="77777777" w:rsidR="008919A0" w:rsidRDefault="008919A0" w:rsidP="00C37CD1">
      <w:pPr>
        <w:spacing w:line="360" w:lineRule="auto"/>
      </w:pPr>
    </w:p>
    <w:p w14:paraId="611E2F19" w14:textId="1EC4C8F5" w:rsidR="008919A0" w:rsidRDefault="008919A0" w:rsidP="00C37CD1">
      <w:pPr>
        <w:spacing w:line="360" w:lineRule="auto"/>
      </w:pPr>
      <w:r>
        <w:t xml:space="preserve">The choice of Foucauldian discourse analysis (FDA) could also be a limitation in regard to being sensitive to the context of the individual participants. </w:t>
      </w:r>
      <w:r>
        <w:fldChar w:fldCharType="begin"/>
      </w:r>
      <w:r>
        <w:instrText xml:space="preserve"> ADDIN EN.CITE &lt;EndNote&gt;&lt;Cite AuthorYear="1"&gt;&lt;Author&gt;Willig&lt;/Author&gt;&lt;Year&gt;2008&lt;/Year&gt;&lt;RecNum&gt;817&lt;/RecNum&gt;&lt;DisplayText&gt;Willig (2008)&lt;/DisplayText&gt;&lt;record&gt;&lt;rec-number&gt;817&lt;/rec-number&gt;&lt;foreign-keys&gt;&lt;key app="EN" db-id="tspf9z9pbrpprwe95dep9rf90zr5za0rptew" timestamp="1712580905"&gt;817&lt;/key&gt;&lt;/foreign-keys&gt;&lt;ref-type name="Book Section"&gt;5&lt;/ref-type&gt;&lt;contributors&gt;&lt;authors&gt;&lt;author&gt;Willig, C.&lt;/author&gt;&lt;/authors&gt;&lt;secondary-authors&gt;&lt;author&gt;Smith, J.A.&lt;/author&gt;&lt;/secondary-authors&gt;&lt;/contributors&gt;&lt;titles&gt;&lt;title&gt;Discourse Analysis&lt;/title&gt;&lt;secondary-title&gt;Qualitative Psychology: A Practical Guide to Research Methods&lt;/secondary-title&gt;&lt;/titles&gt;&lt;pages&gt;160-185&lt;/pages&gt;&lt;edition&gt;2nd&lt;/edition&gt;&lt;section&gt;8&lt;/section&gt;&lt;dates&gt;&lt;year&gt;2008&lt;/year&gt;&lt;/dates&gt;&lt;publisher&gt;SAGE Publications&lt;/publisher&gt;&lt;isbn&gt;9780761972310&lt;/isbn&gt;&lt;urls&gt;&lt;related-urls&gt;&lt;url&gt;https://books.google.co.uk/books?id=tHEH3_Zo7qQC&lt;/url&gt;&lt;/related-urls&gt;&lt;/urls&gt;&lt;/record&gt;&lt;/Cite&gt;&lt;/EndNote&gt;</w:instrText>
      </w:r>
      <w:r>
        <w:fldChar w:fldCharType="separate"/>
      </w:r>
      <w:r>
        <w:rPr>
          <w:noProof/>
        </w:rPr>
        <w:t>Willig (2008)</w:t>
      </w:r>
      <w:r>
        <w:fldChar w:fldCharType="end"/>
      </w:r>
      <w:r>
        <w:t xml:space="preserve"> argues that FDA can only portray how individuals think and experience from within the subject positions made available to them within discourse. Therefore, the extent to which meaning can be attributed to an individual’s experience can be questioned. From an ethical standpoint this research specifically avoids commenting on the experiences of EPs resisting or working within discourses </w:t>
      </w:r>
      <w:r w:rsidR="00EE489E">
        <w:t>to</w:t>
      </w:r>
      <w:r>
        <w:t xml:space="preserve"> avoid </w:t>
      </w:r>
      <w:r>
        <w:lastRenderedPageBreak/>
        <w:t xml:space="preserve">placing responsibility or judgement on the individual participant and instead focuses on the power of discourse within the language. </w:t>
      </w:r>
    </w:p>
    <w:p w14:paraId="5E01BF40" w14:textId="77777777" w:rsidR="008919A0" w:rsidRDefault="008919A0" w:rsidP="00C37CD1">
      <w:pPr>
        <w:spacing w:line="360" w:lineRule="auto"/>
      </w:pPr>
    </w:p>
    <w:p w14:paraId="0412ED0B" w14:textId="77777777" w:rsidR="008919A0" w:rsidRDefault="008919A0" w:rsidP="00C37CD1">
      <w:pPr>
        <w:spacing w:line="360" w:lineRule="auto"/>
      </w:pPr>
      <w:r>
        <w:t xml:space="preserve">An in-depth engagement with my data starting from August 2023 has allowed me to ensure commitment and rigour in the research. An in-depth analysis was made possible through my own personal experience in the topic as highlighted above in addition to engagement with the Foucauldian discourse analysis literature </w:t>
      </w:r>
      <w:r>
        <w:fldChar w:fldCharType="begin"/>
      </w:r>
      <w:r>
        <w:instrText xml:space="preserve"> ADDIN EN.CITE &lt;EndNote&gt;&lt;Cite&gt;&lt;Author&gt;Willig&lt;/Author&gt;&lt;Year&gt;2013&lt;/Year&gt;&lt;RecNum&gt;619&lt;/RecNum&gt;&lt;DisplayText&gt;(Parker, 1992; Potter &amp;amp; Wetherell, 1987; Willig, 2013)&lt;/DisplayText&gt;&lt;record&gt;&lt;rec-number&gt;619&lt;/rec-number&gt;&lt;foreign-keys&gt;&lt;key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Cite&gt;&lt;Author&gt;Parker&lt;/Author&gt;&lt;Year&gt;1992&lt;/Year&gt;&lt;RecNum&gt;621&lt;/RecNum&gt;&lt;record&gt;&lt;rec-number&gt;621&lt;/rec-number&gt;&lt;foreign-keys&gt;&lt;key app="EN" db-id="tspf9z9pbrpprwe95dep9rf90zr5za0rptew" timestamp="1676827152"&gt;621&lt;/key&gt;&lt;/foreign-keys&gt;&lt;ref-type name="Book"&gt;6&lt;/ref-type&gt;&lt;contributors&gt;&lt;authors&gt;&lt;author&gt;Parker, Ian&lt;/author&gt;&lt;/authors&gt;&lt;/contributors&gt;&lt;titles&gt;&lt;title&gt;Discourse dynamics: Critical analysis for social and individual psychology&lt;/title&gt;&lt;/titles&gt;&lt;dates&gt;&lt;year&gt;1992&lt;/year&gt;&lt;/dates&gt;&lt;publisher&gt;Routledge&lt;/publisher&gt;&lt;isbn&gt;1315888599&lt;/isbn&gt;&lt;urls&gt;&lt;/urls&gt;&lt;/record&gt;&lt;/Cite&gt;&lt;Cite&gt;&lt;Author&gt;Potter&lt;/Author&gt;&lt;Year&gt;1987&lt;/Year&gt;&lt;RecNum&gt;617&lt;/RecNum&gt;&lt;record&gt;&lt;rec-number&gt;617&lt;/rec-number&gt;&lt;foreign-keys&gt;&lt;key app="EN" db-id="tspf9z9pbrpprwe95dep9rf90zr5za0rptew" timestamp="1676826669"&gt;617&lt;/key&gt;&lt;/foreign-keys&gt;&lt;ref-type name="Book"&gt;6&lt;/ref-type&gt;&lt;contributors&gt;&lt;authors&gt;&lt;author&gt;Potter, Jonathan&lt;/author&gt;&lt;author&gt;Wetherell, Margaret&lt;/author&gt;&lt;/authors&gt;&lt;/contributors&gt;&lt;titles&gt;&lt;title&gt;Discourse and social psychology: Beyond attitudes and behaviour&lt;/title&gt;&lt;/titles&gt;&lt;dates&gt;&lt;year&gt;1987&lt;/year&gt;&lt;/dates&gt;&lt;publisher&gt;Sage Publications, Inc&lt;/publisher&gt;&lt;isbn&gt;0803980558&lt;/isbn&gt;&lt;urls&gt;&lt;/urls&gt;&lt;/record&gt;&lt;/Cite&gt;&lt;/EndNote&gt;</w:instrText>
      </w:r>
      <w:r>
        <w:fldChar w:fldCharType="separate"/>
      </w:r>
      <w:r>
        <w:rPr>
          <w:noProof/>
        </w:rPr>
        <w:t>(Parker, 1992; Potter &amp; Wetherell, 1987; Willig, 2013)</w:t>
      </w:r>
      <w:r>
        <w:fldChar w:fldCharType="end"/>
      </w:r>
      <w:r>
        <w:t xml:space="preserve">. Through an adoption of Willig’s 6 stages and Parkers ‘historically located discourses’ an analysis at several layers was presented. There is of course not a point of saturation to be achieved with a discourse analysis in comparison to research using grounded theory, and I recognise that alternative interpretations and analyses could be achieved by different researchers and from a different perspective. </w:t>
      </w:r>
      <w:r>
        <w:fldChar w:fldCharType="begin"/>
      </w:r>
      <w:r>
        <w:instrText xml:space="preserve"> ADDIN EN.CITE &lt;EndNote&gt;&lt;Cite AuthorYear="1"&gt;&lt;Author&gt;Heyne&lt;/Author&gt;&lt;Year&gt;2024&lt;/Year&gt;&lt;RecNum&gt;793&lt;/RecNum&gt;&lt;DisplayText&gt;Heyne et al. (2024)&lt;/DisplayText&gt;&lt;record&gt;&lt;rec-number&gt;793&lt;/rec-number&gt;&lt;foreign-keys&gt;&lt;key app="EN" db-id="tspf9z9pbrpprwe95dep9rf90zr5za0rptew" timestamp="1712070531"&gt;793&lt;/key&gt;&lt;/foreign-keys&gt;&lt;ref-type name="Conference Proceedings"&gt;10&lt;/ref-type&gt;&lt;contributors&gt;&lt;authors&gt;&lt;author&gt;Heyne, David&lt;/author&gt;&lt;author&gt;Gentle-Genitty, Carolyn&lt;/author&gt;&lt;author&gt;Melvin, Glenn A&lt;/author&gt;&lt;author&gt;Keppens, Gil&lt;/author&gt;&lt;author&gt;O’Toole, Catriona&lt;/author&gt;&lt;author&gt;McKay-Brown, Lisa&lt;/author&gt;&lt;/authors&gt;&lt;/contributors&gt;&lt;titles&gt;&lt;title&gt;Embracing change: From recalibration to radical overhaul for the field of school attendance&lt;/title&gt;&lt;secondary-title&gt;Frontiers in Education&lt;/secondary-title&gt;&lt;/titles&gt;&lt;periodical&gt;&lt;full-title&gt;Frontiers in Education&lt;/full-title&gt;&lt;/periodical&gt;&lt;pages&gt;1251223&lt;/pages&gt;&lt;volume&gt;8&lt;/volume&gt;&lt;dates&gt;&lt;year&gt;2024&lt;/year&gt;&lt;/dates&gt;&lt;publisher&gt;Frontiers&lt;/publisher&gt;&lt;isbn&gt;2504-284X&lt;/isbn&gt;&lt;urls&gt;&lt;/urls&gt;&lt;/record&gt;&lt;/Cite&gt;&lt;/EndNote&gt;</w:instrText>
      </w:r>
      <w:r>
        <w:fldChar w:fldCharType="separate"/>
      </w:r>
      <w:r>
        <w:rPr>
          <w:noProof/>
        </w:rPr>
        <w:t>Heyne et al. (2024)</w:t>
      </w:r>
      <w:r>
        <w:fldChar w:fldCharType="end"/>
      </w:r>
      <w:r>
        <w:t xml:space="preserve"> argues against the ‘silo-</w:t>
      </w:r>
      <w:proofErr w:type="spellStart"/>
      <w:r>
        <w:t>isation</w:t>
      </w:r>
      <w:proofErr w:type="spellEnd"/>
      <w:r>
        <w:t xml:space="preserve">’ of EBSA research across disciplines and calls for a collaboration across different professions. I would therefore welcome the perspectives of those from our health, social and educational partners. </w:t>
      </w:r>
    </w:p>
    <w:p w14:paraId="651C7CF6" w14:textId="77777777" w:rsidR="008919A0" w:rsidRDefault="008919A0" w:rsidP="00C37CD1">
      <w:pPr>
        <w:spacing w:line="360" w:lineRule="auto"/>
      </w:pPr>
    </w:p>
    <w:p w14:paraId="10F2CB87" w14:textId="77777777" w:rsidR="008919A0" w:rsidRDefault="008919A0" w:rsidP="00C37CD1">
      <w:pPr>
        <w:spacing w:line="360" w:lineRule="auto"/>
      </w:pPr>
      <w:r>
        <w:t xml:space="preserve">Attempts to embed transparency and coherence into the research was made through a reflexive approach. As highlighted within the methodology chapter, a reflexive diary was kept throughout the process of this research. This has allowed me to be transparent with my own positionings, feelings and responses to the research, particularly throughout the data analysis where I have attempted to embrace the interaction between the researcher and the data as something which is inevitable within constructionist research. By grounding my research within social constructionism, situating my research questions in a constructionist epistemology and adopting a reflexive stance this gives coherence to the research. </w:t>
      </w:r>
    </w:p>
    <w:p w14:paraId="4D76AB92" w14:textId="77777777" w:rsidR="008919A0" w:rsidRDefault="008919A0" w:rsidP="00C37CD1">
      <w:pPr>
        <w:spacing w:line="360" w:lineRule="auto"/>
      </w:pPr>
    </w:p>
    <w:p w14:paraId="5CA0DC59" w14:textId="22D97C7F" w:rsidR="008919A0" w:rsidRDefault="008919A0" w:rsidP="00C37CD1">
      <w:pPr>
        <w:spacing w:line="360" w:lineRule="auto"/>
      </w:pPr>
      <w:r>
        <w:t xml:space="preserve">Transcripts </w:t>
      </w:r>
      <w:r w:rsidR="004E3B24">
        <w:t xml:space="preserve">(Appendix 7-10) </w:t>
      </w:r>
      <w:r>
        <w:t xml:space="preserve">as well as examples of the analysis process are made available to the reader within the appendices to ensure transparency </w:t>
      </w:r>
      <w:proofErr w:type="gramStart"/>
      <w:r>
        <w:t>with regard to</w:t>
      </w:r>
      <w:proofErr w:type="gramEnd"/>
      <w:r>
        <w:t xml:space="preserve"> the research process. By taking an ethical and context sensitive approach to the research it was important to protect the identities of the participants and the casework they discussed, therefore sensitive or confidential data within the transcripts which could identify the participants has been omitted.  </w:t>
      </w:r>
    </w:p>
    <w:p w14:paraId="22323A25" w14:textId="77777777" w:rsidR="008919A0" w:rsidRDefault="008919A0" w:rsidP="00C37CD1">
      <w:pPr>
        <w:spacing w:line="360" w:lineRule="auto"/>
      </w:pPr>
    </w:p>
    <w:p w14:paraId="7BED61EC" w14:textId="10E135BC" w:rsidR="008919A0" w:rsidRDefault="008919A0" w:rsidP="00C37CD1">
      <w:pPr>
        <w:spacing w:line="360" w:lineRule="auto"/>
      </w:pPr>
      <w:r>
        <w:fldChar w:fldCharType="begin"/>
      </w:r>
      <w:r>
        <w:instrText xml:space="preserve"> ADDIN EN.CITE &lt;EndNote&gt;&lt;Cite AuthorYear="1"&gt;&lt;Author&gt;Yardley&lt;/Author&gt;&lt;Year&gt;2017&lt;/Year&gt;&lt;RecNum&gt;823&lt;/RecNum&gt;&lt;DisplayText&gt;Yardley (2017)&lt;/DisplayText&gt;&lt;record&gt;&lt;rec-number&gt;823&lt;/rec-number&gt;&lt;foreign-keys&gt;&lt;key app="EN" db-id="tspf9z9pbrpprwe95dep9rf90zr5za0rptew" timestamp="1712596586"&gt;823&lt;/key&gt;&lt;/foreign-keys&gt;&lt;ref-type name="Journal Article"&gt;17&lt;/ref-type&gt;&lt;contributors&gt;&lt;authors&gt;&lt;author&gt;Yardley, Lucy&lt;/author&gt;&lt;/authors&gt;&lt;/contributors&gt;&lt;titles&gt;&lt;title&gt;Demonstrating the validity of qualitative research&lt;/title&gt;&lt;secondary-title&gt;The journal of positive psychology&lt;/secondary-title&gt;&lt;/titles&gt;&lt;periodical&gt;&lt;full-title&gt;The journal of positive psychology&lt;/full-title&gt;&lt;/periodical&gt;&lt;pages&gt;295-296&lt;/pages&gt;&lt;volume&gt;12&lt;/volume&gt;&lt;number&gt;3&lt;/number&gt;&lt;dates&gt;&lt;year&gt;2017&lt;/year&gt;&lt;/dates&gt;&lt;isbn&gt;1743-9760&lt;/isbn&gt;&lt;urls&gt;&lt;/urls&gt;&lt;/record&gt;&lt;/Cite&gt;&lt;/EndNote&gt;</w:instrText>
      </w:r>
      <w:r>
        <w:fldChar w:fldCharType="separate"/>
      </w:r>
      <w:r>
        <w:rPr>
          <w:noProof/>
        </w:rPr>
        <w:t>Yardley (2017)</w:t>
      </w:r>
      <w:r>
        <w:fldChar w:fldCharType="end"/>
      </w:r>
      <w:r>
        <w:t xml:space="preserve"> emphasises the importance for all research to </w:t>
      </w:r>
      <w:r w:rsidR="00D95C5F">
        <w:t>produce</w:t>
      </w:r>
      <w:r>
        <w:t xml:space="preserve"> knowledge that is useful and states that this can be through changing how something is viewed within the world. This research is the first to explore EPs constructions of EBSA and how this relates to their practice and demonstrates the complex and conflicting discourses present in EPs work in this context. By presenting this research, the value is hoped to be gained through EPs engaging in their own reflexive thinking around the discourses in their work on EBSA considering how they might engage with or resist the discourses highlighted. </w:t>
      </w:r>
    </w:p>
    <w:p w14:paraId="5CD29BAF" w14:textId="77777777" w:rsidR="008919A0" w:rsidRDefault="008919A0" w:rsidP="00C37CD1">
      <w:pPr>
        <w:spacing w:line="360" w:lineRule="auto"/>
      </w:pPr>
    </w:p>
    <w:p w14:paraId="16AB79A5" w14:textId="77777777" w:rsidR="008919A0" w:rsidRDefault="008919A0" w:rsidP="00C37CD1">
      <w:pPr>
        <w:spacing w:line="360" w:lineRule="auto"/>
      </w:pPr>
      <w:r>
        <w:rPr>
          <w:noProof/>
          <w:lang w:eastAsia="zh-CN"/>
        </w:rPr>
        <mc:AlternateContent>
          <mc:Choice Requires="wps">
            <w:drawing>
              <wp:anchor distT="0" distB="0" distL="114300" distR="114300" simplePos="0" relativeHeight="251684864" behindDoc="0" locked="0" layoutInCell="1" allowOverlap="1" wp14:anchorId="1228CC29" wp14:editId="422CF8A4">
                <wp:simplePos x="0" y="0"/>
                <wp:positionH relativeFrom="column">
                  <wp:posOffset>0</wp:posOffset>
                </wp:positionH>
                <wp:positionV relativeFrom="paragraph">
                  <wp:posOffset>0</wp:posOffset>
                </wp:positionV>
                <wp:extent cx="1828800" cy="1828800"/>
                <wp:effectExtent l="0" t="0" r="0" b="0"/>
                <wp:wrapSquare wrapText="bothSides"/>
                <wp:docPr id="9480055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47E01B" w14:textId="322B9FFB" w:rsidR="00D35343" w:rsidRDefault="00D35343" w:rsidP="008919A0">
                            <w:r w:rsidRPr="0010223A">
                              <w:t>Reflective box 3.6: reflections on FDA</w:t>
                            </w:r>
                          </w:p>
                          <w:p w14:paraId="1316556A" w14:textId="77777777" w:rsidR="0010223A" w:rsidRPr="0010223A" w:rsidRDefault="0010223A" w:rsidP="008919A0"/>
                          <w:p w14:paraId="0C92AC21" w14:textId="554341F9" w:rsidR="00D35343" w:rsidRDefault="00D35343" w:rsidP="008919A0">
                            <w:pPr>
                              <w:rPr>
                                <w:i/>
                                <w:iCs/>
                              </w:rPr>
                            </w:pPr>
                            <w:r w:rsidRPr="00355723">
                              <w:rPr>
                                <w:i/>
                                <w:iCs/>
                              </w:rPr>
                              <w:t xml:space="preserve">Throughout my engagement of this </w:t>
                            </w:r>
                            <w:proofErr w:type="gramStart"/>
                            <w:r w:rsidRPr="00355723">
                              <w:rPr>
                                <w:i/>
                                <w:iCs/>
                              </w:rPr>
                              <w:t>thesis</w:t>
                            </w:r>
                            <w:proofErr w:type="gramEnd"/>
                            <w:r w:rsidRPr="00355723">
                              <w:rPr>
                                <w:i/>
                                <w:iCs/>
                              </w:rPr>
                              <w:t xml:space="preserve"> </w:t>
                            </w:r>
                            <w:r>
                              <w:rPr>
                                <w:i/>
                                <w:iCs/>
                              </w:rPr>
                              <w:t>I had a</w:t>
                            </w:r>
                            <w:r w:rsidRPr="00355723">
                              <w:rPr>
                                <w:i/>
                                <w:iCs/>
                              </w:rPr>
                              <w:t xml:space="preserve"> sense of frustration with regard to the limits FDA has with regard to solutions for social change. This aligns with </w:t>
                            </w:r>
                            <w:r w:rsidRPr="00355723">
                              <w:rPr>
                                <w:i/>
                                <w:iCs/>
                              </w:rPr>
                              <w:fldChar w:fldCharType="begin"/>
                            </w:r>
                            <w:r w:rsidRPr="00355723">
                              <w:rPr>
                                <w:i/>
                                <w:iCs/>
                              </w:rPr>
                              <w:instrText xml:space="preserve"> ADDIN EN.CITE &lt;EndNote&gt;&lt;Cite AuthorYear="1"&gt;&lt;Author&gt;Hanna&lt;/Author&gt;&lt;Year&gt;2014&lt;/Year&gt;&lt;RecNum&gt;824&lt;/RecNum&gt;&lt;DisplayText&gt;Hanna (2014)&lt;/DisplayText&gt;&lt;record&gt;&lt;rec-number&gt;824&lt;/rec-number&gt;&lt;foreign-keys&gt;&lt;key app="EN" db-id="tspf9z9pbrpprwe95dep9rf90zr5za0rptew" timestamp="1712604723"&gt;824&lt;/key&gt;&lt;/foreign-keys&gt;&lt;ref-type name="Journal Article"&gt;17&lt;/ref-type&gt;&lt;contributors&gt;&lt;authors&gt;&lt;author&gt;Hanna, Paul&lt;/author&gt;&lt;/authors&gt;&lt;/contributors&gt;&lt;titles&gt;&lt;title&gt;Foucauldian discourse analysis in psychology: Reflecting on a hybrid reading of Foucault when researching “ethical subjects”&lt;/title&gt;&lt;secondary-title&gt;Qualitative Research in Psychology&lt;/secondary-title&gt;&lt;/titles&gt;&lt;periodical&gt;&lt;full-title&gt;Qualitative research in psychology&lt;/full-title&gt;&lt;/periodical&gt;&lt;pages&gt;142-159&lt;/pages&gt;&lt;volume&gt;11&lt;/volume&gt;&lt;number&gt;2&lt;/number&gt;&lt;dates&gt;&lt;year&gt;2014&lt;/year&gt;&lt;/dates&gt;&lt;isbn&gt;1478-0887&lt;/isbn&gt;&lt;urls&gt;&lt;/urls&gt;&lt;/record&gt;&lt;/Cite&gt;&lt;/EndNote&gt;</w:instrText>
                            </w:r>
                            <w:r w:rsidRPr="00355723">
                              <w:rPr>
                                <w:i/>
                                <w:iCs/>
                              </w:rPr>
                              <w:fldChar w:fldCharType="separate"/>
                            </w:r>
                            <w:r w:rsidRPr="00355723">
                              <w:rPr>
                                <w:i/>
                                <w:iCs/>
                                <w:noProof/>
                              </w:rPr>
                              <w:t>Hanna (2014)</w:t>
                            </w:r>
                            <w:r w:rsidRPr="00355723">
                              <w:rPr>
                                <w:i/>
                                <w:iCs/>
                              </w:rPr>
                              <w:fldChar w:fldCharType="end"/>
                            </w:r>
                            <w:r w:rsidRPr="00355723">
                              <w:rPr>
                                <w:i/>
                                <w:iCs/>
                              </w:rPr>
                              <w:t xml:space="preserve">’s reflections on FDA as nihilistic, claiming to resist power yet offering no solutions of how to do this. Further criticism of FDA builds upon this stating the absence of agency and resistance in positions which discourse creates subject positions </w:t>
                            </w:r>
                            <w:r w:rsidRPr="00355723">
                              <w:rPr>
                                <w:i/>
                                <w:iCs/>
                              </w:rPr>
                              <w:fldChar w:fldCharType="begin"/>
                            </w:r>
                            <w:r w:rsidRPr="00355723">
                              <w:rPr>
                                <w:i/>
                                <w:iCs/>
                              </w:rPr>
                              <w:instrText xml:space="preserve"> ADDIN EN.CITE &lt;EndNote&gt;&lt;Cite&gt;&lt;Author&gt;Arribas-Ayllon&lt;/Author&gt;&lt;Year&gt;2017&lt;/Year&gt;&lt;RecNum&gt;825&lt;/RecNum&gt;&lt;DisplayText&gt;(Arribas-Ayllon &amp;amp; Walkerdine, 2017)&lt;/DisplayText&gt;&lt;record&gt;&lt;rec-number&gt;825&lt;/rec-number&gt;&lt;foreign-keys&gt;&lt;key app="EN" db-id="tspf9z9pbrpprwe95dep9rf90zr5za0rptew" timestamp="1712605111"&gt;825&lt;/key&gt;&lt;/foreign-keys&gt;&lt;ref-type name="Journal Article"&gt;17&lt;/ref-type&gt;&lt;contributors&gt;&lt;authors&gt;&lt;author&gt;Arribas-Ayllon, Michael&lt;/author&gt;&lt;author&gt;Walkerdine, Valerie&lt;/author&gt;&lt;/authors&gt;&lt;/contributors&gt;&lt;titles&gt;&lt;title&gt;Foucauldian discourse analysis&lt;/title&gt;&lt;secondary-title&gt;The Sage handbook of qualitative research in psychology&lt;/secondary-title&gt;&lt;/titles&gt;&lt;periodical&gt;&lt;full-title&gt;The Sage handbook of qualitative research in psychology&lt;/full-title&gt;&lt;/periodical&gt;&lt;pages&gt;110-123&lt;/pages&gt;&lt;volume&gt;2&lt;/volume&gt;&lt;dates&gt;&lt;year&gt;2017&lt;/year&gt;&lt;/dates&gt;&lt;urls&gt;&lt;/urls&gt;&lt;/record&gt;&lt;/Cite&gt;&lt;/EndNote&gt;</w:instrText>
                            </w:r>
                            <w:r w:rsidRPr="00355723">
                              <w:rPr>
                                <w:i/>
                                <w:iCs/>
                              </w:rPr>
                              <w:fldChar w:fldCharType="separate"/>
                            </w:r>
                            <w:r w:rsidRPr="00355723">
                              <w:rPr>
                                <w:i/>
                                <w:iCs/>
                                <w:noProof/>
                              </w:rPr>
                              <w:t>(Arribas-Ayllon &amp; Walkerdine, 2017)</w:t>
                            </w:r>
                            <w:r w:rsidRPr="00355723">
                              <w:rPr>
                                <w:i/>
                                <w:iCs/>
                              </w:rPr>
                              <w:fldChar w:fldCharType="end"/>
                            </w:r>
                            <w:r w:rsidRPr="00355723">
                              <w:rPr>
                                <w:i/>
                                <w:iCs/>
                              </w:rPr>
                              <w:t xml:space="preserve">. At times during my analysis, I could only see problems and could feel a sense of restriction from my methodology of choice, craving a want for ‘answers’ and ‘solutions’ to the everyday issues I come across in my casework involving EBSA. I think this is reflective of the </w:t>
                            </w:r>
                            <w:proofErr w:type="gramStart"/>
                            <w:r w:rsidRPr="00355723">
                              <w:rPr>
                                <w:i/>
                                <w:iCs/>
                              </w:rPr>
                              <w:t>positions</w:t>
                            </w:r>
                            <w:proofErr w:type="gramEnd"/>
                            <w:r w:rsidRPr="00355723">
                              <w:rPr>
                                <w:i/>
                                <w:iCs/>
                              </w:rPr>
                              <w:t xml:space="preserve"> EPs are put in where they are often seen as experts with the ‘answers to the problems’ which is reflected in the expert discourse present in this research. </w:t>
                            </w:r>
                          </w:p>
                          <w:p w14:paraId="0A8C8B05" w14:textId="77777777" w:rsidR="00D35343" w:rsidRDefault="00D35343" w:rsidP="008919A0">
                            <w:pPr>
                              <w:rPr>
                                <w:i/>
                                <w:iCs/>
                              </w:rPr>
                            </w:pPr>
                          </w:p>
                          <w:p w14:paraId="316D1D3A" w14:textId="393EA645" w:rsidR="00D35343" w:rsidRPr="00A16D15" w:rsidRDefault="00D35343" w:rsidP="008919A0">
                            <w:pPr>
                              <w:rPr>
                                <w:i/>
                                <w:iCs/>
                              </w:rPr>
                            </w:pPr>
                            <w:r w:rsidRPr="00355723">
                              <w:rPr>
                                <w:i/>
                                <w:iCs/>
                              </w:rPr>
                              <w:t>As I have progress</w:t>
                            </w:r>
                            <w:r>
                              <w:rPr>
                                <w:i/>
                                <w:iCs/>
                              </w:rPr>
                              <w:t>ed</w:t>
                            </w:r>
                            <w:r w:rsidRPr="00355723">
                              <w:rPr>
                                <w:i/>
                                <w:iCs/>
                              </w:rPr>
                              <w:t xml:space="preserve"> through my writing of this thesis and engaged with FDA literature and </w:t>
                            </w:r>
                            <w:r>
                              <w:rPr>
                                <w:i/>
                                <w:iCs/>
                              </w:rPr>
                              <w:t xml:space="preserve">reading </w:t>
                            </w:r>
                            <w:r w:rsidRPr="00355723">
                              <w:rPr>
                                <w:i/>
                                <w:iCs/>
                              </w:rPr>
                              <w:t>other thes</w:t>
                            </w:r>
                            <w:r>
                              <w:rPr>
                                <w:i/>
                                <w:iCs/>
                              </w:rPr>
                              <w:t>es</w:t>
                            </w:r>
                            <w:r w:rsidRPr="00355723">
                              <w:rPr>
                                <w:i/>
                                <w:iCs/>
                              </w:rPr>
                              <w:t xml:space="preserve"> using this methodology, I have felt myself appreciating the value of the in-depth nature of the analysis</w:t>
                            </w:r>
                            <w:r>
                              <w:rPr>
                                <w:i/>
                                <w:iCs/>
                              </w:rPr>
                              <w:t xml:space="preserve"> and the contribution this can have to practice</w:t>
                            </w:r>
                            <w:r w:rsidRPr="00355723">
                              <w:rPr>
                                <w:i/>
                                <w:iCs/>
                              </w:rPr>
                              <w:t xml:space="preserve">. I have found myself reflecting on discourses within my placement work and began considering how the tools I have learnt and skills I have developed through utilising </w:t>
                            </w:r>
                            <w:r w:rsidRPr="00355723">
                              <w:rPr>
                                <w:i/>
                                <w:iCs/>
                              </w:rPr>
                              <w:fldChar w:fldCharType="begin"/>
                            </w:r>
                            <w:r w:rsidR="00F478DC">
                              <w:rPr>
                                <w:i/>
                                <w:iCs/>
                              </w:rPr>
                              <w:instrText xml:space="preserve"> ADDIN EN.CITE &lt;EndNote&gt;&lt;Cite AuthorYear="1"&gt;&lt;Author&gt;Willig&lt;/Author&gt;&lt;Year&gt;2013&lt;/Year&gt;&lt;RecNum&gt;619&lt;/RecNum&gt;&lt;DisplayText&gt;Willig (2013)&lt;/DisplayText&gt;&lt;record&gt;&lt;rec-number&gt;619&lt;/rec-number&gt;&lt;foreign-keys&gt;&lt;key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Press&lt;/publisher&gt;&lt;isbn&gt;9780335244492&lt;/isbn&gt;&lt;urls&gt;&lt;related-urls&gt;&lt;url&gt;https://books.google.co.uk/books?id=E-lhuM-pNV8C&lt;/url&gt;&lt;/related-urls&gt;&lt;/urls&gt;&lt;/record&gt;&lt;/Cite&gt;&lt;/EndNote&gt;</w:instrText>
                            </w:r>
                            <w:r w:rsidRPr="00355723">
                              <w:rPr>
                                <w:i/>
                                <w:iCs/>
                              </w:rPr>
                              <w:fldChar w:fldCharType="separate"/>
                            </w:r>
                            <w:r w:rsidR="00F478DC">
                              <w:rPr>
                                <w:i/>
                                <w:iCs/>
                                <w:noProof/>
                              </w:rPr>
                              <w:t>Willig (2013)</w:t>
                            </w:r>
                            <w:r w:rsidRPr="00355723">
                              <w:rPr>
                                <w:i/>
                                <w:iCs/>
                              </w:rPr>
                              <w:fldChar w:fldCharType="end"/>
                            </w:r>
                            <w:r w:rsidRPr="00355723">
                              <w:rPr>
                                <w:i/>
                                <w:iCs/>
                              </w:rPr>
                              <w:t xml:space="preserve">’s stages of FDA can be applied to my work as I progress to be an EP. I think this is clearly represented through my implications which can be applied directly to my practice.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28CC29" id="_x0000_s1049" type="#_x0000_t202" style="position:absolute;margin-left:0;margin-top:0;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" filled="f" strokeweight=".5pt">
                <v:textbox style="mso-fit-shape-to-text:t">
                  <w:txbxContent>
                    <w:p w14:paraId="0547E01B" w14:textId="322B9FFB" w:rsidR="00D35343" w:rsidRDefault="00D35343" w:rsidP="008919A0">
                      <w:r w:rsidRPr="0010223A">
                        <w:t>Reflective box 3.6: reflections on FDA</w:t>
                      </w:r>
                    </w:p>
                    <w:p w14:paraId="1316556A" w14:textId="77777777" w:rsidR="0010223A" w:rsidRPr="0010223A" w:rsidRDefault="0010223A" w:rsidP="008919A0"/>
                    <w:p w14:paraId="0C92AC21" w14:textId="554341F9" w:rsidR="00D35343" w:rsidRDefault="00D35343" w:rsidP="008919A0">
                      <w:pPr>
                        <w:rPr>
                          <w:i/>
                          <w:iCs/>
                        </w:rPr>
                      </w:pPr>
                      <w:r w:rsidRPr="00355723">
                        <w:rPr>
                          <w:i/>
                          <w:iCs/>
                        </w:rPr>
                        <w:t xml:space="preserve">Throughout my engagement of this </w:t>
                      </w:r>
                      <w:proofErr w:type="gramStart"/>
                      <w:r w:rsidRPr="00355723">
                        <w:rPr>
                          <w:i/>
                          <w:iCs/>
                        </w:rPr>
                        <w:t>thesis</w:t>
                      </w:r>
                      <w:proofErr w:type="gramEnd"/>
                      <w:r w:rsidRPr="00355723">
                        <w:rPr>
                          <w:i/>
                          <w:iCs/>
                        </w:rPr>
                        <w:t xml:space="preserve"> </w:t>
                      </w:r>
                      <w:r>
                        <w:rPr>
                          <w:i/>
                          <w:iCs/>
                        </w:rPr>
                        <w:t>I had a</w:t>
                      </w:r>
                      <w:r w:rsidRPr="00355723">
                        <w:rPr>
                          <w:i/>
                          <w:iCs/>
                        </w:rPr>
                        <w:t xml:space="preserve"> sense of frustration with regard to the limits FDA has with regard to solutions for social change. This aligns with </w:t>
                      </w:r>
                      <w:r w:rsidRPr="00355723">
                        <w:rPr>
                          <w:i/>
                          <w:iCs/>
                        </w:rPr>
                        <w:fldChar w:fldCharType="begin"/>
                      </w:r>
                      <w:r w:rsidRPr="00355723">
                        <w:rPr>
                          <w:i/>
                          <w:iCs/>
                        </w:rPr>
                        <w:instrText xml:space="preserve"> ADDIN EN.CITE &lt;EndNote&gt;&lt;Cite AuthorYear="1"&gt;&lt;Author&gt;Hanna&lt;/Author&gt;&lt;Year&gt;2014&lt;/Year&gt;&lt;RecNum&gt;824&lt;/RecNum&gt;&lt;DisplayText&gt;Hanna (2014)&lt;/DisplayText&gt;&lt;record&gt;&lt;rec-number&gt;824&lt;/rec-number&gt;&lt;foreign-keys&gt;&lt;key app="EN" db-id="tspf9z9pbrpprwe95dep9rf90zr5za0rptew" timestamp="1712604723"&gt;824&lt;/key&gt;&lt;/foreign-keys&gt;&lt;ref-type name="Journal Article"&gt;17&lt;/ref-type&gt;&lt;contributors&gt;&lt;authors&gt;&lt;author&gt;Hanna, Paul&lt;/author&gt;&lt;/authors&gt;&lt;/contributors&gt;&lt;titles&gt;&lt;title&gt;Foucauldian discourse analysis in psychology: Reflecting on a hybrid reading of Foucault when researching “ethical subjects”&lt;/title&gt;&lt;secondary-title&gt;Qualitative Research in Psychology&lt;/secondary-title&gt;&lt;/titles&gt;&lt;periodical&gt;&lt;full-title&gt;Qualitative research in psychology&lt;/full-title&gt;&lt;/periodical&gt;&lt;pages&gt;142-159&lt;/pages&gt;&lt;volume&gt;11&lt;/volume&gt;&lt;number&gt;2&lt;/number&gt;&lt;dates&gt;&lt;year&gt;2014&lt;/year&gt;&lt;/dates&gt;&lt;isbn&gt;1478-0887&lt;/isbn&gt;&lt;urls&gt;&lt;/urls&gt;&lt;/record&gt;&lt;/Cite&gt;&lt;/EndNote&gt;</w:instrText>
                      </w:r>
                      <w:r w:rsidRPr="00355723">
                        <w:rPr>
                          <w:i/>
                          <w:iCs/>
                        </w:rPr>
                        <w:fldChar w:fldCharType="separate"/>
                      </w:r>
                      <w:r w:rsidRPr="00355723">
                        <w:rPr>
                          <w:i/>
                          <w:iCs/>
                          <w:noProof/>
                        </w:rPr>
                        <w:t>Hanna (2014)</w:t>
                      </w:r>
                      <w:r w:rsidRPr="00355723">
                        <w:rPr>
                          <w:i/>
                          <w:iCs/>
                        </w:rPr>
                        <w:fldChar w:fldCharType="end"/>
                      </w:r>
                      <w:r w:rsidRPr="00355723">
                        <w:rPr>
                          <w:i/>
                          <w:iCs/>
                        </w:rPr>
                        <w:t xml:space="preserve">’s reflections on FDA as nihilistic, claiming to resist power yet offering no solutions of how to do this. Further criticism of FDA builds upon this stating the absence of agency and resistance in positions which discourse creates subject positions </w:t>
                      </w:r>
                      <w:r w:rsidRPr="00355723">
                        <w:rPr>
                          <w:i/>
                          <w:iCs/>
                        </w:rPr>
                        <w:fldChar w:fldCharType="begin"/>
                      </w:r>
                      <w:r w:rsidRPr="00355723">
                        <w:rPr>
                          <w:i/>
                          <w:iCs/>
                        </w:rPr>
                        <w:instrText xml:space="preserve"> ADDIN EN.CITE &lt;EndNote&gt;&lt;Cite&gt;&lt;Author&gt;Arribas-Ayllon&lt;/Author&gt;&lt;Year&gt;2017&lt;/Year&gt;&lt;RecNum&gt;825&lt;/RecNum&gt;&lt;DisplayText&gt;(Arribas-Ayllon &amp;amp; Walkerdine, 2017)&lt;/DisplayText&gt;&lt;record&gt;&lt;rec-number&gt;825&lt;/rec-number&gt;&lt;foreign-keys&gt;&lt;key app="EN" db-id="tspf9z9pbrpprwe95dep9rf90zr5za0rptew" timestamp="1712605111"&gt;825&lt;/key&gt;&lt;/foreign-keys&gt;&lt;ref-type name="Journal Article"&gt;17&lt;/ref-type&gt;&lt;contributors&gt;&lt;authors&gt;&lt;author&gt;Arribas-Ayllon, Michael&lt;/author&gt;&lt;author&gt;Walkerdine, Valerie&lt;/author&gt;&lt;/authors&gt;&lt;/contributors&gt;&lt;titles&gt;&lt;title&gt;Foucauldian discourse analysis&lt;/title&gt;&lt;secondary-title&gt;The Sage handbook of qualitative research in psychology&lt;/secondary-title&gt;&lt;/titles&gt;&lt;periodical&gt;&lt;full-title&gt;The Sage handbook of qualitative research in psychology&lt;/full-title&gt;&lt;/periodical&gt;&lt;pages&gt;110-123&lt;/pages&gt;&lt;volume&gt;2&lt;/volume&gt;&lt;dates&gt;&lt;year&gt;2017&lt;/year&gt;&lt;/dates&gt;&lt;urls&gt;&lt;/urls&gt;&lt;/record&gt;&lt;/Cite&gt;&lt;/EndNote&gt;</w:instrText>
                      </w:r>
                      <w:r w:rsidRPr="00355723">
                        <w:rPr>
                          <w:i/>
                          <w:iCs/>
                        </w:rPr>
                        <w:fldChar w:fldCharType="separate"/>
                      </w:r>
                      <w:r w:rsidRPr="00355723">
                        <w:rPr>
                          <w:i/>
                          <w:iCs/>
                          <w:noProof/>
                        </w:rPr>
                        <w:t>(Arribas-Ayllon &amp; Walkerdine, 2017)</w:t>
                      </w:r>
                      <w:r w:rsidRPr="00355723">
                        <w:rPr>
                          <w:i/>
                          <w:iCs/>
                        </w:rPr>
                        <w:fldChar w:fldCharType="end"/>
                      </w:r>
                      <w:r w:rsidRPr="00355723">
                        <w:rPr>
                          <w:i/>
                          <w:iCs/>
                        </w:rPr>
                        <w:t xml:space="preserve">. At times during my analysis, I could only see problems and could feel a sense of restriction from my methodology of choice, craving a want for ‘answers’ and ‘solutions’ to the everyday issues I come across in my casework involving EBSA. I think this is reflective of the </w:t>
                      </w:r>
                      <w:proofErr w:type="gramStart"/>
                      <w:r w:rsidRPr="00355723">
                        <w:rPr>
                          <w:i/>
                          <w:iCs/>
                        </w:rPr>
                        <w:t>positions</w:t>
                      </w:r>
                      <w:proofErr w:type="gramEnd"/>
                      <w:r w:rsidRPr="00355723">
                        <w:rPr>
                          <w:i/>
                          <w:iCs/>
                        </w:rPr>
                        <w:t xml:space="preserve"> EPs are put in where they are often seen as experts with the ‘answers to the problems’ which is reflected in the expert discourse present in this research. </w:t>
                      </w:r>
                    </w:p>
                    <w:p w14:paraId="0A8C8B05" w14:textId="77777777" w:rsidR="00D35343" w:rsidRDefault="00D35343" w:rsidP="008919A0">
                      <w:pPr>
                        <w:rPr>
                          <w:i/>
                          <w:iCs/>
                        </w:rPr>
                      </w:pPr>
                    </w:p>
                    <w:p w14:paraId="316D1D3A" w14:textId="393EA645" w:rsidR="00D35343" w:rsidRPr="00A16D15" w:rsidRDefault="00D35343" w:rsidP="008919A0">
                      <w:pPr>
                        <w:rPr>
                          <w:i/>
                          <w:iCs/>
                        </w:rPr>
                      </w:pPr>
                      <w:r w:rsidRPr="00355723">
                        <w:rPr>
                          <w:i/>
                          <w:iCs/>
                        </w:rPr>
                        <w:t>As I have progress</w:t>
                      </w:r>
                      <w:r>
                        <w:rPr>
                          <w:i/>
                          <w:iCs/>
                        </w:rPr>
                        <w:t>ed</w:t>
                      </w:r>
                      <w:r w:rsidRPr="00355723">
                        <w:rPr>
                          <w:i/>
                          <w:iCs/>
                        </w:rPr>
                        <w:t xml:space="preserve"> through my writing of this thesis and engaged with FDA literature and </w:t>
                      </w:r>
                      <w:r>
                        <w:rPr>
                          <w:i/>
                          <w:iCs/>
                        </w:rPr>
                        <w:t xml:space="preserve">reading </w:t>
                      </w:r>
                      <w:r w:rsidRPr="00355723">
                        <w:rPr>
                          <w:i/>
                          <w:iCs/>
                        </w:rPr>
                        <w:t>other thes</w:t>
                      </w:r>
                      <w:r>
                        <w:rPr>
                          <w:i/>
                          <w:iCs/>
                        </w:rPr>
                        <w:t>es</w:t>
                      </w:r>
                      <w:r w:rsidRPr="00355723">
                        <w:rPr>
                          <w:i/>
                          <w:iCs/>
                        </w:rPr>
                        <w:t xml:space="preserve"> using this methodology, I have felt myself appreciating the value of the in-depth nature of the analysis</w:t>
                      </w:r>
                      <w:r>
                        <w:rPr>
                          <w:i/>
                          <w:iCs/>
                        </w:rPr>
                        <w:t xml:space="preserve"> and the contribution this can have to practice</w:t>
                      </w:r>
                      <w:r w:rsidRPr="00355723">
                        <w:rPr>
                          <w:i/>
                          <w:iCs/>
                        </w:rPr>
                        <w:t xml:space="preserve">. I have found myself reflecting on discourses within my placement work and began considering how the tools I have learnt and skills I have developed through utilising </w:t>
                      </w:r>
                      <w:r w:rsidRPr="00355723">
                        <w:rPr>
                          <w:i/>
                          <w:iCs/>
                        </w:rPr>
                        <w:fldChar w:fldCharType="begin"/>
                      </w:r>
                      <w:r w:rsidR="00F478DC">
                        <w:rPr>
                          <w:i/>
                          <w:iCs/>
                        </w:rPr>
                        <w:instrText xml:space="preserve"> ADDIN EN.CITE &lt;EndNote&gt;&lt;Cite AuthorYear="1"&gt;&lt;Author&gt;Willig&lt;/Author&gt;&lt;Year&gt;2013&lt;/Year&gt;&lt;RecNum&gt;619&lt;/RecNum&gt;&lt;DisplayText&gt;Willig (2013)&lt;/DisplayText&gt;&lt;record&gt;&lt;rec-number&gt;619&lt;/rec-number&gt;&lt;foreign-keys&gt;&lt;key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Press&lt;/publisher&gt;&lt;isbn&gt;9780335244492&lt;/isbn&gt;&lt;urls&gt;&lt;related-urls&gt;&lt;url&gt;https://books.google.co.uk/books?id=E-lhuM-pNV8C&lt;/url&gt;&lt;/related-urls&gt;&lt;/urls&gt;&lt;/record&gt;&lt;/Cite&gt;&lt;/EndNote&gt;</w:instrText>
                      </w:r>
                      <w:r w:rsidRPr="00355723">
                        <w:rPr>
                          <w:i/>
                          <w:iCs/>
                        </w:rPr>
                        <w:fldChar w:fldCharType="separate"/>
                      </w:r>
                      <w:r w:rsidR="00F478DC">
                        <w:rPr>
                          <w:i/>
                          <w:iCs/>
                          <w:noProof/>
                        </w:rPr>
                        <w:t>Willig (2013)</w:t>
                      </w:r>
                      <w:r w:rsidRPr="00355723">
                        <w:rPr>
                          <w:i/>
                          <w:iCs/>
                        </w:rPr>
                        <w:fldChar w:fldCharType="end"/>
                      </w:r>
                      <w:r w:rsidRPr="00355723">
                        <w:rPr>
                          <w:i/>
                          <w:iCs/>
                        </w:rPr>
                        <w:t xml:space="preserve">’s stages of FDA can be applied to my work as I progress to be an EP. I think this is clearly represented through my implications which can be applied directly to my practice. </w:t>
                      </w:r>
                    </w:p>
                  </w:txbxContent>
                </v:textbox>
                <w10:wrap type="square"/>
              </v:shape>
            </w:pict>
          </mc:Fallback>
        </mc:AlternateContent>
      </w:r>
    </w:p>
    <w:p w14:paraId="4B666617" w14:textId="77777777" w:rsidR="008919A0" w:rsidRDefault="008919A0" w:rsidP="00C37CD1">
      <w:pPr>
        <w:spacing w:line="360" w:lineRule="auto"/>
        <w:rPr>
          <w:b/>
          <w:bCs/>
          <w:u w:val="single"/>
        </w:rPr>
      </w:pPr>
      <w:r w:rsidRPr="00380EC7">
        <w:rPr>
          <w:b/>
          <w:bCs/>
          <w:u w:val="single"/>
        </w:rPr>
        <w:t xml:space="preserve">Future Research </w:t>
      </w:r>
    </w:p>
    <w:p w14:paraId="32674E35" w14:textId="77777777" w:rsidR="008919A0" w:rsidRDefault="008919A0" w:rsidP="00C37CD1">
      <w:pPr>
        <w:spacing w:line="360" w:lineRule="auto"/>
        <w:rPr>
          <w:b/>
          <w:bCs/>
          <w:u w:val="single"/>
        </w:rPr>
      </w:pPr>
    </w:p>
    <w:p w14:paraId="40301687" w14:textId="50B4EBA1" w:rsidR="008919A0" w:rsidRDefault="008919A0" w:rsidP="00C37CD1">
      <w:pPr>
        <w:spacing w:line="360" w:lineRule="auto"/>
      </w:pPr>
      <w:r>
        <w:fldChar w:fldCharType="begin"/>
      </w:r>
      <w:r>
        <w:instrText xml:space="preserve"> ADDIN EN.CITE &lt;EndNote&gt;&lt;Cite AuthorYear="1"&gt;&lt;Author&gt;Humes&lt;/Author&gt;&lt;Year&gt;2003&lt;/Year&gt;&lt;RecNum&gt;826&lt;/RecNum&gt;&lt;DisplayText&gt;Humes and Bryce (2003)&lt;/DisplayText&gt;&lt;record&gt;&lt;rec-number&gt;826&lt;/rec-number&gt;&lt;foreign-keys&gt;&lt;key app="EN" db-id="tspf9z9pbrpprwe95dep9rf90zr5za0rptew" timestamp="1712608022"&gt;826&lt;/key&gt;&lt;/foreign-keys&gt;&lt;ref-type name="Journal Article"&gt;17&lt;/ref-type&gt;&lt;contributors&gt;&lt;authors&gt;&lt;author&gt;Humes, Walter&lt;/author&gt;&lt;author&gt;Bryce, Tom&lt;/author&gt;&lt;/authors&gt;&lt;/contributors&gt;&lt;titles&gt;&lt;title&gt;Post-structuralism and policy research in education&lt;/title&gt;&lt;secondary-title&gt;Journal of Education Policy&lt;/secondary-title&gt;&lt;/titles&gt;&lt;periodical&gt;&lt;full-title&gt;Journal of education policy&lt;/full-title&gt;&lt;/periodical&gt;&lt;pages&gt;175-187&lt;/pages&gt;&lt;volume&gt;18&lt;/volume&gt;&lt;number&gt;2&lt;/number&gt;&lt;dates&gt;&lt;year&gt;2003&lt;/year&gt;&lt;/dates&gt;&lt;isbn&gt;0268-0939&lt;/isbn&gt;&lt;urls&gt;&lt;/urls&gt;&lt;/record&gt;&lt;/Cite&gt;&lt;/EndNote&gt;</w:instrText>
      </w:r>
      <w:r>
        <w:fldChar w:fldCharType="separate"/>
      </w:r>
      <w:r>
        <w:rPr>
          <w:noProof/>
        </w:rPr>
        <w:t>Humes and Bryce (2003)</w:t>
      </w:r>
      <w:r>
        <w:fldChar w:fldCharType="end"/>
      </w:r>
      <w:r>
        <w:t xml:space="preserve"> state “there will always be other perspectives from which to interpret the material under review”</w:t>
      </w:r>
      <w:r w:rsidR="00D95C5F">
        <w:t xml:space="preserve"> (</w:t>
      </w:r>
      <w:proofErr w:type="spellStart"/>
      <w:r w:rsidR="00D95C5F">
        <w:t>Humes</w:t>
      </w:r>
      <w:proofErr w:type="spellEnd"/>
      <w:r w:rsidR="00D95C5F">
        <w:t xml:space="preserve"> &amp; Bryce, 2003, p.180)</w:t>
      </w:r>
      <w:r>
        <w:t xml:space="preserve"> and this feels particularly pertinent to considering further research beyond this thesis. A range of methods were considered before conducting this research and therefore it is possible that utilising some of these in the future </w:t>
      </w:r>
      <w:r>
        <w:lastRenderedPageBreak/>
        <w:t xml:space="preserve">may be beneficial in gaining a richer perspective on EPs constructions of EBSA. Future research could employ a focus group methodology which could allow for the sharing, extending, developing or qualifying ideas of a joint construction of EBSA </w:t>
      </w:r>
      <w:r>
        <w:fldChar w:fldCharType="begin"/>
      </w:r>
      <w:r>
        <w:instrText xml:space="preserve"> ADDIN EN.CITE &lt;EndNote&gt;&lt;Cite&gt;&lt;Author&gt;Willig&lt;/Author&gt;&lt;Year&gt;2013&lt;/Year&gt;&lt;RecNum&gt;619&lt;/RecNum&gt;&lt;DisplayText&gt;(Willig, 2013)&lt;/DisplayText&gt;&lt;record&gt;&lt;rec-number&gt;619&lt;/rec-number&gt;&lt;foreign-keys&gt;&lt;key app="EN" db-id="tspf9z9pbrpprwe95dep9rf90zr5za0rptew" timestamp="1676826887"&gt;619&lt;/key&gt;&lt;/foreign-keys&gt;&lt;ref-type name="Book"&gt;6&lt;/ref-type&gt;&lt;contributors&gt;&lt;authors&gt;&lt;author&gt;Willig, C.&lt;/author&gt;&lt;/authors&gt;&lt;/contributors&gt;&lt;titles&gt;&lt;title&gt;Introducing Qualitative Research In Psychology&lt;/title&gt;&lt;/titles&gt;&lt;dates&gt;&lt;year&gt;2013&lt;/year&gt;&lt;/dates&gt;&lt;publisher&gt;Open University Press&lt;/publisher&gt;&lt;isbn&gt;9780335244492&lt;/isbn&gt;&lt;urls&gt;&lt;related-urls&gt;&lt;url&gt;https://books.google.co.uk/books?id=E-lhuM-pNV8C&lt;/url&gt;&lt;/related-urls&gt;&lt;/urls&gt;&lt;/record&gt;&lt;/Cite&gt;&lt;/EndNote&gt;</w:instrText>
      </w:r>
      <w:r>
        <w:fldChar w:fldCharType="separate"/>
      </w:r>
      <w:r>
        <w:rPr>
          <w:noProof/>
        </w:rPr>
        <w:t>(Willig, 2013)</w:t>
      </w:r>
      <w:r>
        <w:fldChar w:fldCharType="end"/>
      </w:r>
      <w:r>
        <w:t xml:space="preserve">. Furthermore as raised in the limitations FDA does not explore theoretical explanations of individual experience and therefore an interpretive phenomenological analysis could be useful in exploring EPs lived experiences of EBSA casework </w:t>
      </w:r>
      <w:r>
        <w:fldChar w:fldCharType="begin"/>
      </w:r>
      <w:r>
        <w:instrText xml:space="preserve"> ADDIN EN.CITE &lt;EndNote&gt;&lt;Cite&gt;&lt;Author&gt;Smith&lt;/Author&gt;&lt;Year&gt;2008&lt;/Year&gt;&lt;RecNum&gt;827&lt;/RecNum&gt;&lt;DisplayText&gt;(Smith &amp;amp; Osborn, 2008)&lt;/DisplayText&gt;&lt;record&gt;&lt;rec-number&gt;827&lt;/rec-number&gt;&lt;foreign-keys&gt;&lt;key app="EN" db-id="tspf9z9pbrpprwe95dep9rf90zr5za0rptew" timestamp="1712667405"&gt;827&lt;/key&gt;&lt;/foreign-keys&gt;&lt;ref-type name="Book Section"&gt;5&lt;/ref-type&gt;&lt;contributors&gt;&lt;authors&gt;&lt;author&gt;Johnathan A Smith&lt;/author&gt;&lt;author&gt;Mike Osborn&lt;/author&gt;&lt;/authors&gt;&lt;secondary-authors&gt;&lt;author&gt;Smith, J.A.&lt;/author&gt;&lt;/secondary-authors&gt;&lt;/contributors&gt;&lt;titles&gt;&lt;title&gt;Interpretive Phenomenological Analysis &lt;/title&gt;&lt;secondary-title&gt;Qualitative Psychology: A Practical Guide to Research Methods&lt;/secondary-title&gt;&lt;/titles&gt;&lt;pages&gt;53-80&lt;/pages&gt;&lt;edition&gt;2nd&lt;/edition&gt;&lt;section&gt;4 &lt;/section&gt;&lt;dates&gt;&lt;year&gt;2008&lt;/year&gt;&lt;/dates&gt;&lt;publisher&gt;SAGE Publications&lt;/publisher&gt;&lt;isbn&gt;9781446234990&lt;/isbn&gt;&lt;urls&gt;&lt;related-urls&gt;&lt;url&gt;https://books.google.co.uk/books?id=D5xHYpXVDaAC&lt;/url&gt;&lt;/related-urls&gt;&lt;/urls&gt;&lt;/record&gt;&lt;/Cite&gt;&lt;/EndNote&gt;</w:instrText>
      </w:r>
      <w:r>
        <w:fldChar w:fldCharType="separate"/>
      </w:r>
      <w:r>
        <w:rPr>
          <w:noProof/>
        </w:rPr>
        <w:t>(Smith &amp; Osborn, 2008)</w:t>
      </w:r>
      <w:r>
        <w:fldChar w:fldCharType="end"/>
      </w:r>
      <w:r>
        <w:t>.</w:t>
      </w:r>
    </w:p>
    <w:p w14:paraId="0FDD19A1" w14:textId="77777777" w:rsidR="008919A0" w:rsidRDefault="008919A0" w:rsidP="00C37CD1">
      <w:pPr>
        <w:spacing w:line="360" w:lineRule="auto"/>
      </w:pPr>
    </w:p>
    <w:p w14:paraId="302CEE23" w14:textId="4AE97CA6" w:rsidR="008919A0" w:rsidRDefault="008919A0" w:rsidP="00C37CD1">
      <w:pPr>
        <w:spacing w:line="360" w:lineRule="auto"/>
      </w:pPr>
      <w:r>
        <w:t xml:space="preserve"> It may also be interesting to explore this research further with the same participant group. This research utilised a subtle, implicit conversation regarding EPs constructions of EBSA </w:t>
      </w:r>
      <w:r w:rsidR="00F478DC">
        <w:t>to</w:t>
      </w:r>
      <w:r>
        <w:t xml:space="preserve"> create a more naturalistic conversation where EPs would feel comfortable. Potentially through focus groups or additional individual interviews we could move beyond a single casework to the EPs more generic experiences and explicit views on EBSA. </w:t>
      </w:r>
    </w:p>
    <w:p w14:paraId="46B8747B" w14:textId="77777777" w:rsidR="008919A0" w:rsidRDefault="008919A0" w:rsidP="00C37CD1">
      <w:pPr>
        <w:spacing w:line="360" w:lineRule="auto"/>
      </w:pPr>
    </w:p>
    <w:p w14:paraId="2D595C44" w14:textId="0F4B2CB3" w:rsidR="008919A0" w:rsidRDefault="008919A0" w:rsidP="00C37CD1">
      <w:pPr>
        <w:spacing w:line="360" w:lineRule="auto"/>
      </w:pPr>
      <w:r>
        <w:t>FDA is a methodology used to capture oppressed discourses from marginalised groups, therefore the obvious power EPs hold means they cannot be conceptualised as a marginal group. Nevertheless, they were the chosen participant group due to the lack of literature capturing their voices giving their dominant role in working with EBSA students</w:t>
      </w:r>
      <w:r w:rsidR="004E3B24">
        <w:t xml:space="preserve"> and the key role of the profession in the construction of the concept</w:t>
      </w:r>
      <w:r>
        <w:t xml:space="preserve">. There were points raised within the research however which may benefit from being explored with young people. One particularly interesting point not currently researched within the attendance literature is how EP involvement may be impacted by the construction of the child’s attendance difficulties, for example constructing EBSA as </w:t>
      </w:r>
      <w:r w:rsidR="004E3B24">
        <w:t xml:space="preserve">an </w:t>
      </w:r>
      <w:r>
        <w:t xml:space="preserve">anxious </w:t>
      </w:r>
      <w:r w:rsidR="004E3B24">
        <w:t>chil</w:t>
      </w:r>
      <w:r w:rsidR="009955D6">
        <w:t xml:space="preserve">d </w:t>
      </w:r>
      <w:r>
        <w:t xml:space="preserve">and in need of professional support in comparison to a child experiencing non-attendance alongside behavioural difficulties. It would be interesting to hear how young people construct their attendance difficulties </w:t>
      </w:r>
      <w:r w:rsidR="00F478DC">
        <w:t>regarding</w:t>
      </w:r>
      <w:r>
        <w:t xml:space="preserve"> SEN or behavioural labels and their subjective experiences of this. </w:t>
      </w:r>
    </w:p>
    <w:p w14:paraId="58355E6A" w14:textId="77777777" w:rsidR="008919A0" w:rsidRDefault="008919A0" w:rsidP="00C37CD1">
      <w:pPr>
        <w:spacing w:line="360" w:lineRule="auto"/>
      </w:pPr>
    </w:p>
    <w:p w14:paraId="1273EDD0" w14:textId="2BBEE217" w:rsidR="008919A0" w:rsidRDefault="008919A0" w:rsidP="00C37CD1">
      <w:pPr>
        <w:spacing w:line="360" w:lineRule="auto"/>
      </w:pPr>
      <w:r>
        <w:t>A more recent discourse to the literature which was present in participant talk was the ‘unlearning of attendance’ or engagement model of attendance. It may be interesting to explore this construction of EBSA further through schools, EP</w:t>
      </w:r>
      <w:r w:rsidR="00F478DC">
        <w:t>s,</w:t>
      </w:r>
      <w:r>
        <w:t xml:space="preserve"> or children’s experience of this model in </w:t>
      </w:r>
      <w:r>
        <w:lastRenderedPageBreak/>
        <w:t>practice. Potentially a more quantitative method could be utilised to explore the impact of such a model which could be used to legitimise this discourse for powerful governmental or educational policy makers.</w:t>
      </w:r>
    </w:p>
    <w:p w14:paraId="04770E39" w14:textId="77777777" w:rsidR="008919A0" w:rsidRDefault="008919A0" w:rsidP="00C37CD1">
      <w:pPr>
        <w:spacing w:line="360" w:lineRule="auto"/>
      </w:pPr>
    </w:p>
    <w:p w14:paraId="66694306" w14:textId="386C01AC" w:rsidR="008919A0" w:rsidRPr="005555F2" w:rsidRDefault="008919A0" w:rsidP="00C37CD1">
      <w:pPr>
        <w:spacing w:line="360" w:lineRule="auto"/>
        <w:rPr>
          <w:b/>
          <w:bCs/>
          <w:u w:val="single"/>
        </w:rPr>
      </w:pPr>
      <w:r w:rsidRPr="005555F2">
        <w:rPr>
          <w:b/>
          <w:bCs/>
          <w:u w:val="single"/>
        </w:rPr>
        <w:t>Personal reflections</w:t>
      </w:r>
    </w:p>
    <w:p w14:paraId="34B04A92" w14:textId="0C5CFFAA" w:rsidR="008919A0" w:rsidRDefault="0010223A" w:rsidP="00C37CD1">
      <w:pPr>
        <w:spacing w:line="360" w:lineRule="auto"/>
      </w:pPr>
      <w:r>
        <w:rPr>
          <w:noProof/>
          <w:lang w:eastAsia="zh-CN"/>
        </w:rPr>
        <mc:AlternateContent>
          <mc:Choice Requires="wps">
            <w:drawing>
              <wp:anchor distT="0" distB="0" distL="114300" distR="114300" simplePos="0" relativeHeight="251698176" behindDoc="0" locked="0" layoutInCell="1" allowOverlap="1" wp14:anchorId="1BAC6020" wp14:editId="621D6C51">
                <wp:simplePos x="0" y="0"/>
                <wp:positionH relativeFrom="column">
                  <wp:posOffset>0</wp:posOffset>
                </wp:positionH>
                <wp:positionV relativeFrom="paragraph">
                  <wp:posOffset>278765</wp:posOffset>
                </wp:positionV>
                <wp:extent cx="5936615" cy="4275455"/>
                <wp:effectExtent l="0" t="0" r="6985" b="17145"/>
                <wp:wrapSquare wrapText="bothSides"/>
                <wp:docPr id="2121989722" name="Text Box 1"/>
                <wp:cNvGraphicFramePr/>
                <a:graphic xmlns:a="http://schemas.openxmlformats.org/drawingml/2006/main">
                  <a:graphicData uri="http://schemas.microsoft.com/office/word/2010/wordprocessingShape">
                    <wps:wsp>
                      <wps:cNvSpPr txBox="1"/>
                      <wps:spPr>
                        <a:xfrm>
                          <a:off x="0" y="0"/>
                          <a:ext cx="5936615" cy="4275455"/>
                        </a:xfrm>
                        <a:prstGeom prst="rect">
                          <a:avLst/>
                        </a:prstGeom>
                        <a:noFill/>
                        <a:ln w="6350">
                          <a:solidFill>
                            <a:prstClr val="black"/>
                          </a:solidFill>
                        </a:ln>
                      </wps:spPr>
                      <wps:txbx>
                        <w:txbxContent>
                          <w:p w14:paraId="5ECD6D72" w14:textId="3EBE9838" w:rsidR="00D35343" w:rsidRDefault="00D35343" w:rsidP="008919A0">
                            <w:r w:rsidRPr="0010223A">
                              <w:t xml:space="preserve">Reflection Box 3.7: final reflections </w:t>
                            </w:r>
                          </w:p>
                          <w:p w14:paraId="158F63A5" w14:textId="77777777" w:rsidR="0010223A" w:rsidRPr="0010223A" w:rsidRDefault="0010223A" w:rsidP="008919A0"/>
                          <w:p w14:paraId="09EC9837" w14:textId="7141642E" w:rsidR="00D35343" w:rsidRDefault="00D35343" w:rsidP="008919A0">
                            <w:pPr>
                              <w:rPr>
                                <w:i/>
                                <w:iCs/>
                              </w:rPr>
                            </w:pPr>
                            <w:r>
                              <w:rPr>
                                <w:i/>
                                <w:iCs/>
                              </w:rPr>
                              <w:t xml:space="preserve">Looking back at my first reflection box where I set out my positioning </w:t>
                            </w:r>
                            <w:r w:rsidR="00FE2CD3">
                              <w:rPr>
                                <w:i/>
                                <w:iCs/>
                              </w:rPr>
                              <w:t>regarding</w:t>
                            </w:r>
                            <w:r>
                              <w:rPr>
                                <w:i/>
                                <w:iCs/>
                              </w:rPr>
                              <w:t xml:space="preserve"> this thesis, I consider how this research has changed my conceptions of this topic but also</w:t>
                            </w:r>
                            <w:r w:rsidR="00F478DC">
                              <w:rPr>
                                <w:i/>
                                <w:iCs/>
                              </w:rPr>
                              <w:t xml:space="preserve"> impacted</w:t>
                            </w:r>
                            <w:r>
                              <w:rPr>
                                <w:i/>
                                <w:iCs/>
                              </w:rPr>
                              <w:t xml:space="preserve"> my daily experiences working as a trainee educational psychologist. I still feel a sense of curiosity regarding the term EBSA and </w:t>
                            </w:r>
                            <w:r w:rsidR="00FE2CD3">
                              <w:rPr>
                                <w:i/>
                                <w:iCs/>
                              </w:rPr>
                              <w:t>its</w:t>
                            </w:r>
                            <w:r>
                              <w:rPr>
                                <w:i/>
                                <w:iCs/>
                              </w:rPr>
                              <w:t xml:space="preserve"> implications for the young people I work with, however I </w:t>
                            </w:r>
                            <w:r w:rsidR="00FE2CD3">
                              <w:rPr>
                                <w:i/>
                                <w:iCs/>
                              </w:rPr>
                              <w:t>believe my approach to this curious position has slightly shifted. For example, the</w:t>
                            </w:r>
                            <w:r>
                              <w:rPr>
                                <w:i/>
                                <w:iCs/>
                              </w:rPr>
                              <w:t xml:space="preserve"> Foucauldian approach to discourse analysis</w:t>
                            </w:r>
                            <w:r w:rsidR="00FE2CD3">
                              <w:rPr>
                                <w:i/>
                                <w:iCs/>
                              </w:rPr>
                              <w:t>,</w:t>
                            </w:r>
                            <w:r>
                              <w:rPr>
                                <w:i/>
                                <w:iCs/>
                              </w:rPr>
                              <w:t xml:space="preserve"> where discursive constructions are not considered as wrong or immoral but</w:t>
                            </w:r>
                            <w:r w:rsidR="00FE2CD3">
                              <w:rPr>
                                <w:i/>
                                <w:iCs/>
                              </w:rPr>
                              <w:t xml:space="preserve"> where</w:t>
                            </w:r>
                            <w:r>
                              <w:rPr>
                                <w:i/>
                                <w:iCs/>
                              </w:rPr>
                              <w:t xml:space="preserve"> criticality comes from considering how things could be different </w:t>
                            </w:r>
                            <w:proofErr w:type="gramStart"/>
                            <w:r>
                              <w:rPr>
                                <w:i/>
                                <w:iCs/>
                              </w:rPr>
                              <w:t>through the use of</w:t>
                            </w:r>
                            <w:proofErr w:type="gramEnd"/>
                            <w:r>
                              <w:rPr>
                                <w:i/>
                                <w:iCs/>
                              </w:rPr>
                              <w:t xml:space="preserve"> language. I have found this useful within my own practice where I feel I can often jump to placing blame or judgement on the language use, instead attempting to adopt this more curious approach to the role of discourse. </w:t>
                            </w:r>
                          </w:p>
                          <w:p w14:paraId="54983BBD" w14:textId="77777777" w:rsidR="00D35343" w:rsidRDefault="00D35343" w:rsidP="008919A0">
                            <w:pPr>
                              <w:rPr>
                                <w:i/>
                                <w:iCs/>
                              </w:rPr>
                            </w:pPr>
                          </w:p>
                          <w:p w14:paraId="6F389F9E" w14:textId="176C485A" w:rsidR="00D35343" w:rsidRPr="00847DCD" w:rsidRDefault="00D35343">
                            <w:pPr>
                              <w:rPr>
                                <w:i/>
                                <w:iCs/>
                              </w:rPr>
                            </w:pPr>
                            <w:r>
                              <w:rPr>
                                <w:i/>
                                <w:iCs/>
                              </w:rPr>
                              <w:t xml:space="preserve">When considering my own practice regarding EBSA and how this thesis has impacted my work, I have begun to consider which discourses may be dominant in my own use of language in my work, for example I have questioned the extent of my own positive schooling experience and how this may have created a discourse of schooling being an </w:t>
                            </w:r>
                            <w:r w:rsidRPr="00177067">
                              <w:rPr>
                                <w:i/>
                                <w:iCs/>
                              </w:rPr>
                              <w:t>inherently good thing. I think it is important for me to be aware of this as a construct I hold and to reflect on how it is impacting my work and the</w:t>
                            </w:r>
                            <w:r>
                              <w:rPr>
                                <w:i/>
                                <w:iCs/>
                              </w:rPr>
                              <w:t xml:space="preserve"> advice I </w:t>
                            </w:r>
                            <w:proofErr w:type="gramStart"/>
                            <w:r>
                              <w:rPr>
                                <w:i/>
                                <w:iCs/>
                              </w:rPr>
                              <w:t>am able to</w:t>
                            </w:r>
                            <w:proofErr w:type="gramEnd"/>
                            <w:r>
                              <w:rPr>
                                <w:i/>
                                <w:iCs/>
                              </w:rPr>
                              <w:t xml:space="preserve"> give. I think this speaks to how completing this thesis has disrupted how I see myself as a trainee educational psychologist and how I interact with constructions of attendance. The implications of this thesis </w:t>
                            </w:r>
                            <w:r w:rsidR="00A27EB4">
                              <w:rPr>
                                <w:i/>
                                <w:iCs/>
                              </w:rPr>
                              <w:t>demonstrate</w:t>
                            </w:r>
                            <w:r>
                              <w:rPr>
                                <w:i/>
                                <w:iCs/>
                              </w:rPr>
                              <w:t xml:space="preserve"> how I am beginning to incorporate this into my practice.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C6020" id="_x0000_s1050" type="#_x0000_t202" style="position:absolute;margin-left:0;margin-top:21.95pt;width:467.45pt;height:33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" filled="f" strokeweight=".5pt">
                <v:textbox>
                  <w:txbxContent>
                    <w:p w14:paraId="5ECD6D72" w14:textId="3EBE9838" w:rsidR="00D35343" w:rsidRDefault="00D35343" w:rsidP="008919A0">
                      <w:r w:rsidRPr="0010223A">
                        <w:t xml:space="preserve">Reflection Box 3.7: final reflections </w:t>
                      </w:r>
                    </w:p>
                    <w:p w14:paraId="158F63A5" w14:textId="77777777" w:rsidR="0010223A" w:rsidRPr="0010223A" w:rsidRDefault="0010223A" w:rsidP="008919A0"/>
                    <w:p w14:paraId="09EC9837" w14:textId="7141642E" w:rsidR="00D35343" w:rsidRDefault="00D35343" w:rsidP="008919A0">
                      <w:pPr>
                        <w:rPr>
                          <w:i/>
                          <w:iCs/>
                        </w:rPr>
                      </w:pPr>
                      <w:r>
                        <w:rPr>
                          <w:i/>
                          <w:iCs/>
                        </w:rPr>
                        <w:t xml:space="preserve">Looking back at my first reflection box where I set out my positioning </w:t>
                      </w:r>
                      <w:r w:rsidR="00FE2CD3">
                        <w:rPr>
                          <w:i/>
                          <w:iCs/>
                        </w:rPr>
                        <w:t>regarding</w:t>
                      </w:r>
                      <w:r>
                        <w:rPr>
                          <w:i/>
                          <w:iCs/>
                        </w:rPr>
                        <w:t xml:space="preserve"> this thesis, I consider how this research has changed my conceptions of this topic but also</w:t>
                      </w:r>
                      <w:r w:rsidR="00F478DC">
                        <w:rPr>
                          <w:i/>
                          <w:iCs/>
                        </w:rPr>
                        <w:t xml:space="preserve"> impacted</w:t>
                      </w:r>
                      <w:r>
                        <w:rPr>
                          <w:i/>
                          <w:iCs/>
                        </w:rPr>
                        <w:t xml:space="preserve"> my daily experiences working as a trainee educational psychologist. I still feel a sense of curiosity regarding the term EBSA and </w:t>
                      </w:r>
                      <w:r w:rsidR="00FE2CD3">
                        <w:rPr>
                          <w:i/>
                          <w:iCs/>
                        </w:rPr>
                        <w:t>its</w:t>
                      </w:r>
                      <w:r>
                        <w:rPr>
                          <w:i/>
                          <w:iCs/>
                        </w:rPr>
                        <w:t xml:space="preserve"> implications for the young people I work with, however I </w:t>
                      </w:r>
                      <w:r w:rsidR="00FE2CD3">
                        <w:rPr>
                          <w:i/>
                          <w:iCs/>
                        </w:rPr>
                        <w:t>believe my approach to this curious position has slightly shifted. For example, the</w:t>
                      </w:r>
                      <w:r>
                        <w:rPr>
                          <w:i/>
                          <w:iCs/>
                        </w:rPr>
                        <w:t xml:space="preserve"> Foucauldian approach to discourse analysis</w:t>
                      </w:r>
                      <w:r w:rsidR="00FE2CD3">
                        <w:rPr>
                          <w:i/>
                          <w:iCs/>
                        </w:rPr>
                        <w:t>,</w:t>
                      </w:r>
                      <w:r>
                        <w:rPr>
                          <w:i/>
                          <w:iCs/>
                        </w:rPr>
                        <w:t xml:space="preserve"> where discursive constructions are not considered as wrong or immoral but</w:t>
                      </w:r>
                      <w:r w:rsidR="00FE2CD3">
                        <w:rPr>
                          <w:i/>
                          <w:iCs/>
                        </w:rPr>
                        <w:t xml:space="preserve"> where</w:t>
                      </w:r>
                      <w:r>
                        <w:rPr>
                          <w:i/>
                          <w:iCs/>
                        </w:rPr>
                        <w:t xml:space="preserve"> criticality comes from considering how things could be different </w:t>
                      </w:r>
                      <w:proofErr w:type="gramStart"/>
                      <w:r>
                        <w:rPr>
                          <w:i/>
                          <w:iCs/>
                        </w:rPr>
                        <w:t>through the use of</w:t>
                      </w:r>
                      <w:proofErr w:type="gramEnd"/>
                      <w:r>
                        <w:rPr>
                          <w:i/>
                          <w:iCs/>
                        </w:rPr>
                        <w:t xml:space="preserve"> language. I have found this useful within my own practice where I feel I can often jump to placing blame or judgement on the language use, instead attempting to adopt this more curious approach to the role of discourse. </w:t>
                      </w:r>
                    </w:p>
                    <w:p w14:paraId="54983BBD" w14:textId="77777777" w:rsidR="00D35343" w:rsidRDefault="00D35343" w:rsidP="008919A0">
                      <w:pPr>
                        <w:rPr>
                          <w:i/>
                          <w:iCs/>
                        </w:rPr>
                      </w:pPr>
                    </w:p>
                    <w:p w14:paraId="6F389F9E" w14:textId="176C485A" w:rsidR="00D35343" w:rsidRPr="00847DCD" w:rsidRDefault="00D35343">
                      <w:pPr>
                        <w:rPr>
                          <w:i/>
                          <w:iCs/>
                        </w:rPr>
                      </w:pPr>
                      <w:r>
                        <w:rPr>
                          <w:i/>
                          <w:iCs/>
                        </w:rPr>
                        <w:t xml:space="preserve">When considering my own practice regarding EBSA and how this thesis has impacted my work, I have begun to consider which discourses may be dominant in my own use of language in my work, for example I have questioned the extent of my own positive schooling experience and how this may have created a discourse of schooling being an </w:t>
                      </w:r>
                      <w:r w:rsidRPr="00177067">
                        <w:rPr>
                          <w:i/>
                          <w:iCs/>
                        </w:rPr>
                        <w:t>inherently good thing. I think it is important for me to be aware of this as a construct I hold and to reflect on how it is impacting my work and the</w:t>
                      </w:r>
                      <w:r>
                        <w:rPr>
                          <w:i/>
                          <w:iCs/>
                        </w:rPr>
                        <w:t xml:space="preserve"> advice I </w:t>
                      </w:r>
                      <w:proofErr w:type="gramStart"/>
                      <w:r>
                        <w:rPr>
                          <w:i/>
                          <w:iCs/>
                        </w:rPr>
                        <w:t>am able to</w:t>
                      </w:r>
                      <w:proofErr w:type="gramEnd"/>
                      <w:r>
                        <w:rPr>
                          <w:i/>
                          <w:iCs/>
                        </w:rPr>
                        <w:t xml:space="preserve"> give. I think this speaks to how completing this thesis has disrupted how I see myself as a trainee educational psychologist and how I interact with constructions of attendance. The implications of this thesis </w:t>
                      </w:r>
                      <w:r w:rsidR="00A27EB4">
                        <w:rPr>
                          <w:i/>
                          <w:iCs/>
                        </w:rPr>
                        <w:t>demonstrate</w:t>
                      </w:r>
                      <w:r>
                        <w:rPr>
                          <w:i/>
                          <w:iCs/>
                        </w:rPr>
                        <w:t xml:space="preserve"> how I am beginning to incorporate this into my practice. </w:t>
                      </w:r>
                    </w:p>
                  </w:txbxContent>
                </v:textbox>
                <w10:wrap type="square"/>
              </v:shape>
            </w:pict>
          </mc:Fallback>
        </mc:AlternateContent>
      </w:r>
    </w:p>
    <w:p w14:paraId="7AC1DCFD" w14:textId="288B8AEA" w:rsidR="00B76388" w:rsidRDefault="00B76388" w:rsidP="00C37CD1">
      <w:pPr>
        <w:spacing w:line="360" w:lineRule="auto"/>
        <w:rPr>
          <w:i/>
          <w:iCs/>
        </w:rPr>
      </w:pPr>
    </w:p>
    <w:p w14:paraId="30C5AA18" w14:textId="77777777" w:rsidR="00B76388" w:rsidRDefault="00B76388" w:rsidP="00C37CD1">
      <w:pPr>
        <w:spacing w:line="360" w:lineRule="auto"/>
        <w:rPr>
          <w:i/>
          <w:iCs/>
        </w:rPr>
      </w:pPr>
    </w:p>
    <w:p w14:paraId="5FF4D16A" w14:textId="77777777" w:rsidR="00B76388" w:rsidRDefault="00B76388" w:rsidP="00C37CD1">
      <w:pPr>
        <w:spacing w:line="360" w:lineRule="auto"/>
        <w:rPr>
          <w:b/>
          <w:bCs/>
          <w:sz w:val="30"/>
          <w:szCs w:val="30"/>
          <w:u w:val="single"/>
        </w:rPr>
      </w:pPr>
    </w:p>
    <w:p w14:paraId="4848579C" w14:textId="77777777" w:rsidR="00B76388" w:rsidRDefault="00B76388" w:rsidP="00C37CD1">
      <w:pPr>
        <w:spacing w:line="360" w:lineRule="auto"/>
        <w:jc w:val="center"/>
        <w:rPr>
          <w:b/>
          <w:bCs/>
          <w:sz w:val="30"/>
          <w:szCs w:val="30"/>
          <w:u w:val="single"/>
        </w:rPr>
      </w:pPr>
    </w:p>
    <w:p w14:paraId="6A62AEF5" w14:textId="77777777" w:rsidR="00B76388" w:rsidRDefault="00B76388" w:rsidP="00C37CD1">
      <w:pPr>
        <w:spacing w:line="360" w:lineRule="auto"/>
        <w:jc w:val="center"/>
        <w:rPr>
          <w:b/>
          <w:bCs/>
          <w:sz w:val="30"/>
          <w:szCs w:val="30"/>
          <w:u w:val="single"/>
        </w:rPr>
      </w:pPr>
    </w:p>
    <w:p w14:paraId="50DE9A28" w14:textId="77777777" w:rsidR="00092662" w:rsidRDefault="00092662" w:rsidP="009A5BAB">
      <w:pPr>
        <w:spacing w:line="360" w:lineRule="auto"/>
        <w:rPr>
          <w:b/>
          <w:bCs/>
          <w:sz w:val="30"/>
          <w:szCs w:val="30"/>
          <w:u w:val="single"/>
        </w:rPr>
      </w:pPr>
    </w:p>
    <w:p w14:paraId="016BB667" w14:textId="77777777" w:rsidR="0010223A" w:rsidRDefault="0010223A" w:rsidP="009A5BAB">
      <w:pPr>
        <w:spacing w:line="360" w:lineRule="auto"/>
        <w:rPr>
          <w:b/>
          <w:bCs/>
          <w:sz w:val="30"/>
          <w:szCs w:val="30"/>
          <w:u w:val="single"/>
        </w:rPr>
      </w:pPr>
    </w:p>
    <w:p w14:paraId="119789FC" w14:textId="60EAB024" w:rsidR="008919A0" w:rsidRDefault="008919A0" w:rsidP="009A5BAB">
      <w:pPr>
        <w:spacing w:line="360" w:lineRule="auto"/>
        <w:jc w:val="center"/>
        <w:rPr>
          <w:b/>
          <w:bCs/>
          <w:sz w:val="30"/>
          <w:szCs w:val="30"/>
          <w:u w:val="single"/>
        </w:rPr>
      </w:pPr>
      <w:r w:rsidRPr="00CA4C3D">
        <w:rPr>
          <w:b/>
          <w:bCs/>
          <w:sz w:val="30"/>
          <w:szCs w:val="30"/>
          <w:u w:val="single"/>
        </w:rPr>
        <w:lastRenderedPageBreak/>
        <w:t>References</w:t>
      </w:r>
    </w:p>
    <w:p w14:paraId="0B470AE5" w14:textId="77777777" w:rsidR="005C13DB" w:rsidRPr="00E4297D" w:rsidRDefault="005C13DB" w:rsidP="007B5047">
      <w:pPr>
        <w:spacing w:line="360" w:lineRule="auto"/>
        <w:jc w:val="center"/>
        <w:rPr>
          <w:b/>
          <w:bCs/>
          <w:sz w:val="30"/>
          <w:szCs w:val="30"/>
          <w:u w:val="single"/>
        </w:rPr>
      </w:pPr>
    </w:p>
    <w:p w14:paraId="720F67A6" w14:textId="77777777" w:rsidR="00D403D7" w:rsidRPr="00D403D7" w:rsidRDefault="008919A0" w:rsidP="00D403D7">
      <w:pPr>
        <w:pStyle w:val="EndNoteBibliography"/>
        <w:ind w:left="720" w:hanging="720"/>
        <w:rPr>
          <w:noProof/>
        </w:rPr>
      </w:pPr>
      <w:r>
        <w:fldChar w:fldCharType="begin"/>
      </w:r>
      <w:r>
        <w:instrText xml:space="preserve"> ADDIN EN.REFLIST </w:instrText>
      </w:r>
      <w:r>
        <w:fldChar w:fldCharType="separate"/>
      </w:r>
      <w:r w:rsidR="00D403D7" w:rsidRPr="00D403D7">
        <w:rPr>
          <w:noProof/>
        </w:rPr>
        <w:t xml:space="preserve">Allen, K., Kern, M. L., Vella-Brodrick, D., Hattie, J., &amp; Waters, L. (2018). What schools need to know about fostering school belonging: A meta-analysis. </w:t>
      </w:r>
      <w:r w:rsidR="00D403D7" w:rsidRPr="00D403D7">
        <w:rPr>
          <w:i/>
          <w:noProof/>
        </w:rPr>
        <w:t>Educational Psychology Review</w:t>
      </w:r>
      <w:r w:rsidR="00D403D7" w:rsidRPr="00D403D7">
        <w:rPr>
          <w:noProof/>
        </w:rPr>
        <w:t>,</w:t>
      </w:r>
      <w:r w:rsidR="00D403D7" w:rsidRPr="00D403D7">
        <w:rPr>
          <w:i/>
          <w:noProof/>
        </w:rPr>
        <w:t xml:space="preserve"> 30</w:t>
      </w:r>
      <w:r w:rsidR="00D403D7" w:rsidRPr="00D403D7">
        <w:rPr>
          <w:noProof/>
        </w:rPr>
        <w:t xml:space="preserve">, 1-34. </w:t>
      </w:r>
    </w:p>
    <w:p w14:paraId="308E88F6" w14:textId="77777777" w:rsidR="00D403D7" w:rsidRPr="00D403D7" w:rsidRDefault="00D403D7" w:rsidP="00D403D7">
      <w:pPr>
        <w:pStyle w:val="EndNoteBibliography"/>
        <w:ind w:left="720" w:hanging="720"/>
        <w:rPr>
          <w:noProof/>
        </w:rPr>
      </w:pPr>
      <w:r w:rsidRPr="00D403D7">
        <w:rPr>
          <w:noProof/>
        </w:rPr>
        <w:t xml:space="preserve">Allen, K.-A., Greenwood, C. J., Berger, E., Patlamazoglou, L., Reupert, A., Wurf, G., May, F., O’Connor, M., Sanson, A., &amp; Olsson, C. A. (2024). Adolescent School Belonging and Mental Health Outcomes in Young Adulthood: Findings from a Multi-wave Prospective Cohort Study. </w:t>
      </w:r>
      <w:r w:rsidRPr="00D403D7">
        <w:rPr>
          <w:i/>
          <w:noProof/>
        </w:rPr>
        <w:t>School Mental Health</w:t>
      </w:r>
      <w:r w:rsidRPr="00D403D7">
        <w:rPr>
          <w:noProof/>
        </w:rPr>
        <w:t xml:space="preserve">, 1-12. </w:t>
      </w:r>
    </w:p>
    <w:p w14:paraId="2071AE84" w14:textId="77777777" w:rsidR="00D403D7" w:rsidRPr="00D403D7" w:rsidRDefault="00D403D7" w:rsidP="00D403D7">
      <w:pPr>
        <w:pStyle w:val="EndNoteBibliography"/>
        <w:ind w:left="720" w:hanging="720"/>
        <w:rPr>
          <w:noProof/>
        </w:rPr>
      </w:pPr>
      <w:r w:rsidRPr="00D403D7">
        <w:rPr>
          <w:noProof/>
        </w:rPr>
        <w:t xml:space="preserve">American Psychiatric Association. (2013). </w:t>
      </w:r>
      <w:r w:rsidRPr="00D403D7">
        <w:rPr>
          <w:i/>
          <w:noProof/>
        </w:rPr>
        <w:t>Diagnostic and statistic manual of mental disorders</w:t>
      </w:r>
      <w:r w:rsidRPr="00D403D7">
        <w:rPr>
          <w:noProof/>
        </w:rPr>
        <w:t xml:space="preserve"> (5th ed.). </w:t>
      </w:r>
    </w:p>
    <w:p w14:paraId="206E055D" w14:textId="77777777" w:rsidR="00D403D7" w:rsidRPr="00D403D7" w:rsidRDefault="00D403D7" w:rsidP="00D403D7">
      <w:pPr>
        <w:pStyle w:val="EndNoteBibliography"/>
        <w:ind w:left="720" w:hanging="720"/>
        <w:rPr>
          <w:noProof/>
        </w:rPr>
      </w:pPr>
      <w:r w:rsidRPr="00D403D7">
        <w:rPr>
          <w:noProof/>
        </w:rPr>
        <w:t xml:space="preserve">Archer, T., Filmer-Sankey, C., &amp; Fletcher-Campbell, F. (2003). </w:t>
      </w:r>
      <w:r w:rsidRPr="00D403D7">
        <w:rPr>
          <w:i/>
          <w:noProof/>
        </w:rPr>
        <w:t>School phobia and school refusal: Research into causes and remedies</w:t>
      </w:r>
      <w:r w:rsidRPr="00D403D7">
        <w:rPr>
          <w:noProof/>
        </w:rPr>
        <w:t xml:space="preserve">. National Foundation for Educational Research Slough, UK. </w:t>
      </w:r>
    </w:p>
    <w:p w14:paraId="57B4CA36" w14:textId="77777777" w:rsidR="00D403D7" w:rsidRPr="00D403D7" w:rsidRDefault="00D403D7" w:rsidP="00D403D7">
      <w:pPr>
        <w:pStyle w:val="EndNoteBibliography"/>
        <w:ind w:left="720" w:hanging="720"/>
        <w:rPr>
          <w:noProof/>
        </w:rPr>
      </w:pPr>
      <w:r w:rsidRPr="00D403D7">
        <w:rPr>
          <w:noProof/>
        </w:rPr>
        <w:t xml:space="preserve">Arribas-Ayllon, M., &amp; Walkerdine, V. (2017). Foucauldian discourse analysis. </w:t>
      </w:r>
      <w:r w:rsidRPr="00D403D7">
        <w:rPr>
          <w:i/>
          <w:noProof/>
        </w:rPr>
        <w:t>The Sage handbook of qualitative research in psychology</w:t>
      </w:r>
      <w:r w:rsidRPr="00D403D7">
        <w:rPr>
          <w:noProof/>
        </w:rPr>
        <w:t>,</w:t>
      </w:r>
      <w:r w:rsidRPr="00D403D7">
        <w:rPr>
          <w:i/>
          <w:noProof/>
        </w:rPr>
        <w:t xml:space="preserve"> 2</w:t>
      </w:r>
      <w:r w:rsidRPr="00D403D7">
        <w:rPr>
          <w:noProof/>
        </w:rPr>
        <w:t xml:space="preserve">, 110-123. </w:t>
      </w:r>
    </w:p>
    <w:p w14:paraId="478827E6" w14:textId="77777777" w:rsidR="00D403D7" w:rsidRPr="00D403D7" w:rsidRDefault="00D403D7" w:rsidP="00D403D7">
      <w:pPr>
        <w:pStyle w:val="EndNoteBibliography"/>
        <w:ind w:left="720" w:hanging="720"/>
        <w:rPr>
          <w:noProof/>
        </w:rPr>
      </w:pPr>
      <w:r w:rsidRPr="00D403D7">
        <w:rPr>
          <w:noProof/>
        </w:rPr>
        <w:t xml:space="preserve">Arslan, G., Allen, K.-A., &amp; Ryan, T. (2020). Exploring the impacts of school belonging on youth wellbeing and mental health among Turkish adolescents. </w:t>
      </w:r>
      <w:r w:rsidRPr="00D403D7">
        <w:rPr>
          <w:i/>
          <w:noProof/>
        </w:rPr>
        <w:t>Child Indicators Research</w:t>
      </w:r>
      <w:r w:rsidRPr="00D403D7">
        <w:rPr>
          <w:noProof/>
        </w:rPr>
        <w:t>,</w:t>
      </w:r>
      <w:r w:rsidRPr="00D403D7">
        <w:rPr>
          <w:i/>
          <w:noProof/>
        </w:rPr>
        <w:t xml:space="preserve"> 13</w:t>
      </w:r>
      <w:r w:rsidRPr="00D403D7">
        <w:rPr>
          <w:noProof/>
        </w:rPr>
        <w:t xml:space="preserve">(5), 1619-1635. </w:t>
      </w:r>
    </w:p>
    <w:p w14:paraId="17E363EA" w14:textId="77777777" w:rsidR="00D403D7" w:rsidRPr="00D403D7" w:rsidRDefault="00D403D7" w:rsidP="00D403D7">
      <w:pPr>
        <w:pStyle w:val="EndNoteBibliography"/>
        <w:ind w:left="720" w:hanging="720"/>
        <w:rPr>
          <w:noProof/>
        </w:rPr>
      </w:pPr>
      <w:r w:rsidRPr="00D403D7">
        <w:rPr>
          <w:noProof/>
        </w:rPr>
        <w:t xml:space="preserve">Baker, M., &amp; Bishop, F. L. (2015). Out of school: a phenomenological exploration of extended non-attendance. </w:t>
      </w:r>
      <w:r w:rsidRPr="00D403D7">
        <w:rPr>
          <w:i/>
          <w:noProof/>
        </w:rPr>
        <w:t>Educational Psychology in Practice</w:t>
      </w:r>
      <w:r w:rsidRPr="00D403D7">
        <w:rPr>
          <w:noProof/>
        </w:rPr>
        <w:t>,</w:t>
      </w:r>
      <w:r w:rsidRPr="00D403D7">
        <w:rPr>
          <w:i/>
          <w:noProof/>
        </w:rPr>
        <w:t xml:space="preserve"> 31</w:t>
      </w:r>
      <w:r w:rsidRPr="00D403D7">
        <w:rPr>
          <w:noProof/>
        </w:rPr>
        <w:t xml:space="preserve">(4), 354-368. </w:t>
      </w:r>
    </w:p>
    <w:p w14:paraId="153C272A" w14:textId="77777777" w:rsidR="00D403D7" w:rsidRPr="00D403D7" w:rsidRDefault="00D403D7" w:rsidP="00D403D7">
      <w:pPr>
        <w:pStyle w:val="EndNoteBibliography"/>
        <w:ind w:left="720" w:hanging="720"/>
        <w:rPr>
          <w:noProof/>
        </w:rPr>
      </w:pPr>
      <w:r w:rsidRPr="00D403D7">
        <w:rPr>
          <w:noProof/>
        </w:rPr>
        <w:t xml:space="preserve">Ball, S. J. (2003). The teacher's soul and the terrors of performativity. </w:t>
      </w:r>
      <w:r w:rsidRPr="00D403D7">
        <w:rPr>
          <w:i/>
          <w:noProof/>
        </w:rPr>
        <w:t>Journal of education policy</w:t>
      </w:r>
      <w:r w:rsidRPr="00D403D7">
        <w:rPr>
          <w:noProof/>
        </w:rPr>
        <w:t>,</w:t>
      </w:r>
      <w:r w:rsidRPr="00D403D7">
        <w:rPr>
          <w:i/>
          <w:noProof/>
        </w:rPr>
        <w:t xml:space="preserve"> 18</w:t>
      </w:r>
      <w:r w:rsidRPr="00D403D7">
        <w:rPr>
          <w:noProof/>
        </w:rPr>
        <w:t xml:space="preserve">(2), 215-228. </w:t>
      </w:r>
    </w:p>
    <w:p w14:paraId="2E471FC6" w14:textId="77777777" w:rsidR="00D403D7" w:rsidRPr="00D403D7" w:rsidRDefault="00D403D7" w:rsidP="00D403D7">
      <w:pPr>
        <w:pStyle w:val="EndNoteBibliography"/>
        <w:ind w:left="720" w:hanging="720"/>
        <w:rPr>
          <w:noProof/>
        </w:rPr>
      </w:pPr>
      <w:r w:rsidRPr="00D403D7">
        <w:rPr>
          <w:noProof/>
        </w:rPr>
        <w:t xml:space="preserve">Ball, W. (2014). Providing multi-agency children’s services in an austere climate: professional narratives on parenting support in Wales. </w:t>
      </w:r>
      <w:r w:rsidRPr="00D403D7">
        <w:rPr>
          <w:i/>
          <w:noProof/>
        </w:rPr>
        <w:t>Families, Relationships and Societies</w:t>
      </w:r>
      <w:r w:rsidRPr="00D403D7">
        <w:rPr>
          <w:noProof/>
        </w:rPr>
        <w:t>,</w:t>
      </w:r>
      <w:r w:rsidRPr="00D403D7">
        <w:rPr>
          <w:i/>
          <w:noProof/>
        </w:rPr>
        <w:t xml:space="preserve"> 3</w:t>
      </w:r>
      <w:r w:rsidRPr="00D403D7">
        <w:rPr>
          <w:noProof/>
        </w:rPr>
        <w:t xml:space="preserve">(3), 321-337. </w:t>
      </w:r>
    </w:p>
    <w:p w14:paraId="3DF32ED5" w14:textId="77777777" w:rsidR="00D403D7" w:rsidRPr="00D403D7" w:rsidRDefault="00D403D7" w:rsidP="00D403D7">
      <w:pPr>
        <w:pStyle w:val="EndNoteBibliography"/>
        <w:ind w:left="720" w:hanging="720"/>
        <w:rPr>
          <w:noProof/>
        </w:rPr>
      </w:pPr>
      <w:r w:rsidRPr="00D403D7">
        <w:rPr>
          <w:noProof/>
        </w:rPr>
        <w:t xml:space="preserve">Baxter, J. (2010). Discourse-analytic approaches to text and talk. </w:t>
      </w:r>
      <w:r w:rsidRPr="00D403D7">
        <w:rPr>
          <w:i/>
          <w:noProof/>
        </w:rPr>
        <w:t>Research methods in linguistics</w:t>
      </w:r>
      <w:r w:rsidRPr="00D403D7">
        <w:rPr>
          <w:noProof/>
        </w:rPr>
        <w:t xml:space="preserve">, 117-137. </w:t>
      </w:r>
    </w:p>
    <w:p w14:paraId="1A63E2BE" w14:textId="77777777" w:rsidR="00D403D7" w:rsidRPr="00D403D7" w:rsidRDefault="00D403D7" w:rsidP="00D403D7">
      <w:pPr>
        <w:pStyle w:val="EndNoteBibliography"/>
        <w:ind w:left="720" w:hanging="720"/>
        <w:rPr>
          <w:noProof/>
        </w:rPr>
      </w:pPr>
      <w:r w:rsidRPr="00D403D7">
        <w:rPr>
          <w:noProof/>
        </w:rPr>
        <w:t xml:space="preserve">Beckles, C. (2014). </w:t>
      </w:r>
      <w:r w:rsidRPr="00D403D7">
        <w:rPr>
          <w:i/>
          <w:noProof/>
        </w:rPr>
        <w:t>An exploration of the perceptions and experiences of non-attenders and school staff within a secondary school context</w:t>
      </w:r>
      <w:r w:rsidRPr="00D403D7">
        <w:rPr>
          <w:noProof/>
        </w:rPr>
        <w:t xml:space="preserve"> UCL Institute of Education]. </w:t>
      </w:r>
    </w:p>
    <w:p w14:paraId="2B957AA5" w14:textId="77777777" w:rsidR="00D403D7" w:rsidRPr="00D403D7" w:rsidRDefault="00D403D7" w:rsidP="00D403D7">
      <w:pPr>
        <w:pStyle w:val="EndNoteBibliography"/>
        <w:ind w:left="720" w:hanging="720"/>
        <w:rPr>
          <w:noProof/>
        </w:rPr>
      </w:pPr>
      <w:r w:rsidRPr="00D403D7">
        <w:rPr>
          <w:noProof/>
        </w:rPr>
        <w:t xml:space="preserve">Berg, I. (1997). School refusal and truancy. </w:t>
      </w:r>
      <w:r w:rsidRPr="00D403D7">
        <w:rPr>
          <w:i/>
          <w:noProof/>
        </w:rPr>
        <w:t>Archives of disease in childhood</w:t>
      </w:r>
      <w:r w:rsidRPr="00D403D7">
        <w:rPr>
          <w:noProof/>
        </w:rPr>
        <w:t>,</w:t>
      </w:r>
      <w:r w:rsidRPr="00D403D7">
        <w:rPr>
          <w:i/>
          <w:noProof/>
        </w:rPr>
        <w:t xml:space="preserve"> 76</w:t>
      </w:r>
      <w:r w:rsidRPr="00D403D7">
        <w:rPr>
          <w:noProof/>
        </w:rPr>
        <w:t xml:space="preserve">(2), 90-91. </w:t>
      </w:r>
    </w:p>
    <w:p w14:paraId="7B2865EA" w14:textId="763B18BC" w:rsidR="00D403D7" w:rsidRPr="00D403D7" w:rsidRDefault="00D403D7" w:rsidP="00D403D7">
      <w:pPr>
        <w:pStyle w:val="EndNoteBibliography"/>
        <w:ind w:left="720" w:hanging="720"/>
        <w:rPr>
          <w:noProof/>
        </w:rPr>
      </w:pPr>
      <w:r w:rsidRPr="00D403D7">
        <w:rPr>
          <w:noProof/>
        </w:rPr>
        <w:t xml:space="preserve">Berger, P. L., &amp; Luckmann, T. (1966). </w:t>
      </w:r>
      <w:r w:rsidRPr="00D403D7">
        <w:rPr>
          <w:i/>
          <w:noProof/>
        </w:rPr>
        <w:t>The Social Construction of Reality: A Treatise in the Sociology of Knowledge</w:t>
      </w:r>
      <w:r w:rsidRPr="00D403D7">
        <w:rPr>
          <w:noProof/>
        </w:rPr>
        <w:t xml:space="preserve">. Doubleday. </w:t>
      </w:r>
      <w:hyperlink r:id="rId11" w:history="1">
        <w:r w:rsidRPr="00D403D7">
          <w:rPr>
            <w:rStyle w:val="Hyperlink"/>
            <w:noProof/>
          </w:rPr>
          <w:t>https://books.google.co.uk/books?id=e7ktAAAAMAAJ</w:t>
        </w:r>
      </w:hyperlink>
      <w:r w:rsidRPr="00D403D7">
        <w:rPr>
          <w:noProof/>
        </w:rPr>
        <w:t xml:space="preserve"> </w:t>
      </w:r>
    </w:p>
    <w:p w14:paraId="40CF552A" w14:textId="77777777" w:rsidR="00D403D7" w:rsidRPr="00D403D7" w:rsidRDefault="00D403D7" w:rsidP="00D403D7">
      <w:pPr>
        <w:pStyle w:val="EndNoteBibliography"/>
        <w:ind w:left="720" w:hanging="720"/>
        <w:rPr>
          <w:noProof/>
        </w:rPr>
      </w:pPr>
      <w:r w:rsidRPr="00D403D7">
        <w:rPr>
          <w:noProof/>
        </w:rPr>
        <w:t xml:space="preserve">Bernstein, G. A., Warren, S. L., Massie, E. D., &amp; Thuras, P. D. (1999). Family dimensions in anxious–depressed school refusers. </w:t>
      </w:r>
      <w:r w:rsidRPr="00D403D7">
        <w:rPr>
          <w:i/>
          <w:noProof/>
        </w:rPr>
        <w:t>Journal of Anxiety Disorders</w:t>
      </w:r>
      <w:r w:rsidRPr="00D403D7">
        <w:rPr>
          <w:noProof/>
        </w:rPr>
        <w:t>,</w:t>
      </w:r>
      <w:r w:rsidRPr="00D403D7">
        <w:rPr>
          <w:i/>
          <w:noProof/>
        </w:rPr>
        <w:t xml:space="preserve"> 13</w:t>
      </w:r>
      <w:r w:rsidRPr="00D403D7">
        <w:rPr>
          <w:noProof/>
        </w:rPr>
        <w:t xml:space="preserve">(5), 513-528. </w:t>
      </w:r>
    </w:p>
    <w:p w14:paraId="2994AD2B" w14:textId="77777777" w:rsidR="00D403D7" w:rsidRPr="00D403D7" w:rsidRDefault="00D403D7" w:rsidP="00D403D7">
      <w:pPr>
        <w:pStyle w:val="EndNoteBibliography"/>
        <w:ind w:left="720" w:hanging="720"/>
        <w:rPr>
          <w:noProof/>
        </w:rPr>
      </w:pPr>
      <w:r w:rsidRPr="00D403D7">
        <w:rPr>
          <w:noProof/>
        </w:rPr>
        <w:t xml:space="preserve">Biesta, G. (2017). Education, measurement and the professions: Reclaiming a space for democratic professionality in education. </w:t>
      </w:r>
      <w:r w:rsidRPr="00D403D7">
        <w:rPr>
          <w:i/>
          <w:noProof/>
        </w:rPr>
        <w:t>Educational philosophy and theory</w:t>
      </w:r>
      <w:r w:rsidRPr="00D403D7">
        <w:rPr>
          <w:noProof/>
        </w:rPr>
        <w:t>,</w:t>
      </w:r>
      <w:r w:rsidRPr="00D403D7">
        <w:rPr>
          <w:i/>
          <w:noProof/>
        </w:rPr>
        <w:t xml:space="preserve"> 49</w:t>
      </w:r>
      <w:r w:rsidRPr="00D403D7">
        <w:rPr>
          <w:noProof/>
        </w:rPr>
        <w:t xml:space="preserve">(4), 315-330. </w:t>
      </w:r>
    </w:p>
    <w:p w14:paraId="0452C24C" w14:textId="77777777" w:rsidR="00D403D7" w:rsidRPr="00D403D7" w:rsidRDefault="00D403D7" w:rsidP="00D403D7">
      <w:pPr>
        <w:pStyle w:val="EndNoteBibliography"/>
        <w:ind w:left="720" w:hanging="720"/>
        <w:rPr>
          <w:noProof/>
        </w:rPr>
      </w:pPr>
      <w:r w:rsidRPr="00D403D7">
        <w:rPr>
          <w:noProof/>
        </w:rPr>
        <w:t xml:space="preserve">Biesta, G. J. (2015). </w:t>
      </w:r>
      <w:r w:rsidRPr="00D403D7">
        <w:rPr>
          <w:i/>
          <w:noProof/>
        </w:rPr>
        <w:t>Good education in an age of measurement: Ethics, politics, democracy</w:t>
      </w:r>
      <w:r w:rsidRPr="00D403D7">
        <w:rPr>
          <w:noProof/>
        </w:rPr>
        <w:t xml:space="preserve">. Routledge. </w:t>
      </w:r>
    </w:p>
    <w:p w14:paraId="401605B2" w14:textId="77777777" w:rsidR="00D403D7" w:rsidRPr="00D403D7" w:rsidRDefault="00D403D7" w:rsidP="00D403D7">
      <w:pPr>
        <w:pStyle w:val="EndNoteBibliography"/>
        <w:ind w:left="720" w:hanging="720"/>
        <w:rPr>
          <w:noProof/>
        </w:rPr>
      </w:pPr>
      <w:r w:rsidRPr="00D403D7">
        <w:rPr>
          <w:noProof/>
        </w:rPr>
        <w:lastRenderedPageBreak/>
        <w:t xml:space="preserve">Billington, T. (1995). Discourse analysis: acknowledging interpretation in everyday practice. </w:t>
      </w:r>
      <w:r w:rsidRPr="00D403D7">
        <w:rPr>
          <w:i/>
          <w:noProof/>
        </w:rPr>
        <w:t>Educational Psychology in Practice</w:t>
      </w:r>
      <w:r w:rsidRPr="00D403D7">
        <w:rPr>
          <w:noProof/>
        </w:rPr>
        <w:t>,</w:t>
      </w:r>
      <w:r w:rsidRPr="00D403D7">
        <w:rPr>
          <w:i/>
          <w:noProof/>
        </w:rPr>
        <w:t xml:space="preserve"> 11</w:t>
      </w:r>
      <w:r w:rsidRPr="00D403D7">
        <w:rPr>
          <w:noProof/>
        </w:rPr>
        <w:t xml:space="preserve">(3), 36-45. </w:t>
      </w:r>
    </w:p>
    <w:p w14:paraId="1615316F" w14:textId="342D745B" w:rsidR="00D403D7" w:rsidRPr="00D403D7" w:rsidRDefault="00D403D7" w:rsidP="00D403D7">
      <w:pPr>
        <w:pStyle w:val="EndNoteBibliography"/>
        <w:ind w:left="720" w:hanging="720"/>
        <w:rPr>
          <w:noProof/>
        </w:rPr>
      </w:pPr>
      <w:r w:rsidRPr="00D403D7">
        <w:rPr>
          <w:noProof/>
        </w:rPr>
        <w:t xml:space="preserve">Billington, T. (2006). </w:t>
      </w:r>
      <w:r w:rsidRPr="00D403D7">
        <w:rPr>
          <w:i/>
          <w:noProof/>
        </w:rPr>
        <w:t>Working with Children: Assessment, Representation and Intervention</w:t>
      </w:r>
      <w:r w:rsidRPr="00D403D7">
        <w:rPr>
          <w:noProof/>
        </w:rPr>
        <w:t xml:space="preserve">. SAGE Publications. </w:t>
      </w:r>
      <w:hyperlink r:id="rId12" w:history="1">
        <w:r w:rsidRPr="00D403D7">
          <w:rPr>
            <w:rStyle w:val="Hyperlink"/>
            <w:noProof/>
          </w:rPr>
          <w:t>https://books.google.co.uk/books?id=InT8m2F64PsC</w:t>
        </w:r>
      </w:hyperlink>
      <w:r w:rsidRPr="00D403D7">
        <w:rPr>
          <w:noProof/>
        </w:rPr>
        <w:t xml:space="preserve"> </w:t>
      </w:r>
    </w:p>
    <w:p w14:paraId="115FF431" w14:textId="77777777" w:rsidR="00D403D7" w:rsidRPr="00D403D7" w:rsidRDefault="00D403D7" w:rsidP="00D403D7">
      <w:pPr>
        <w:pStyle w:val="EndNoteBibliography"/>
        <w:ind w:left="720" w:hanging="720"/>
        <w:rPr>
          <w:noProof/>
        </w:rPr>
      </w:pPr>
      <w:r w:rsidRPr="00D403D7">
        <w:rPr>
          <w:noProof/>
        </w:rPr>
        <w:t xml:space="preserve">Bjarnason, T., &amp; Thorlindsson, T. (1994). Manifest predictors of past suicide attempts in a population of Icelandic adolescents. </w:t>
      </w:r>
      <w:r w:rsidRPr="00D403D7">
        <w:rPr>
          <w:i/>
          <w:noProof/>
        </w:rPr>
        <w:t>Suicide and Life‐Threatening Behavior</w:t>
      </w:r>
      <w:r w:rsidRPr="00D403D7">
        <w:rPr>
          <w:noProof/>
        </w:rPr>
        <w:t>,</w:t>
      </w:r>
      <w:r w:rsidRPr="00D403D7">
        <w:rPr>
          <w:i/>
          <w:noProof/>
        </w:rPr>
        <w:t xml:space="preserve"> 24</w:t>
      </w:r>
      <w:r w:rsidRPr="00D403D7">
        <w:rPr>
          <w:noProof/>
        </w:rPr>
        <w:t xml:space="preserve">(4), 350-358. </w:t>
      </w:r>
    </w:p>
    <w:p w14:paraId="73BDF9FA" w14:textId="05227A4B" w:rsidR="00D403D7" w:rsidRPr="00D403D7" w:rsidRDefault="00D403D7" w:rsidP="00D403D7">
      <w:pPr>
        <w:pStyle w:val="EndNoteBibliography"/>
        <w:ind w:left="720" w:hanging="720"/>
        <w:rPr>
          <w:noProof/>
        </w:rPr>
      </w:pPr>
      <w:r w:rsidRPr="00D403D7">
        <w:rPr>
          <w:noProof/>
        </w:rPr>
        <w:t xml:space="preserve">Blunkett, D. (2003). </w:t>
      </w:r>
      <w:r w:rsidRPr="00D403D7">
        <w:rPr>
          <w:i/>
          <w:noProof/>
        </w:rPr>
        <w:t>Anti-social Behaviour Act</w:t>
      </w:r>
      <w:r w:rsidRPr="00D403D7">
        <w:rPr>
          <w:noProof/>
        </w:rPr>
        <w:t xml:space="preserve">. legislation.gov.uk Retrieved from </w:t>
      </w:r>
      <w:hyperlink r:id="rId13" w:history="1">
        <w:r w:rsidRPr="00D403D7">
          <w:rPr>
            <w:rStyle w:val="Hyperlink"/>
            <w:noProof/>
          </w:rPr>
          <w:t>https://www.legislation.gov.uk/ukpga/2003/38/contents?view=plain</w:t>
        </w:r>
      </w:hyperlink>
    </w:p>
    <w:p w14:paraId="4C0111DC" w14:textId="77777777" w:rsidR="00D403D7" w:rsidRPr="00D403D7" w:rsidRDefault="00D403D7" w:rsidP="00D403D7">
      <w:pPr>
        <w:pStyle w:val="EndNoteBibliography"/>
        <w:ind w:left="720" w:hanging="720"/>
        <w:rPr>
          <w:noProof/>
        </w:rPr>
      </w:pPr>
      <w:r w:rsidRPr="00D403D7">
        <w:rPr>
          <w:noProof/>
        </w:rPr>
        <w:t xml:space="preserve">Boaler, R., &amp; Bond, C. (2023). Systemic school-based approaches for supporting students with attendance difficulties: a systematic literature review. </w:t>
      </w:r>
      <w:r w:rsidRPr="00D403D7">
        <w:rPr>
          <w:i/>
          <w:noProof/>
        </w:rPr>
        <w:t>Educational Psychology in Practice</w:t>
      </w:r>
      <w:r w:rsidRPr="00D403D7">
        <w:rPr>
          <w:noProof/>
        </w:rPr>
        <w:t>,</w:t>
      </w:r>
      <w:r w:rsidRPr="00D403D7">
        <w:rPr>
          <w:i/>
          <w:noProof/>
        </w:rPr>
        <w:t xml:space="preserve"> 39</w:t>
      </w:r>
      <w:r w:rsidRPr="00D403D7">
        <w:rPr>
          <w:noProof/>
        </w:rPr>
        <w:t xml:space="preserve">(4), 439-456. </w:t>
      </w:r>
    </w:p>
    <w:p w14:paraId="5944F5FC" w14:textId="77777777" w:rsidR="00D403D7" w:rsidRPr="00D403D7" w:rsidRDefault="00D403D7" w:rsidP="00D403D7">
      <w:pPr>
        <w:pStyle w:val="EndNoteBibliography"/>
        <w:ind w:left="720" w:hanging="720"/>
        <w:rPr>
          <w:noProof/>
        </w:rPr>
      </w:pPr>
      <w:r w:rsidRPr="00D403D7">
        <w:rPr>
          <w:noProof/>
        </w:rPr>
        <w:t xml:space="preserve">Bools, C., Foster, J., Brown, I., &amp; Berg, I. (1990). The identification of psychiatric disorders in children who fail to attend school: A cluster analysis of a non-clinical population. </w:t>
      </w:r>
      <w:r w:rsidRPr="00D403D7">
        <w:rPr>
          <w:i/>
          <w:noProof/>
        </w:rPr>
        <w:t>Psychological Medicine</w:t>
      </w:r>
      <w:r w:rsidRPr="00D403D7">
        <w:rPr>
          <w:noProof/>
        </w:rPr>
        <w:t>,</w:t>
      </w:r>
      <w:r w:rsidRPr="00D403D7">
        <w:rPr>
          <w:i/>
          <w:noProof/>
        </w:rPr>
        <w:t xml:space="preserve"> 20</w:t>
      </w:r>
      <w:r w:rsidRPr="00D403D7">
        <w:rPr>
          <w:noProof/>
        </w:rPr>
        <w:t xml:space="preserve">(1), 171-181. </w:t>
      </w:r>
    </w:p>
    <w:p w14:paraId="1C3F9B76" w14:textId="4409C6C2" w:rsidR="00D403D7" w:rsidRPr="00D403D7" w:rsidRDefault="00D403D7" w:rsidP="00D403D7">
      <w:pPr>
        <w:pStyle w:val="EndNoteBibliography"/>
        <w:ind w:left="720" w:hanging="720"/>
        <w:rPr>
          <w:noProof/>
        </w:rPr>
      </w:pPr>
      <w:r w:rsidRPr="00D403D7">
        <w:rPr>
          <w:noProof/>
        </w:rPr>
        <w:t xml:space="preserve">Bradford Educational Psychology Service. (2024). </w:t>
      </w:r>
      <w:r w:rsidRPr="00D403D7">
        <w:rPr>
          <w:i/>
          <w:noProof/>
        </w:rPr>
        <w:t>Responding to emotionally-based school avoidance: Guidance for schools</w:t>
      </w:r>
      <w:r w:rsidRPr="00D403D7">
        <w:rPr>
          <w:noProof/>
        </w:rPr>
        <w:t xml:space="preserve">. Bradford Schools Online. </w:t>
      </w:r>
      <w:hyperlink r:id="rId14" w:history="1">
        <w:r w:rsidRPr="00D403D7">
          <w:rPr>
            <w:rStyle w:val="Hyperlink"/>
            <w:noProof/>
          </w:rPr>
          <w:t>https://bso.bradford.gov.uk/content/educational-psychology/responding-to-ebsa---guidance-for-schools</w:t>
        </w:r>
      </w:hyperlink>
    </w:p>
    <w:p w14:paraId="4353C902" w14:textId="77777777" w:rsidR="00D403D7" w:rsidRPr="00D403D7" w:rsidRDefault="00D403D7" w:rsidP="00D403D7">
      <w:pPr>
        <w:pStyle w:val="EndNoteBibliography"/>
        <w:ind w:left="720" w:hanging="720"/>
        <w:rPr>
          <w:noProof/>
        </w:rPr>
      </w:pPr>
      <w:r w:rsidRPr="00D403D7">
        <w:rPr>
          <w:noProof/>
        </w:rPr>
        <w:t xml:space="preserve">British Psychological Society (BPS). (2018). </w:t>
      </w:r>
      <w:r w:rsidRPr="00D403D7">
        <w:rPr>
          <w:i/>
          <w:noProof/>
        </w:rPr>
        <w:t>Code of Ethics and Conduct.</w:t>
      </w:r>
      <w:r w:rsidRPr="00D403D7">
        <w:rPr>
          <w:noProof/>
        </w:rPr>
        <w:t xml:space="preserve"> </w:t>
      </w:r>
    </w:p>
    <w:p w14:paraId="743F4FEB" w14:textId="77777777" w:rsidR="00D403D7" w:rsidRDefault="00D403D7" w:rsidP="00D403D7">
      <w:pPr>
        <w:pStyle w:val="EndNoteBibliography"/>
        <w:ind w:left="720" w:hanging="720"/>
        <w:rPr>
          <w:noProof/>
        </w:rPr>
      </w:pPr>
      <w:r w:rsidRPr="00D403D7">
        <w:rPr>
          <w:noProof/>
        </w:rPr>
        <w:t xml:space="preserve">Bronfenbrenner, U. (1979). </w:t>
      </w:r>
      <w:r w:rsidRPr="00D403D7">
        <w:rPr>
          <w:i/>
          <w:noProof/>
        </w:rPr>
        <w:t>The ecology of human development: Experiments by nature and design</w:t>
      </w:r>
      <w:r w:rsidRPr="00D403D7">
        <w:rPr>
          <w:noProof/>
        </w:rPr>
        <w:t xml:space="preserve">. Harvard university press. </w:t>
      </w:r>
    </w:p>
    <w:p w14:paraId="0CCAA6D5" w14:textId="434D3849" w:rsidR="00E1162B" w:rsidRPr="002E5ACD" w:rsidRDefault="00E1162B" w:rsidP="00D403D7">
      <w:pPr>
        <w:pStyle w:val="EndNoteBibliography"/>
        <w:ind w:left="720" w:hanging="720"/>
        <w:rPr>
          <w:noProof/>
        </w:rPr>
      </w:pPr>
      <w:r>
        <w:rPr>
          <w:noProof/>
        </w:rPr>
        <w:t xml:space="preserve">Brosnan, L. (2023). </w:t>
      </w:r>
      <w:r w:rsidRPr="002E5ACD">
        <w:rPr>
          <w:i/>
          <w:iCs/>
          <w:noProof/>
        </w:rPr>
        <w:t>Educational Psychologists' Constructions of Emotionally Based School Avoidance: A Discourse Analysis.</w:t>
      </w:r>
      <w:r w:rsidR="002E5ACD" w:rsidRPr="002E5ACD">
        <w:rPr>
          <w:i/>
          <w:iCs/>
          <w:color w:val="333333"/>
          <w:shd w:val="clear" w:color="auto" w:fill="FFFFFF"/>
        </w:rPr>
        <w:t xml:space="preserve"> </w:t>
      </w:r>
      <w:r w:rsidR="002E5ACD" w:rsidRPr="002E5ACD">
        <w:rPr>
          <w:color w:val="000000" w:themeColor="text1"/>
          <w:shd w:val="clear" w:color="auto" w:fill="FFFFFF"/>
        </w:rPr>
        <w:t>[Unpublished assignment submitted for</w:t>
      </w:r>
      <w:r w:rsidR="002E5ACD" w:rsidRPr="002E5ACD">
        <w:rPr>
          <w:i/>
          <w:iCs/>
          <w:noProof/>
        </w:rPr>
        <w:t xml:space="preserve"> DEdCPsy-FRP Final Research Proposal.</w:t>
      </w:r>
      <w:r w:rsidR="002E5ACD" w:rsidRPr="002E5ACD">
        <w:rPr>
          <w:color w:val="000000" w:themeColor="text1"/>
          <w:shd w:val="clear" w:color="auto" w:fill="FFFFFF"/>
        </w:rPr>
        <w:t>]. University</w:t>
      </w:r>
      <w:r w:rsidR="002E5ACD">
        <w:rPr>
          <w:color w:val="000000" w:themeColor="text1"/>
          <w:shd w:val="clear" w:color="auto" w:fill="FFFFFF"/>
        </w:rPr>
        <w:t xml:space="preserve"> of Sheffield</w:t>
      </w:r>
      <w:r w:rsidR="002E5ACD" w:rsidRPr="002E5ACD">
        <w:rPr>
          <w:color w:val="000000" w:themeColor="text1"/>
          <w:shd w:val="clear" w:color="auto" w:fill="FFFFFF"/>
        </w:rPr>
        <w:t>.</w:t>
      </w:r>
    </w:p>
    <w:p w14:paraId="759FFABF" w14:textId="77777777" w:rsidR="00D403D7" w:rsidRPr="00D403D7" w:rsidRDefault="00D403D7" w:rsidP="00D403D7">
      <w:pPr>
        <w:pStyle w:val="EndNoteBibliography"/>
        <w:ind w:left="720" w:hanging="720"/>
        <w:rPr>
          <w:noProof/>
        </w:rPr>
      </w:pPr>
      <w:r w:rsidRPr="00D403D7">
        <w:rPr>
          <w:noProof/>
        </w:rPr>
        <w:t xml:space="preserve">Browne, R. (2018). </w:t>
      </w:r>
      <w:r w:rsidRPr="00D403D7">
        <w:rPr>
          <w:i/>
          <w:noProof/>
        </w:rPr>
        <w:t>An exploration into the parental experience of Emotionally Based School Non Attendance in young people: An Interpretative Phenomenological Analysis</w:t>
      </w:r>
      <w:r w:rsidRPr="00D403D7">
        <w:rPr>
          <w:noProof/>
        </w:rPr>
        <w:t xml:space="preserve"> University of Essex and Tavistock &amp; Portman NHS TRust]. </w:t>
      </w:r>
    </w:p>
    <w:p w14:paraId="22FE001F" w14:textId="60763240" w:rsidR="00D403D7" w:rsidRPr="00D403D7" w:rsidRDefault="00D403D7" w:rsidP="00D403D7">
      <w:pPr>
        <w:pStyle w:val="EndNoteBibliography"/>
        <w:ind w:left="720" w:hanging="720"/>
        <w:rPr>
          <w:noProof/>
        </w:rPr>
      </w:pPr>
      <w:r w:rsidRPr="00D403D7">
        <w:rPr>
          <w:noProof/>
        </w:rPr>
        <w:t xml:space="preserve">Buck, D. (2015). Reconstructing educational psychology reports: an historic opportunity to change educational psychologists’ advice? </w:t>
      </w:r>
      <w:r w:rsidRPr="00D403D7">
        <w:rPr>
          <w:i/>
          <w:noProof/>
        </w:rPr>
        <w:t>Educational Psychology in Practice</w:t>
      </w:r>
      <w:r w:rsidRPr="00D403D7">
        <w:rPr>
          <w:noProof/>
        </w:rPr>
        <w:t>,</w:t>
      </w:r>
      <w:r w:rsidRPr="00D403D7">
        <w:rPr>
          <w:i/>
          <w:noProof/>
        </w:rPr>
        <w:t xml:space="preserve"> 31</w:t>
      </w:r>
      <w:r w:rsidRPr="00D403D7">
        <w:rPr>
          <w:noProof/>
        </w:rPr>
        <w:t xml:space="preserve">(3), 221-234. </w:t>
      </w:r>
      <w:hyperlink r:id="rId15" w:history="1">
        <w:r w:rsidRPr="00D403D7">
          <w:rPr>
            <w:rStyle w:val="Hyperlink"/>
            <w:noProof/>
          </w:rPr>
          <w:t>https://doi.org/10.1080/02667363.2015.1030724</w:t>
        </w:r>
      </w:hyperlink>
      <w:r w:rsidRPr="00D403D7">
        <w:rPr>
          <w:noProof/>
        </w:rPr>
        <w:t xml:space="preserve"> </w:t>
      </w:r>
    </w:p>
    <w:p w14:paraId="2860BEB4" w14:textId="0A95D455" w:rsidR="00D403D7" w:rsidRPr="00D403D7" w:rsidRDefault="00D403D7" w:rsidP="00D403D7">
      <w:pPr>
        <w:pStyle w:val="EndNoteBibliography"/>
        <w:ind w:left="720" w:hanging="720"/>
        <w:rPr>
          <w:noProof/>
        </w:rPr>
      </w:pPr>
      <w:r w:rsidRPr="00D403D7">
        <w:rPr>
          <w:noProof/>
        </w:rPr>
        <w:t xml:space="preserve">Burman, E. (2007). </w:t>
      </w:r>
      <w:r w:rsidRPr="00D403D7">
        <w:rPr>
          <w:i/>
          <w:noProof/>
        </w:rPr>
        <w:t>Deconstructing Developmental Psychology</w:t>
      </w:r>
      <w:r w:rsidRPr="00D403D7">
        <w:rPr>
          <w:noProof/>
        </w:rPr>
        <w:t xml:space="preserve">. Taylor &amp; Francis. </w:t>
      </w:r>
      <w:hyperlink r:id="rId16" w:history="1">
        <w:r w:rsidRPr="00D403D7">
          <w:rPr>
            <w:rStyle w:val="Hyperlink"/>
            <w:noProof/>
          </w:rPr>
          <w:t>https://books.google.co.uk/books?id=x8Z8AgAAQBAJ</w:t>
        </w:r>
      </w:hyperlink>
      <w:r w:rsidRPr="00D403D7">
        <w:rPr>
          <w:noProof/>
        </w:rPr>
        <w:t xml:space="preserve"> </w:t>
      </w:r>
    </w:p>
    <w:p w14:paraId="425A1248" w14:textId="140E871C" w:rsidR="00D403D7" w:rsidRPr="00D403D7" w:rsidRDefault="00D403D7" w:rsidP="00D403D7">
      <w:pPr>
        <w:pStyle w:val="EndNoteBibliography"/>
        <w:ind w:left="720" w:hanging="720"/>
        <w:rPr>
          <w:noProof/>
        </w:rPr>
      </w:pPr>
      <w:r w:rsidRPr="00D403D7">
        <w:rPr>
          <w:noProof/>
        </w:rPr>
        <w:t xml:space="preserve">Burr, V. (2003). </w:t>
      </w:r>
      <w:r w:rsidRPr="00D403D7">
        <w:rPr>
          <w:i/>
          <w:noProof/>
        </w:rPr>
        <w:t>Social Constructionism</w:t>
      </w:r>
      <w:r w:rsidRPr="00D403D7">
        <w:rPr>
          <w:noProof/>
        </w:rPr>
        <w:t xml:space="preserve">. Routledge. </w:t>
      </w:r>
      <w:hyperlink r:id="rId17" w:history="1">
        <w:r w:rsidRPr="00D403D7">
          <w:rPr>
            <w:rStyle w:val="Hyperlink"/>
            <w:noProof/>
          </w:rPr>
          <w:t>https://books.google.co.uk/books?id=AR_lQURihrgC</w:t>
        </w:r>
      </w:hyperlink>
      <w:r w:rsidRPr="00D403D7">
        <w:rPr>
          <w:noProof/>
        </w:rPr>
        <w:t xml:space="preserve"> </w:t>
      </w:r>
    </w:p>
    <w:p w14:paraId="65C9274D" w14:textId="1F048441" w:rsidR="00D403D7" w:rsidRPr="00D403D7" w:rsidRDefault="00D403D7" w:rsidP="00D403D7">
      <w:pPr>
        <w:pStyle w:val="EndNoteBibliography"/>
        <w:ind w:left="720" w:hanging="720"/>
        <w:rPr>
          <w:noProof/>
        </w:rPr>
      </w:pPr>
      <w:r w:rsidRPr="00D403D7">
        <w:rPr>
          <w:noProof/>
        </w:rPr>
        <w:t xml:space="preserve">Burtonshaw, S., &amp; Dorrell, E. (2023). Listening to, and learning from, parents in the attendance crisis. In: Public First. </w:t>
      </w:r>
      <w:hyperlink r:id="rId18" w:history="1">
        <w:r w:rsidRPr="00D403D7">
          <w:rPr>
            <w:rStyle w:val="Hyperlink"/>
            <w:noProof/>
          </w:rPr>
          <w:t>https://www</w:t>
        </w:r>
      </w:hyperlink>
      <w:r w:rsidRPr="00D403D7">
        <w:rPr>
          <w:noProof/>
        </w:rPr>
        <w:t>. publicfirst. co. uk/wp-content/uploads/2023/09 ….</w:t>
      </w:r>
    </w:p>
    <w:p w14:paraId="32C43E22" w14:textId="77777777" w:rsidR="00D403D7" w:rsidRPr="00D403D7" w:rsidRDefault="00D403D7" w:rsidP="00D403D7">
      <w:pPr>
        <w:pStyle w:val="EndNoteBibliography"/>
        <w:ind w:left="720" w:hanging="720"/>
        <w:rPr>
          <w:noProof/>
        </w:rPr>
      </w:pPr>
      <w:r w:rsidRPr="00D403D7">
        <w:rPr>
          <w:noProof/>
        </w:rPr>
        <w:t xml:space="preserve">Christenson, S. L. (2004). The family-school partnership: An opportunity to promote the learning competence of all students. </w:t>
      </w:r>
      <w:r w:rsidRPr="00D403D7">
        <w:rPr>
          <w:i/>
          <w:noProof/>
        </w:rPr>
        <w:t>School Psychology Review</w:t>
      </w:r>
      <w:r w:rsidRPr="00D403D7">
        <w:rPr>
          <w:noProof/>
        </w:rPr>
        <w:t>,</w:t>
      </w:r>
      <w:r w:rsidRPr="00D403D7">
        <w:rPr>
          <w:i/>
          <w:noProof/>
        </w:rPr>
        <w:t xml:space="preserve"> 33</w:t>
      </w:r>
      <w:r w:rsidRPr="00D403D7">
        <w:rPr>
          <w:noProof/>
        </w:rPr>
        <w:t xml:space="preserve">(1), 83-104. </w:t>
      </w:r>
    </w:p>
    <w:p w14:paraId="197CABB1" w14:textId="77777777" w:rsidR="00D403D7" w:rsidRPr="00D403D7" w:rsidRDefault="00D403D7" w:rsidP="00D403D7">
      <w:pPr>
        <w:pStyle w:val="EndNoteBibliography"/>
        <w:ind w:left="720" w:hanging="720"/>
        <w:rPr>
          <w:noProof/>
        </w:rPr>
      </w:pPr>
      <w:r w:rsidRPr="00D403D7">
        <w:rPr>
          <w:noProof/>
        </w:rPr>
        <w:t xml:space="preserve">Clissold, K. (2018). </w:t>
      </w:r>
      <w:r w:rsidRPr="00D403D7">
        <w:rPr>
          <w:i/>
          <w:noProof/>
        </w:rPr>
        <w:t>A qualitative exploration of pupil, parent and staff discourses of extended school non-attendance</w:t>
      </w:r>
      <w:r w:rsidRPr="00D403D7">
        <w:rPr>
          <w:noProof/>
        </w:rPr>
        <w:t xml:space="preserve"> University of Birmingham]. </w:t>
      </w:r>
    </w:p>
    <w:p w14:paraId="1E9FAF8E" w14:textId="77777777" w:rsidR="00D403D7" w:rsidRPr="00D403D7" w:rsidRDefault="00D403D7" w:rsidP="00D403D7">
      <w:pPr>
        <w:pStyle w:val="EndNoteBibliography"/>
        <w:ind w:left="720" w:hanging="720"/>
        <w:rPr>
          <w:noProof/>
        </w:rPr>
      </w:pPr>
      <w:r w:rsidRPr="00D403D7">
        <w:rPr>
          <w:noProof/>
        </w:rPr>
        <w:t xml:space="preserve">Corcoran, S., Bond, C., &amp; Knox, L. (2022). Emotionally based school non-attendance: two successful returns to school following lockdown. </w:t>
      </w:r>
      <w:r w:rsidRPr="00D403D7">
        <w:rPr>
          <w:i/>
          <w:noProof/>
        </w:rPr>
        <w:t>Educational Psychology in Practice</w:t>
      </w:r>
      <w:r w:rsidRPr="00D403D7">
        <w:rPr>
          <w:noProof/>
        </w:rPr>
        <w:t>,</w:t>
      </w:r>
      <w:r w:rsidRPr="00D403D7">
        <w:rPr>
          <w:i/>
          <w:noProof/>
        </w:rPr>
        <w:t xml:space="preserve"> 38</w:t>
      </w:r>
      <w:r w:rsidRPr="00D403D7">
        <w:rPr>
          <w:noProof/>
        </w:rPr>
        <w:t xml:space="preserve">(1), 75-88. </w:t>
      </w:r>
    </w:p>
    <w:p w14:paraId="738ACB7F" w14:textId="77777777" w:rsidR="00D403D7" w:rsidRPr="00D403D7" w:rsidRDefault="00D403D7" w:rsidP="00D403D7">
      <w:pPr>
        <w:pStyle w:val="EndNoteBibliography"/>
        <w:ind w:left="720" w:hanging="720"/>
        <w:rPr>
          <w:noProof/>
        </w:rPr>
      </w:pPr>
      <w:r w:rsidRPr="00D403D7">
        <w:rPr>
          <w:noProof/>
        </w:rPr>
        <w:lastRenderedPageBreak/>
        <w:t xml:space="preserve">Corcoran, S., &amp; Kelly, C. (2023). A meta‐ethnographic understanding of children and young people's experiences of extended school non‐attendance. </w:t>
      </w:r>
      <w:r w:rsidRPr="00D403D7">
        <w:rPr>
          <w:i/>
          <w:noProof/>
        </w:rPr>
        <w:t>Journal of Research in Special Educational Needs</w:t>
      </w:r>
      <w:r w:rsidRPr="00D403D7">
        <w:rPr>
          <w:noProof/>
        </w:rPr>
        <w:t>,</w:t>
      </w:r>
      <w:r w:rsidRPr="00D403D7">
        <w:rPr>
          <w:i/>
          <w:noProof/>
        </w:rPr>
        <w:t xml:space="preserve"> 23</w:t>
      </w:r>
      <w:r w:rsidRPr="00D403D7">
        <w:rPr>
          <w:noProof/>
        </w:rPr>
        <w:t xml:space="preserve">(1), 24-37. </w:t>
      </w:r>
    </w:p>
    <w:p w14:paraId="5C0D19F9" w14:textId="54943233" w:rsidR="00D403D7" w:rsidRPr="00D403D7" w:rsidRDefault="00D403D7" w:rsidP="00D403D7">
      <w:pPr>
        <w:pStyle w:val="EndNoteBibliography"/>
        <w:ind w:left="720" w:hanging="720"/>
        <w:rPr>
          <w:noProof/>
        </w:rPr>
      </w:pPr>
      <w:r w:rsidRPr="00D403D7">
        <w:rPr>
          <w:noProof/>
        </w:rPr>
        <w:t xml:space="preserve">Cox, B., &amp; Boyson, R. (1977). </w:t>
      </w:r>
      <w:r w:rsidRPr="00D403D7">
        <w:rPr>
          <w:i/>
          <w:noProof/>
        </w:rPr>
        <w:t>Black Paper 1977</w:t>
      </w:r>
      <w:r w:rsidRPr="00D403D7">
        <w:rPr>
          <w:noProof/>
        </w:rPr>
        <w:t xml:space="preserve">. Temple Smith. </w:t>
      </w:r>
      <w:hyperlink r:id="rId19" w:history="1">
        <w:r w:rsidRPr="00D403D7">
          <w:rPr>
            <w:rStyle w:val="Hyperlink"/>
            <w:noProof/>
          </w:rPr>
          <w:t>https://books.google.co.uk/books?id=_WglAQAAIAAJ</w:t>
        </w:r>
      </w:hyperlink>
      <w:r w:rsidRPr="00D403D7">
        <w:rPr>
          <w:noProof/>
        </w:rPr>
        <w:t xml:space="preserve"> </w:t>
      </w:r>
    </w:p>
    <w:p w14:paraId="7CB4F411" w14:textId="601F1F7C" w:rsidR="00D403D7" w:rsidRPr="00D403D7" w:rsidRDefault="00D403D7" w:rsidP="00D403D7">
      <w:pPr>
        <w:pStyle w:val="EndNoteBibliography"/>
        <w:ind w:left="720" w:hanging="720"/>
        <w:rPr>
          <w:noProof/>
        </w:rPr>
      </w:pPr>
      <w:r w:rsidRPr="00D403D7">
        <w:rPr>
          <w:noProof/>
        </w:rPr>
        <w:t xml:space="preserve">Cox, B., Boyson, R., &amp; Amis, K. (1975). </w:t>
      </w:r>
      <w:r w:rsidRPr="00D403D7">
        <w:rPr>
          <w:i/>
          <w:noProof/>
        </w:rPr>
        <w:t>Black Paper 1975: The Fight for Education</w:t>
      </w:r>
      <w:r w:rsidRPr="00D403D7">
        <w:rPr>
          <w:noProof/>
        </w:rPr>
        <w:t xml:space="preserve">. Dent. </w:t>
      </w:r>
      <w:hyperlink r:id="rId20" w:history="1">
        <w:r w:rsidRPr="00D403D7">
          <w:rPr>
            <w:rStyle w:val="Hyperlink"/>
            <w:noProof/>
          </w:rPr>
          <w:t>https://books.google.co.uk/books?id=V849AAAAMAAJ</w:t>
        </w:r>
      </w:hyperlink>
      <w:r w:rsidRPr="00D403D7">
        <w:rPr>
          <w:noProof/>
        </w:rPr>
        <w:t xml:space="preserve"> </w:t>
      </w:r>
    </w:p>
    <w:p w14:paraId="4E7E56DD" w14:textId="77777777" w:rsidR="00D403D7" w:rsidRPr="00D403D7" w:rsidRDefault="00D403D7" w:rsidP="00D403D7">
      <w:pPr>
        <w:pStyle w:val="EndNoteBibliography"/>
        <w:ind w:left="720" w:hanging="720"/>
        <w:rPr>
          <w:noProof/>
        </w:rPr>
      </w:pPr>
      <w:r w:rsidRPr="00D403D7">
        <w:rPr>
          <w:noProof/>
        </w:rPr>
        <w:t xml:space="preserve">Crotty, M. J. (1998). The foundations of social research: Meaning and perspective in the research process. </w:t>
      </w:r>
      <w:r w:rsidRPr="00D403D7">
        <w:rPr>
          <w:i/>
          <w:noProof/>
        </w:rPr>
        <w:t>The foundations of social research</w:t>
      </w:r>
      <w:r w:rsidRPr="00D403D7">
        <w:rPr>
          <w:noProof/>
        </w:rPr>
        <w:t xml:space="preserve">, 1-256. </w:t>
      </w:r>
    </w:p>
    <w:p w14:paraId="00393B16" w14:textId="77777777" w:rsidR="00D403D7" w:rsidRPr="00D403D7" w:rsidRDefault="00D403D7" w:rsidP="00D403D7">
      <w:pPr>
        <w:pStyle w:val="EndNoteBibliography"/>
        <w:ind w:left="720" w:hanging="720"/>
        <w:rPr>
          <w:noProof/>
        </w:rPr>
      </w:pPr>
      <w:r w:rsidRPr="00D403D7">
        <w:rPr>
          <w:noProof/>
        </w:rPr>
        <w:t xml:space="preserve">Curran, A., Gersch, I. S., &amp; Wolfendale, S. . (2003). Educational psychology. In R. Bayne &amp; I. Horton (Eds.), </w:t>
      </w:r>
      <w:r w:rsidRPr="00D403D7">
        <w:rPr>
          <w:i/>
          <w:noProof/>
        </w:rPr>
        <w:t>Applied psychology: Current issues and new directions</w:t>
      </w:r>
      <w:r w:rsidRPr="00D403D7">
        <w:rPr>
          <w:noProof/>
        </w:rPr>
        <w:t xml:space="preserve">. Sage. </w:t>
      </w:r>
    </w:p>
    <w:p w14:paraId="7A33D5D4" w14:textId="77777777" w:rsidR="00D403D7" w:rsidRPr="00D403D7" w:rsidRDefault="00D403D7" w:rsidP="00D403D7">
      <w:pPr>
        <w:pStyle w:val="EndNoteBibliography"/>
        <w:ind w:left="720" w:hanging="720"/>
        <w:rPr>
          <w:noProof/>
        </w:rPr>
      </w:pPr>
      <w:r w:rsidRPr="00D403D7">
        <w:rPr>
          <w:noProof/>
        </w:rPr>
        <w:t xml:space="preserve">Davidson, G., Campbell, J., Shannon, C., &amp; Mulholland, C. (2017). </w:t>
      </w:r>
      <w:r w:rsidRPr="00D403D7">
        <w:rPr>
          <w:i/>
          <w:noProof/>
        </w:rPr>
        <w:t>Models of mental health</w:t>
      </w:r>
      <w:r w:rsidRPr="00D403D7">
        <w:rPr>
          <w:noProof/>
        </w:rPr>
        <w:t xml:space="preserve">. Bloomsbury Publishing. </w:t>
      </w:r>
    </w:p>
    <w:p w14:paraId="3EB2C4BC" w14:textId="77777777" w:rsidR="00D403D7" w:rsidRPr="00D403D7" w:rsidRDefault="00D403D7" w:rsidP="00D403D7">
      <w:pPr>
        <w:pStyle w:val="EndNoteBibliography"/>
        <w:ind w:left="720" w:hanging="720"/>
        <w:rPr>
          <w:noProof/>
        </w:rPr>
      </w:pPr>
      <w:r w:rsidRPr="00D403D7">
        <w:rPr>
          <w:noProof/>
        </w:rPr>
        <w:t xml:space="preserve">Davies, B. (1986). Threatening Youth: Towards a national youth policy. </w:t>
      </w:r>
      <w:r w:rsidRPr="00D403D7">
        <w:rPr>
          <w:i/>
          <w:noProof/>
        </w:rPr>
        <w:t>(No Title)</w:t>
      </w:r>
      <w:r w:rsidRPr="00D403D7">
        <w:rPr>
          <w:noProof/>
        </w:rPr>
        <w:t xml:space="preserve">. </w:t>
      </w:r>
    </w:p>
    <w:p w14:paraId="01E17766" w14:textId="77777777" w:rsidR="00D403D7" w:rsidRPr="00D403D7" w:rsidRDefault="00D403D7" w:rsidP="00D403D7">
      <w:pPr>
        <w:pStyle w:val="EndNoteBibliography"/>
        <w:ind w:left="720" w:hanging="720"/>
        <w:rPr>
          <w:noProof/>
        </w:rPr>
      </w:pPr>
      <w:r w:rsidRPr="00D403D7">
        <w:rPr>
          <w:noProof/>
        </w:rPr>
        <w:t xml:space="preserve">Deacon, R. (2006). Michel Foucault on education: a preliminary theoretical overview. </w:t>
      </w:r>
      <w:r w:rsidRPr="00D403D7">
        <w:rPr>
          <w:i/>
          <w:noProof/>
        </w:rPr>
        <w:t>South African Journal of Education</w:t>
      </w:r>
      <w:r w:rsidRPr="00D403D7">
        <w:rPr>
          <w:noProof/>
        </w:rPr>
        <w:t>,</w:t>
      </w:r>
      <w:r w:rsidRPr="00D403D7">
        <w:rPr>
          <w:i/>
          <w:noProof/>
        </w:rPr>
        <w:t xml:space="preserve"> 26</w:t>
      </w:r>
      <w:r w:rsidRPr="00D403D7">
        <w:rPr>
          <w:noProof/>
        </w:rPr>
        <w:t xml:space="preserve">(2), 177-187. </w:t>
      </w:r>
    </w:p>
    <w:p w14:paraId="1947DD88" w14:textId="132E555F" w:rsidR="00D403D7" w:rsidRPr="00D403D7" w:rsidRDefault="00D403D7" w:rsidP="00D403D7">
      <w:pPr>
        <w:pStyle w:val="EndNoteBibliography"/>
        <w:ind w:left="720" w:hanging="720"/>
        <w:rPr>
          <w:noProof/>
        </w:rPr>
      </w:pPr>
      <w:r w:rsidRPr="00D403D7">
        <w:rPr>
          <w:noProof/>
        </w:rPr>
        <w:t xml:space="preserve">Department for Education. (1944). </w:t>
      </w:r>
      <w:r w:rsidRPr="00D403D7">
        <w:rPr>
          <w:i/>
          <w:noProof/>
        </w:rPr>
        <w:t>Education Act</w:t>
      </w:r>
      <w:r w:rsidRPr="00D403D7">
        <w:rPr>
          <w:noProof/>
        </w:rPr>
        <w:t xml:space="preserve">.  Retrieved from </w:t>
      </w:r>
      <w:hyperlink r:id="rId21" w:history="1">
        <w:r w:rsidRPr="00D403D7">
          <w:rPr>
            <w:rStyle w:val="Hyperlink"/>
            <w:noProof/>
          </w:rPr>
          <w:t>https://www.legislation.gov.uk/ukpga/Geo6/7-8/31/contents/enacted</w:t>
        </w:r>
      </w:hyperlink>
    </w:p>
    <w:p w14:paraId="2E1BC699" w14:textId="48EF396E" w:rsidR="00D403D7" w:rsidRPr="00D403D7" w:rsidRDefault="00D403D7" w:rsidP="00D403D7">
      <w:pPr>
        <w:pStyle w:val="EndNoteBibliography"/>
        <w:ind w:left="720" w:hanging="720"/>
        <w:rPr>
          <w:noProof/>
        </w:rPr>
      </w:pPr>
      <w:r w:rsidRPr="00D403D7">
        <w:rPr>
          <w:noProof/>
        </w:rPr>
        <w:t xml:space="preserve">Department for Education. (1988). </w:t>
      </w:r>
      <w:r w:rsidRPr="00D403D7">
        <w:rPr>
          <w:i/>
          <w:noProof/>
        </w:rPr>
        <w:t>Education Reform Act</w:t>
      </w:r>
      <w:r w:rsidRPr="00D403D7">
        <w:rPr>
          <w:noProof/>
        </w:rPr>
        <w:t xml:space="preserve">.  Retrieved from </w:t>
      </w:r>
      <w:hyperlink r:id="rId22" w:history="1">
        <w:r w:rsidRPr="00D403D7">
          <w:rPr>
            <w:rStyle w:val="Hyperlink"/>
            <w:noProof/>
          </w:rPr>
          <w:t>https://www.legislation.gov.uk/ukpga/1988/40/contents</w:t>
        </w:r>
      </w:hyperlink>
    </w:p>
    <w:p w14:paraId="42974D60" w14:textId="08689DCB" w:rsidR="00D403D7" w:rsidRPr="00D403D7" w:rsidRDefault="00D403D7" w:rsidP="00D403D7">
      <w:pPr>
        <w:pStyle w:val="EndNoteBibliography"/>
        <w:ind w:left="720" w:hanging="720"/>
        <w:rPr>
          <w:noProof/>
        </w:rPr>
      </w:pPr>
      <w:r w:rsidRPr="00D403D7">
        <w:rPr>
          <w:noProof/>
        </w:rPr>
        <w:t xml:space="preserve">Department for Education. (1989). </w:t>
      </w:r>
      <w:r w:rsidRPr="00D403D7">
        <w:rPr>
          <w:i/>
          <w:noProof/>
        </w:rPr>
        <w:t xml:space="preserve">Children Act </w:t>
      </w:r>
      <w:r w:rsidRPr="00D403D7">
        <w:rPr>
          <w:noProof/>
        </w:rPr>
        <w:t xml:space="preserve">Retrieved from </w:t>
      </w:r>
      <w:hyperlink r:id="rId23" w:history="1">
        <w:r w:rsidRPr="00D403D7">
          <w:rPr>
            <w:rStyle w:val="Hyperlink"/>
            <w:noProof/>
          </w:rPr>
          <w:t>https://www.legislation.gov.uk/ukpga/1989/41/contents</w:t>
        </w:r>
      </w:hyperlink>
    </w:p>
    <w:p w14:paraId="0D84B51D" w14:textId="1CF588C9" w:rsidR="00D403D7" w:rsidRPr="00D403D7" w:rsidRDefault="00D403D7" w:rsidP="00D403D7">
      <w:pPr>
        <w:pStyle w:val="EndNoteBibliography"/>
        <w:ind w:left="720" w:hanging="720"/>
        <w:rPr>
          <w:noProof/>
        </w:rPr>
      </w:pPr>
      <w:r w:rsidRPr="00D403D7">
        <w:rPr>
          <w:noProof/>
        </w:rPr>
        <w:t xml:space="preserve">Department for Education. (2019a). </w:t>
      </w:r>
      <w:r w:rsidRPr="00D403D7">
        <w:rPr>
          <w:i/>
          <w:noProof/>
        </w:rPr>
        <w:t xml:space="preserve">A guide to absence statistics </w:t>
      </w:r>
      <w:r w:rsidRPr="00D403D7">
        <w:rPr>
          <w:noProof/>
        </w:rPr>
        <w:t xml:space="preserve">Retrieved from </w:t>
      </w:r>
      <w:hyperlink r:id="rId24" w:history="1">
        <w:r w:rsidRPr="00D403D7">
          <w:rPr>
            <w:rStyle w:val="Hyperlink"/>
            <w:noProof/>
          </w:rPr>
          <w:t>https://www.gov.uk/government/publications/absence-statistics-guide</w:t>
        </w:r>
      </w:hyperlink>
    </w:p>
    <w:p w14:paraId="1944447D" w14:textId="5C11A137" w:rsidR="00D403D7" w:rsidRPr="00D403D7" w:rsidRDefault="00D403D7" w:rsidP="00D403D7">
      <w:pPr>
        <w:pStyle w:val="EndNoteBibliography"/>
        <w:ind w:left="720" w:hanging="720"/>
        <w:rPr>
          <w:noProof/>
        </w:rPr>
      </w:pPr>
      <w:r w:rsidRPr="00D403D7">
        <w:rPr>
          <w:noProof/>
        </w:rPr>
        <w:t xml:space="preserve">Department for Education. (2019b). </w:t>
      </w:r>
      <w:r w:rsidRPr="00D403D7">
        <w:rPr>
          <w:i/>
          <w:noProof/>
        </w:rPr>
        <w:t>Pupil absence in schools in England: 2017 to 2018</w:t>
      </w:r>
      <w:r w:rsidRPr="00D403D7">
        <w:rPr>
          <w:noProof/>
        </w:rPr>
        <w:t xml:space="preserve">.  Retrieved from </w:t>
      </w:r>
      <w:hyperlink r:id="rId25" w:history="1">
        <w:r w:rsidRPr="00D403D7">
          <w:rPr>
            <w:rStyle w:val="Hyperlink"/>
            <w:noProof/>
          </w:rPr>
          <w:t>https://www.gov.uk/government/statistics/pupil-absence-in-schools-in-england-2017-to-2018</w:t>
        </w:r>
      </w:hyperlink>
    </w:p>
    <w:p w14:paraId="051023F7" w14:textId="3C1CA998" w:rsidR="00D403D7" w:rsidRPr="00D403D7" w:rsidRDefault="00D403D7" w:rsidP="00D403D7">
      <w:pPr>
        <w:pStyle w:val="EndNoteBibliography"/>
        <w:ind w:left="720" w:hanging="720"/>
        <w:rPr>
          <w:noProof/>
        </w:rPr>
      </w:pPr>
      <w:r w:rsidRPr="00D403D7">
        <w:rPr>
          <w:noProof/>
        </w:rPr>
        <w:t xml:space="preserve">Department for Education. (2020). </w:t>
      </w:r>
      <w:r w:rsidRPr="00D403D7">
        <w:rPr>
          <w:i/>
          <w:noProof/>
        </w:rPr>
        <w:t xml:space="preserve">School attendance. Guidance for maintained schools, academies, independent schools and local authorities </w:t>
      </w:r>
      <w:r w:rsidRPr="00D403D7">
        <w:rPr>
          <w:noProof/>
        </w:rPr>
        <w:t xml:space="preserve">Retrieved from </w:t>
      </w:r>
      <w:hyperlink r:id="rId26" w:history="1">
        <w:r w:rsidRPr="00D403D7">
          <w:rPr>
            <w:rStyle w:val="Hyperlink"/>
            <w:noProof/>
          </w:rPr>
          <w:t>https://www.gov.uk/government/publications/school-attendance</w:t>
        </w:r>
      </w:hyperlink>
    </w:p>
    <w:p w14:paraId="7889CBA6" w14:textId="7447671E" w:rsidR="00D403D7" w:rsidRPr="00D403D7" w:rsidRDefault="00D403D7" w:rsidP="00D403D7">
      <w:pPr>
        <w:pStyle w:val="EndNoteBibliography"/>
        <w:ind w:left="720" w:hanging="720"/>
        <w:rPr>
          <w:noProof/>
        </w:rPr>
      </w:pPr>
      <w:r w:rsidRPr="00D403D7">
        <w:rPr>
          <w:noProof/>
        </w:rPr>
        <w:t xml:space="preserve">Department for Education. (2022). </w:t>
      </w:r>
      <w:r w:rsidRPr="00D403D7">
        <w:rPr>
          <w:i/>
          <w:noProof/>
        </w:rPr>
        <w:t>Working together to improve school attendance</w:t>
      </w:r>
      <w:r w:rsidRPr="00D403D7">
        <w:rPr>
          <w:noProof/>
        </w:rPr>
        <w:t xml:space="preserve">.  Retrieved from </w:t>
      </w:r>
      <w:hyperlink r:id="rId27" w:history="1">
        <w:r w:rsidRPr="00D403D7">
          <w:rPr>
            <w:rStyle w:val="Hyperlink"/>
            <w:noProof/>
          </w:rPr>
          <w:t>https://www.gov.uk/government/publications/working-together-to-improve-school-attendance</w:t>
        </w:r>
      </w:hyperlink>
    </w:p>
    <w:p w14:paraId="51B2059E" w14:textId="058995FB" w:rsidR="00D403D7" w:rsidRPr="00D403D7" w:rsidRDefault="00D403D7" w:rsidP="00D403D7">
      <w:pPr>
        <w:pStyle w:val="EndNoteBibliography"/>
        <w:ind w:left="720" w:hanging="720"/>
        <w:rPr>
          <w:noProof/>
        </w:rPr>
      </w:pPr>
      <w:r w:rsidRPr="00D403D7">
        <w:rPr>
          <w:noProof/>
        </w:rPr>
        <w:t xml:space="preserve">Department for Education. (2023). </w:t>
      </w:r>
      <w:r w:rsidRPr="00D403D7">
        <w:rPr>
          <w:i/>
          <w:noProof/>
        </w:rPr>
        <w:t>Summary of responsibilities where a mental health issue is affecting attendance</w:t>
      </w:r>
      <w:r w:rsidRPr="00D403D7">
        <w:rPr>
          <w:noProof/>
        </w:rPr>
        <w:t xml:space="preserve">.  Retrieved from </w:t>
      </w:r>
      <w:hyperlink r:id="rId28" w:history="1">
        <w:r w:rsidRPr="00D403D7">
          <w:rPr>
            <w:rStyle w:val="Hyperlink"/>
            <w:noProof/>
          </w:rPr>
          <w:t>https://assets.publishing.service.gov.uk/media/63ee20a3d3bf7f62e5f76ba4/Summary_of_responsibilities_where_a_mental_health_issue_is_affecting_attendance.pdf</w:t>
        </w:r>
      </w:hyperlink>
    </w:p>
    <w:p w14:paraId="646841CE" w14:textId="511B6AAC" w:rsidR="00D403D7" w:rsidRPr="00D403D7" w:rsidRDefault="00D403D7" w:rsidP="00D403D7">
      <w:pPr>
        <w:pStyle w:val="EndNoteBibliography"/>
        <w:ind w:left="720" w:hanging="720"/>
        <w:rPr>
          <w:noProof/>
        </w:rPr>
      </w:pPr>
      <w:r w:rsidRPr="00D403D7">
        <w:rPr>
          <w:noProof/>
        </w:rPr>
        <w:t xml:space="preserve">Department for Education. (2024). </w:t>
      </w:r>
      <w:r w:rsidRPr="00D403D7">
        <w:rPr>
          <w:i/>
          <w:noProof/>
        </w:rPr>
        <w:t>Pupil absence statistics:methodology</w:t>
      </w:r>
      <w:r w:rsidRPr="00D403D7">
        <w:rPr>
          <w:noProof/>
        </w:rPr>
        <w:t xml:space="preserve">. GOV.UK. </w:t>
      </w:r>
      <w:hyperlink r:id="rId29" w:history="1">
        <w:r w:rsidRPr="00D403D7">
          <w:rPr>
            <w:rStyle w:val="Hyperlink"/>
            <w:noProof/>
          </w:rPr>
          <w:t>https://explore-education-statistics.service.gov.uk/methodology/pupil-absence-in-schools-in-england</w:t>
        </w:r>
      </w:hyperlink>
    </w:p>
    <w:p w14:paraId="44E5B75F" w14:textId="6FD3028E" w:rsidR="00D403D7" w:rsidRPr="00D403D7" w:rsidRDefault="00D403D7" w:rsidP="00D403D7">
      <w:pPr>
        <w:pStyle w:val="EndNoteBibliography"/>
        <w:ind w:left="720" w:hanging="720"/>
        <w:rPr>
          <w:noProof/>
        </w:rPr>
      </w:pPr>
      <w:r w:rsidRPr="00D403D7">
        <w:rPr>
          <w:noProof/>
        </w:rPr>
        <w:t xml:space="preserve">Department for Education &amp; Department of Health. (2014). </w:t>
      </w:r>
      <w:r w:rsidRPr="00D403D7">
        <w:rPr>
          <w:i/>
          <w:noProof/>
        </w:rPr>
        <w:t>Special educational needs and disability code of practice: 0 to 25 years</w:t>
      </w:r>
      <w:r w:rsidRPr="00D403D7">
        <w:rPr>
          <w:noProof/>
        </w:rPr>
        <w:t xml:space="preserve">. </w:t>
      </w:r>
      <w:hyperlink r:id="rId30" w:history="1">
        <w:r w:rsidRPr="00D403D7">
          <w:rPr>
            <w:rStyle w:val="Hyperlink"/>
            <w:noProof/>
          </w:rPr>
          <w:t>https://www.gov.uk/government/publications/send-code-of-practice-0-to-25</w:t>
        </w:r>
      </w:hyperlink>
    </w:p>
    <w:p w14:paraId="5E48DC2E" w14:textId="7C019166" w:rsidR="00D403D7" w:rsidRPr="00D403D7" w:rsidRDefault="00D403D7" w:rsidP="00D403D7">
      <w:pPr>
        <w:pStyle w:val="EndNoteBibliography"/>
        <w:ind w:left="720" w:hanging="720"/>
        <w:rPr>
          <w:noProof/>
        </w:rPr>
      </w:pPr>
      <w:r w:rsidRPr="00D403D7">
        <w:rPr>
          <w:noProof/>
        </w:rPr>
        <w:lastRenderedPageBreak/>
        <w:t xml:space="preserve">Department for Education and Employment. (1996). </w:t>
      </w:r>
      <w:r w:rsidRPr="00D403D7">
        <w:rPr>
          <w:i/>
          <w:noProof/>
        </w:rPr>
        <w:t>Education Act Chapter 56</w:t>
      </w:r>
      <w:r w:rsidRPr="00D403D7">
        <w:rPr>
          <w:noProof/>
        </w:rPr>
        <w:t xml:space="preserve">. The Stationery Office Limited </w:t>
      </w:r>
      <w:hyperlink r:id="rId31" w:history="1">
        <w:r w:rsidRPr="00D403D7">
          <w:rPr>
            <w:rStyle w:val="Hyperlink"/>
            <w:noProof/>
          </w:rPr>
          <w:t>https://www.legislation.gov.uk/ukpga/1996/56/pdfs/ukpga_19960056_en.pdf</w:t>
        </w:r>
      </w:hyperlink>
    </w:p>
    <w:p w14:paraId="4C4825C1" w14:textId="1BFEF332" w:rsidR="00D403D7" w:rsidRPr="00D403D7" w:rsidRDefault="00D403D7" w:rsidP="00D403D7">
      <w:pPr>
        <w:pStyle w:val="EndNoteBibliography"/>
        <w:ind w:left="720" w:hanging="720"/>
        <w:rPr>
          <w:noProof/>
        </w:rPr>
      </w:pPr>
      <w:r w:rsidRPr="00D403D7">
        <w:rPr>
          <w:noProof/>
        </w:rPr>
        <w:t xml:space="preserve">Department for Education and Skills. (2001). </w:t>
      </w:r>
      <w:r w:rsidRPr="00D403D7">
        <w:rPr>
          <w:i/>
          <w:noProof/>
        </w:rPr>
        <w:t>Special educational needs: Code of practice</w:t>
      </w:r>
      <w:r w:rsidRPr="00D403D7">
        <w:rPr>
          <w:noProof/>
        </w:rPr>
        <w:t xml:space="preserve">. DfES London. </w:t>
      </w:r>
      <w:hyperlink r:id="rId32" w:history="1">
        <w:r w:rsidRPr="00D403D7">
          <w:rPr>
            <w:rStyle w:val="Hyperlink"/>
            <w:noProof/>
          </w:rPr>
          <w:t>https://assets.publishing.service.gov.uk/media/5a7cac22ed915d7c983bc342/special_educational_needs_code_of_practice.pdf</w:t>
        </w:r>
      </w:hyperlink>
      <w:r w:rsidRPr="00D403D7">
        <w:rPr>
          <w:noProof/>
        </w:rPr>
        <w:t xml:space="preserve"> </w:t>
      </w:r>
    </w:p>
    <w:p w14:paraId="670D8D2E" w14:textId="77777777" w:rsidR="00D403D7" w:rsidRPr="00D403D7" w:rsidRDefault="00D403D7" w:rsidP="00D403D7">
      <w:pPr>
        <w:pStyle w:val="EndNoteBibliography"/>
        <w:ind w:left="720" w:hanging="720"/>
        <w:rPr>
          <w:noProof/>
        </w:rPr>
      </w:pPr>
      <w:r w:rsidRPr="00D403D7">
        <w:rPr>
          <w:noProof/>
        </w:rPr>
        <w:t xml:space="preserve">Devenney, R., &amp; O'Toole, C. (2021). 'What kind of education system are we offering’: The views of education professionals on school refusal. </w:t>
      </w:r>
      <w:r w:rsidRPr="00D403D7">
        <w:rPr>
          <w:i/>
          <w:noProof/>
        </w:rPr>
        <w:t>International Journal of Educational Psychology: IJEP</w:t>
      </w:r>
      <w:r w:rsidRPr="00D403D7">
        <w:rPr>
          <w:noProof/>
        </w:rPr>
        <w:t>,</w:t>
      </w:r>
      <w:r w:rsidRPr="00D403D7">
        <w:rPr>
          <w:i/>
          <w:noProof/>
        </w:rPr>
        <w:t xml:space="preserve"> 10</w:t>
      </w:r>
      <w:r w:rsidRPr="00D403D7">
        <w:rPr>
          <w:noProof/>
        </w:rPr>
        <w:t xml:space="preserve">(1), 27-47. </w:t>
      </w:r>
    </w:p>
    <w:p w14:paraId="7E69A071" w14:textId="77777777" w:rsidR="00D403D7" w:rsidRPr="00D403D7" w:rsidRDefault="00D403D7" w:rsidP="00D403D7">
      <w:pPr>
        <w:pStyle w:val="EndNoteBibliography"/>
        <w:ind w:left="720" w:hanging="720"/>
        <w:rPr>
          <w:noProof/>
        </w:rPr>
      </w:pPr>
      <w:r w:rsidRPr="00D403D7">
        <w:rPr>
          <w:noProof/>
        </w:rPr>
        <w:t xml:space="preserve">Devine, E. (2021). </w:t>
      </w:r>
      <w:r w:rsidRPr="00D403D7">
        <w:rPr>
          <w:i/>
          <w:noProof/>
        </w:rPr>
        <w:t>An exploration of teachers’ attributions for the causes of emotionally based school avoidance</w:t>
      </w:r>
      <w:r w:rsidRPr="00D403D7">
        <w:rPr>
          <w:noProof/>
        </w:rPr>
        <w:t xml:space="preserve"> University of Nottingham]. </w:t>
      </w:r>
    </w:p>
    <w:p w14:paraId="5FAF820E" w14:textId="77777777" w:rsidR="00D403D7" w:rsidRPr="00D403D7" w:rsidRDefault="00D403D7" w:rsidP="00D403D7">
      <w:pPr>
        <w:pStyle w:val="EndNoteBibliography"/>
        <w:ind w:left="720" w:hanging="720"/>
        <w:rPr>
          <w:noProof/>
        </w:rPr>
      </w:pPr>
      <w:r w:rsidRPr="00D403D7">
        <w:rPr>
          <w:noProof/>
        </w:rPr>
        <w:t xml:space="preserve">Devlin, N. (2016). The Ethical Demand in an Impossible Profession. In A. J. Williams, T. Billington, D. Goodley, &amp; T. Corcoran (Eds.), </w:t>
      </w:r>
      <w:r w:rsidRPr="00D403D7">
        <w:rPr>
          <w:i/>
          <w:noProof/>
        </w:rPr>
        <w:t>Critical educational psychology</w:t>
      </w:r>
      <w:r w:rsidRPr="00D403D7">
        <w:rPr>
          <w:noProof/>
        </w:rPr>
        <w:t xml:space="preserve">. John Wiley &amp; Sons. </w:t>
      </w:r>
    </w:p>
    <w:p w14:paraId="5010E2A2" w14:textId="56FB9A1F" w:rsidR="00D403D7" w:rsidRPr="00D403D7" w:rsidRDefault="00D403D7" w:rsidP="00D403D7">
      <w:pPr>
        <w:pStyle w:val="EndNoteBibliography"/>
        <w:ind w:left="720" w:hanging="720"/>
        <w:rPr>
          <w:noProof/>
        </w:rPr>
      </w:pPr>
      <w:r w:rsidRPr="00D403D7">
        <w:rPr>
          <w:noProof/>
        </w:rPr>
        <w:t xml:space="preserve">Devon County Council. (2022, 15/11/2023). </w:t>
      </w:r>
      <w:r w:rsidRPr="00D403D7">
        <w:rPr>
          <w:i/>
          <w:noProof/>
        </w:rPr>
        <w:t xml:space="preserve">Guidance for Developing Relational Practice and Policy </w:t>
      </w:r>
      <w:hyperlink r:id="rId33" w:history="1">
        <w:r w:rsidRPr="00D403D7">
          <w:rPr>
            <w:rStyle w:val="Hyperlink"/>
            <w:noProof/>
          </w:rPr>
          <w:t>https://www.devon.gov.uk/support-schools-settings/document/guidance-for-developing-relational-practice-and-policy/</w:t>
        </w:r>
      </w:hyperlink>
    </w:p>
    <w:p w14:paraId="6B5D1708" w14:textId="77777777" w:rsidR="00D403D7" w:rsidRPr="00D403D7" w:rsidRDefault="00D403D7" w:rsidP="00D403D7">
      <w:pPr>
        <w:pStyle w:val="EndNoteBibliography"/>
        <w:ind w:left="720" w:hanging="720"/>
        <w:rPr>
          <w:noProof/>
        </w:rPr>
      </w:pPr>
      <w:r w:rsidRPr="00D403D7">
        <w:rPr>
          <w:noProof/>
        </w:rPr>
        <w:t xml:space="preserve">Duschinsky, R. (2012). Tabula rasa and human nature. </w:t>
      </w:r>
      <w:r w:rsidRPr="00D403D7">
        <w:rPr>
          <w:i/>
          <w:noProof/>
        </w:rPr>
        <w:t>Philosophy</w:t>
      </w:r>
      <w:r w:rsidRPr="00D403D7">
        <w:rPr>
          <w:noProof/>
        </w:rPr>
        <w:t>,</w:t>
      </w:r>
      <w:r w:rsidRPr="00D403D7">
        <w:rPr>
          <w:i/>
          <w:noProof/>
        </w:rPr>
        <w:t xml:space="preserve"> 87</w:t>
      </w:r>
      <w:r w:rsidRPr="00D403D7">
        <w:rPr>
          <w:noProof/>
        </w:rPr>
        <w:t xml:space="preserve">(4), 509-529. </w:t>
      </w:r>
    </w:p>
    <w:p w14:paraId="448F7802" w14:textId="70FFCE24" w:rsidR="00D403D7" w:rsidRPr="00D403D7" w:rsidRDefault="00D403D7" w:rsidP="00D403D7">
      <w:pPr>
        <w:pStyle w:val="EndNoteBibliography"/>
        <w:ind w:left="720" w:hanging="720"/>
        <w:rPr>
          <w:noProof/>
        </w:rPr>
      </w:pPr>
      <w:r w:rsidRPr="00D403D7">
        <w:rPr>
          <w:noProof/>
        </w:rPr>
        <w:t xml:space="preserve">Education Committee. (2023). </w:t>
      </w:r>
      <w:r w:rsidRPr="00D403D7">
        <w:rPr>
          <w:i/>
          <w:noProof/>
        </w:rPr>
        <w:t>Persistent absence and support for disadvantaged pupils</w:t>
      </w:r>
      <w:r w:rsidRPr="00D403D7">
        <w:rPr>
          <w:noProof/>
        </w:rPr>
        <w:t xml:space="preserve">. </w:t>
      </w:r>
      <w:hyperlink r:id="rId34" w:anchor="heading-0" w:history="1">
        <w:r w:rsidRPr="00D403D7">
          <w:rPr>
            <w:rStyle w:val="Hyperlink"/>
            <w:noProof/>
          </w:rPr>
          <w:t>https://publications.parliament.uk/pa/cm5803/cmselect/cmeduc/970/report.html#heading-0</w:t>
        </w:r>
      </w:hyperlink>
    </w:p>
    <w:p w14:paraId="4BFDB3E5" w14:textId="77777777" w:rsidR="00D403D7" w:rsidRPr="00D403D7" w:rsidRDefault="00D403D7" w:rsidP="00D403D7">
      <w:pPr>
        <w:pStyle w:val="EndNoteBibliography"/>
        <w:ind w:left="720" w:hanging="720"/>
        <w:rPr>
          <w:noProof/>
        </w:rPr>
      </w:pPr>
      <w:r w:rsidRPr="00D403D7">
        <w:rPr>
          <w:noProof/>
        </w:rPr>
        <w:t xml:space="preserve">Egger, H. L., Costello, J. E., &amp; Angold, A. (2003). School refusal and psychiatric disorders: A community study. </w:t>
      </w:r>
      <w:r w:rsidRPr="00D403D7">
        <w:rPr>
          <w:i/>
          <w:noProof/>
        </w:rPr>
        <w:t>Journal of the American academy of child &amp; adolescent psychiatry</w:t>
      </w:r>
      <w:r w:rsidRPr="00D403D7">
        <w:rPr>
          <w:noProof/>
        </w:rPr>
        <w:t>,</w:t>
      </w:r>
      <w:r w:rsidRPr="00D403D7">
        <w:rPr>
          <w:i/>
          <w:noProof/>
        </w:rPr>
        <w:t xml:space="preserve"> 42</w:t>
      </w:r>
      <w:r w:rsidRPr="00D403D7">
        <w:rPr>
          <w:noProof/>
        </w:rPr>
        <w:t xml:space="preserve">(7), 797-807. </w:t>
      </w:r>
    </w:p>
    <w:p w14:paraId="19E702F9" w14:textId="77777777" w:rsidR="00D403D7" w:rsidRPr="00D403D7" w:rsidRDefault="00D403D7" w:rsidP="00D403D7">
      <w:pPr>
        <w:pStyle w:val="EndNoteBibliography"/>
        <w:ind w:left="720" w:hanging="720"/>
        <w:rPr>
          <w:noProof/>
        </w:rPr>
      </w:pPr>
      <w:r w:rsidRPr="00D403D7">
        <w:rPr>
          <w:noProof/>
        </w:rPr>
        <w:t xml:space="preserve">Elliott, J. G. (1999). Practitioner review: School refusal: Issues of conceptualisation, assessment, and treatment. </w:t>
      </w:r>
      <w:r w:rsidRPr="00D403D7">
        <w:rPr>
          <w:i/>
          <w:noProof/>
        </w:rPr>
        <w:t>The Journal of Child Psychology and Psychiatry and Allied Disciplines</w:t>
      </w:r>
      <w:r w:rsidRPr="00D403D7">
        <w:rPr>
          <w:noProof/>
        </w:rPr>
        <w:t>,</w:t>
      </w:r>
      <w:r w:rsidRPr="00D403D7">
        <w:rPr>
          <w:i/>
          <w:noProof/>
        </w:rPr>
        <w:t xml:space="preserve"> 40</w:t>
      </w:r>
      <w:r w:rsidRPr="00D403D7">
        <w:rPr>
          <w:noProof/>
        </w:rPr>
        <w:t xml:space="preserve">(7), 1001-1012. </w:t>
      </w:r>
    </w:p>
    <w:p w14:paraId="490A40FA" w14:textId="77777777" w:rsidR="00D403D7" w:rsidRPr="00D403D7" w:rsidRDefault="00D403D7" w:rsidP="00D403D7">
      <w:pPr>
        <w:pStyle w:val="EndNoteBibliography"/>
        <w:ind w:left="720" w:hanging="720"/>
        <w:rPr>
          <w:noProof/>
        </w:rPr>
      </w:pPr>
      <w:r w:rsidRPr="00D403D7">
        <w:rPr>
          <w:noProof/>
        </w:rPr>
        <w:t xml:space="preserve">Elliott, J. G., &amp; Place, M. (2019). Practitioner review: school refusal: developments in conceptualisation and treatment since 2000. </w:t>
      </w:r>
      <w:r w:rsidRPr="00D403D7">
        <w:rPr>
          <w:i/>
          <w:noProof/>
        </w:rPr>
        <w:t>Journal of Child Psychology and Psychiatry</w:t>
      </w:r>
      <w:r w:rsidRPr="00D403D7">
        <w:rPr>
          <w:noProof/>
        </w:rPr>
        <w:t>,</w:t>
      </w:r>
      <w:r w:rsidRPr="00D403D7">
        <w:rPr>
          <w:i/>
          <w:noProof/>
        </w:rPr>
        <w:t xml:space="preserve"> 60</w:t>
      </w:r>
      <w:r w:rsidRPr="00D403D7">
        <w:rPr>
          <w:noProof/>
        </w:rPr>
        <w:t xml:space="preserve">(1), 4-15. </w:t>
      </w:r>
    </w:p>
    <w:p w14:paraId="54DFEFE0" w14:textId="77777777" w:rsidR="00D403D7" w:rsidRPr="00D403D7" w:rsidRDefault="00D403D7" w:rsidP="00D403D7">
      <w:pPr>
        <w:pStyle w:val="EndNoteBibliography"/>
        <w:ind w:left="720" w:hanging="720"/>
        <w:rPr>
          <w:noProof/>
        </w:rPr>
      </w:pPr>
      <w:r w:rsidRPr="00D403D7">
        <w:rPr>
          <w:noProof/>
        </w:rPr>
        <w:t xml:space="preserve">Espelage, D. L., Rose, C. A., &amp; Polanin, J. R. (2015). Social-emotional learning program to reduce bullying, fighting, and victimization among middle school students with disabilities. </w:t>
      </w:r>
      <w:r w:rsidRPr="00D403D7">
        <w:rPr>
          <w:i/>
          <w:noProof/>
        </w:rPr>
        <w:t>Remedial and special education</w:t>
      </w:r>
      <w:r w:rsidRPr="00D403D7">
        <w:rPr>
          <w:noProof/>
        </w:rPr>
        <w:t>,</w:t>
      </w:r>
      <w:r w:rsidRPr="00D403D7">
        <w:rPr>
          <w:i/>
          <w:noProof/>
        </w:rPr>
        <w:t xml:space="preserve"> 36</w:t>
      </w:r>
      <w:r w:rsidRPr="00D403D7">
        <w:rPr>
          <w:noProof/>
        </w:rPr>
        <w:t xml:space="preserve">(5), 299-311. </w:t>
      </w:r>
    </w:p>
    <w:p w14:paraId="0B3FDA97" w14:textId="77777777" w:rsidR="00D403D7" w:rsidRPr="00D403D7" w:rsidRDefault="00D403D7" w:rsidP="00D403D7">
      <w:pPr>
        <w:pStyle w:val="EndNoteBibliography"/>
        <w:ind w:left="720" w:hanging="720"/>
        <w:rPr>
          <w:noProof/>
        </w:rPr>
      </w:pPr>
      <w:r w:rsidRPr="00D403D7">
        <w:rPr>
          <w:noProof/>
        </w:rPr>
        <w:t xml:space="preserve">Evans, L. D. (2000). Functional school refusal subtypes: Anxiety, avoidance, and malingering. </w:t>
      </w:r>
      <w:r w:rsidRPr="00D403D7">
        <w:rPr>
          <w:i/>
          <w:noProof/>
        </w:rPr>
        <w:t>Psychology in the Schools</w:t>
      </w:r>
      <w:r w:rsidRPr="00D403D7">
        <w:rPr>
          <w:noProof/>
        </w:rPr>
        <w:t>,</w:t>
      </w:r>
      <w:r w:rsidRPr="00D403D7">
        <w:rPr>
          <w:i/>
          <w:noProof/>
        </w:rPr>
        <w:t xml:space="preserve"> 37</w:t>
      </w:r>
      <w:r w:rsidRPr="00D403D7">
        <w:rPr>
          <w:noProof/>
        </w:rPr>
        <w:t xml:space="preserve">(2), 183-191. </w:t>
      </w:r>
    </w:p>
    <w:p w14:paraId="5A259122" w14:textId="77777777" w:rsidR="00D403D7" w:rsidRPr="00D403D7" w:rsidRDefault="00D403D7" w:rsidP="00D403D7">
      <w:pPr>
        <w:pStyle w:val="EndNoteBibliography"/>
        <w:ind w:left="720" w:hanging="720"/>
        <w:rPr>
          <w:noProof/>
        </w:rPr>
      </w:pPr>
      <w:r w:rsidRPr="00D403D7">
        <w:rPr>
          <w:noProof/>
        </w:rPr>
        <w:t xml:space="preserve">Facca, D., Gladstone, B., &amp; Teachman, G. (2020). Working the limits of “giving voice” to children: A critical conceptual review. </w:t>
      </w:r>
      <w:r w:rsidRPr="00D403D7">
        <w:rPr>
          <w:i/>
          <w:noProof/>
        </w:rPr>
        <w:t>International Journal of Qualitative Methods</w:t>
      </w:r>
      <w:r w:rsidRPr="00D403D7">
        <w:rPr>
          <w:noProof/>
        </w:rPr>
        <w:t>,</w:t>
      </w:r>
      <w:r w:rsidRPr="00D403D7">
        <w:rPr>
          <w:i/>
          <w:noProof/>
        </w:rPr>
        <w:t xml:space="preserve"> 19</w:t>
      </w:r>
      <w:r w:rsidRPr="00D403D7">
        <w:rPr>
          <w:noProof/>
        </w:rPr>
        <w:t xml:space="preserve">, 1609406920933391. </w:t>
      </w:r>
    </w:p>
    <w:p w14:paraId="5101DF14" w14:textId="77777777" w:rsidR="00D403D7" w:rsidRPr="00D403D7" w:rsidRDefault="00D403D7" w:rsidP="00D403D7">
      <w:pPr>
        <w:pStyle w:val="EndNoteBibliography"/>
        <w:ind w:left="720" w:hanging="720"/>
        <w:rPr>
          <w:noProof/>
        </w:rPr>
      </w:pPr>
      <w:r w:rsidRPr="00D403D7">
        <w:rPr>
          <w:noProof/>
        </w:rPr>
        <w:t xml:space="preserve">Fan, W., Williams, C. M., &amp; Corkin, D. M. (2011). A multilevel analysis of student perceptions of school climate: The effect of social and academic risk factors. </w:t>
      </w:r>
      <w:r w:rsidRPr="00D403D7">
        <w:rPr>
          <w:i/>
          <w:noProof/>
        </w:rPr>
        <w:t>Psychology in the Schools</w:t>
      </w:r>
      <w:r w:rsidRPr="00D403D7">
        <w:rPr>
          <w:noProof/>
        </w:rPr>
        <w:t>,</w:t>
      </w:r>
      <w:r w:rsidRPr="00D403D7">
        <w:rPr>
          <w:i/>
          <w:noProof/>
        </w:rPr>
        <w:t xml:space="preserve"> 48</w:t>
      </w:r>
      <w:r w:rsidRPr="00D403D7">
        <w:rPr>
          <w:noProof/>
        </w:rPr>
        <w:t xml:space="preserve">(6), 632-647. </w:t>
      </w:r>
    </w:p>
    <w:p w14:paraId="071DB11D" w14:textId="77777777" w:rsidR="00D403D7" w:rsidRPr="00D403D7" w:rsidRDefault="00D403D7" w:rsidP="00D403D7">
      <w:pPr>
        <w:pStyle w:val="EndNoteBibliography"/>
        <w:ind w:left="720" w:hanging="720"/>
        <w:rPr>
          <w:noProof/>
        </w:rPr>
      </w:pPr>
      <w:r w:rsidRPr="00D403D7">
        <w:rPr>
          <w:noProof/>
        </w:rPr>
        <w:lastRenderedPageBreak/>
        <w:t xml:space="preserve">Farini, F., &amp; Scollan, A. (2022). The rise of the discourse on children’s right of self-determination. The case study of Early Childhood Education and its construction of children as agents in education. </w:t>
      </w:r>
      <w:r w:rsidRPr="00D403D7">
        <w:rPr>
          <w:i/>
          <w:noProof/>
        </w:rPr>
        <w:t>Language, Discourse &amp; Society</w:t>
      </w:r>
      <w:r w:rsidRPr="00D403D7">
        <w:rPr>
          <w:noProof/>
        </w:rPr>
        <w:t>,</w:t>
      </w:r>
      <w:r w:rsidRPr="00D403D7">
        <w:rPr>
          <w:i/>
          <w:noProof/>
        </w:rPr>
        <w:t xml:space="preserve"> 10</w:t>
      </w:r>
      <w:r w:rsidRPr="00D403D7">
        <w:rPr>
          <w:noProof/>
        </w:rPr>
        <w:t xml:space="preserve">, 13-25. </w:t>
      </w:r>
    </w:p>
    <w:p w14:paraId="0D82B658" w14:textId="77777777" w:rsidR="00D403D7" w:rsidRPr="00D403D7" w:rsidRDefault="00D403D7" w:rsidP="00D403D7">
      <w:pPr>
        <w:pStyle w:val="EndNoteBibliography"/>
        <w:ind w:left="720" w:hanging="720"/>
        <w:rPr>
          <w:noProof/>
        </w:rPr>
      </w:pPr>
      <w:r w:rsidRPr="00D403D7">
        <w:rPr>
          <w:noProof/>
        </w:rPr>
        <w:t xml:space="preserve">Finlay, L. (2002). Negotiating the swamp: the opportunity and challenge of reflexivity in research practice. </w:t>
      </w:r>
      <w:r w:rsidRPr="00D403D7">
        <w:rPr>
          <w:i/>
          <w:noProof/>
        </w:rPr>
        <w:t>Qualitative research</w:t>
      </w:r>
      <w:r w:rsidRPr="00D403D7">
        <w:rPr>
          <w:noProof/>
        </w:rPr>
        <w:t>,</w:t>
      </w:r>
      <w:r w:rsidRPr="00D403D7">
        <w:rPr>
          <w:i/>
          <w:noProof/>
        </w:rPr>
        <w:t xml:space="preserve"> 2</w:t>
      </w:r>
      <w:r w:rsidRPr="00D403D7">
        <w:rPr>
          <w:noProof/>
        </w:rPr>
        <w:t xml:space="preserve">(2), 209-230. </w:t>
      </w:r>
    </w:p>
    <w:p w14:paraId="75E107E3" w14:textId="77777777" w:rsidR="00D403D7" w:rsidRPr="00D403D7" w:rsidRDefault="00D403D7" w:rsidP="00D403D7">
      <w:pPr>
        <w:pStyle w:val="EndNoteBibliography"/>
        <w:ind w:left="720" w:hanging="720"/>
        <w:rPr>
          <w:noProof/>
        </w:rPr>
      </w:pPr>
      <w:r w:rsidRPr="00D403D7">
        <w:rPr>
          <w:noProof/>
        </w:rPr>
        <w:t xml:space="preserve">Finning, K., Harvey, K., Moore, D., Ford, T., Davis, B., &amp; Waite, P. (2018). Secondary school educational practitioners’ experiences of school attendance problems and interventions to address them: a qualitative study. </w:t>
      </w:r>
      <w:r w:rsidRPr="00D403D7">
        <w:rPr>
          <w:i/>
          <w:noProof/>
        </w:rPr>
        <w:t>Emotional and behavioural difficulties</w:t>
      </w:r>
      <w:r w:rsidRPr="00D403D7">
        <w:rPr>
          <w:noProof/>
        </w:rPr>
        <w:t>,</w:t>
      </w:r>
      <w:r w:rsidRPr="00D403D7">
        <w:rPr>
          <w:i/>
          <w:noProof/>
        </w:rPr>
        <w:t xml:space="preserve"> 23</w:t>
      </w:r>
      <w:r w:rsidRPr="00D403D7">
        <w:rPr>
          <w:noProof/>
        </w:rPr>
        <w:t xml:space="preserve">(2), 213-225. </w:t>
      </w:r>
    </w:p>
    <w:p w14:paraId="5464D493" w14:textId="77777777" w:rsidR="00D403D7" w:rsidRPr="00D403D7" w:rsidRDefault="00D403D7" w:rsidP="00D403D7">
      <w:pPr>
        <w:pStyle w:val="EndNoteBibliography"/>
        <w:ind w:left="720" w:hanging="720"/>
        <w:rPr>
          <w:noProof/>
        </w:rPr>
      </w:pPr>
      <w:r w:rsidRPr="00D403D7">
        <w:rPr>
          <w:noProof/>
        </w:rPr>
        <w:t xml:space="preserve">Finning, K., Ukoumunne, O. C., Ford, T., Danielson‐Waters, E., Shaw, L., Romero De Jager, I., Stentiford, L., &amp; Moore, D. A. (2019). The association between anxiety and poor attendance at school–a systematic review. </w:t>
      </w:r>
      <w:r w:rsidRPr="00D403D7">
        <w:rPr>
          <w:i/>
          <w:noProof/>
        </w:rPr>
        <w:t>Child and Adolescent Mental Health</w:t>
      </w:r>
      <w:r w:rsidRPr="00D403D7">
        <w:rPr>
          <w:noProof/>
        </w:rPr>
        <w:t>,</w:t>
      </w:r>
      <w:r w:rsidRPr="00D403D7">
        <w:rPr>
          <w:i/>
          <w:noProof/>
        </w:rPr>
        <w:t xml:space="preserve"> 24</w:t>
      </w:r>
      <w:r w:rsidRPr="00D403D7">
        <w:rPr>
          <w:noProof/>
        </w:rPr>
        <w:t xml:space="preserve">(3), 205-216. </w:t>
      </w:r>
    </w:p>
    <w:p w14:paraId="72CF7CC5" w14:textId="24AC2430" w:rsidR="00D403D7" w:rsidRPr="00D403D7" w:rsidRDefault="00D403D7" w:rsidP="00D403D7">
      <w:pPr>
        <w:pStyle w:val="EndNoteBibliography"/>
        <w:ind w:left="720" w:hanging="720"/>
        <w:rPr>
          <w:noProof/>
        </w:rPr>
      </w:pPr>
      <w:r w:rsidRPr="00D403D7">
        <w:rPr>
          <w:noProof/>
        </w:rPr>
        <w:t xml:space="preserve">Finning, K., Waite, P., Harvey, K., Moore, D., Davis, B., &amp; Ford, T. (2020). Secondary school practitioners’ beliefs about risk factors for school attendance problems: a qualitative study. </w:t>
      </w:r>
      <w:r w:rsidRPr="00D403D7">
        <w:rPr>
          <w:i/>
          <w:noProof/>
        </w:rPr>
        <w:t>Emotional and behavioural difficulties</w:t>
      </w:r>
      <w:r w:rsidRPr="00D403D7">
        <w:rPr>
          <w:noProof/>
        </w:rPr>
        <w:t>,</w:t>
      </w:r>
      <w:r w:rsidRPr="00D403D7">
        <w:rPr>
          <w:i/>
          <w:noProof/>
        </w:rPr>
        <w:t xml:space="preserve"> 25</w:t>
      </w:r>
      <w:r w:rsidRPr="00D403D7">
        <w:rPr>
          <w:noProof/>
        </w:rPr>
        <w:t xml:space="preserve">(1), 15-28. </w:t>
      </w:r>
      <w:hyperlink r:id="rId35" w:history="1">
        <w:r w:rsidRPr="00D403D7">
          <w:rPr>
            <w:rStyle w:val="Hyperlink"/>
            <w:noProof/>
          </w:rPr>
          <w:t>https://doi.org/10.1080/13632752.2019.1647684</w:t>
        </w:r>
      </w:hyperlink>
      <w:r w:rsidRPr="00D403D7">
        <w:rPr>
          <w:noProof/>
        </w:rPr>
        <w:t xml:space="preserve"> </w:t>
      </w:r>
    </w:p>
    <w:p w14:paraId="1EF4B994" w14:textId="77777777" w:rsidR="00D403D7" w:rsidRPr="00D403D7" w:rsidRDefault="00D403D7" w:rsidP="00D403D7">
      <w:pPr>
        <w:pStyle w:val="EndNoteBibliography"/>
        <w:ind w:left="720" w:hanging="720"/>
        <w:rPr>
          <w:noProof/>
        </w:rPr>
      </w:pPr>
      <w:r w:rsidRPr="00D403D7">
        <w:rPr>
          <w:noProof/>
        </w:rPr>
        <w:t xml:space="preserve">Fisher, M. (2011). The privatisation of stress. </w:t>
      </w:r>
      <w:r w:rsidRPr="00D403D7">
        <w:rPr>
          <w:i/>
          <w:noProof/>
        </w:rPr>
        <w:t>Soundings</w:t>
      </w:r>
      <w:r w:rsidRPr="00D403D7">
        <w:rPr>
          <w:noProof/>
        </w:rPr>
        <w:t>,</w:t>
      </w:r>
      <w:r w:rsidRPr="00D403D7">
        <w:rPr>
          <w:i/>
          <w:noProof/>
        </w:rPr>
        <w:t xml:space="preserve"> 48</w:t>
      </w:r>
      <w:r w:rsidRPr="00D403D7">
        <w:rPr>
          <w:noProof/>
        </w:rPr>
        <w:t xml:space="preserve">(48), 123-133. </w:t>
      </w:r>
    </w:p>
    <w:p w14:paraId="2878C3A6" w14:textId="77777777" w:rsidR="00D403D7" w:rsidRPr="00D403D7" w:rsidRDefault="00D403D7" w:rsidP="00D403D7">
      <w:pPr>
        <w:pStyle w:val="EndNoteBibliography"/>
        <w:ind w:left="720" w:hanging="720"/>
        <w:rPr>
          <w:noProof/>
        </w:rPr>
      </w:pPr>
      <w:r w:rsidRPr="00D403D7">
        <w:rPr>
          <w:noProof/>
        </w:rPr>
        <w:t xml:space="preserve">Flakierska-Praquin, N., Lindström, M., &amp; Gillberg, C. (1997). School phobia with separation anxiety disorder: A comparative 20-to 29-year follow-up study of 35 school refusers. </w:t>
      </w:r>
      <w:r w:rsidRPr="00D403D7">
        <w:rPr>
          <w:i/>
          <w:noProof/>
        </w:rPr>
        <w:t>Comprehensive Psychiatry</w:t>
      </w:r>
      <w:r w:rsidRPr="00D403D7">
        <w:rPr>
          <w:noProof/>
        </w:rPr>
        <w:t>,</w:t>
      </w:r>
      <w:r w:rsidRPr="00D403D7">
        <w:rPr>
          <w:i/>
          <w:noProof/>
        </w:rPr>
        <w:t xml:space="preserve"> 38</w:t>
      </w:r>
      <w:r w:rsidRPr="00D403D7">
        <w:rPr>
          <w:noProof/>
        </w:rPr>
        <w:t xml:space="preserve">(1), 17-22. </w:t>
      </w:r>
    </w:p>
    <w:p w14:paraId="23377942" w14:textId="77777777" w:rsidR="00D403D7" w:rsidRPr="00D403D7" w:rsidRDefault="00D403D7" w:rsidP="00D403D7">
      <w:pPr>
        <w:pStyle w:val="EndNoteBibliography"/>
        <w:ind w:left="720" w:hanging="720"/>
        <w:rPr>
          <w:noProof/>
        </w:rPr>
      </w:pPr>
      <w:r w:rsidRPr="00D403D7">
        <w:rPr>
          <w:noProof/>
        </w:rPr>
        <w:t xml:space="preserve">Fletcher, M., Bond, C., &amp; Qualter, P. (2023). User perspectives of robotic telepresence technology in schools: A systematic literature review. </w:t>
      </w:r>
      <w:r w:rsidRPr="00D403D7">
        <w:rPr>
          <w:i/>
          <w:noProof/>
        </w:rPr>
        <w:t>Educational Psychology in Practice</w:t>
      </w:r>
      <w:r w:rsidRPr="00D403D7">
        <w:rPr>
          <w:noProof/>
        </w:rPr>
        <w:t>,</w:t>
      </w:r>
      <w:r w:rsidRPr="00D403D7">
        <w:rPr>
          <w:i/>
          <w:noProof/>
        </w:rPr>
        <w:t xml:space="preserve"> 39</w:t>
      </w:r>
      <w:r w:rsidRPr="00D403D7">
        <w:rPr>
          <w:noProof/>
        </w:rPr>
        <w:t xml:space="preserve">(2), 117-134. </w:t>
      </w:r>
    </w:p>
    <w:p w14:paraId="06A51F85" w14:textId="1E7A78E1" w:rsidR="00D403D7" w:rsidRPr="00D403D7" w:rsidRDefault="00D403D7" w:rsidP="00D403D7">
      <w:pPr>
        <w:pStyle w:val="EndNoteBibliography"/>
        <w:ind w:left="720" w:hanging="720"/>
        <w:rPr>
          <w:noProof/>
        </w:rPr>
      </w:pPr>
      <w:r w:rsidRPr="00D403D7">
        <w:rPr>
          <w:noProof/>
        </w:rPr>
        <w:t xml:space="preserve">Foucault, M. (1972). </w:t>
      </w:r>
      <w:r w:rsidRPr="00D403D7">
        <w:rPr>
          <w:i/>
          <w:noProof/>
        </w:rPr>
        <w:t>The Archaeology of Knowledge</w:t>
      </w:r>
      <w:r w:rsidRPr="00D403D7">
        <w:rPr>
          <w:noProof/>
        </w:rPr>
        <w:t xml:space="preserve">. Pantheon Books. </w:t>
      </w:r>
      <w:hyperlink r:id="rId36" w:history="1">
        <w:r w:rsidRPr="00D403D7">
          <w:rPr>
            <w:rStyle w:val="Hyperlink"/>
            <w:noProof/>
          </w:rPr>
          <w:t>https://books.google.co.uk/books?id=dz8kAQAAIAAJ</w:t>
        </w:r>
      </w:hyperlink>
      <w:r w:rsidRPr="00D403D7">
        <w:rPr>
          <w:noProof/>
        </w:rPr>
        <w:t xml:space="preserve"> </w:t>
      </w:r>
    </w:p>
    <w:p w14:paraId="0CF002E1" w14:textId="3131AAEF" w:rsidR="00D403D7" w:rsidRPr="00D403D7" w:rsidRDefault="00D403D7" w:rsidP="00D403D7">
      <w:pPr>
        <w:pStyle w:val="EndNoteBibliography"/>
        <w:ind w:left="720" w:hanging="720"/>
        <w:rPr>
          <w:noProof/>
        </w:rPr>
      </w:pPr>
      <w:r w:rsidRPr="00D403D7">
        <w:rPr>
          <w:noProof/>
        </w:rPr>
        <w:t xml:space="preserve">Foucault, M. (1977). </w:t>
      </w:r>
      <w:r w:rsidRPr="00D403D7">
        <w:rPr>
          <w:i/>
          <w:noProof/>
        </w:rPr>
        <w:t>Discipline and Punish: The Birth of the Prison</w:t>
      </w:r>
      <w:r w:rsidRPr="00D403D7">
        <w:rPr>
          <w:noProof/>
        </w:rPr>
        <w:t xml:space="preserve">. Vintage Books. </w:t>
      </w:r>
      <w:hyperlink r:id="rId37" w:history="1">
        <w:r w:rsidRPr="00D403D7">
          <w:rPr>
            <w:rStyle w:val="Hyperlink"/>
            <w:noProof/>
          </w:rPr>
          <w:t>https://books.google.co.uk/books?id=pWv1R2o_PWsC</w:t>
        </w:r>
      </w:hyperlink>
      <w:r w:rsidRPr="00D403D7">
        <w:rPr>
          <w:noProof/>
        </w:rPr>
        <w:t xml:space="preserve"> </w:t>
      </w:r>
    </w:p>
    <w:p w14:paraId="0AC132B1" w14:textId="07CD9B67" w:rsidR="00D403D7" w:rsidRPr="00D403D7" w:rsidRDefault="00D403D7" w:rsidP="00D403D7">
      <w:pPr>
        <w:pStyle w:val="EndNoteBibliography"/>
        <w:ind w:left="720" w:hanging="720"/>
        <w:rPr>
          <w:noProof/>
        </w:rPr>
      </w:pPr>
      <w:r w:rsidRPr="00D403D7">
        <w:rPr>
          <w:noProof/>
        </w:rPr>
        <w:t xml:space="preserve">Foucault, M. (1979). Authorship: What is an Author? </w:t>
      </w:r>
      <w:r w:rsidRPr="00D403D7">
        <w:rPr>
          <w:i/>
          <w:noProof/>
        </w:rPr>
        <w:t>Screen (London)</w:t>
      </w:r>
      <w:r w:rsidRPr="00D403D7">
        <w:rPr>
          <w:noProof/>
        </w:rPr>
        <w:t>,</w:t>
      </w:r>
      <w:r w:rsidRPr="00D403D7">
        <w:rPr>
          <w:i/>
          <w:noProof/>
        </w:rPr>
        <w:t xml:space="preserve"> 20</w:t>
      </w:r>
      <w:r w:rsidRPr="00D403D7">
        <w:rPr>
          <w:noProof/>
        </w:rPr>
        <w:t xml:space="preserve">(1), 13-34. </w:t>
      </w:r>
      <w:hyperlink r:id="rId38" w:history="1">
        <w:r w:rsidRPr="00D403D7">
          <w:rPr>
            <w:rStyle w:val="Hyperlink"/>
            <w:noProof/>
          </w:rPr>
          <w:t>https://doi.org/10.1093/screen/20.1.13</w:t>
        </w:r>
      </w:hyperlink>
      <w:r w:rsidRPr="00D403D7">
        <w:rPr>
          <w:noProof/>
        </w:rPr>
        <w:t xml:space="preserve"> </w:t>
      </w:r>
    </w:p>
    <w:p w14:paraId="2E60651C" w14:textId="77777777" w:rsidR="00D403D7" w:rsidRPr="00D403D7" w:rsidRDefault="00D403D7" w:rsidP="00D403D7">
      <w:pPr>
        <w:pStyle w:val="EndNoteBibliography"/>
        <w:ind w:left="720" w:hanging="720"/>
        <w:rPr>
          <w:noProof/>
        </w:rPr>
      </w:pPr>
      <w:r w:rsidRPr="00D403D7">
        <w:rPr>
          <w:noProof/>
        </w:rPr>
        <w:t>Foucault, M. (1980). Power/Knowledge: Interviews and Other Writings, ed. C. Gordon. In: London: Harvester Press.</w:t>
      </w:r>
    </w:p>
    <w:p w14:paraId="665298C1" w14:textId="77777777" w:rsidR="00D403D7" w:rsidRPr="00D403D7" w:rsidRDefault="00D403D7" w:rsidP="00D403D7">
      <w:pPr>
        <w:pStyle w:val="EndNoteBibliography"/>
        <w:ind w:left="720" w:hanging="720"/>
        <w:rPr>
          <w:noProof/>
        </w:rPr>
      </w:pPr>
      <w:r w:rsidRPr="00D403D7">
        <w:rPr>
          <w:noProof/>
        </w:rPr>
        <w:t xml:space="preserve">Foucault, M. (1989). Foucault Live: Interviews 1966-1984. </w:t>
      </w:r>
      <w:r w:rsidRPr="00D403D7">
        <w:rPr>
          <w:i/>
          <w:noProof/>
        </w:rPr>
        <w:t>New York: Semiotext (e)</w:t>
      </w:r>
      <w:r w:rsidRPr="00D403D7">
        <w:rPr>
          <w:noProof/>
        </w:rPr>
        <w:t xml:space="preserve">. </w:t>
      </w:r>
    </w:p>
    <w:p w14:paraId="0AF650C9" w14:textId="77777777" w:rsidR="00D403D7" w:rsidRPr="00D403D7" w:rsidRDefault="00D403D7" w:rsidP="00D403D7">
      <w:pPr>
        <w:pStyle w:val="EndNoteBibliography"/>
        <w:ind w:left="720" w:hanging="720"/>
        <w:rPr>
          <w:noProof/>
        </w:rPr>
      </w:pPr>
      <w:r w:rsidRPr="00D403D7">
        <w:rPr>
          <w:noProof/>
        </w:rPr>
        <w:t xml:space="preserve">Foucault, M. (1997). The ethics of the concern for self as a practice of freedom. </w:t>
      </w:r>
      <w:r w:rsidRPr="00D403D7">
        <w:rPr>
          <w:i/>
          <w:noProof/>
        </w:rPr>
        <w:t>Ethics: Subjectivity and truth</w:t>
      </w:r>
      <w:r w:rsidRPr="00D403D7">
        <w:rPr>
          <w:noProof/>
        </w:rPr>
        <w:t>,</w:t>
      </w:r>
      <w:r w:rsidRPr="00D403D7">
        <w:rPr>
          <w:i/>
          <w:noProof/>
        </w:rPr>
        <w:t xml:space="preserve"> 1</w:t>
      </w:r>
      <w:r w:rsidRPr="00D403D7">
        <w:rPr>
          <w:noProof/>
        </w:rPr>
        <w:t xml:space="preserve">, 281-301. </w:t>
      </w:r>
    </w:p>
    <w:p w14:paraId="7AFE2068" w14:textId="77777777" w:rsidR="00D403D7" w:rsidRPr="00D403D7" w:rsidRDefault="00D403D7" w:rsidP="00D403D7">
      <w:pPr>
        <w:pStyle w:val="EndNoteBibliography"/>
        <w:ind w:left="720" w:hanging="720"/>
        <w:rPr>
          <w:noProof/>
        </w:rPr>
      </w:pPr>
      <w:r w:rsidRPr="00D403D7">
        <w:rPr>
          <w:noProof/>
        </w:rPr>
        <w:t xml:space="preserve">Fremont, W. P. (2003). School refusal in children and adolescents. </w:t>
      </w:r>
      <w:r w:rsidRPr="00D403D7">
        <w:rPr>
          <w:i/>
          <w:noProof/>
        </w:rPr>
        <w:t>American family physician</w:t>
      </w:r>
      <w:r w:rsidRPr="00D403D7">
        <w:rPr>
          <w:noProof/>
        </w:rPr>
        <w:t>,</w:t>
      </w:r>
      <w:r w:rsidRPr="00D403D7">
        <w:rPr>
          <w:i/>
          <w:noProof/>
        </w:rPr>
        <w:t xml:space="preserve"> 68</w:t>
      </w:r>
      <w:r w:rsidRPr="00D403D7">
        <w:rPr>
          <w:noProof/>
        </w:rPr>
        <w:t xml:space="preserve">(8), 1555-1560. </w:t>
      </w:r>
    </w:p>
    <w:p w14:paraId="4B64629A" w14:textId="67206D80" w:rsidR="00D403D7" w:rsidRPr="00D403D7" w:rsidRDefault="00D403D7" w:rsidP="00D403D7">
      <w:pPr>
        <w:pStyle w:val="EndNoteBibliography"/>
        <w:ind w:left="720" w:hanging="720"/>
        <w:rPr>
          <w:noProof/>
        </w:rPr>
      </w:pPr>
      <w:r w:rsidRPr="00D403D7">
        <w:rPr>
          <w:noProof/>
        </w:rPr>
        <w:t xml:space="preserve">Gentle-Genitty, C., Ansari, A., Gottfried, M., &amp; Marshall, I. (2024). Editorial: The unlearning of school attendance: ideas for change [Editorial]. </w:t>
      </w:r>
      <w:r w:rsidRPr="00D403D7">
        <w:rPr>
          <w:i/>
          <w:noProof/>
        </w:rPr>
        <w:t>Frontiers in Psychology</w:t>
      </w:r>
      <w:r w:rsidRPr="00D403D7">
        <w:rPr>
          <w:noProof/>
        </w:rPr>
        <w:t>,</w:t>
      </w:r>
      <w:r w:rsidRPr="00D403D7">
        <w:rPr>
          <w:i/>
          <w:noProof/>
        </w:rPr>
        <w:t xml:space="preserve"> 15</w:t>
      </w:r>
      <w:r w:rsidRPr="00D403D7">
        <w:rPr>
          <w:noProof/>
        </w:rPr>
        <w:t xml:space="preserve">. </w:t>
      </w:r>
      <w:hyperlink r:id="rId39" w:history="1">
        <w:r w:rsidRPr="00D403D7">
          <w:rPr>
            <w:rStyle w:val="Hyperlink"/>
            <w:noProof/>
          </w:rPr>
          <w:t>https://doi.org/10.3389/fpsyg.2024.1401168</w:t>
        </w:r>
      </w:hyperlink>
      <w:r w:rsidRPr="00D403D7">
        <w:rPr>
          <w:noProof/>
        </w:rPr>
        <w:t xml:space="preserve"> </w:t>
      </w:r>
    </w:p>
    <w:p w14:paraId="2A921918" w14:textId="0B6462C5" w:rsidR="00D403D7" w:rsidRPr="00D403D7" w:rsidRDefault="00D403D7" w:rsidP="00D403D7">
      <w:pPr>
        <w:pStyle w:val="EndNoteBibliography"/>
        <w:ind w:left="720" w:hanging="720"/>
        <w:rPr>
          <w:noProof/>
        </w:rPr>
      </w:pPr>
      <w:r w:rsidRPr="00D403D7">
        <w:rPr>
          <w:noProof/>
        </w:rPr>
        <w:t xml:space="preserve">Gergen, K. J. (2015). </w:t>
      </w:r>
      <w:r w:rsidRPr="00D403D7">
        <w:rPr>
          <w:i/>
          <w:noProof/>
        </w:rPr>
        <w:t>An Invitation to Social Construction</w:t>
      </w:r>
      <w:r w:rsidRPr="00D403D7">
        <w:rPr>
          <w:noProof/>
        </w:rPr>
        <w:t xml:space="preserve">. SAGE Publications. </w:t>
      </w:r>
      <w:hyperlink r:id="rId40" w:history="1">
        <w:r w:rsidRPr="00D403D7">
          <w:rPr>
            <w:rStyle w:val="Hyperlink"/>
            <w:noProof/>
          </w:rPr>
          <w:t>https://books.google.co.uk/books?id=JYXRoQEACAAJ</w:t>
        </w:r>
      </w:hyperlink>
      <w:r w:rsidRPr="00D403D7">
        <w:rPr>
          <w:noProof/>
        </w:rPr>
        <w:t xml:space="preserve"> </w:t>
      </w:r>
    </w:p>
    <w:p w14:paraId="4E6F2A6F" w14:textId="43F520DA" w:rsidR="00D403D7" w:rsidRPr="00D403D7" w:rsidRDefault="00D403D7" w:rsidP="00D403D7">
      <w:pPr>
        <w:pStyle w:val="EndNoteBibliography"/>
        <w:ind w:left="720" w:hanging="720"/>
        <w:rPr>
          <w:noProof/>
        </w:rPr>
      </w:pPr>
      <w:r w:rsidRPr="00D403D7">
        <w:rPr>
          <w:noProof/>
        </w:rPr>
        <w:t xml:space="preserve">Gillard, D. (2024). </w:t>
      </w:r>
      <w:r w:rsidRPr="00D403D7">
        <w:rPr>
          <w:i/>
          <w:noProof/>
        </w:rPr>
        <w:t>Education in the UK the history of our schools, colleges and universities</w:t>
      </w:r>
      <w:r w:rsidRPr="00D403D7">
        <w:rPr>
          <w:noProof/>
        </w:rPr>
        <w:t xml:space="preserve">. </w:t>
      </w:r>
      <w:hyperlink r:id="rId41" w:history="1">
        <w:r w:rsidRPr="00D403D7">
          <w:rPr>
            <w:rStyle w:val="Hyperlink"/>
            <w:noProof/>
          </w:rPr>
          <w:t>https://www.education-uk.org/index.html</w:t>
        </w:r>
      </w:hyperlink>
    </w:p>
    <w:p w14:paraId="54DC8783" w14:textId="77777777" w:rsidR="00D403D7" w:rsidRPr="00D403D7" w:rsidRDefault="00D403D7" w:rsidP="00D403D7">
      <w:pPr>
        <w:pStyle w:val="EndNoteBibliography"/>
        <w:ind w:left="720" w:hanging="720"/>
        <w:rPr>
          <w:noProof/>
        </w:rPr>
      </w:pPr>
      <w:r w:rsidRPr="00D403D7">
        <w:rPr>
          <w:noProof/>
        </w:rPr>
        <w:lastRenderedPageBreak/>
        <w:t xml:space="preserve">Gillham, B. (2022). </w:t>
      </w:r>
      <w:r w:rsidRPr="00D403D7">
        <w:rPr>
          <w:i/>
          <w:noProof/>
        </w:rPr>
        <w:t>Reconstructing educational psychology</w:t>
      </w:r>
      <w:r w:rsidRPr="00D403D7">
        <w:rPr>
          <w:noProof/>
        </w:rPr>
        <w:t xml:space="preserve">. Routledge. </w:t>
      </w:r>
    </w:p>
    <w:p w14:paraId="738FCF36" w14:textId="77777777" w:rsidR="00D403D7" w:rsidRPr="00D403D7" w:rsidRDefault="00D403D7" w:rsidP="00D403D7">
      <w:pPr>
        <w:pStyle w:val="EndNoteBibliography"/>
        <w:ind w:left="720" w:hanging="720"/>
        <w:rPr>
          <w:noProof/>
        </w:rPr>
      </w:pPr>
      <w:r w:rsidRPr="00D403D7">
        <w:rPr>
          <w:noProof/>
        </w:rPr>
        <w:t xml:space="preserve">Gleeson, D. (1992). School attendance and truancy: a socio‐historical account. </w:t>
      </w:r>
      <w:r w:rsidRPr="00D403D7">
        <w:rPr>
          <w:i/>
          <w:noProof/>
        </w:rPr>
        <w:t>The Sociological Review</w:t>
      </w:r>
      <w:r w:rsidRPr="00D403D7">
        <w:rPr>
          <w:noProof/>
        </w:rPr>
        <w:t>,</w:t>
      </w:r>
      <w:r w:rsidRPr="00D403D7">
        <w:rPr>
          <w:i/>
          <w:noProof/>
        </w:rPr>
        <w:t xml:space="preserve"> 40</w:t>
      </w:r>
      <w:r w:rsidRPr="00D403D7">
        <w:rPr>
          <w:noProof/>
        </w:rPr>
        <w:t xml:space="preserve">(3), 437-490. </w:t>
      </w:r>
    </w:p>
    <w:p w14:paraId="4C4A3A63" w14:textId="08BED732" w:rsidR="00D403D7" w:rsidRPr="00D403D7" w:rsidRDefault="00D403D7" w:rsidP="00D403D7">
      <w:pPr>
        <w:pStyle w:val="EndNoteBibliography"/>
        <w:ind w:left="720" w:hanging="720"/>
        <w:rPr>
          <w:noProof/>
        </w:rPr>
      </w:pPr>
      <w:r w:rsidRPr="00D403D7">
        <w:rPr>
          <w:noProof/>
        </w:rPr>
        <w:t xml:space="preserve">GOV.UK. (2024). </w:t>
      </w:r>
      <w:r w:rsidRPr="00D403D7">
        <w:rPr>
          <w:i/>
          <w:noProof/>
        </w:rPr>
        <w:t xml:space="preserve">Research and Statistics </w:t>
      </w:r>
      <w:r w:rsidRPr="00D403D7">
        <w:rPr>
          <w:noProof/>
        </w:rPr>
        <w:t xml:space="preserve">National Statistics </w:t>
      </w:r>
      <w:hyperlink r:id="rId42" w:history="1">
        <w:r w:rsidRPr="00D403D7">
          <w:rPr>
            <w:rStyle w:val="Hyperlink"/>
            <w:noProof/>
          </w:rPr>
          <w:t>https://www.gov.uk/search/research-and-statistics?parent=%2Feducation%2Fpupil-wellbeing-behaviour-and-attendance&amp;topic=db605204-0f03-441b-837f-16613c6b3f8f</w:t>
        </w:r>
      </w:hyperlink>
    </w:p>
    <w:p w14:paraId="073A0570" w14:textId="77777777" w:rsidR="00D403D7" w:rsidRPr="00D403D7" w:rsidRDefault="00D403D7" w:rsidP="00D403D7">
      <w:pPr>
        <w:pStyle w:val="EndNoteBibliography"/>
        <w:ind w:left="720" w:hanging="720"/>
        <w:rPr>
          <w:noProof/>
        </w:rPr>
      </w:pPr>
      <w:r w:rsidRPr="00D403D7">
        <w:rPr>
          <w:noProof/>
        </w:rPr>
        <w:t xml:space="preserve">Graham, J. (1986). Schools and delinquency. </w:t>
      </w:r>
      <w:r w:rsidRPr="00D403D7">
        <w:rPr>
          <w:i/>
          <w:noProof/>
        </w:rPr>
        <w:t>Home Office Research and Planning Unit Research Bulletin</w:t>
      </w:r>
      <w:r w:rsidRPr="00D403D7">
        <w:rPr>
          <w:noProof/>
        </w:rPr>
        <w:t>,</w:t>
      </w:r>
      <w:r w:rsidRPr="00D403D7">
        <w:rPr>
          <w:i/>
          <w:noProof/>
        </w:rPr>
        <w:t xml:space="preserve"> 21</w:t>
      </w:r>
      <w:r w:rsidRPr="00D403D7">
        <w:rPr>
          <w:noProof/>
        </w:rPr>
        <w:t xml:space="preserve">, 21-25. </w:t>
      </w:r>
    </w:p>
    <w:p w14:paraId="5B7EC69D" w14:textId="77777777" w:rsidR="00D403D7" w:rsidRPr="00D403D7" w:rsidRDefault="00D403D7" w:rsidP="00D403D7">
      <w:pPr>
        <w:pStyle w:val="EndNoteBibliography"/>
        <w:ind w:left="720" w:hanging="720"/>
        <w:rPr>
          <w:noProof/>
        </w:rPr>
      </w:pPr>
      <w:r w:rsidRPr="00D403D7">
        <w:rPr>
          <w:noProof/>
        </w:rPr>
        <w:t xml:space="preserve">Gregory, I. R., &amp; Purcell, A. (2014). Extended school non-attenders’ views: Developing best practice. </w:t>
      </w:r>
      <w:r w:rsidRPr="00D403D7">
        <w:rPr>
          <w:i/>
          <w:noProof/>
        </w:rPr>
        <w:t>Educational Psychology in Practice</w:t>
      </w:r>
      <w:r w:rsidRPr="00D403D7">
        <w:rPr>
          <w:noProof/>
        </w:rPr>
        <w:t>,</w:t>
      </w:r>
      <w:r w:rsidRPr="00D403D7">
        <w:rPr>
          <w:i/>
          <w:noProof/>
        </w:rPr>
        <w:t xml:space="preserve"> 30</w:t>
      </w:r>
      <w:r w:rsidRPr="00D403D7">
        <w:rPr>
          <w:noProof/>
        </w:rPr>
        <w:t xml:space="preserve">(1), 37-50. </w:t>
      </w:r>
    </w:p>
    <w:p w14:paraId="0AC0AE89" w14:textId="77777777" w:rsidR="00D403D7" w:rsidRPr="00D403D7" w:rsidRDefault="00D403D7" w:rsidP="00D403D7">
      <w:pPr>
        <w:pStyle w:val="EndNoteBibliography"/>
        <w:ind w:left="720" w:hanging="720"/>
        <w:rPr>
          <w:noProof/>
        </w:rPr>
      </w:pPr>
      <w:r w:rsidRPr="00D403D7">
        <w:rPr>
          <w:noProof/>
        </w:rPr>
        <w:t xml:space="preserve">Gren-Landell, M., Ekerfelt Allvin, C., Bradley, M., Andersson, M., &amp; Andersson, G. (2015). Teachers’ views on risk factors for problematic school absenteeism in Swedish primary school students. </w:t>
      </w:r>
      <w:r w:rsidRPr="00D403D7">
        <w:rPr>
          <w:i/>
          <w:noProof/>
        </w:rPr>
        <w:t>Educational Psychology in Practice</w:t>
      </w:r>
      <w:r w:rsidRPr="00D403D7">
        <w:rPr>
          <w:noProof/>
        </w:rPr>
        <w:t>,</w:t>
      </w:r>
      <w:r w:rsidRPr="00D403D7">
        <w:rPr>
          <w:i/>
          <w:noProof/>
        </w:rPr>
        <w:t xml:space="preserve"> 31</w:t>
      </w:r>
      <w:r w:rsidRPr="00D403D7">
        <w:rPr>
          <w:noProof/>
        </w:rPr>
        <w:t xml:space="preserve">(4), 412-423. </w:t>
      </w:r>
    </w:p>
    <w:p w14:paraId="4C7C0031" w14:textId="77777777" w:rsidR="00D403D7" w:rsidRPr="00D403D7" w:rsidRDefault="00D403D7" w:rsidP="00D403D7">
      <w:pPr>
        <w:pStyle w:val="EndNoteBibliography"/>
        <w:ind w:left="720" w:hanging="720"/>
        <w:rPr>
          <w:noProof/>
        </w:rPr>
      </w:pPr>
      <w:r w:rsidRPr="00D403D7">
        <w:rPr>
          <w:noProof/>
        </w:rPr>
        <w:t xml:space="preserve">Griffin, C. (2007). Being dead and being there: research interviews, sharing hand cream and the preference for analysingnaturally occurring data'. </w:t>
      </w:r>
      <w:r w:rsidRPr="00D403D7">
        <w:rPr>
          <w:i/>
          <w:noProof/>
        </w:rPr>
        <w:t>Discourse Studies</w:t>
      </w:r>
      <w:r w:rsidRPr="00D403D7">
        <w:rPr>
          <w:noProof/>
        </w:rPr>
        <w:t>,</w:t>
      </w:r>
      <w:r w:rsidRPr="00D403D7">
        <w:rPr>
          <w:i/>
          <w:noProof/>
        </w:rPr>
        <w:t xml:space="preserve"> 9</w:t>
      </w:r>
      <w:r w:rsidRPr="00D403D7">
        <w:rPr>
          <w:noProof/>
        </w:rPr>
        <w:t xml:space="preserve">(2), 246-269. </w:t>
      </w:r>
    </w:p>
    <w:p w14:paraId="0BBB1FA1" w14:textId="77777777" w:rsidR="00D403D7" w:rsidRPr="00D403D7" w:rsidRDefault="00D403D7" w:rsidP="00D403D7">
      <w:pPr>
        <w:pStyle w:val="EndNoteBibliography"/>
        <w:ind w:left="720" w:hanging="720"/>
        <w:rPr>
          <w:noProof/>
        </w:rPr>
      </w:pPr>
      <w:r w:rsidRPr="00D403D7">
        <w:rPr>
          <w:noProof/>
        </w:rPr>
        <w:t xml:space="preserve">Gubbels, J., van der Put, C. E., &amp; Assink, M. (2019). Risk factors for school absenteeism and dropout: A meta-analytic review. </w:t>
      </w:r>
      <w:r w:rsidRPr="00D403D7">
        <w:rPr>
          <w:i/>
          <w:noProof/>
        </w:rPr>
        <w:t>Journal of youth and adolescence</w:t>
      </w:r>
      <w:r w:rsidRPr="00D403D7">
        <w:rPr>
          <w:noProof/>
        </w:rPr>
        <w:t>,</w:t>
      </w:r>
      <w:r w:rsidRPr="00D403D7">
        <w:rPr>
          <w:i/>
          <w:noProof/>
        </w:rPr>
        <w:t xml:space="preserve"> 48</w:t>
      </w:r>
      <w:r w:rsidRPr="00D403D7">
        <w:rPr>
          <w:noProof/>
        </w:rPr>
        <w:t xml:space="preserve">, 1637-1667. </w:t>
      </w:r>
    </w:p>
    <w:p w14:paraId="5B8EF6B9" w14:textId="29F1DD49" w:rsidR="00D403D7" w:rsidRPr="00D403D7" w:rsidRDefault="00D403D7" w:rsidP="00D403D7">
      <w:pPr>
        <w:pStyle w:val="EndNoteBibliography"/>
        <w:ind w:left="720" w:hanging="720"/>
        <w:rPr>
          <w:noProof/>
        </w:rPr>
      </w:pPr>
      <w:r w:rsidRPr="00D403D7">
        <w:rPr>
          <w:noProof/>
        </w:rPr>
        <w:t xml:space="preserve">Gubrium, J. F., &amp; Holstein, J. A. (1997). </w:t>
      </w:r>
      <w:r w:rsidRPr="00D403D7">
        <w:rPr>
          <w:i/>
          <w:noProof/>
        </w:rPr>
        <w:t>The New Language of Qualitative Method</w:t>
      </w:r>
      <w:r w:rsidRPr="00D403D7">
        <w:rPr>
          <w:noProof/>
        </w:rPr>
        <w:t xml:space="preserve">. Oxford University Press. </w:t>
      </w:r>
      <w:hyperlink r:id="rId43" w:history="1">
        <w:r w:rsidRPr="00D403D7">
          <w:rPr>
            <w:rStyle w:val="Hyperlink"/>
            <w:noProof/>
          </w:rPr>
          <w:t>https://books.google.co.uk/books?id=Z-DL05yOxSUC</w:t>
        </w:r>
      </w:hyperlink>
      <w:r w:rsidRPr="00D403D7">
        <w:rPr>
          <w:noProof/>
        </w:rPr>
        <w:t xml:space="preserve"> </w:t>
      </w:r>
    </w:p>
    <w:p w14:paraId="44FD8AAD" w14:textId="77777777" w:rsidR="00D403D7" w:rsidRPr="00D403D7" w:rsidRDefault="00D403D7" w:rsidP="00D403D7">
      <w:pPr>
        <w:pStyle w:val="EndNoteBibliography"/>
        <w:ind w:left="720" w:hanging="720"/>
        <w:rPr>
          <w:noProof/>
        </w:rPr>
      </w:pPr>
      <w:r w:rsidRPr="00D403D7">
        <w:rPr>
          <w:noProof/>
        </w:rPr>
        <w:t xml:space="preserve">Gumley, A., Glasgow, A., McInnes, G., &amp; Jackson, C. (2021). Mental Health Professionals’ Positions in Relation to Advance Statements: A Foucauldian Discourse Analysis. </w:t>
      </w:r>
      <w:r w:rsidRPr="00D403D7">
        <w:rPr>
          <w:i/>
          <w:noProof/>
        </w:rPr>
        <w:t>Qualitative health research</w:t>
      </w:r>
      <w:r w:rsidRPr="00D403D7">
        <w:rPr>
          <w:noProof/>
        </w:rPr>
        <w:t>,</w:t>
      </w:r>
      <w:r w:rsidRPr="00D403D7">
        <w:rPr>
          <w:i/>
          <w:noProof/>
        </w:rPr>
        <w:t xml:space="preserve"> 31</w:t>
      </w:r>
      <w:r w:rsidRPr="00D403D7">
        <w:rPr>
          <w:noProof/>
        </w:rPr>
        <w:t xml:space="preserve">(13), 2378-2389. </w:t>
      </w:r>
    </w:p>
    <w:p w14:paraId="1DE510C9" w14:textId="77777777" w:rsidR="00D403D7" w:rsidRPr="00D403D7" w:rsidRDefault="00D403D7" w:rsidP="00D403D7">
      <w:pPr>
        <w:pStyle w:val="EndNoteBibliography"/>
        <w:ind w:left="720" w:hanging="720"/>
        <w:rPr>
          <w:noProof/>
        </w:rPr>
      </w:pPr>
      <w:r w:rsidRPr="00D403D7">
        <w:rPr>
          <w:noProof/>
        </w:rPr>
        <w:t xml:space="preserve">Gutkin, T. B. (2012). Ecological psychology: Replacing the medical model paradigm for school-based psychological and psychoeducational services. </w:t>
      </w:r>
      <w:r w:rsidRPr="00D403D7">
        <w:rPr>
          <w:i/>
          <w:noProof/>
        </w:rPr>
        <w:t>Journal of Educational and Psychological Consultation</w:t>
      </w:r>
      <w:r w:rsidRPr="00D403D7">
        <w:rPr>
          <w:noProof/>
        </w:rPr>
        <w:t>,</w:t>
      </w:r>
      <w:r w:rsidRPr="00D403D7">
        <w:rPr>
          <w:i/>
          <w:noProof/>
        </w:rPr>
        <w:t xml:space="preserve"> 22</w:t>
      </w:r>
      <w:r w:rsidRPr="00D403D7">
        <w:rPr>
          <w:noProof/>
        </w:rPr>
        <w:t xml:space="preserve">(1-2), 1-20. </w:t>
      </w:r>
    </w:p>
    <w:p w14:paraId="5E0D2B12" w14:textId="77777777" w:rsidR="00D403D7" w:rsidRPr="00D403D7" w:rsidRDefault="00D403D7" w:rsidP="00D403D7">
      <w:pPr>
        <w:pStyle w:val="EndNoteBibliography"/>
        <w:ind w:left="720" w:hanging="720"/>
        <w:rPr>
          <w:noProof/>
        </w:rPr>
      </w:pPr>
      <w:r w:rsidRPr="00D403D7">
        <w:rPr>
          <w:noProof/>
        </w:rPr>
        <w:t xml:space="preserve">Gutting, G. (2006). </w:t>
      </w:r>
      <w:r w:rsidRPr="00D403D7">
        <w:rPr>
          <w:i/>
          <w:noProof/>
        </w:rPr>
        <w:t>The Cambridge Companion to Foucault</w:t>
      </w:r>
      <w:r w:rsidRPr="00D403D7">
        <w:rPr>
          <w:noProof/>
        </w:rPr>
        <w:t xml:space="preserve">. Cambridge University Press. </w:t>
      </w:r>
    </w:p>
    <w:p w14:paraId="657F2FD2" w14:textId="77777777" w:rsidR="00D403D7" w:rsidRPr="00D403D7" w:rsidRDefault="00D403D7" w:rsidP="00D403D7">
      <w:pPr>
        <w:pStyle w:val="EndNoteBibliography"/>
        <w:ind w:left="720" w:hanging="720"/>
        <w:rPr>
          <w:noProof/>
        </w:rPr>
      </w:pPr>
      <w:r w:rsidRPr="00D403D7">
        <w:rPr>
          <w:noProof/>
        </w:rPr>
        <w:t xml:space="preserve">Habermas, J. (1971). Knowledge and Human Interests. </w:t>
      </w:r>
    </w:p>
    <w:p w14:paraId="4AE75EAC" w14:textId="359ACD82" w:rsidR="00D403D7" w:rsidRPr="00D403D7" w:rsidRDefault="00D403D7" w:rsidP="00D403D7">
      <w:pPr>
        <w:pStyle w:val="EndNoteBibliography"/>
        <w:ind w:left="720" w:hanging="720"/>
        <w:rPr>
          <w:noProof/>
        </w:rPr>
      </w:pPr>
      <w:r w:rsidRPr="00D403D7">
        <w:rPr>
          <w:noProof/>
        </w:rPr>
        <w:t xml:space="preserve">Halcomb, E. J., Gholizadeh, L., DiGiacomo, M., Phillips, J., &amp; Davidson, P. M. (2007). Literature review: considerations in undertaking focus group research with culturally and linguistically diverse groups. </w:t>
      </w:r>
      <w:r w:rsidRPr="00D403D7">
        <w:rPr>
          <w:i/>
          <w:noProof/>
        </w:rPr>
        <w:t>J Clin Nurs</w:t>
      </w:r>
      <w:r w:rsidRPr="00D403D7">
        <w:rPr>
          <w:noProof/>
        </w:rPr>
        <w:t>,</w:t>
      </w:r>
      <w:r w:rsidRPr="00D403D7">
        <w:rPr>
          <w:i/>
          <w:noProof/>
        </w:rPr>
        <w:t xml:space="preserve"> 16</w:t>
      </w:r>
      <w:r w:rsidRPr="00D403D7">
        <w:rPr>
          <w:noProof/>
        </w:rPr>
        <w:t xml:space="preserve">(6), 1000-1011. </w:t>
      </w:r>
      <w:hyperlink r:id="rId44" w:history="1">
        <w:r w:rsidRPr="00D403D7">
          <w:rPr>
            <w:rStyle w:val="Hyperlink"/>
            <w:noProof/>
          </w:rPr>
          <w:t>https://doi.org/10.1111/j.1365-2702.2006.01760.x</w:t>
        </w:r>
      </w:hyperlink>
      <w:r w:rsidRPr="00D403D7">
        <w:rPr>
          <w:noProof/>
        </w:rPr>
        <w:t xml:space="preserve"> </w:t>
      </w:r>
    </w:p>
    <w:p w14:paraId="2C5F5B5E" w14:textId="14E8906F" w:rsidR="00D403D7" w:rsidRPr="00D403D7" w:rsidRDefault="00D403D7" w:rsidP="00D403D7">
      <w:pPr>
        <w:pStyle w:val="EndNoteBibliography"/>
        <w:ind w:left="720" w:hanging="720"/>
        <w:rPr>
          <w:noProof/>
        </w:rPr>
      </w:pPr>
      <w:r w:rsidRPr="00D403D7">
        <w:rPr>
          <w:noProof/>
        </w:rPr>
        <w:t xml:space="preserve">Hall, S. (2001). Foucault: Power, Knowledge and Discourse In M. Wetherell, S. Taylor, &amp; S. J. Yates (Eds.), </w:t>
      </w:r>
      <w:r w:rsidRPr="00D403D7">
        <w:rPr>
          <w:i/>
          <w:noProof/>
        </w:rPr>
        <w:t>Discourse Theory and Practice: A Reader</w:t>
      </w:r>
      <w:r w:rsidRPr="00D403D7">
        <w:rPr>
          <w:noProof/>
        </w:rPr>
        <w:t xml:space="preserve"> (pp. 72-81). SAGE Publications. </w:t>
      </w:r>
      <w:hyperlink r:id="rId45" w:history="1">
        <w:r w:rsidRPr="00D403D7">
          <w:rPr>
            <w:rStyle w:val="Hyperlink"/>
            <w:noProof/>
          </w:rPr>
          <w:t>https://books.google.co.uk/books?id=uDFvN1M3_sMC</w:t>
        </w:r>
      </w:hyperlink>
      <w:r w:rsidRPr="00D403D7">
        <w:rPr>
          <w:noProof/>
        </w:rPr>
        <w:t xml:space="preserve"> </w:t>
      </w:r>
    </w:p>
    <w:p w14:paraId="7FE94719" w14:textId="77777777" w:rsidR="00D403D7" w:rsidRPr="00D403D7" w:rsidRDefault="00D403D7" w:rsidP="00D403D7">
      <w:pPr>
        <w:pStyle w:val="EndNoteBibliography"/>
        <w:ind w:left="720" w:hanging="720"/>
        <w:rPr>
          <w:noProof/>
        </w:rPr>
      </w:pPr>
      <w:r w:rsidRPr="00D403D7">
        <w:rPr>
          <w:noProof/>
        </w:rPr>
        <w:t xml:space="preserve">Hanna, G. L., Fischer, D. J., &amp; Fluent, T. E. (2006). Separation anxiety disorder and school refusal in children and adolescents. </w:t>
      </w:r>
      <w:r w:rsidRPr="00D403D7">
        <w:rPr>
          <w:i/>
          <w:noProof/>
        </w:rPr>
        <w:t>Pediatrics in Review</w:t>
      </w:r>
      <w:r w:rsidRPr="00D403D7">
        <w:rPr>
          <w:noProof/>
        </w:rPr>
        <w:t>,</w:t>
      </w:r>
      <w:r w:rsidRPr="00D403D7">
        <w:rPr>
          <w:i/>
          <w:noProof/>
        </w:rPr>
        <w:t xml:space="preserve"> 27</w:t>
      </w:r>
      <w:r w:rsidRPr="00D403D7">
        <w:rPr>
          <w:noProof/>
        </w:rPr>
        <w:t xml:space="preserve">(2), 56. </w:t>
      </w:r>
    </w:p>
    <w:p w14:paraId="67B5EF1B" w14:textId="77777777" w:rsidR="00D403D7" w:rsidRPr="00D403D7" w:rsidRDefault="00D403D7" w:rsidP="00D403D7">
      <w:pPr>
        <w:pStyle w:val="EndNoteBibliography"/>
        <w:ind w:left="720" w:hanging="720"/>
        <w:rPr>
          <w:noProof/>
        </w:rPr>
      </w:pPr>
      <w:r w:rsidRPr="00D403D7">
        <w:rPr>
          <w:noProof/>
        </w:rPr>
        <w:t xml:space="preserve">Hanna, P. (2014). Foucauldian discourse analysis in psychology: Reflecting on a hybrid reading of Foucault when researching “ethical subjects”. </w:t>
      </w:r>
      <w:r w:rsidRPr="00D403D7">
        <w:rPr>
          <w:i/>
          <w:noProof/>
        </w:rPr>
        <w:t>Qualitative research in psychology</w:t>
      </w:r>
      <w:r w:rsidRPr="00D403D7">
        <w:rPr>
          <w:noProof/>
        </w:rPr>
        <w:t>,</w:t>
      </w:r>
      <w:r w:rsidRPr="00D403D7">
        <w:rPr>
          <w:i/>
          <w:noProof/>
        </w:rPr>
        <w:t xml:space="preserve"> 11</w:t>
      </w:r>
      <w:r w:rsidRPr="00D403D7">
        <w:rPr>
          <w:noProof/>
        </w:rPr>
        <w:t xml:space="preserve">(2), 142-159. </w:t>
      </w:r>
    </w:p>
    <w:p w14:paraId="0635E014" w14:textId="77777777" w:rsidR="00D403D7" w:rsidRPr="00D403D7" w:rsidRDefault="00D403D7" w:rsidP="00D403D7">
      <w:pPr>
        <w:pStyle w:val="EndNoteBibliography"/>
        <w:ind w:left="720" w:hanging="720"/>
        <w:rPr>
          <w:noProof/>
        </w:rPr>
      </w:pPr>
      <w:r w:rsidRPr="00D403D7">
        <w:rPr>
          <w:noProof/>
        </w:rPr>
        <w:t xml:space="preserve">Havik, T., Bru, E., &amp; Ertesvåg, S. K. (2014). Parental perspectives of the role of school factors in school refusal. </w:t>
      </w:r>
      <w:r w:rsidRPr="00D403D7">
        <w:rPr>
          <w:i/>
          <w:noProof/>
        </w:rPr>
        <w:t>Emotional and behavioural difficulties</w:t>
      </w:r>
      <w:r w:rsidRPr="00D403D7">
        <w:rPr>
          <w:noProof/>
        </w:rPr>
        <w:t>,</w:t>
      </w:r>
      <w:r w:rsidRPr="00D403D7">
        <w:rPr>
          <w:i/>
          <w:noProof/>
        </w:rPr>
        <w:t xml:space="preserve"> 19</w:t>
      </w:r>
      <w:r w:rsidRPr="00D403D7">
        <w:rPr>
          <w:noProof/>
        </w:rPr>
        <w:t xml:space="preserve">(2), 131-153. </w:t>
      </w:r>
    </w:p>
    <w:p w14:paraId="11C86BC7" w14:textId="77777777" w:rsidR="00D403D7" w:rsidRPr="00D403D7" w:rsidRDefault="00D403D7" w:rsidP="00D403D7">
      <w:pPr>
        <w:pStyle w:val="EndNoteBibliography"/>
        <w:ind w:left="720" w:hanging="720"/>
        <w:rPr>
          <w:noProof/>
        </w:rPr>
      </w:pPr>
      <w:r w:rsidRPr="00D403D7">
        <w:rPr>
          <w:noProof/>
        </w:rPr>
        <w:t>Henriques, J. F., Hollway, W., Urwin, C., Venn, C., &amp; Walkerdine, V. (1984). Changing the Subject: Psychology, Social Regulation and Subjectivity. In: Routledge.</w:t>
      </w:r>
    </w:p>
    <w:p w14:paraId="041B681D" w14:textId="77777777" w:rsidR="00D403D7" w:rsidRPr="00D403D7" w:rsidRDefault="00D403D7" w:rsidP="00D403D7">
      <w:pPr>
        <w:pStyle w:val="EndNoteBibliography"/>
        <w:ind w:left="720" w:hanging="720"/>
        <w:rPr>
          <w:noProof/>
        </w:rPr>
      </w:pPr>
      <w:r w:rsidRPr="00D403D7">
        <w:rPr>
          <w:noProof/>
        </w:rPr>
        <w:lastRenderedPageBreak/>
        <w:t xml:space="preserve">Heyne, D., Gentle-Genitty, C., Melvin, G. A., Keppens, G., O’Toole, C., &amp; McKay-Brown, L. (2024). Embracing change: From recalibration to radical overhaul for the field of school attendance. Frontiers in Education, </w:t>
      </w:r>
    </w:p>
    <w:p w14:paraId="0405D7C4" w14:textId="0D49C226" w:rsidR="00D403D7" w:rsidRPr="00D403D7" w:rsidRDefault="00D403D7" w:rsidP="00D403D7">
      <w:pPr>
        <w:pStyle w:val="EndNoteBibliography"/>
        <w:ind w:left="720" w:hanging="720"/>
        <w:rPr>
          <w:noProof/>
        </w:rPr>
      </w:pPr>
      <w:r w:rsidRPr="00D403D7">
        <w:rPr>
          <w:noProof/>
        </w:rPr>
        <w:t xml:space="preserve">Holder, J. (2022). </w:t>
      </w:r>
      <w:r w:rsidRPr="00D403D7">
        <w:rPr>
          <w:i/>
          <w:noProof/>
        </w:rPr>
        <w:t>EBSA Horrizons Educational Psychologist CPD</w:t>
      </w:r>
      <w:r w:rsidRPr="00D403D7">
        <w:rPr>
          <w:noProof/>
        </w:rPr>
        <w:t xml:space="preserve">. </w:t>
      </w:r>
      <w:hyperlink r:id="rId46" w:history="1">
        <w:r w:rsidRPr="00D403D7">
          <w:rPr>
            <w:rStyle w:val="Hyperlink"/>
            <w:noProof/>
          </w:rPr>
          <w:t>https://www.edpsyched.co.uk/ebsa-horizons</w:t>
        </w:r>
      </w:hyperlink>
    </w:p>
    <w:p w14:paraId="7BD20357" w14:textId="77777777" w:rsidR="00D403D7" w:rsidRPr="00D403D7" w:rsidRDefault="00D403D7" w:rsidP="00D403D7">
      <w:pPr>
        <w:pStyle w:val="EndNoteBibliography"/>
        <w:ind w:left="720" w:hanging="720"/>
        <w:rPr>
          <w:noProof/>
        </w:rPr>
      </w:pPr>
      <w:r w:rsidRPr="00D403D7">
        <w:rPr>
          <w:noProof/>
        </w:rPr>
        <w:t xml:space="preserve">Hook, D. (2001). Discourse, knowledge, materiality, history: Foucault and discourse analysis. </w:t>
      </w:r>
      <w:r w:rsidRPr="00D403D7">
        <w:rPr>
          <w:i/>
          <w:noProof/>
        </w:rPr>
        <w:t>Theory &amp; Psychology</w:t>
      </w:r>
      <w:r w:rsidRPr="00D403D7">
        <w:rPr>
          <w:noProof/>
        </w:rPr>
        <w:t>,</w:t>
      </w:r>
      <w:r w:rsidRPr="00D403D7">
        <w:rPr>
          <w:i/>
          <w:noProof/>
        </w:rPr>
        <w:t xml:space="preserve"> 11</w:t>
      </w:r>
      <w:r w:rsidRPr="00D403D7">
        <w:rPr>
          <w:noProof/>
        </w:rPr>
        <w:t xml:space="preserve">(4), 521-547. </w:t>
      </w:r>
    </w:p>
    <w:p w14:paraId="51BF1A9F" w14:textId="77777777" w:rsidR="00D403D7" w:rsidRPr="00D403D7" w:rsidRDefault="00D403D7" w:rsidP="00D403D7">
      <w:pPr>
        <w:pStyle w:val="EndNoteBibliography"/>
        <w:ind w:left="720" w:hanging="720"/>
        <w:rPr>
          <w:noProof/>
        </w:rPr>
      </w:pPr>
      <w:r w:rsidRPr="00D403D7">
        <w:rPr>
          <w:noProof/>
        </w:rPr>
        <w:t xml:space="preserve">Hopkins, P. E. (2007). Thinking critically and creatively about focus groups. </w:t>
      </w:r>
      <w:r w:rsidRPr="00D403D7">
        <w:rPr>
          <w:i/>
          <w:noProof/>
        </w:rPr>
        <w:t>Area</w:t>
      </w:r>
      <w:r w:rsidRPr="00D403D7">
        <w:rPr>
          <w:noProof/>
        </w:rPr>
        <w:t>,</w:t>
      </w:r>
      <w:r w:rsidRPr="00D403D7">
        <w:rPr>
          <w:i/>
          <w:noProof/>
        </w:rPr>
        <w:t xml:space="preserve"> 39</w:t>
      </w:r>
      <w:r w:rsidRPr="00D403D7">
        <w:rPr>
          <w:noProof/>
        </w:rPr>
        <w:t xml:space="preserve">(4), 528-535. </w:t>
      </w:r>
    </w:p>
    <w:p w14:paraId="6950FAFE" w14:textId="77777777" w:rsidR="00D403D7" w:rsidRPr="00D403D7" w:rsidRDefault="00D403D7" w:rsidP="00D403D7">
      <w:pPr>
        <w:pStyle w:val="EndNoteBibliography"/>
        <w:ind w:left="720" w:hanging="720"/>
        <w:rPr>
          <w:noProof/>
        </w:rPr>
      </w:pPr>
      <w:r w:rsidRPr="00D403D7">
        <w:rPr>
          <w:noProof/>
        </w:rPr>
        <w:t xml:space="preserve">Hoskin, J. (2019). Aspiration, austerity and ableism: to what extent are the 2014 SEND reforms supporting young people with a life‐limiting impairment and their families to get the lives they want? </w:t>
      </w:r>
      <w:r w:rsidRPr="00D403D7">
        <w:rPr>
          <w:i/>
          <w:noProof/>
        </w:rPr>
        <w:t>British Journal of Special Education</w:t>
      </w:r>
      <w:r w:rsidRPr="00D403D7">
        <w:rPr>
          <w:noProof/>
        </w:rPr>
        <w:t>,</w:t>
      </w:r>
      <w:r w:rsidRPr="00D403D7">
        <w:rPr>
          <w:i/>
          <w:noProof/>
        </w:rPr>
        <w:t xml:space="preserve"> 46</w:t>
      </w:r>
      <w:r w:rsidRPr="00D403D7">
        <w:rPr>
          <w:noProof/>
        </w:rPr>
        <w:t xml:space="preserve">(3), 265-291. </w:t>
      </w:r>
    </w:p>
    <w:p w14:paraId="466F289E" w14:textId="77777777" w:rsidR="00D403D7" w:rsidRPr="00D403D7" w:rsidRDefault="00D403D7" w:rsidP="00D403D7">
      <w:pPr>
        <w:pStyle w:val="EndNoteBibliography"/>
        <w:ind w:left="720" w:hanging="720"/>
        <w:rPr>
          <w:noProof/>
        </w:rPr>
      </w:pPr>
      <w:r w:rsidRPr="00D403D7">
        <w:rPr>
          <w:noProof/>
        </w:rPr>
        <w:t xml:space="preserve">Howard, R. (2023). The Rigged Education System: How Neoliberalism Leaves Vulnerable Schoolchildren Behind. </w:t>
      </w:r>
      <w:r w:rsidRPr="00D403D7">
        <w:rPr>
          <w:i/>
          <w:noProof/>
        </w:rPr>
        <w:t>Critical Reflections: A Student Journal on Contemporary Sociological Issues</w:t>
      </w:r>
      <w:r w:rsidRPr="00D403D7">
        <w:rPr>
          <w:noProof/>
        </w:rPr>
        <w:t xml:space="preserve">. </w:t>
      </w:r>
    </w:p>
    <w:p w14:paraId="17E317F7" w14:textId="77777777" w:rsidR="00D403D7" w:rsidRPr="00D403D7" w:rsidRDefault="00D403D7" w:rsidP="00D403D7">
      <w:pPr>
        <w:pStyle w:val="EndNoteBibliography"/>
        <w:ind w:left="720" w:hanging="720"/>
        <w:rPr>
          <w:noProof/>
        </w:rPr>
      </w:pPr>
      <w:r w:rsidRPr="00D403D7">
        <w:rPr>
          <w:noProof/>
        </w:rPr>
        <w:t xml:space="preserve">Huda, A. S. (2021). The medical model and its application in mental health. </w:t>
      </w:r>
      <w:r w:rsidRPr="00D403D7">
        <w:rPr>
          <w:i/>
          <w:noProof/>
        </w:rPr>
        <w:t>International Review of Psychiatry</w:t>
      </w:r>
      <w:r w:rsidRPr="00D403D7">
        <w:rPr>
          <w:noProof/>
        </w:rPr>
        <w:t>,</w:t>
      </w:r>
      <w:r w:rsidRPr="00D403D7">
        <w:rPr>
          <w:i/>
          <w:noProof/>
        </w:rPr>
        <w:t xml:space="preserve"> 33</w:t>
      </w:r>
      <w:r w:rsidRPr="00D403D7">
        <w:rPr>
          <w:noProof/>
        </w:rPr>
        <w:t xml:space="preserve">(5), 463-470. </w:t>
      </w:r>
    </w:p>
    <w:p w14:paraId="3875DC67" w14:textId="77777777" w:rsidR="00D403D7" w:rsidRPr="00D403D7" w:rsidRDefault="00D403D7" w:rsidP="00D403D7">
      <w:pPr>
        <w:pStyle w:val="EndNoteBibliography"/>
        <w:ind w:left="720" w:hanging="720"/>
        <w:rPr>
          <w:noProof/>
        </w:rPr>
      </w:pPr>
      <w:r w:rsidRPr="00D403D7">
        <w:rPr>
          <w:noProof/>
        </w:rPr>
        <w:t xml:space="preserve">Humes, W., &amp; Bryce, T. (2003). Post-structuralism and policy research in education. </w:t>
      </w:r>
      <w:r w:rsidRPr="00D403D7">
        <w:rPr>
          <w:i/>
          <w:noProof/>
        </w:rPr>
        <w:t>Journal of education policy</w:t>
      </w:r>
      <w:r w:rsidRPr="00D403D7">
        <w:rPr>
          <w:noProof/>
        </w:rPr>
        <w:t>,</w:t>
      </w:r>
      <w:r w:rsidRPr="00D403D7">
        <w:rPr>
          <w:i/>
          <w:noProof/>
        </w:rPr>
        <w:t xml:space="preserve"> 18</w:t>
      </w:r>
      <w:r w:rsidRPr="00D403D7">
        <w:rPr>
          <w:noProof/>
        </w:rPr>
        <w:t xml:space="preserve">(2), 175-187. </w:t>
      </w:r>
    </w:p>
    <w:p w14:paraId="5E3BF280" w14:textId="77777777" w:rsidR="00D403D7" w:rsidRPr="00D403D7" w:rsidRDefault="00D403D7" w:rsidP="00D403D7">
      <w:pPr>
        <w:pStyle w:val="EndNoteBibliography"/>
        <w:ind w:left="720" w:hanging="720"/>
        <w:rPr>
          <w:noProof/>
        </w:rPr>
      </w:pPr>
      <w:r w:rsidRPr="00D403D7">
        <w:rPr>
          <w:noProof/>
        </w:rPr>
        <w:t xml:space="preserve">Hysing, M., Haugland, S., Stormark, K. M., Bøe, T., &amp; Sivertsen, B. (2015). Sleep and school attendance in adolescence: results from a large population-based study. </w:t>
      </w:r>
      <w:r w:rsidRPr="00D403D7">
        <w:rPr>
          <w:i/>
          <w:noProof/>
        </w:rPr>
        <w:t>Scandinavian journal of public health</w:t>
      </w:r>
      <w:r w:rsidRPr="00D403D7">
        <w:rPr>
          <w:noProof/>
        </w:rPr>
        <w:t>,</w:t>
      </w:r>
      <w:r w:rsidRPr="00D403D7">
        <w:rPr>
          <w:i/>
          <w:noProof/>
        </w:rPr>
        <w:t xml:space="preserve"> 43</w:t>
      </w:r>
      <w:r w:rsidRPr="00D403D7">
        <w:rPr>
          <w:noProof/>
        </w:rPr>
        <w:t xml:space="preserve">(1), 2-9. </w:t>
      </w:r>
    </w:p>
    <w:p w14:paraId="03C1A41E" w14:textId="77777777" w:rsidR="00D403D7" w:rsidRPr="00D403D7" w:rsidRDefault="00D403D7" w:rsidP="00D403D7">
      <w:pPr>
        <w:pStyle w:val="EndNoteBibliography"/>
        <w:ind w:left="720" w:hanging="720"/>
        <w:rPr>
          <w:noProof/>
        </w:rPr>
      </w:pPr>
      <w:r w:rsidRPr="00D403D7">
        <w:rPr>
          <w:noProof/>
        </w:rPr>
        <w:t xml:space="preserve">Inglés, C. J., Gonzálvez-Maciá, C., García-Fernández, J. M., Vicent, M., &amp; Martínez-Monteagudo, M. C. (2015). Current status of research on school refusal. </w:t>
      </w:r>
      <w:r w:rsidRPr="00D403D7">
        <w:rPr>
          <w:i/>
          <w:noProof/>
        </w:rPr>
        <w:t>European Journal of Education and Psychology</w:t>
      </w:r>
      <w:r w:rsidRPr="00D403D7">
        <w:rPr>
          <w:noProof/>
        </w:rPr>
        <w:t>,</w:t>
      </w:r>
      <w:r w:rsidRPr="00D403D7">
        <w:rPr>
          <w:i/>
          <w:noProof/>
        </w:rPr>
        <w:t xml:space="preserve"> 8</w:t>
      </w:r>
      <w:r w:rsidRPr="00D403D7">
        <w:rPr>
          <w:noProof/>
        </w:rPr>
        <w:t xml:space="preserve">(1), 37-52. </w:t>
      </w:r>
    </w:p>
    <w:p w14:paraId="0214BB0D" w14:textId="77777777" w:rsidR="00D403D7" w:rsidRPr="00D403D7" w:rsidRDefault="00D403D7" w:rsidP="00D403D7">
      <w:pPr>
        <w:pStyle w:val="EndNoteBibliography"/>
        <w:ind w:left="720" w:hanging="720"/>
        <w:rPr>
          <w:noProof/>
        </w:rPr>
      </w:pPr>
      <w:r w:rsidRPr="00D403D7">
        <w:rPr>
          <w:noProof/>
        </w:rPr>
        <w:t xml:space="preserve">Ingram, R. (2013). Interpretation of children’s views by educational psychologists: Dilemmas and solutions. </w:t>
      </w:r>
      <w:r w:rsidRPr="00D403D7">
        <w:rPr>
          <w:i/>
          <w:noProof/>
        </w:rPr>
        <w:t>Educational Psychology in Practice</w:t>
      </w:r>
      <w:r w:rsidRPr="00D403D7">
        <w:rPr>
          <w:noProof/>
        </w:rPr>
        <w:t>,</w:t>
      </w:r>
      <w:r w:rsidRPr="00D403D7">
        <w:rPr>
          <w:i/>
          <w:noProof/>
        </w:rPr>
        <w:t xml:space="preserve"> 29</w:t>
      </w:r>
      <w:r w:rsidRPr="00D403D7">
        <w:rPr>
          <w:noProof/>
        </w:rPr>
        <w:t xml:space="preserve">(4), 335-346. </w:t>
      </w:r>
    </w:p>
    <w:p w14:paraId="2E1412C8" w14:textId="77777777" w:rsidR="00D403D7" w:rsidRPr="00D403D7" w:rsidRDefault="00D403D7" w:rsidP="00D403D7">
      <w:pPr>
        <w:pStyle w:val="EndNoteBibliography"/>
        <w:ind w:left="720" w:hanging="720"/>
        <w:rPr>
          <w:noProof/>
        </w:rPr>
      </w:pPr>
      <w:r w:rsidRPr="00D403D7">
        <w:rPr>
          <w:noProof/>
        </w:rPr>
        <w:t xml:space="preserve">Jeffery, M., Lereya, T., Edbrooke-Childs, J., Deighton, J., Tait, N., &amp; Cortina, M. A. (2021). Emerging Evidence: Coronavirus and children and young people’s mental health. </w:t>
      </w:r>
      <w:r w:rsidRPr="00D403D7">
        <w:rPr>
          <w:i/>
          <w:noProof/>
        </w:rPr>
        <w:t>people (UK)</w:t>
      </w:r>
      <w:r w:rsidRPr="00D403D7">
        <w:rPr>
          <w:noProof/>
        </w:rPr>
        <w:t>,</w:t>
      </w:r>
      <w:r w:rsidRPr="00D403D7">
        <w:rPr>
          <w:i/>
          <w:noProof/>
        </w:rPr>
        <w:t xml:space="preserve"> 1</w:t>
      </w:r>
      <w:r w:rsidRPr="00D403D7">
        <w:rPr>
          <w:noProof/>
        </w:rPr>
        <w:t xml:space="preserve">, 2. </w:t>
      </w:r>
    </w:p>
    <w:p w14:paraId="71DF449F" w14:textId="71587AC0" w:rsidR="00D403D7" w:rsidRPr="00D403D7" w:rsidRDefault="00D403D7" w:rsidP="00D403D7">
      <w:pPr>
        <w:pStyle w:val="EndNoteBibliography"/>
        <w:ind w:left="720" w:hanging="720"/>
        <w:rPr>
          <w:noProof/>
        </w:rPr>
      </w:pPr>
      <w:r w:rsidRPr="00D403D7">
        <w:rPr>
          <w:noProof/>
        </w:rPr>
        <w:t xml:space="preserve">Johnson, A. M., Falstein, E.I., Szurek, S.A., &amp; Svendsen, M. . (1941). School Phobia. </w:t>
      </w:r>
      <w:r w:rsidRPr="00D403D7">
        <w:rPr>
          <w:i/>
          <w:noProof/>
        </w:rPr>
        <w:t>American Journal of Orthopsychiatry</w:t>
      </w:r>
      <w:r w:rsidRPr="00D403D7">
        <w:rPr>
          <w:noProof/>
        </w:rPr>
        <w:t>,</w:t>
      </w:r>
      <w:r w:rsidRPr="00D403D7">
        <w:rPr>
          <w:i/>
          <w:noProof/>
        </w:rPr>
        <w:t xml:space="preserve"> 11</w:t>
      </w:r>
      <w:r w:rsidRPr="00D403D7">
        <w:rPr>
          <w:noProof/>
        </w:rPr>
        <w:t xml:space="preserve">(4), 702-711. </w:t>
      </w:r>
      <w:hyperlink r:id="rId47" w:history="1">
        <w:r w:rsidRPr="00D403D7">
          <w:rPr>
            <w:rStyle w:val="Hyperlink"/>
            <w:noProof/>
          </w:rPr>
          <w:t>https://doi.org/https://doi.org/10.1111/j.1939-0025.1941.tb05860.x</w:t>
        </w:r>
      </w:hyperlink>
      <w:r w:rsidRPr="00D403D7">
        <w:rPr>
          <w:noProof/>
        </w:rPr>
        <w:t xml:space="preserve"> </w:t>
      </w:r>
    </w:p>
    <w:p w14:paraId="79E56CD9" w14:textId="77777777" w:rsidR="00D403D7" w:rsidRPr="00D403D7" w:rsidRDefault="00D403D7" w:rsidP="00D403D7">
      <w:pPr>
        <w:pStyle w:val="EndNoteBibliography"/>
        <w:ind w:left="720" w:hanging="720"/>
        <w:rPr>
          <w:noProof/>
        </w:rPr>
      </w:pPr>
      <w:r w:rsidRPr="00D403D7">
        <w:rPr>
          <w:noProof/>
        </w:rPr>
        <w:t xml:space="preserve">Katz, F., Leith, E., &amp; Paliokosta, E. (2016). Fifteen-minute consultation for a child not attending school: a structured approach to school refusal. </w:t>
      </w:r>
      <w:r w:rsidRPr="00D403D7">
        <w:rPr>
          <w:i/>
          <w:noProof/>
        </w:rPr>
        <w:t>Archives of Disease in Childhood-Education and Practice</w:t>
      </w:r>
      <w:r w:rsidRPr="00D403D7">
        <w:rPr>
          <w:noProof/>
        </w:rPr>
        <w:t>,</w:t>
      </w:r>
      <w:r w:rsidRPr="00D403D7">
        <w:rPr>
          <w:i/>
          <w:noProof/>
        </w:rPr>
        <w:t xml:space="preserve"> 101</w:t>
      </w:r>
      <w:r w:rsidRPr="00D403D7">
        <w:rPr>
          <w:noProof/>
        </w:rPr>
        <w:t xml:space="preserve">(1), 21-25. </w:t>
      </w:r>
    </w:p>
    <w:p w14:paraId="64281F8D" w14:textId="77777777" w:rsidR="00D403D7" w:rsidRPr="00D403D7" w:rsidRDefault="00D403D7" w:rsidP="00D403D7">
      <w:pPr>
        <w:pStyle w:val="EndNoteBibliography"/>
        <w:ind w:left="720" w:hanging="720"/>
        <w:rPr>
          <w:noProof/>
        </w:rPr>
      </w:pPr>
      <w:r w:rsidRPr="00D403D7">
        <w:rPr>
          <w:noProof/>
        </w:rPr>
        <w:t xml:space="preserve">Kearney, C. A. (2007). Forms and functions of school refusal behavior in youth: An empirical analysis of absenteeism severity. </w:t>
      </w:r>
      <w:r w:rsidRPr="00D403D7">
        <w:rPr>
          <w:i/>
          <w:noProof/>
        </w:rPr>
        <w:t>Journal of Child Psychology and Psychiatry</w:t>
      </w:r>
      <w:r w:rsidRPr="00D403D7">
        <w:rPr>
          <w:noProof/>
        </w:rPr>
        <w:t>,</w:t>
      </w:r>
      <w:r w:rsidRPr="00D403D7">
        <w:rPr>
          <w:i/>
          <w:noProof/>
        </w:rPr>
        <w:t xml:space="preserve"> 48</w:t>
      </w:r>
      <w:r w:rsidRPr="00D403D7">
        <w:rPr>
          <w:noProof/>
        </w:rPr>
        <w:t xml:space="preserve">(1), 53-61. </w:t>
      </w:r>
    </w:p>
    <w:p w14:paraId="169322FC" w14:textId="77777777" w:rsidR="00D403D7" w:rsidRPr="00D403D7" w:rsidRDefault="00D403D7" w:rsidP="00D403D7">
      <w:pPr>
        <w:pStyle w:val="EndNoteBibliography"/>
        <w:ind w:left="720" w:hanging="720"/>
        <w:rPr>
          <w:noProof/>
        </w:rPr>
      </w:pPr>
      <w:r w:rsidRPr="00D403D7">
        <w:rPr>
          <w:noProof/>
        </w:rPr>
        <w:t xml:space="preserve">Kearney, C. A. (2008). School absenteeism and school refusal behavior in youth: A contemporary review. </w:t>
      </w:r>
      <w:r w:rsidRPr="00D403D7">
        <w:rPr>
          <w:i/>
          <w:noProof/>
        </w:rPr>
        <w:t>Clinical psychology review</w:t>
      </w:r>
      <w:r w:rsidRPr="00D403D7">
        <w:rPr>
          <w:noProof/>
        </w:rPr>
        <w:t>,</w:t>
      </w:r>
      <w:r w:rsidRPr="00D403D7">
        <w:rPr>
          <w:i/>
          <w:noProof/>
        </w:rPr>
        <w:t xml:space="preserve"> 28</w:t>
      </w:r>
      <w:r w:rsidRPr="00D403D7">
        <w:rPr>
          <w:noProof/>
        </w:rPr>
        <w:t xml:space="preserve">(3), 451-471. </w:t>
      </w:r>
    </w:p>
    <w:p w14:paraId="44F8DD33" w14:textId="77777777" w:rsidR="00D403D7" w:rsidRPr="00D403D7" w:rsidRDefault="00D403D7" w:rsidP="00D403D7">
      <w:pPr>
        <w:pStyle w:val="EndNoteBibliography"/>
        <w:ind w:left="720" w:hanging="720"/>
        <w:rPr>
          <w:noProof/>
        </w:rPr>
      </w:pPr>
      <w:r w:rsidRPr="00D403D7">
        <w:rPr>
          <w:noProof/>
        </w:rPr>
        <w:t xml:space="preserve">Kearney, C. A., Benoit, L., Gonzálvez, C., &amp; Keppens, G. (2022). School attendance and school absenteeism: A primer for the past, present, and theory of change for the future. Frontiers in Education, </w:t>
      </w:r>
    </w:p>
    <w:p w14:paraId="433F2244" w14:textId="77777777" w:rsidR="00D403D7" w:rsidRPr="00D403D7" w:rsidRDefault="00D403D7" w:rsidP="00D403D7">
      <w:pPr>
        <w:pStyle w:val="EndNoteBibliography"/>
        <w:ind w:left="720" w:hanging="720"/>
        <w:rPr>
          <w:noProof/>
        </w:rPr>
      </w:pPr>
      <w:r w:rsidRPr="00D403D7">
        <w:rPr>
          <w:noProof/>
        </w:rPr>
        <w:lastRenderedPageBreak/>
        <w:t xml:space="preserve">Kearney, C. A., &amp; Bensaheb, A. (2006). School absenteeism and school refusal behavior: A review and suggestions for school‐based health professionals. </w:t>
      </w:r>
      <w:r w:rsidRPr="00D403D7">
        <w:rPr>
          <w:i/>
          <w:noProof/>
        </w:rPr>
        <w:t>Journal of School Health</w:t>
      </w:r>
      <w:r w:rsidRPr="00D403D7">
        <w:rPr>
          <w:noProof/>
        </w:rPr>
        <w:t>,</w:t>
      </w:r>
      <w:r w:rsidRPr="00D403D7">
        <w:rPr>
          <w:i/>
          <w:noProof/>
        </w:rPr>
        <w:t xml:space="preserve"> 76</w:t>
      </w:r>
      <w:r w:rsidRPr="00D403D7">
        <w:rPr>
          <w:noProof/>
        </w:rPr>
        <w:t xml:space="preserve">(1), 3-7. </w:t>
      </w:r>
    </w:p>
    <w:p w14:paraId="68C393AB" w14:textId="77777777" w:rsidR="00D403D7" w:rsidRPr="00D403D7" w:rsidRDefault="00D403D7" w:rsidP="00D403D7">
      <w:pPr>
        <w:pStyle w:val="EndNoteBibliography"/>
        <w:ind w:left="720" w:hanging="720"/>
        <w:rPr>
          <w:noProof/>
        </w:rPr>
      </w:pPr>
      <w:r w:rsidRPr="00D403D7">
        <w:rPr>
          <w:noProof/>
        </w:rPr>
        <w:t xml:space="preserve">Kearney, C. A., &amp; Childs, J. (2023). Improving school attendance data and defining problematic and chronic school absenteeism: the next stage for educational policies and health-based practices. </w:t>
      </w:r>
      <w:r w:rsidRPr="00D403D7">
        <w:rPr>
          <w:i/>
          <w:noProof/>
        </w:rPr>
        <w:t>Preventing School Failure: Alternative Education for Children and Youth</w:t>
      </w:r>
      <w:r w:rsidRPr="00D403D7">
        <w:rPr>
          <w:noProof/>
        </w:rPr>
        <w:t>,</w:t>
      </w:r>
      <w:r w:rsidRPr="00D403D7">
        <w:rPr>
          <w:i/>
          <w:noProof/>
        </w:rPr>
        <w:t xml:space="preserve"> 67</w:t>
      </w:r>
      <w:r w:rsidRPr="00D403D7">
        <w:rPr>
          <w:noProof/>
        </w:rPr>
        <w:t xml:space="preserve">(4), 265-275. </w:t>
      </w:r>
    </w:p>
    <w:p w14:paraId="5A6F0046" w14:textId="77777777" w:rsidR="00D403D7" w:rsidRPr="00D403D7" w:rsidRDefault="00D403D7" w:rsidP="00D403D7">
      <w:pPr>
        <w:pStyle w:val="EndNoteBibliography"/>
        <w:ind w:left="720" w:hanging="720"/>
        <w:rPr>
          <w:noProof/>
        </w:rPr>
      </w:pPr>
      <w:r w:rsidRPr="00D403D7">
        <w:rPr>
          <w:noProof/>
        </w:rPr>
        <w:t xml:space="preserve">Kearney, C. A., Childs, J., &amp; Burke, S. (2023). Social forces, social justice, and school attendance problems in youth. </w:t>
      </w:r>
      <w:r w:rsidRPr="00D403D7">
        <w:rPr>
          <w:i/>
          <w:noProof/>
        </w:rPr>
        <w:t>Contemporary School Psychology</w:t>
      </w:r>
      <w:r w:rsidRPr="00D403D7">
        <w:rPr>
          <w:noProof/>
        </w:rPr>
        <w:t>,</w:t>
      </w:r>
      <w:r w:rsidRPr="00D403D7">
        <w:rPr>
          <w:i/>
          <w:noProof/>
        </w:rPr>
        <w:t xml:space="preserve"> 27</w:t>
      </w:r>
      <w:r w:rsidRPr="00D403D7">
        <w:rPr>
          <w:noProof/>
        </w:rPr>
        <w:t xml:space="preserve">(1), 136-151. </w:t>
      </w:r>
    </w:p>
    <w:p w14:paraId="4C09CB2D" w14:textId="77777777" w:rsidR="00D403D7" w:rsidRPr="00D403D7" w:rsidRDefault="00D403D7" w:rsidP="00D403D7">
      <w:pPr>
        <w:pStyle w:val="EndNoteBibliography"/>
        <w:ind w:left="720" w:hanging="720"/>
        <w:rPr>
          <w:noProof/>
        </w:rPr>
      </w:pPr>
      <w:r w:rsidRPr="00D403D7">
        <w:rPr>
          <w:noProof/>
        </w:rPr>
        <w:t xml:space="preserve">Kearney, C. A., &amp; Graczyk, P. A. (2022). Multi-tiered systems of support for school attendance and its problems: An unlearning perspective for areas of high chronic absenteeism. Frontiers in Education, </w:t>
      </w:r>
    </w:p>
    <w:p w14:paraId="4D8E3D26" w14:textId="77777777" w:rsidR="00D403D7" w:rsidRPr="00D403D7" w:rsidRDefault="00D403D7" w:rsidP="00D403D7">
      <w:pPr>
        <w:pStyle w:val="EndNoteBibliography"/>
        <w:ind w:left="720" w:hanging="720"/>
        <w:rPr>
          <w:noProof/>
        </w:rPr>
      </w:pPr>
      <w:r w:rsidRPr="00D403D7">
        <w:rPr>
          <w:noProof/>
        </w:rPr>
        <w:t xml:space="preserve">Kearney, C. A., Pursell, C., &amp; Alvarez, K. (2001). Treatment of school refusal behavior in children with mixed functional profiles. </w:t>
      </w:r>
      <w:r w:rsidRPr="00D403D7">
        <w:rPr>
          <w:i/>
          <w:noProof/>
        </w:rPr>
        <w:t>Cognitive and Behavioral Practice</w:t>
      </w:r>
      <w:r w:rsidRPr="00D403D7">
        <w:rPr>
          <w:noProof/>
        </w:rPr>
        <w:t>,</w:t>
      </w:r>
      <w:r w:rsidRPr="00D403D7">
        <w:rPr>
          <w:i/>
          <w:noProof/>
        </w:rPr>
        <w:t xml:space="preserve"> 8</w:t>
      </w:r>
      <w:r w:rsidRPr="00D403D7">
        <w:rPr>
          <w:noProof/>
        </w:rPr>
        <w:t xml:space="preserve">(1), 3-11. </w:t>
      </w:r>
    </w:p>
    <w:p w14:paraId="1A804388" w14:textId="77777777" w:rsidR="00D403D7" w:rsidRPr="00D403D7" w:rsidRDefault="00D403D7" w:rsidP="00D403D7">
      <w:pPr>
        <w:pStyle w:val="EndNoteBibliography"/>
        <w:ind w:left="720" w:hanging="720"/>
        <w:rPr>
          <w:noProof/>
        </w:rPr>
      </w:pPr>
      <w:r w:rsidRPr="00D403D7">
        <w:rPr>
          <w:noProof/>
        </w:rPr>
        <w:t xml:space="preserve">Kearney, C. A., &amp; Silverman, W. K. (1990). A preliminary analysis of a functional model of assessment and treatment for school refusal behavior. </w:t>
      </w:r>
      <w:r w:rsidRPr="00D403D7">
        <w:rPr>
          <w:i/>
          <w:noProof/>
        </w:rPr>
        <w:t>Behavior Modification</w:t>
      </w:r>
      <w:r w:rsidRPr="00D403D7">
        <w:rPr>
          <w:noProof/>
        </w:rPr>
        <w:t>,</w:t>
      </w:r>
      <w:r w:rsidRPr="00D403D7">
        <w:rPr>
          <w:i/>
          <w:noProof/>
        </w:rPr>
        <w:t xml:space="preserve"> 14</w:t>
      </w:r>
      <w:r w:rsidRPr="00D403D7">
        <w:rPr>
          <w:noProof/>
        </w:rPr>
        <w:t xml:space="preserve">(3), 340-366. </w:t>
      </w:r>
    </w:p>
    <w:p w14:paraId="2A809D95" w14:textId="77777777" w:rsidR="00D403D7" w:rsidRPr="00D403D7" w:rsidRDefault="00D403D7" w:rsidP="00D403D7">
      <w:pPr>
        <w:pStyle w:val="EndNoteBibliography"/>
        <w:ind w:left="720" w:hanging="720"/>
        <w:rPr>
          <w:noProof/>
        </w:rPr>
      </w:pPr>
      <w:r w:rsidRPr="00D403D7">
        <w:rPr>
          <w:noProof/>
        </w:rPr>
        <w:t xml:space="preserve">Kearney, C. A., &amp; Silverman, W. K. (1993). Measuring the function of school refusal behavior: The School Refusal Assessment Scale. </w:t>
      </w:r>
      <w:r w:rsidRPr="00D403D7">
        <w:rPr>
          <w:i/>
          <w:noProof/>
        </w:rPr>
        <w:t>Journal of Clinical Child Psychology</w:t>
      </w:r>
      <w:r w:rsidRPr="00D403D7">
        <w:rPr>
          <w:noProof/>
        </w:rPr>
        <w:t>,</w:t>
      </w:r>
      <w:r w:rsidRPr="00D403D7">
        <w:rPr>
          <w:i/>
          <w:noProof/>
        </w:rPr>
        <w:t xml:space="preserve"> 22</w:t>
      </w:r>
      <w:r w:rsidRPr="00D403D7">
        <w:rPr>
          <w:noProof/>
        </w:rPr>
        <w:t xml:space="preserve">(1), 85-96. </w:t>
      </w:r>
    </w:p>
    <w:p w14:paraId="628BE3C8" w14:textId="77777777" w:rsidR="00D403D7" w:rsidRPr="00D403D7" w:rsidRDefault="00D403D7" w:rsidP="00D403D7">
      <w:pPr>
        <w:pStyle w:val="EndNoteBibliography"/>
        <w:ind w:left="720" w:hanging="720"/>
        <w:rPr>
          <w:noProof/>
        </w:rPr>
      </w:pPr>
      <w:r w:rsidRPr="00D403D7">
        <w:rPr>
          <w:noProof/>
        </w:rPr>
        <w:t xml:space="preserve">King, N. J., &amp; Bernstein, G. A. (2001). School refusal in children and adolescents: A review of the past 10 years. </w:t>
      </w:r>
      <w:r w:rsidRPr="00D403D7">
        <w:rPr>
          <w:i/>
          <w:noProof/>
        </w:rPr>
        <w:t>Journal of the American academy of child &amp; adolescent psychiatry</w:t>
      </w:r>
      <w:r w:rsidRPr="00D403D7">
        <w:rPr>
          <w:noProof/>
        </w:rPr>
        <w:t>,</w:t>
      </w:r>
      <w:r w:rsidRPr="00D403D7">
        <w:rPr>
          <w:i/>
          <w:noProof/>
        </w:rPr>
        <w:t xml:space="preserve"> 40</w:t>
      </w:r>
      <w:r w:rsidRPr="00D403D7">
        <w:rPr>
          <w:noProof/>
        </w:rPr>
        <w:t xml:space="preserve">(2), 197-205. </w:t>
      </w:r>
    </w:p>
    <w:p w14:paraId="24267692" w14:textId="77777777" w:rsidR="00D403D7" w:rsidRPr="00D403D7" w:rsidRDefault="00D403D7" w:rsidP="00D403D7">
      <w:pPr>
        <w:pStyle w:val="EndNoteBibliography"/>
        <w:ind w:left="720" w:hanging="720"/>
        <w:rPr>
          <w:noProof/>
        </w:rPr>
      </w:pPr>
      <w:r w:rsidRPr="00D403D7">
        <w:rPr>
          <w:noProof/>
        </w:rPr>
        <w:t xml:space="preserve">Korpershoek, H., Canrinus, E. T., Fokkens-Bruinsma, M., &amp; de Boer, H. (2020). The relationships between school belonging and students’ motivational, social-emotional, behavioural, and academic outcomes in secondary education: A meta-analytic review. </w:t>
      </w:r>
      <w:r w:rsidRPr="00D403D7">
        <w:rPr>
          <w:i/>
          <w:noProof/>
        </w:rPr>
        <w:t>Research papers in education</w:t>
      </w:r>
      <w:r w:rsidRPr="00D403D7">
        <w:rPr>
          <w:noProof/>
        </w:rPr>
        <w:t>,</w:t>
      </w:r>
      <w:r w:rsidRPr="00D403D7">
        <w:rPr>
          <w:i/>
          <w:noProof/>
        </w:rPr>
        <w:t xml:space="preserve"> 35</w:t>
      </w:r>
      <w:r w:rsidRPr="00D403D7">
        <w:rPr>
          <w:noProof/>
        </w:rPr>
        <w:t xml:space="preserve">(6), 641-680. </w:t>
      </w:r>
    </w:p>
    <w:p w14:paraId="4E137763" w14:textId="77777777" w:rsidR="00D403D7" w:rsidRPr="00D403D7" w:rsidRDefault="00D403D7" w:rsidP="00D403D7">
      <w:pPr>
        <w:pStyle w:val="EndNoteBibliography"/>
        <w:ind w:left="720" w:hanging="720"/>
        <w:rPr>
          <w:noProof/>
        </w:rPr>
      </w:pPr>
      <w:r w:rsidRPr="00D403D7">
        <w:rPr>
          <w:noProof/>
        </w:rPr>
        <w:t xml:space="preserve">Lauchlan, F. (2003). Responding to chronic non-attendance: A review of intervention approaches. </w:t>
      </w:r>
      <w:r w:rsidRPr="00D403D7">
        <w:rPr>
          <w:i/>
          <w:noProof/>
        </w:rPr>
        <w:t>Educational Psychology in Practice</w:t>
      </w:r>
      <w:r w:rsidRPr="00D403D7">
        <w:rPr>
          <w:noProof/>
        </w:rPr>
        <w:t>,</w:t>
      </w:r>
      <w:r w:rsidRPr="00D403D7">
        <w:rPr>
          <w:i/>
          <w:noProof/>
        </w:rPr>
        <w:t xml:space="preserve"> 19</w:t>
      </w:r>
      <w:r w:rsidRPr="00D403D7">
        <w:rPr>
          <w:noProof/>
        </w:rPr>
        <w:t xml:space="preserve">(2), 133-146. </w:t>
      </w:r>
    </w:p>
    <w:p w14:paraId="0543936B" w14:textId="77777777" w:rsidR="00D403D7" w:rsidRPr="00D403D7" w:rsidRDefault="00D403D7" w:rsidP="00D403D7">
      <w:pPr>
        <w:pStyle w:val="EndNoteBibliography"/>
        <w:ind w:left="720" w:hanging="720"/>
        <w:rPr>
          <w:noProof/>
        </w:rPr>
      </w:pPr>
      <w:r w:rsidRPr="00D403D7">
        <w:rPr>
          <w:noProof/>
        </w:rPr>
        <w:t xml:space="preserve">Lees, H. E. (2014). Is the idea of compulsory schooling ridiculous? In </w:t>
      </w:r>
      <w:r w:rsidRPr="00D403D7">
        <w:rPr>
          <w:i/>
          <w:noProof/>
        </w:rPr>
        <w:t>Philosophical Perspectives on Compulsory Education</w:t>
      </w:r>
      <w:r w:rsidRPr="00D403D7">
        <w:rPr>
          <w:noProof/>
        </w:rPr>
        <w:t xml:space="preserve"> (pp. 143-156). Springer. </w:t>
      </w:r>
    </w:p>
    <w:p w14:paraId="5D6DFF4B" w14:textId="77777777" w:rsidR="00D403D7" w:rsidRPr="00D403D7" w:rsidRDefault="00D403D7" w:rsidP="00D403D7">
      <w:pPr>
        <w:pStyle w:val="EndNoteBibliography"/>
        <w:ind w:left="720" w:hanging="720"/>
        <w:rPr>
          <w:noProof/>
        </w:rPr>
      </w:pPr>
      <w:r w:rsidRPr="00D403D7">
        <w:rPr>
          <w:noProof/>
        </w:rPr>
        <w:t xml:space="preserve">Lester, J. N., O'Reilly, M., Lester, J. N., &amp; O’Reilly, M. (2021). Introduction to the Social, Cultural, and Political Discourses of Autism. </w:t>
      </w:r>
      <w:r w:rsidRPr="00D403D7">
        <w:rPr>
          <w:i/>
          <w:noProof/>
        </w:rPr>
        <w:t>The Social, Cultural, and Political Discourses of Autism</w:t>
      </w:r>
      <w:r w:rsidRPr="00D403D7">
        <w:rPr>
          <w:noProof/>
        </w:rPr>
        <w:t xml:space="preserve">, 1-15. </w:t>
      </w:r>
    </w:p>
    <w:p w14:paraId="5A251548" w14:textId="77777777" w:rsidR="00D403D7" w:rsidRPr="00D403D7" w:rsidRDefault="00D403D7" w:rsidP="00D403D7">
      <w:pPr>
        <w:pStyle w:val="EndNoteBibliography"/>
        <w:ind w:left="720" w:hanging="720"/>
        <w:rPr>
          <w:noProof/>
        </w:rPr>
      </w:pPr>
      <w:r w:rsidRPr="00D403D7">
        <w:rPr>
          <w:noProof/>
        </w:rPr>
        <w:t xml:space="preserve">Levinas, E. (1981). </w:t>
      </w:r>
      <w:r w:rsidRPr="00D403D7">
        <w:rPr>
          <w:i/>
          <w:noProof/>
        </w:rPr>
        <w:t>Otherwise than being or beyond essence</w:t>
      </w:r>
      <w:r w:rsidRPr="00D403D7">
        <w:rPr>
          <w:noProof/>
        </w:rPr>
        <w:t xml:space="preserve">. Springer Science &amp; Business Media. </w:t>
      </w:r>
    </w:p>
    <w:p w14:paraId="4E4DB3EF" w14:textId="77777777" w:rsidR="00D403D7" w:rsidRPr="00D403D7" w:rsidRDefault="00D403D7" w:rsidP="00D403D7">
      <w:pPr>
        <w:pStyle w:val="EndNoteBibliography"/>
        <w:ind w:left="720" w:hanging="720"/>
        <w:rPr>
          <w:noProof/>
        </w:rPr>
      </w:pPr>
      <w:r w:rsidRPr="00D403D7">
        <w:rPr>
          <w:noProof/>
        </w:rPr>
        <w:t xml:space="preserve">Lodato, J. (2019). </w:t>
      </w:r>
      <w:r w:rsidRPr="00D403D7">
        <w:rPr>
          <w:i/>
          <w:noProof/>
        </w:rPr>
        <w:t>Emotionally-Based School Refusal and School Responses</w:t>
      </w:r>
      <w:r w:rsidRPr="00D403D7">
        <w:rPr>
          <w:noProof/>
        </w:rPr>
        <w:t xml:space="preserve"> Rutgers The State University of New Jersey, Graduate School of Applied and …]. </w:t>
      </w:r>
    </w:p>
    <w:p w14:paraId="1BDD0787" w14:textId="58A0F7BF" w:rsidR="00D403D7" w:rsidRPr="00D403D7" w:rsidRDefault="00D403D7" w:rsidP="00D403D7">
      <w:pPr>
        <w:pStyle w:val="EndNoteBibliography"/>
        <w:ind w:left="720" w:hanging="720"/>
        <w:rPr>
          <w:noProof/>
        </w:rPr>
      </w:pPr>
      <w:r w:rsidRPr="00D403D7">
        <w:rPr>
          <w:noProof/>
        </w:rPr>
        <w:t xml:space="preserve">Long, R., &amp; Roberts, N. (2024). </w:t>
      </w:r>
      <w:r w:rsidRPr="00D403D7">
        <w:rPr>
          <w:i/>
          <w:noProof/>
        </w:rPr>
        <w:t xml:space="preserve">School attendance in England </w:t>
      </w:r>
      <w:r w:rsidRPr="00D403D7">
        <w:rPr>
          <w:noProof/>
        </w:rPr>
        <w:t xml:space="preserve">commonslibrary.parliament.uk. I Retrieved from </w:t>
      </w:r>
      <w:hyperlink r:id="rId48" w:history="1">
        <w:r w:rsidRPr="00D403D7">
          <w:rPr>
            <w:rStyle w:val="Hyperlink"/>
            <w:noProof/>
          </w:rPr>
          <w:t>https://researchbriefings.files.parliament.uk/documents/CBP-9710/CBP-9710.pdf</w:t>
        </w:r>
      </w:hyperlink>
    </w:p>
    <w:p w14:paraId="215A3267" w14:textId="77777777" w:rsidR="00D403D7" w:rsidRPr="00D403D7" w:rsidRDefault="00D403D7" w:rsidP="00D403D7">
      <w:pPr>
        <w:pStyle w:val="EndNoteBibliography"/>
        <w:ind w:left="720" w:hanging="720"/>
        <w:rPr>
          <w:noProof/>
        </w:rPr>
      </w:pPr>
      <w:r w:rsidRPr="00D403D7">
        <w:rPr>
          <w:noProof/>
        </w:rPr>
        <w:t xml:space="preserve">Lundy, L. (2007). ‘Voice’is not enough: conceptualising Article 12 of the United Nations Convention on the Rights of the Child. </w:t>
      </w:r>
      <w:r w:rsidRPr="00D403D7">
        <w:rPr>
          <w:i/>
          <w:noProof/>
        </w:rPr>
        <w:t>British Educational Research Journal</w:t>
      </w:r>
      <w:r w:rsidRPr="00D403D7">
        <w:rPr>
          <w:noProof/>
        </w:rPr>
        <w:t>,</w:t>
      </w:r>
      <w:r w:rsidRPr="00D403D7">
        <w:rPr>
          <w:i/>
          <w:noProof/>
        </w:rPr>
        <w:t xml:space="preserve"> 33</w:t>
      </w:r>
      <w:r w:rsidRPr="00D403D7">
        <w:rPr>
          <w:noProof/>
        </w:rPr>
        <w:t xml:space="preserve">(6), 927-942. </w:t>
      </w:r>
    </w:p>
    <w:p w14:paraId="74A2DAA8" w14:textId="77777777" w:rsidR="00D403D7" w:rsidRPr="00D403D7" w:rsidRDefault="00D403D7" w:rsidP="00D403D7">
      <w:pPr>
        <w:pStyle w:val="EndNoteBibliography"/>
        <w:ind w:left="720" w:hanging="720"/>
        <w:rPr>
          <w:noProof/>
        </w:rPr>
      </w:pPr>
      <w:r w:rsidRPr="00D403D7">
        <w:rPr>
          <w:noProof/>
        </w:rPr>
        <w:lastRenderedPageBreak/>
        <w:t xml:space="preserve">Lyon, A. R., &amp; Cotler, S. (2007). Toward reduced bias and increased utility in the assessment of school refusal behavior: The case for diverse samples and evaluations of context. </w:t>
      </w:r>
      <w:r w:rsidRPr="00D403D7">
        <w:rPr>
          <w:i/>
          <w:noProof/>
        </w:rPr>
        <w:t>Psychology in the Schools</w:t>
      </w:r>
      <w:r w:rsidRPr="00D403D7">
        <w:rPr>
          <w:noProof/>
        </w:rPr>
        <w:t>,</w:t>
      </w:r>
      <w:r w:rsidRPr="00D403D7">
        <w:rPr>
          <w:i/>
          <w:noProof/>
        </w:rPr>
        <w:t xml:space="preserve"> 44</w:t>
      </w:r>
      <w:r w:rsidRPr="00D403D7">
        <w:rPr>
          <w:noProof/>
        </w:rPr>
        <w:t xml:space="preserve">(6), 551-565. </w:t>
      </w:r>
    </w:p>
    <w:p w14:paraId="1CE1B2C8" w14:textId="77777777" w:rsidR="00D403D7" w:rsidRPr="00D403D7" w:rsidRDefault="00D403D7" w:rsidP="00D403D7">
      <w:pPr>
        <w:pStyle w:val="EndNoteBibliography"/>
        <w:ind w:left="720" w:hanging="720"/>
        <w:rPr>
          <w:noProof/>
        </w:rPr>
      </w:pPr>
      <w:r w:rsidRPr="00D403D7">
        <w:rPr>
          <w:noProof/>
        </w:rPr>
        <w:t xml:space="preserve">Macfarlane, B. (2010). Values and virtues in qualitative research. </w:t>
      </w:r>
      <w:r w:rsidRPr="00D403D7">
        <w:rPr>
          <w:i/>
          <w:noProof/>
        </w:rPr>
        <w:t>New approaches to qualitative research: Wisdom and uncertainty</w:t>
      </w:r>
      <w:r w:rsidRPr="00D403D7">
        <w:rPr>
          <w:noProof/>
        </w:rPr>
        <w:t xml:space="preserve">, 19-27. </w:t>
      </w:r>
    </w:p>
    <w:p w14:paraId="7D8F5582" w14:textId="77777777" w:rsidR="00D403D7" w:rsidRPr="00D403D7" w:rsidRDefault="00D403D7" w:rsidP="00D403D7">
      <w:pPr>
        <w:pStyle w:val="EndNoteBibliography"/>
        <w:ind w:left="720" w:hanging="720"/>
        <w:rPr>
          <w:noProof/>
        </w:rPr>
      </w:pPr>
      <w:r w:rsidRPr="00D403D7">
        <w:rPr>
          <w:noProof/>
        </w:rPr>
        <w:t xml:space="preserve">Malcolm, H., Wilson, V., Davidson, J., &amp; Kirk, S. (2003). Absence from school: A study of its causes and effects in seven LEAs. </w:t>
      </w:r>
      <w:r w:rsidRPr="00D403D7">
        <w:rPr>
          <w:i/>
          <w:noProof/>
        </w:rPr>
        <w:t>The SCRE Centre University of Glasgow: Glasgow</w:t>
      </w:r>
      <w:r w:rsidRPr="00D403D7">
        <w:rPr>
          <w:noProof/>
        </w:rPr>
        <w:t xml:space="preserve">. </w:t>
      </w:r>
    </w:p>
    <w:p w14:paraId="1826945A" w14:textId="77777777" w:rsidR="00D403D7" w:rsidRPr="00D403D7" w:rsidRDefault="00D403D7" w:rsidP="00D403D7">
      <w:pPr>
        <w:pStyle w:val="EndNoteBibliography"/>
        <w:ind w:left="720" w:hanging="720"/>
        <w:rPr>
          <w:noProof/>
        </w:rPr>
      </w:pPr>
      <w:r w:rsidRPr="00D403D7">
        <w:rPr>
          <w:noProof/>
        </w:rPr>
        <w:t xml:space="preserve">Martin, R., Benoit, J. P., Moro, M. R., &amp; Benoit, L. (2020). A qualitative study of misconceptions among school personnel about absenteeism of children from immigrant families. </w:t>
      </w:r>
      <w:r w:rsidRPr="00D403D7">
        <w:rPr>
          <w:i/>
          <w:noProof/>
        </w:rPr>
        <w:t>Frontiers in Psychiatry</w:t>
      </w:r>
      <w:r w:rsidRPr="00D403D7">
        <w:rPr>
          <w:noProof/>
        </w:rPr>
        <w:t xml:space="preserve">. </w:t>
      </w:r>
    </w:p>
    <w:p w14:paraId="2E857296" w14:textId="77777777" w:rsidR="00D403D7" w:rsidRPr="00D403D7" w:rsidRDefault="00D403D7" w:rsidP="00D403D7">
      <w:pPr>
        <w:pStyle w:val="EndNoteBibliography"/>
        <w:ind w:left="720" w:hanging="720"/>
        <w:rPr>
          <w:noProof/>
        </w:rPr>
      </w:pPr>
      <w:r w:rsidRPr="00D403D7">
        <w:rPr>
          <w:noProof/>
        </w:rPr>
        <w:t xml:space="preserve">McLellan, R., Faucher, C., &amp; Simovska, V. (2022). </w:t>
      </w:r>
      <w:r w:rsidRPr="00D403D7">
        <w:rPr>
          <w:i/>
          <w:noProof/>
        </w:rPr>
        <w:t>Wellbeing and schooling: Cross cultural and cross disciplinary perspectives</w:t>
      </w:r>
      <w:r w:rsidRPr="00D403D7">
        <w:rPr>
          <w:noProof/>
        </w:rPr>
        <w:t xml:space="preserve">. Springer. </w:t>
      </w:r>
    </w:p>
    <w:p w14:paraId="3F6B9155" w14:textId="77777777" w:rsidR="00D403D7" w:rsidRPr="00D403D7" w:rsidRDefault="00D403D7" w:rsidP="00D403D7">
      <w:pPr>
        <w:pStyle w:val="EndNoteBibliography"/>
        <w:ind w:left="720" w:hanging="720"/>
        <w:rPr>
          <w:noProof/>
        </w:rPr>
      </w:pPr>
      <w:r w:rsidRPr="00D403D7">
        <w:rPr>
          <w:noProof/>
        </w:rPr>
        <w:t xml:space="preserve">McNeely, C. A., Alemu, B., Lee, W. F., &amp; West, I. (2021). Exploring an unexamined source of racial disparities in juvenile court involvement: Unexcused absenteeism policies in US schools. </w:t>
      </w:r>
      <w:r w:rsidRPr="00D403D7">
        <w:rPr>
          <w:i/>
          <w:noProof/>
        </w:rPr>
        <w:t>AERA Open</w:t>
      </w:r>
      <w:r w:rsidRPr="00D403D7">
        <w:rPr>
          <w:noProof/>
        </w:rPr>
        <w:t>,</w:t>
      </w:r>
      <w:r w:rsidRPr="00D403D7">
        <w:rPr>
          <w:i/>
          <w:noProof/>
        </w:rPr>
        <w:t xml:space="preserve"> 7</w:t>
      </w:r>
      <w:r w:rsidRPr="00D403D7">
        <w:rPr>
          <w:noProof/>
        </w:rPr>
        <w:t xml:space="preserve">, 23328584211003132. </w:t>
      </w:r>
    </w:p>
    <w:p w14:paraId="2284CF2D" w14:textId="77777777" w:rsidR="00D403D7" w:rsidRPr="00D403D7" w:rsidRDefault="00D403D7" w:rsidP="00D403D7">
      <w:pPr>
        <w:pStyle w:val="EndNoteBibliography"/>
        <w:ind w:left="720" w:hanging="720"/>
        <w:rPr>
          <w:noProof/>
        </w:rPr>
      </w:pPr>
      <w:r w:rsidRPr="00D403D7">
        <w:rPr>
          <w:noProof/>
        </w:rPr>
        <w:t xml:space="preserve">McShane, G., Walter, G., &amp; Rey, J. M. (2001). Characteristics of adolescents with school refusal. </w:t>
      </w:r>
      <w:r w:rsidRPr="00D403D7">
        <w:rPr>
          <w:i/>
          <w:noProof/>
        </w:rPr>
        <w:t>Australian &amp; New Zealand Journal of Psychiatry</w:t>
      </w:r>
      <w:r w:rsidRPr="00D403D7">
        <w:rPr>
          <w:noProof/>
        </w:rPr>
        <w:t>,</w:t>
      </w:r>
      <w:r w:rsidRPr="00D403D7">
        <w:rPr>
          <w:i/>
          <w:noProof/>
        </w:rPr>
        <w:t xml:space="preserve"> 35</w:t>
      </w:r>
      <w:r w:rsidRPr="00D403D7">
        <w:rPr>
          <w:noProof/>
        </w:rPr>
        <w:t xml:space="preserve">(6), 822-826. </w:t>
      </w:r>
    </w:p>
    <w:p w14:paraId="526DBFD4" w14:textId="77777777" w:rsidR="00D403D7" w:rsidRPr="00D403D7" w:rsidRDefault="00D403D7" w:rsidP="00D403D7">
      <w:pPr>
        <w:pStyle w:val="EndNoteBibliography"/>
        <w:ind w:left="720" w:hanging="720"/>
        <w:rPr>
          <w:noProof/>
        </w:rPr>
      </w:pPr>
      <w:r w:rsidRPr="00D403D7">
        <w:rPr>
          <w:noProof/>
        </w:rPr>
        <w:t xml:space="preserve">Messiou, K. (2002). Marginalisation in primary schools: Listening to children’s voices. </w:t>
      </w:r>
      <w:r w:rsidRPr="00D403D7">
        <w:rPr>
          <w:i/>
          <w:noProof/>
        </w:rPr>
        <w:t>Support for Learning</w:t>
      </w:r>
      <w:r w:rsidRPr="00D403D7">
        <w:rPr>
          <w:noProof/>
        </w:rPr>
        <w:t>,</w:t>
      </w:r>
      <w:r w:rsidRPr="00D403D7">
        <w:rPr>
          <w:i/>
          <w:noProof/>
        </w:rPr>
        <w:t xml:space="preserve"> 17</w:t>
      </w:r>
      <w:r w:rsidRPr="00D403D7">
        <w:rPr>
          <w:noProof/>
        </w:rPr>
        <w:t xml:space="preserve">(3), 117-121. </w:t>
      </w:r>
    </w:p>
    <w:p w14:paraId="37824114" w14:textId="77777777" w:rsidR="00D403D7" w:rsidRPr="00D403D7" w:rsidRDefault="00D403D7" w:rsidP="00D403D7">
      <w:pPr>
        <w:pStyle w:val="EndNoteBibliography"/>
        <w:ind w:left="720" w:hanging="720"/>
        <w:rPr>
          <w:noProof/>
        </w:rPr>
      </w:pPr>
      <w:r w:rsidRPr="00D403D7">
        <w:rPr>
          <w:noProof/>
        </w:rPr>
        <w:t xml:space="preserve">Mireles-Rios, R., Rios, V. M., &amp; Reyes, A. (2020). Pushed out for missing school: The role of social disparities and school truancy in dropping out. </w:t>
      </w:r>
      <w:r w:rsidRPr="00D403D7">
        <w:rPr>
          <w:i/>
          <w:noProof/>
        </w:rPr>
        <w:t>Education Sciences</w:t>
      </w:r>
      <w:r w:rsidRPr="00D403D7">
        <w:rPr>
          <w:noProof/>
        </w:rPr>
        <w:t>,</w:t>
      </w:r>
      <w:r w:rsidRPr="00D403D7">
        <w:rPr>
          <w:i/>
          <w:noProof/>
        </w:rPr>
        <w:t xml:space="preserve"> 10</w:t>
      </w:r>
      <w:r w:rsidRPr="00D403D7">
        <w:rPr>
          <w:noProof/>
        </w:rPr>
        <w:t xml:space="preserve">(4), 108. </w:t>
      </w:r>
    </w:p>
    <w:p w14:paraId="08E314A1" w14:textId="77777777" w:rsidR="00D403D7" w:rsidRPr="00D403D7" w:rsidRDefault="00D403D7" w:rsidP="00D403D7">
      <w:pPr>
        <w:pStyle w:val="EndNoteBibliography"/>
        <w:ind w:left="720" w:hanging="720"/>
        <w:rPr>
          <w:noProof/>
        </w:rPr>
      </w:pPr>
      <w:r w:rsidRPr="00D403D7">
        <w:rPr>
          <w:noProof/>
        </w:rPr>
        <w:t xml:space="preserve">Moore, J. (2005). Recognising and questioning the epistemological basis of educational psychology practice. </w:t>
      </w:r>
      <w:r w:rsidRPr="00D403D7">
        <w:rPr>
          <w:i/>
          <w:noProof/>
        </w:rPr>
        <w:t>Educational Psychology in Practice</w:t>
      </w:r>
      <w:r w:rsidRPr="00D403D7">
        <w:rPr>
          <w:noProof/>
        </w:rPr>
        <w:t>,</w:t>
      </w:r>
      <w:r w:rsidRPr="00D403D7">
        <w:rPr>
          <w:i/>
          <w:noProof/>
        </w:rPr>
        <w:t xml:space="preserve"> 21</w:t>
      </w:r>
      <w:r w:rsidRPr="00D403D7">
        <w:rPr>
          <w:noProof/>
        </w:rPr>
        <w:t xml:space="preserve">(2), 103-116. </w:t>
      </w:r>
    </w:p>
    <w:p w14:paraId="6A1D2E4C" w14:textId="77777777" w:rsidR="00D403D7" w:rsidRPr="00D403D7" w:rsidRDefault="00D403D7" w:rsidP="00D403D7">
      <w:pPr>
        <w:pStyle w:val="EndNoteBibliography"/>
        <w:ind w:left="720" w:hanging="720"/>
        <w:rPr>
          <w:noProof/>
        </w:rPr>
      </w:pPr>
      <w:r w:rsidRPr="00D403D7">
        <w:rPr>
          <w:noProof/>
        </w:rPr>
        <w:t xml:space="preserve">Munkhaugen, E. K., Gjevik, E., Pripp, A. H., Sponheim, E., &amp; Diseth, T. H. (2017). School refusal behaviour: Are children and adolescents with autism spectrum disorder at a higher risk? </w:t>
      </w:r>
      <w:r w:rsidRPr="00D403D7">
        <w:rPr>
          <w:i/>
          <w:noProof/>
        </w:rPr>
        <w:t>Research in Autism Spectrum Disorders</w:t>
      </w:r>
      <w:r w:rsidRPr="00D403D7">
        <w:rPr>
          <w:noProof/>
        </w:rPr>
        <w:t>,</w:t>
      </w:r>
      <w:r w:rsidRPr="00D403D7">
        <w:rPr>
          <w:i/>
          <w:noProof/>
        </w:rPr>
        <w:t xml:space="preserve"> 41</w:t>
      </w:r>
      <w:r w:rsidRPr="00D403D7">
        <w:rPr>
          <w:noProof/>
        </w:rPr>
        <w:t xml:space="preserve">, 31-38. </w:t>
      </w:r>
    </w:p>
    <w:p w14:paraId="49BDFF8B" w14:textId="77777777" w:rsidR="00D403D7" w:rsidRPr="00D403D7" w:rsidRDefault="00D403D7" w:rsidP="00D403D7">
      <w:pPr>
        <w:pStyle w:val="EndNoteBibliography"/>
        <w:ind w:left="720" w:hanging="720"/>
        <w:rPr>
          <w:noProof/>
        </w:rPr>
      </w:pPr>
      <w:r w:rsidRPr="00D403D7">
        <w:rPr>
          <w:noProof/>
        </w:rPr>
        <w:t xml:space="preserve">Nelson, L. (2013). </w:t>
      </w:r>
      <w:r w:rsidRPr="00D403D7">
        <w:rPr>
          <w:i/>
          <w:noProof/>
        </w:rPr>
        <w:t>Understanding and Examining the Different Views and Perspectives of Educational Professionals on School Refusal</w:t>
      </w:r>
      <w:r w:rsidRPr="00D403D7">
        <w:rPr>
          <w:noProof/>
        </w:rPr>
        <w:t xml:space="preserve"> University of East London]. </w:t>
      </w:r>
    </w:p>
    <w:p w14:paraId="65CD5D0E" w14:textId="77777777" w:rsidR="00D403D7" w:rsidRPr="00D403D7" w:rsidRDefault="00D403D7" w:rsidP="00D403D7">
      <w:pPr>
        <w:pStyle w:val="EndNoteBibliography"/>
        <w:ind w:left="720" w:hanging="720"/>
        <w:rPr>
          <w:noProof/>
        </w:rPr>
      </w:pPr>
      <w:r w:rsidRPr="00D403D7">
        <w:rPr>
          <w:noProof/>
        </w:rPr>
        <w:t xml:space="preserve">Nikander, P. (2012). Interviews as discourse data. </w:t>
      </w:r>
      <w:r w:rsidRPr="00D403D7">
        <w:rPr>
          <w:i/>
          <w:noProof/>
        </w:rPr>
        <w:t>The SAGE handbook of interview research: The complexity of the craft</w:t>
      </w:r>
      <w:r w:rsidRPr="00D403D7">
        <w:rPr>
          <w:noProof/>
        </w:rPr>
        <w:t>,</w:t>
      </w:r>
      <w:r w:rsidRPr="00D403D7">
        <w:rPr>
          <w:i/>
          <w:noProof/>
        </w:rPr>
        <w:t xml:space="preserve"> 2</w:t>
      </w:r>
      <w:r w:rsidRPr="00D403D7">
        <w:rPr>
          <w:noProof/>
        </w:rPr>
        <w:t xml:space="preserve">, 397-413. </w:t>
      </w:r>
    </w:p>
    <w:p w14:paraId="58F11412" w14:textId="77777777" w:rsidR="00D403D7" w:rsidRPr="00D403D7" w:rsidRDefault="00D403D7" w:rsidP="00D403D7">
      <w:pPr>
        <w:pStyle w:val="EndNoteBibliography"/>
        <w:ind w:left="720" w:hanging="720"/>
        <w:rPr>
          <w:noProof/>
        </w:rPr>
      </w:pPr>
      <w:r w:rsidRPr="00D403D7">
        <w:rPr>
          <w:noProof/>
        </w:rPr>
        <w:t xml:space="preserve">Noble, K. (2003). Personal reflection on experiences of special and mainstream education. </w:t>
      </w:r>
      <w:r w:rsidRPr="00D403D7">
        <w:rPr>
          <w:i/>
          <w:noProof/>
        </w:rPr>
        <w:t>Encouraging Voices: Respecting the Insights of Young People who have been Marginalized. Dublin: National Disability Authority</w:t>
      </w:r>
      <w:r w:rsidRPr="00D403D7">
        <w:rPr>
          <w:noProof/>
        </w:rPr>
        <w:t xml:space="preserve">, 58-66. </w:t>
      </w:r>
    </w:p>
    <w:p w14:paraId="5098E68B" w14:textId="77777777" w:rsidR="00D403D7" w:rsidRPr="00D403D7" w:rsidRDefault="00D403D7" w:rsidP="00D403D7">
      <w:pPr>
        <w:pStyle w:val="EndNoteBibliography"/>
        <w:ind w:left="720" w:hanging="720"/>
        <w:rPr>
          <w:noProof/>
        </w:rPr>
      </w:pPr>
      <w:r w:rsidRPr="00D403D7">
        <w:rPr>
          <w:noProof/>
        </w:rPr>
        <w:t xml:space="preserve">Norwich, B. (2014). Changing policy and legislation and its effects on inclusive and special education: a perspective from E ngland. </w:t>
      </w:r>
      <w:r w:rsidRPr="00D403D7">
        <w:rPr>
          <w:i/>
          <w:noProof/>
        </w:rPr>
        <w:t>British Journal of Special Education</w:t>
      </w:r>
      <w:r w:rsidRPr="00D403D7">
        <w:rPr>
          <w:noProof/>
        </w:rPr>
        <w:t>,</w:t>
      </w:r>
      <w:r w:rsidRPr="00D403D7">
        <w:rPr>
          <w:i/>
          <w:noProof/>
        </w:rPr>
        <w:t xml:space="preserve"> 41</w:t>
      </w:r>
      <w:r w:rsidRPr="00D403D7">
        <w:rPr>
          <w:noProof/>
        </w:rPr>
        <w:t xml:space="preserve">(4), 403-425. </w:t>
      </w:r>
    </w:p>
    <w:p w14:paraId="3CF59F08" w14:textId="77777777" w:rsidR="00D403D7" w:rsidRPr="00D403D7" w:rsidRDefault="00D403D7" w:rsidP="00D403D7">
      <w:pPr>
        <w:pStyle w:val="EndNoteBibliography"/>
        <w:ind w:left="720" w:hanging="720"/>
        <w:rPr>
          <w:noProof/>
        </w:rPr>
      </w:pPr>
      <w:r w:rsidRPr="00D403D7">
        <w:rPr>
          <w:noProof/>
        </w:rPr>
        <w:t xml:space="preserve">Nuttall, C., &amp; Woods, K. (2013). Effective intervention for school refusal behaviour. </w:t>
      </w:r>
      <w:r w:rsidRPr="00D403D7">
        <w:rPr>
          <w:i/>
          <w:noProof/>
        </w:rPr>
        <w:t>Educational Psychology in Practice</w:t>
      </w:r>
      <w:r w:rsidRPr="00D403D7">
        <w:rPr>
          <w:noProof/>
        </w:rPr>
        <w:t>,</w:t>
      </w:r>
      <w:r w:rsidRPr="00D403D7">
        <w:rPr>
          <w:i/>
          <w:noProof/>
        </w:rPr>
        <w:t xml:space="preserve"> 29</w:t>
      </w:r>
      <w:r w:rsidRPr="00D403D7">
        <w:rPr>
          <w:noProof/>
        </w:rPr>
        <w:t xml:space="preserve">(4), 347-366. </w:t>
      </w:r>
    </w:p>
    <w:p w14:paraId="5CC99596" w14:textId="77777777" w:rsidR="00D403D7" w:rsidRPr="00D403D7" w:rsidRDefault="00D403D7" w:rsidP="00D403D7">
      <w:pPr>
        <w:pStyle w:val="EndNoteBibliography"/>
        <w:ind w:left="720" w:hanging="720"/>
        <w:rPr>
          <w:noProof/>
        </w:rPr>
      </w:pPr>
      <w:r w:rsidRPr="00D403D7">
        <w:rPr>
          <w:noProof/>
        </w:rPr>
        <w:t xml:space="preserve">Nygreen, K. (2019). Neoliberal reform and family engagement in schools: An intersectional gender analysis. </w:t>
      </w:r>
      <w:r w:rsidRPr="00D403D7">
        <w:rPr>
          <w:i/>
          <w:noProof/>
        </w:rPr>
        <w:t>Policy Futures in Education</w:t>
      </w:r>
      <w:r w:rsidRPr="00D403D7">
        <w:rPr>
          <w:noProof/>
        </w:rPr>
        <w:t>,</w:t>
      </w:r>
      <w:r w:rsidRPr="00D403D7">
        <w:rPr>
          <w:i/>
          <w:noProof/>
        </w:rPr>
        <w:t xml:space="preserve"> 17</w:t>
      </w:r>
      <w:r w:rsidRPr="00D403D7">
        <w:rPr>
          <w:noProof/>
        </w:rPr>
        <w:t xml:space="preserve">(2), 205-221. </w:t>
      </w:r>
    </w:p>
    <w:p w14:paraId="63C3A450" w14:textId="77777777" w:rsidR="00D403D7" w:rsidRPr="00D403D7" w:rsidRDefault="00D403D7" w:rsidP="00D403D7">
      <w:pPr>
        <w:pStyle w:val="EndNoteBibliography"/>
        <w:ind w:left="720" w:hanging="720"/>
        <w:rPr>
          <w:noProof/>
        </w:rPr>
      </w:pPr>
      <w:r w:rsidRPr="00D403D7">
        <w:rPr>
          <w:noProof/>
        </w:rPr>
        <w:t xml:space="preserve">O’Brien, K. A., &amp; Bowles, T. V. (2013). The importance of belonging for adolescents in secondary school settings. </w:t>
      </w:r>
      <w:r w:rsidRPr="00D403D7">
        <w:rPr>
          <w:i/>
          <w:noProof/>
        </w:rPr>
        <w:t>The European Journal of Social &amp; Behavioural Sciences</w:t>
      </w:r>
      <w:r w:rsidRPr="00D403D7">
        <w:rPr>
          <w:noProof/>
        </w:rPr>
        <w:t xml:space="preserve">. </w:t>
      </w:r>
    </w:p>
    <w:p w14:paraId="6E57C3B7" w14:textId="77777777" w:rsidR="00D403D7" w:rsidRPr="00D403D7" w:rsidRDefault="00D403D7" w:rsidP="00D403D7">
      <w:pPr>
        <w:pStyle w:val="EndNoteBibliography"/>
        <w:ind w:left="720" w:hanging="720"/>
        <w:rPr>
          <w:noProof/>
        </w:rPr>
      </w:pPr>
      <w:r w:rsidRPr="00D403D7">
        <w:rPr>
          <w:noProof/>
        </w:rPr>
        <w:lastRenderedPageBreak/>
        <w:t xml:space="preserve">O’Toole, C., &amp; Devenney, R. (2020). ‘School refusal’: What is the problem represented to be? A critical analysis using Carol Bacchi’s questioning approach. In </w:t>
      </w:r>
      <w:r w:rsidRPr="00D403D7">
        <w:rPr>
          <w:i/>
          <w:noProof/>
        </w:rPr>
        <w:t>Social Theory and Health Education</w:t>
      </w:r>
      <w:r w:rsidRPr="00D403D7">
        <w:rPr>
          <w:noProof/>
        </w:rPr>
        <w:t xml:space="preserve"> (pp. 104-113). Routledge. </w:t>
      </w:r>
    </w:p>
    <w:p w14:paraId="6438FCAF" w14:textId="7DDA494F" w:rsidR="00D403D7" w:rsidRPr="00D403D7" w:rsidRDefault="00D403D7" w:rsidP="00D403D7">
      <w:pPr>
        <w:pStyle w:val="EndNoteBibliography"/>
        <w:ind w:left="720" w:hanging="720"/>
        <w:rPr>
          <w:noProof/>
        </w:rPr>
      </w:pPr>
      <w:r w:rsidRPr="00D403D7">
        <w:rPr>
          <w:noProof/>
        </w:rPr>
        <w:t xml:space="preserve">ofqual. (2021). </w:t>
      </w:r>
      <w:r w:rsidRPr="00D403D7">
        <w:rPr>
          <w:i/>
          <w:noProof/>
        </w:rPr>
        <w:t>Learning during the pandemic: quantifying lost time</w:t>
      </w:r>
      <w:r w:rsidRPr="00D403D7">
        <w:rPr>
          <w:noProof/>
        </w:rPr>
        <w:t xml:space="preserve">.  Retrieved from </w:t>
      </w:r>
      <w:hyperlink r:id="rId49" w:history="1">
        <w:r w:rsidRPr="00D403D7">
          <w:rPr>
            <w:rStyle w:val="Hyperlink"/>
            <w:noProof/>
          </w:rPr>
          <w:t>https://www.gov.uk/government/publications/learning-during-the-pandemic/learning-during-the-pandemic-quantifying-lost-time</w:t>
        </w:r>
      </w:hyperlink>
    </w:p>
    <w:p w14:paraId="26E72683" w14:textId="77777777" w:rsidR="00D403D7" w:rsidRPr="00D403D7" w:rsidRDefault="00D403D7" w:rsidP="00D403D7">
      <w:pPr>
        <w:pStyle w:val="EndNoteBibliography"/>
        <w:ind w:left="720" w:hanging="720"/>
        <w:rPr>
          <w:noProof/>
        </w:rPr>
      </w:pPr>
      <w:r w:rsidRPr="00D403D7">
        <w:rPr>
          <w:noProof/>
        </w:rPr>
        <w:t xml:space="preserve">Olssen, M. (1993). Science and individualism in educational psychology: Problems for practice and points of departure. </w:t>
      </w:r>
      <w:r w:rsidRPr="00D403D7">
        <w:rPr>
          <w:i/>
          <w:noProof/>
        </w:rPr>
        <w:t>Educational Psychology</w:t>
      </w:r>
      <w:r w:rsidRPr="00D403D7">
        <w:rPr>
          <w:noProof/>
        </w:rPr>
        <w:t>,</w:t>
      </w:r>
      <w:r w:rsidRPr="00D403D7">
        <w:rPr>
          <w:i/>
          <w:noProof/>
        </w:rPr>
        <w:t xml:space="preserve"> 13</w:t>
      </w:r>
      <w:r w:rsidRPr="00D403D7">
        <w:rPr>
          <w:noProof/>
        </w:rPr>
        <w:t xml:space="preserve">(2), 155-172. </w:t>
      </w:r>
    </w:p>
    <w:p w14:paraId="532184DE" w14:textId="77777777" w:rsidR="00D403D7" w:rsidRPr="00D403D7" w:rsidRDefault="00D403D7" w:rsidP="00D403D7">
      <w:pPr>
        <w:pStyle w:val="EndNoteBibliography"/>
        <w:ind w:left="720" w:hanging="720"/>
        <w:rPr>
          <w:noProof/>
        </w:rPr>
      </w:pPr>
      <w:r w:rsidRPr="00D403D7">
        <w:rPr>
          <w:noProof/>
        </w:rPr>
        <w:t xml:space="preserve">Parker, I. (1992). </w:t>
      </w:r>
      <w:r w:rsidRPr="00D403D7">
        <w:rPr>
          <w:i/>
          <w:noProof/>
        </w:rPr>
        <w:t>Discourse dynamics: Critical analysis for social and individual psychology</w:t>
      </w:r>
      <w:r w:rsidRPr="00D403D7">
        <w:rPr>
          <w:noProof/>
        </w:rPr>
        <w:t xml:space="preserve">. Routledge. </w:t>
      </w:r>
    </w:p>
    <w:p w14:paraId="20F6DE09" w14:textId="77777777" w:rsidR="00D403D7" w:rsidRPr="00D403D7" w:rsidRDefault="00D403D7" w:rsidP="00D403D7">
      <w:pPr>
        <w:pStyle w:val="EndNoteBibliography"/>
        <w:ind w:left="720" w:hanging="720"/>
        <w:rPr>
          <w:noProof/>
        </w:rPr>
      </w:pPr>
      <w:r w:rsidRPr="00D403D7">
        <w:rPr>
          <w:noProof/>
        </w:rPr>
        <w:t xml:space="preserve">Paulauskaite, L., Timmerman, A., Kouroupa, A., Allard, A., Gray, K. M., Hastings, R. P., Heyne, D., Melvin, G. A., Tonge, B., &amp; Totsika, V. (2022). Elective home education of children with neurodevelopmental conditions before and after the COVID-19 pandemic started. </w:t>
      </w:r>
      <w:r w:rsidRPr="00D403D7">
        <w:rPr>
          <w:i/>
          <w:noProof/>
        </w:rPr>
        <w:t>Frontiers in Psychology</w:t>
      </w:r>
      <w:r w:rsidRPr="00D403D7">
        <w:rPr>
          <w:noProof/>
        </w:rPr>
        <w:t>,</w:t>
      </w:r>
      <w:r w:rsidRPr="00D403D7">
        <w:rPr>
          <w:i/>
          <w:noProof/>
        </w:rPr>
        <w:t xml:space="preserve"> 13</w:t>
      </w:r>
      <w:r w:rsidRPr="00D403D7">
        <w:rPr>
          <w:noProof/>
        </w:rPr>
        <w:t xml:space="preserve">, 995217. </w:t>
      </w:r>
    </w:p>
    <w:p w14:paraId="4C7DE745" w14:textId="77777777" w:rsidR="00D403D7" w:rsidRPr="00D403D7" w:rsidRDefault="00D403D7" w:rsidP="00D403D7">
      <w:pPr>
        <w:pStyle w:val="EndNoteBibliography"/>
        <w:ind w:left="720" w:hanging="720"/>
        <w:rPr>
          <w:noProof/>
        </w:rPr>
      </w:pPr>
      <w:r w:rsidRPr="00D403D7">
        <w:rPr>
          <w:noProof/>
        </w:rPr>
        <w:t xml:space="preserve">Pellegrini, D. W. (2007). School non‐attendance: Definitions, meanings, responses, interventions. </w:t>
      </w:r>
      <w:r w:rsidRPr="00D403D7">
        <w:rPr>
          <w:i/>
          <w:noProof/>
        </w:rPr>
        <w:t>Educational Psychology in Practice</w:t>
      </w:r>
      <w:r w:rsidRPr="00D403D7">
        <w:rPr>
          <w:noProof/>
        </w:rPr>
        <w:t>,</w:t>
      </w:r>
      <w:r w:rsidRPr="00D403D7">
        <w:rPr>
          <w:i/>
          <w:noProof/>
        </w:rPr>
        <w:t xml:space="preserve"> 23</w:t>
      </w:r>
      <w:r w:rsidRPr="00D403D7">
        <w:rPr>
          <w:noProof/>
        </w:rPr>
        <w:t xml:space="preserve">(1), 63-77. </w:t>
      </w:r>
    </w:p>
    <w:p w14:paraId="6701CD16" w14:textId="77777777" w:rsidR="00D403D7" w:rsidRPr="00D403D7" w:rsidRDefault="00D403D7" w:rsidP="00D403D7">
      <w:pPr>
        <w:pStyle w:val="EndNoteBibliography"/>
        <w:ind w:left="720" w:hanging="720"/>
        <w:rPr>
          <w:noProof/>
        </w:rPr>
      </w:pPr>
      <w:r w:rsidRPr="00D403D7">
        <w:rPr>
          <w:noProof/>
        </w:rPr>
        <w:t xml:space="preserve">Pellegrini, D. W. (2009). Applied systemic theory and educational psychology: Can the twain ever meet? </w:t>
      </w:r>
      <w:r w:rsidRPr="00D403D7">
        <w:rPr>
          <w:i/>
          <w:noProof/>
        </w:rPr>
        <w:t>Educational Psychology in Practice</w:t>
      </w:r>
      <w:r w:rsidRPr="00D403D7">
        <w:rPr>
          <w:noProof/>
        </w:rPr>
        <w:t>,</w:t>
      </w:r>
      <w:r w:rsidRPr="00D403D7">
        <w:rPr>
          <w:i/>
          <w:noProof/>
        </w:rPr>
        <w:t xml:space="preserve"> 25</w:t>
      </w:r>
      <w:r w:rsidRPr="00D403D7">
        <w:rPr>
          <w:noProof/>
        </w:rPr>
        <w:t xml:space="preserve">(3), 271-286. </w:t>
      </w:r>
    </w:p>
    <w:p w14:paraId="6F76214E" w14:textId="77777777" w:rsidR="00D403D7" w:rsidRPr="00D403D7" w:rsidRDefault="00D403D7" w:rsidP="00D403D7">
      <w:pPr>
        <w:pStyle w:val="EndNoteBibliography"/>
        <w:ind w:left="720" w:hanging="720"/>
        <w:rPr>
          <w:noProof/>
        </w:rPr>
      </w:pPr>
      <w:r w:rsidRPr="00D403D7">
        <w:rPr>
          <w:noProof/>
        </w:rPr>
        <w:t xml:space="preserve">Pfahl, L., &amp; Powell, J. J. (2011). Legitimating school segregation. The special education profession and the discourse of learning disability in Germany. </w:t>
      </w:r>
      <w:r w:rsidRPr="00D403D7">
        <w:rPr>
          <w:i/>
          <w:noProof/>
        </w:rPr>
        <w:t>Disability &amp; society</w:t>
      </w:r>
      <w:r w:rsidRPr="00D403D7">
        <w:rPr>
          <w:noProof/>
        </w:rPr>
        <w:t>,</w:t>
      </w:r>
      <w:r w:rsidRPr="00D403D7">
        <w:rPr>
          <w:i/>
          <w:noProof/>
        </w:rPr>
        <w:t xml:space="preserve"> 26</w:t>
      </w:r>
      <w:r w:rsidRPr="00D403D7">
        <w:rPr>
          <w:noProof/>
        </w:rPr>
        <w:t xml:space="preserve">(4), 449-462. </w:t>
      </w:r>
    </w:p>
    <w:p w14:paraId="462963E1" w14:textId="77777777" w:rsidR="00D403D7" w:rsidRPr="00D403D7" w:rsidRDefault="00D403D7" w:rsidP="00D403D7">
      <w:pPr>
        <w:pStyle w:val="EndNoteBibliography"/>
        <w:ind w:left="720" w:hanging="720"/>
        <w:rPr>
          <w:noProof/>
        </w:rPr>
      </w:pPr>
      <w:r w:rsidRPr="00D403D7">
        <w:rPr>
          <w:noProof/>
        </w:rPr>
        <w:t xml:space="preserve">Planty, M., DeVoe, J. F., Owings, J. A., &amp; Chandler, K. (2005). An Examination of the Conditions of School Facilities Attended by 10th-Grade Students in 2002. ED TAB. NCES 2006-302. </w:t>
      </w:r>
      <w:r w:rsidRPr="00D403D7">
        <w:rPr>
          <w:i/>
          <w:noProof/>
        </w:rPr>
        <w:t>National Center for Education Statistics</w:t>
      </w:r>
      <w:r w:rsidRPr="00D403D7">
        <w:rPr>
          <w:noProof/>
        </w:rPr>
        <w:t xml:space="preserve">. </w:t>
      </w:r>
    </w:p>
    <w:p w14:paraId="63EA814D" w14:textId="77777777" w:rsidR="00D403D7" w:rsidRPr="00D403D7" w:rsidRDefault="00D403D7" w:rsidP="00D403D7">
      <w:pPr>
        <w:pStyle w:val="EndNoteBibliography"/>
        <w:ind w:left="720" w:hanging="720"/>
        <w:rPr>
          <w:noProof/>
        </w:rPr>
      </w:pPr>
      <w:r w:rsidRPr="00D403D7">
        <w:rPr>
          <w:noProof/>
        </w:rPr>
        <w:t xml:space="preserve">Pluquailec, J., &amp; O’Connor, G. (2023). A critical discourse analysis of the UK SEND review green paper. </w:t>
      </w:r>
      <w:r w:rsidRPr="00D403D7">
        <w:rPr>
          <w:i/>
          <w:noProof/>
        </w:rPr>
        <w:t>Journal of Disability Studies in Education</w:t>
      </w:r>
      <w:r w:rsidRPr="00D403D7">
        <w:rPr>
          <w:noProof/>
        </w:rPr>
        <w:t>,</w:t>
      </w:r>
      <w:r w:rsidRPr="00D403D7">
        <w:rPr>
          <w:i/>
          <w:noProof/>
        </w:rPr>
        <w:t xml:space="preserve"> 1</w:t>
      </w:r>
      <w:r w:rsidRPr="00D403D7">
        <w:rPr>
          <w:noProof/>
        </w:rPr>
        <w:t xml:space="preserve">(aop), 1-25. </w:t>
      </w:r>
    </w:p>
    <w:p w14:paraId="5FC819BA" w14:textId="77777777" w:rsidR="00D403D7" w:rsidRPr="00D403D7" w:rsidRDefault="00D403D7" w:rsidP="00D403D7">
      <w:pPr>
        <w:pStyle w:val="EndNoteBibliography"/>
        <w:ind w:left="720" w:hanging="720"/>
        <w:rPr>
          <w:noProof/>
        </w:rPr>
      </w:pPr>
      <w:r w:rsidRPr="00D403D7">
        <w:rPr>
          <w:noProof/>
        </w:rPr>
        <w:t xml:space="preserve">Pomerantz, K. A. (2008). Analysing and interpreting spoken discourse: Educational psychologists as reflexive practitioners. </w:t>
      </w:r>
      <w:r w:rsidRPr="00D403D7">
        <w:rPr>
          <w:i/>
          <w:noProof/>
        </w:rPr>
        <w:t>Educational and Child Psychology</w:t>
      </w:r>
      <w:r w:rsidRPr="00D403D7">
        <w:rPr>
          <w:noProof/>
        </w:rPr>
        <w:t>,</w:t>
      </w:r>
      <w:r w:rsidRPr="00D403D7">
        <w:rPr>
          <w:i/>
          <w:noProof/>
        </w:rPr>
        <w:t xml:space="preserve"> 25</w:t>
      </w:r>
      <w:r w:rsidRPr="00D403D7">
        <w:rPr>
          <w:noProof/>
        </w:rPr>
        <w:t xml:space="preserve">(1), 5-16. </w:t>
      </w:r>
    </w:p>
    <w:p w14:paraId="1A477FCF" w14:textId="77777777" w:rsidR="00D403D7" w:rsidRPr="00D403D7" w:rsidRDefault="00D403D7" w:rsidP="00D403D7">
      <w:pPr>
        <w:pStyle w:val="EndNoteBibliography"/>
        <w:ind w:left="720" w:hanging="720"/>
        <w:rPr>
          <w:noProof/>
        </w:rPr>
      </w:pPr>
      <w:r w:rsidRPr="00D403D7">
        <w:rPr>
          <w:noProof/>
        </w:rPr>
        <w:t xml:space="preserve">Potter, J., &amp; Wetherell, M. (1987). </w:t>
      </w:r>
      <w:r w:rsidRPr="00D403D7">
        <w:rPr>
          <w:i/>
          <w:noProof/>
        </w:rPr>
        <w:t>Discourse and social psychology: Beyond attitudes and behaviour</w:t>
      </w:r>
      <w:r w:rsidRPr="00D403D7">
        <w:rPr>
          <w:noProof/>
        </w:rPr>
        <w:t xml:space="preserve">. Sage Publications, Inc. </w:t>
      </w:r>
    </w:p>
    <w:p w14:paraId="52E225DC" w14:textId="77777777" w:rsidR="00D403D7" w:rsidRPr="00D403D7" w:rsidRDefault="00D403D7" w:rsidP="00D403D7">
      <w:pPr>
        <w:pStyle w:val="EndNoteBibliography"/>
        <w:ind w:left="720" w:hanging="720"/>
        <w:rPr>
          <w:noProof/>
        </w:rPr>
      </w:pPr>
      <w:r w:rsidRPr="00D403D7">
        <w:rPr>
          <w:noProof/>
        </w:rPr>
        <w:t xml:space="preserve">Power, K. (2022). The influence of changing discourses of childhood on 1860s educational policy. </w:t>
      </w:r>
      <w:r w:rsidRPr="00D403D7">
        <w:rPr>
          <w:i/>
          <w:noProof/>
        </w:rPr>
        <w:t>History of Education</w:t>
      </w:r>
      <w:r w:rsidRPr="00D403D7">
        <w:rPr>
          <w:noProof/>
        </w:rPr>
        <w:t>,</w:t>
      </w:r>
      <w:r w:rsidRPr="00D403D7">
        <w:rPr>
          <w:i/>
          <w:noProof/>
        </w:rPr>
        <w:t xml:space="preserve"> 51</w:t>
      </w:r>
      <w:r w:rsidRPr="00D403D7">
        <w:rPr>
          <w:noProof/>
        </w:rPr>
        <w:t xml:space="preserve">(1), 1-21. </w:t>
      </w:r>
    </w:p>
    <w:p w14:paraId="6BA3C549" w14:textId="77777777" w:rsidR="00D403D7" w:rsidRPr="00D403D7" w:rsidRDefault="00D403D7" w:rsidP="00D403D7">
      <w:pPr>
        <w:pStyle w:val="EndNoteBibliography"/>
        <w:ind w:left="720" w:hanging="720"/>
        <w:rPr>
          <w:noProof/>
        </w:rPr>
      </w:pPr>
      <w:r w:rsidRPr="00D403D7">
        <w:rPr>
          <w:noProof/>
        </w:rPr>
        <w:t xml:space="preserve">Prendeville, P., &amp; Kinsella, W. (2022). Ethics, values and Values Based Practice in educational psychology. </w:t>
      </w:r>
      <w:r w:rsidRPr="00D403D7">
        <w:rPr>
          <w:i/>
          <w:noProof/>
        </w:rPr>
        <w:t>Cambridge Journal of Education</w:t>
      </w:r>
      <w:r w:rsidRPr="00D403D7">
        <w:rPr>
          <w:noProof/>
        </w:rPr>
        <w:t>,</w:t>
      </w:r>
      <w:r w:rsidRPr="00D403D7">
        <w:rPr>
          <w:i/>
          <w:noProof/>
        </w:rPr>
        <w:t xml:space="preserve"> 52</w:t>
      </w:r>
      <w:r w:rsidRPr="00D403D7">
        <w:rPr>
          <w:noProof/>
        </w:rPr>
        <w:t xml:space="preserve">(6), 735-757. </w:t>
      </w:r>
    </w:p>
    <w:p w14:paraId="6EC8188D" w14:textId="77777777" w:rsidR="00D403D7" w:rsidRPr="00D403D7" w:rsidRDefault="00D403D7" w:rsidP="00D403D7">
      <w:pPr>
        <w:pStyle w:val="EndNoteBibliography"/>
        <w:ind w:left="720" w:hanging="720"/>
        <w:rPr>
          <w:noProof/>
        </w:rPr>
      </w:pPr>
      <w:r w:rsidRPr="00D403D7">
        <w:rPr>
          <w:noProof/>
        </w:rPr>
        <w:t xml:space="preserve">Quinn, K., Mollet, N., &amp; Dawson, F. (2021). The Compassionate Schools Framework: Exploring a Values-Driven, Hope-Filled, Relational Approach with School Leaders. </w:t>
      </w:r>
      <w:r w:rsidRPr="00D403D7">
        <w:rPr>
          <w:i/>
          <w:noProof/>
        </w:rPr>
        <w:t>Educational &amp; Child Psychology</w:t>
      </w:r>
      <w:r w:rsidRPr="00D403D7">
        <w:rPr>
          <w:noProof/>
        </w:rPr>
        <w:t>,</w:t>
      </w:r>
      <w:r w:rsidRPr="00D403D7">
        <w:rPr>
          <w:i/>
          <w:noProof/>
        </w:rPr>
        <w:t xml:space="preserve"> 38</w:t>
      </w:r>
      <w:r w:rsidRPr="00D403D7">
        <w:rPr>
          <w:noProof/>
        </w:rPr>
        <w:t xml:space="preserve">(1), 24-36. </w:t>
      </w:r>
    </w:p>
    <w:p w14:paraId="65A47E1A" w14:textId="5AE7F14E" w:rsidR="00D403D7" w:rsidRPr="00D403D7" w:rsidRDefault="00D403D7" w:rsidP="00D403D7">
      <w:pPr>
        <w:pStyle w:val="EndNoteBibliography"/>
        <w:ind w:left="720" w:hanging="720"/>
        <w:rPr>
          <w:noProof/>
        </w:rPr>
      </w:pPr>
      <w:r w:rsidRPr="00D403D7">
        <w:rPr>
          <w:noProof/>
        </w:rPr>
        <w:t xml:space="preserve">Rae, T. (2020). </w:t>
      </w:r>
      <w:r w:rsidRPr="00D403D7">
        <w:rPr>
          <w:i/>
          <w:noProof/>
        </w:rPr>
        <w:t>Understanding &amp; Supporting Children PB</w:t>
      </w:r>
      <w:r w:rsidRPr="00D403D7">
        <w:rPr>
          <w:noProof/>
        </w:rPr>
        <w:t xml:space="preserve">. Hinton House Publishers Limited. </w:t>
      </w:r>
      <w:hyperlink r:id="rId50" w:history="1">
        <w:r w:rsidRPr="00D403D7">
          <w:rPr>
            <w:rStyle w:val="Hyperlink"/>
            <w:noProof/>
          </w:rPr>
          <w:t>https://books.google.co.uk/books?id=YY70zQEACAAJ</w:t>
        </w:r>
      </w:hyperlink>
      <w:r w:rsidRPr="00D403D7">
        <w:rPr>
          <w:noProof/>
        </w:rPr>
        <w:t xml:space="preserve"> </w:t>
      </w:r>
    </w:p>
    <w:p w14:paraId="2FC4FB66" w14:textId="77777777" w:rsidR="00D403D7" w:rsidRPr="00D403D7" w:rsidRDefault="00D403D7" w:rsidP="00D403D7">
      <w:pPr>
        <w:pStyle w:val="EndNoteBibliography"/>
        <w:ind w:left="720" w:hanging="720"/>
        <w:rPr>
          <w:noProof/>
        </w:rPr>
      </w:pPr>
      <w:r w:rsidRPr="00D403D7">
        <w:rPr>
          <w:noProof/>
        </w:rPr>
        <w:t xml:space="preserve">Ratcliffe, M. (2012). Phenomenology as a form of empathy. </w:t>
      </w:r>
      <w:r w:rsidRPr="00D403D7">
        <w:rPr>
          <w:i/>
          <w:noProof/>
        </w:rPr>
        <w:t>Inquiry</w:t>
      </w:r>
      <w:r w:rsidRPr="00D403D7">
        <w:rPr>
          <w:noProof/>
        </w:rPr>
        <w:t>,</w:t>
      </w:r>
      <w:r w:rsidRPr="00D403D7">
        <w:rPr>
          <w:i/>
          <w:noProof/>
        </w:rPr>
        <w:t xml:space="preserve"> 55</w:t>
      </w:r>
      <w:r w:rsidRPr="00D403D7">
        <w:rPr>
          <w:noProof/>
        </w:rPr>
        <w:t xml:space="preserve">(5), 473-495. </w:t>
      </w:r>
    </w:p>
    <w:p w14:paraId="29024A31" w14:textId="77777777" w:rsidR="00D403D7" w:rsidRPr="00D403D7" w:rsidRDefault="00D403D7" w:rsidP="00D403D7">
      <w:pPr>
        <w:pStyle w:val="EndNoteBibliography"/>
        <w:ind w:left="720" w:hanging="720"/>
        <w:rPr>
          <w:noProof/>
        </w:rPr>
      </w:pPr>
      <w:r w:rsidRPr="00D403D7">
        <w:rPr>
          <w:noProof/>
        </w:rPr>
        <w:t xml:space="preserve">Reid, K. (2006). An evaluation of the views of secondary staff towards school attendance issues. </w:t>
      </w:r>
      <w:r w:rsidRPr="00D403D7">
        <w:rPr>
          <w:i/>
          <w:noProof/>
        </w:rPr>
        <w:t>Oxford Review of Education</w:t>
      </w:r>
      <w:r w:rsidRPr="00D403D7">
        <w:rPr>
          <w:noProof/>
        </w:rPr>
        <w:t>,</w:t>
      </w:r>
      <w:r w:rsidRPr="00D403D7">
        <w:rPr>
          <w:i/>
          <w:noProof/>
        </w:rPr>
        <w:t xml:space="preserve"> 32</w:t>
      </w:r>
      <w:r w:rsidRPr="00D403D7">
        <w:rPr>
          <w:noProof/>
        </w:rPr>
        <w:t xml:space="preserve">(3), 303-324. </w:t>
      </w:r>
    </w:p>
    <w:p w14:paraId="091878CC" w14:textId="77777777" w:rsidR="00D403D7" w:rsidRPr="00D403D7" w:rsidRDefault="00D403D7" w:rsidP="00D403D7">
      <w:pPr>
        <w:pStyle w:val="EndNoteBibliography"/>
        <w:ind w:left="720" w:hanging="720"/>
        <w:rPr>
          <w:noProof/>
        </w:rPr>
      </w:pPr>
      <w:r w:rsidRPr="00D403D7">
        <w:rPr>
          <w:noProof/>
        </w:rPr>
        <w:t xml:space="preserve">Salemi, A. T., &amp; Brown, K. M. (2003). School phobia: Implications for school health educators. </w:t>
      </w:r>
      <w:r w:rsidRPr="00D403D7">
        <w:rPr>
          <w:i/>
          <w:noProof/>
        </w:rPr>
        <w:t>American Journal of Health Education</w:t>
      </w:r>
      <w:r w:rsidRPr="00D403D7">
        <w:rPr>
          <w:noProof/>
        </w:rPr>
        <w:t>,</w:t>
      </w:r>
      <w:r w:rsidRPr="00D403D7">
        <w:rPr>
          <w:i/>
          <w:noProof/>
        </w:rPr>
        <w:t xml:space="preserve"> 34</w:t>
      </w:r>
      <w:r w:rsidRPr="00D403D7">
        <w:rPr>
          <w:noProof/>
        </w:rPr>
        <w:t xml:space="preserve">(4), 199-205. </w:t>
      </w:r>
    </w:p>
    <w:p w14:paraId="30CEB8CC" w14:textId="59F3F90F" w:rsidR="00D403D7" w:rsidRPr="00D403D7" w:rsidRDefault="00D403D7" w:rsidP="00D403D7">
      <w:pPr>
        <w:pStyle w:val="EndNoteBibliography"/>
        <w:ind w:left="720" w:hanging="720"/>
        <w:rPr>
          <w:noProof/>
        </w:rPr>
      </w:pPr>
      <w:r w:rsidRPr="00D403D7">
        <w:rPr>
          <w:noProof/>
        </w:rPr>
        <w:lastRenderedPageBreak/>
        <w:t xml:space="preserve">Salford City Council. (2022). </w:t>
      </w:r>
      <w:r w:rsidRPr="00D403D7">
        <w:rPr>
          <w:i/>
          <w:noProof/>
        </w:rPr>
        <w:t xml:space="preserve">Emotionally Based School Avoidance Good practice guidance for schools and support agencies </w:t>
      </w:r>
      <w:hyperlink r:id="rId51" w:history="1">
        <w:r w:rsidRPr="00D403D7">
          <w:rPr>
            <w:rStyle w:val="Hyperlink"/>
            <w:noProof/>
          </w:rPr>
          <w:t>https://www.partnersinsalford.org/media/qjodageh/ebsa-guidance-for-schools-final-2022.pdf</w:t>
        </w:r>
      </w:hyperlink>
    </w:p>
    <w:p w14:paraId="65D9E051" w14:textId="77777777" w:rsidR="00D403D7" w:rsidRPr="00D403D7" w:rsidRDefault="00D403D7" w:rsidP="00D403D7">
      <w:pPr>
        <w:pStyle w:val="EndNoteBibliography"/>
        <w:ind w:left="720" w:hanging="720"/>
        <w:rPr>
          <w:noProof/>
        </w:rPr>
      </w:pPr>
      <w:r w:rsidRPr="00D403D7">
        <w:rPr>
          <w:noProof/>
        </w:rPr>
        <w:t xml:space="preserve">Savage, G. (2017). Neoliberalism, education and curriculum. </w:t>
      </w:r>
      <w:r w:rsidRPr="00D403D7">
        <w:rPr>
          <w:i/>
          <w:noProof/>
        </w:rPr>
        <w:t>Powers of curriculum: Sociological perspectives on education</w:t>
      </w:r>
      <w:r w:rsidRPr="00D403D7">
        <w:rPr>
          <w:noProof/>
        </w:rPr>
        <w:t xml:space="preserve">, 143-165. </w:t>
      </w:r>
    </w:p>
    <w:p w14:paraId="1D65D1A4" w14:textId="77777777" w:rsidR="00D403D7" w:rsidRPr="00D403D7" w:rsidRDefault="00D403D7" w:rsidP="00D403D7">
      <w:pPr>
        <w:pStyle w:val="EndNoteBibliography"/>
        <w:ind w:left="720" w:hanging="720"/>
        <w:rPr>
          <w:noProof/>
        </w:rPr>
      </w:pPr>
      <w:r w:rsidRPr="00D403D7">
        <w:rPr>
          <w:noProof/>
        </w:rPr>
        <w:t xml:space="preserve">Seeley, J. R. (1966). The making and taking of problems: Toward an ethical stance. </w:t>
      </w:r>
      <w:r w:rsidRPr="00D403D7">
        <w:rPr>
          <w:i/>
          <w:noProof/>
        </w:rPr>
        <w:t>Soc. Probs.</w:t>
      </w:r>
      <w:r w:rsidRPr="00D403D7">
        <w:rPr>
          <w:noProof/>
        </w:rPr>
        <w:t>,</w:t>
      </w:r>
      <w:r w:rsidRPr="00D403D7">
        <w:rPr>
          <w:i/>
          <w:noProof/>
        </w:rPr>
        <w:t xml:space="preserve"> 14</w:t>
      </w:r>
      <w:r w:rsidRPr="00D403D7">
        <w:rPr>
          <w:noProof/>
        </w:rPr>
        <w:t xml:space="preserve">, 382. </w:t>
      </w:r>
    </w:p>
    <w:p w14:paraId="18A3A389" w14:textId="77777777" w:rsidR="00D403D7" w:rsidRPr="00D403D7" w:rsidRDefault="00D403D7" w:rsidP="00D403D7">
      <w:pPr>
        <w:pStyle w:val="EndNoteBibliography"/>
        <w:ind w:left="720" w:hanging="720"/>
        <w:rPr>
          <w:noProof/>
        </w:rPr>
      </w:pPr>
      <w:r w:rsidRPr="00D403D7">
        <w:rPr>
          <w:noProof/>
        </w:rPr>
        <w:t xml:space="preserve">Sharp, R. (2014). Ready, steady, action: what enables young people to perceive themselves as active agents in their lives? </w:t>
      </w:r>
      <w:r w:rsidRPr="00D403D7">
        <w:rPr>
          <w:i/>
          <w:noProof/>
        </w:rPr>
        <w:t>Educational Psychology in Practice</w:t>
      </w:r>
      <w:r w:rsidRPr="00D403D7">
        <w:rPr>
          <w:noProof/>
        </w:rPr>
        <w:t>,</w:t>
      </w:r>
      <w:r w:rsidRPr="00D403D7">
        <w:rPr>
          <w:i/>
          <w:noProof/>
        </w:rPr>
        <w:t xml:space="preserve"> 30</w:t>
      </w:r>
      <w:r w:rsidRPr="00D403D7">
        <w:rPr>
          <w:noProof/>
        </w:rPr>
        <w:t xml:space="preserve">(4), 347-364. </w:t>
      </w:r>
    </w:p>
    <w:p w14:paraId="2E2099FE" w14:textId="77777777" w:rsidR="00D403D7" w:rsidRPr="00D403D7" w:rsidRDefault="00D403D7" w:rsidP="00D403D7">
      <w:pPr>
        <w:pStyle w:val="EndNoteBibliography"/>
        <w:ind w:left="720" w:hanging="720"/>
        <w:rPr>
          <w:noProof/>
        </w:rPr>
      </w:pPr>
      <w:r w:rsidRPr="00D403D7">
        <w:rPr>
          <w:noProof/>
        </w:rPr>
        <w:t xml:space="preserve">Smillie, I., &amp; Newton, M. (2020). Educational psychologists’ practice: obtaining and representing young people’s views. </w:t>
      </w:r>
      <w:r w:rsidRPr="00D403D7">
        <w:rPr>
          <w:i/>
          <w:noProof/>
        </w:rPr>
        <w:t>Educational Psychology in Practice</w:t>
      </w:r>
      <w:r w:rsidRPr="00D403D7">
        <w:rPr>
          <w:noProof/>
        </w:rPr>
        <w:t>,</w:t>
      </w:r>
      <w:r w:rsidRPr="00D403D7">
        <w:rPr>
          <w:i/>
          <w:noProof/>
        </w:rPr>
        <w:t xml:space="preserve"> 36</w:t>
      </w:r>
      <w:r w:rsidRPr="00D403D7">
        <w:rPr>
          <w:noProof/>
        </w:rPr>
        <w:t xml:space="preserve">(3), 328-344. </w:t>
      </w:r>
    </w:p>
    <w:p w14:paraId="7986DE68" w14:textId="1F2C62F6" w:rsidR="00D403D7" w:rsidRPr="00D403D7" w:rsidRDefault="00D403D7" w:rsidP="00D403D7">
      <w:pPr>
        <w:pStyle w:val="EndNoteBibliography"/>
        <w:ind w:left="720" w:hanging="720"/>
        <w:rPr>
          <w:noProof/>
        </w:rPr>
      </w:pPr>
      <w:r w:rsidRPr="00D403D7">
        <w:rPr>
          <w:noProof/>
        </w:rPr>
        <w:t xml:space="preserve">Smith, J. A., &amp; Osborn, M. (2008). Interpretive Phenomenological Analysis In J. A. Smith (Ed.), </w:t>
      </w:r>
      <w:r w:rsidRPr="00D403D7">
        <w:rPr>
          <w:i/>
          <w:noProof/>
        </w:rPr>
        <w:t>Qualitative Psychology: A Practical Guide to Research Methods</w:t>
      </w:r>
      <w:r w:rsidRPr="00D403D7">
        <w:rPr>
          <w:noProof/>
        </w:rPr>
        <w:t xml:space="preserve"> (2nd ed., pp. 53-80). SAGE Publications. </w:t>
      </w:r>
      <w:hyperlink r:id="rId52" w:history="1">
        <w:r w:rsidRPr="00D403D7">
          <w:rPr>
            <w:rStyle w:val="Hyperlink"/>
            <w:noProof/>
          </w:rPr>
          <w:t>https://books.google.co.uk/books?id=D5xHYpXVDaAC</w:t>
        </w:r>
      </w:hyperlink>
      <w:r w:rsidRPr="00D403D7">
        <w:rPr>
          <w:noProof/>
        </w:rPr>
        <w:t xml:space="preserve"> </w:t>
      </w:r>
    </w:p>
    <w:p w14:paraId="6BD7FA60" w14:textId="77777777" w:rsidR="00D403D7" w:rsidRPr="00D403D7" w:rsidRDefault="00D403D7" w:rsidP="00D403D7">
      <w:pPr>
        <w:pStyle w:val="EndNoteBibliography"/>
        <w:ind w:left="720" w:hanging="720"/>
        <w:rPr>
          <w:noProof/>
        </w:rPr>
      </w:pPr>
      <w:r w:rsidRPr="00D403D7">
        <w:rPr>
          <w:noProof/>
        </w:rPr>
        <w:t xml:space="preserve">Stanbridge, J. (2024, 12/02/2024). We Don’t Need Just SEND Reform, We Need a SEND Revolution. Who’s In?  </w:t>
      </w:r>
    </w:p>
    <w:p w14:paraId="75899C51" w14:textId="77777777" w:rsidR="00D403D7" w:rsidRPr="00D403D7" w:rsidRDefault="00D403D7" w:rsidP="00D403D7">
      <w:pPr>
        <w:pStyle w:val="EndNoteBibliography"/>
        <w:ind w:left="720" w:hanging="720"/>
        <w:rPr>
          <w:noProof/>
        </w:rPr>
      </w:pPr>
      <w:r w:rsidRPr="00D403D7">
        <w:rPr>
          <w:noProof/>
        </w:rPr>
        <w:t xml:space="preserve">Stempel, H., Cox-Martin, M., Bronsert, M., Dickinson, L. M., &amp; Allison, M. A. (2017). Chronic school absenteeism and the role of adverse childhood experiences. </w:t>
      </w:r>
      <w:r w:rsidRPr="00D403D7">
        <w:rPr>
          <w:i/>
          <w:noProof/>
        </w:rPr>
        <w:t>Academic pediatrics</w:t>
      </w:r>
      <w:r w:rsidRPr="00D403D7">
        <w:rPr>
          <w:noProof/>
        </w:rPr>
        <w:t>,</w:t>
      </w:r>
      <w:r w:rsidRPr="00D403D7">
        <w:rPr>
          <w:i/>
          <w:noProof/>
        </w:rPr>
        <w:t xml:space="preserve"> 17</w:t>
      </w:r>
      <w:r w:rsidRPr="00D403D7">
        <w:rPr>
          <w:noProof/>
        </w:rPr>
        <w:t xml:space="preserve">(8), 837-843. </w:t>
      </w:r>
    </w:p>
    <w:p w14:paraId="6F71961E" w14:textId="77777777" w:rsidR="00D403D7" w:rsidRPr="00D403D7" w:rsidRDefault="00D403D7" w:rsidP="00D403D7">
      <w:pPr>
        <w:pStyle w:val="EndNoteBibliography"/>
        <w:ind w:left="720" w:hanging="720"/>
        <w:rPr>
          <w:noProof/>
        </w:rPr>
      </w:pPr>
      <w:r w:rsidRPr="00D403D7">
        <w:rPr>
          <w:noProof/>
        </w:rPr>
        <w:t xml:space="preserve">Stroobant, E., &amp; Jones, A. (2006). School refuser child identities. </w:t>
      </w:r>
      <w:r w:rsidRPr="00D403D7">
        <w:rPr>
          <w:i/>
          <w:noProof/>
        </w:rPr>
        <w:t>Discourse: Studies in the cultural politics of education</w:t>
      </w:r>
      <w:r w:rsidRPr="00D403D7">
        <w:rPr>
          <w:noProof/>
        </w:rPr>
        <w:t>,</w:t>
      </w:r>
      <w:r w:rsidRPr="00D403D7">
        <w:rPr>
          <w:i/>
          <w:noProof/>
        </w:rPr>
        <w:t xml:space="preserve"> 27</w:t>
      </w:r>
      <w:r w:rsidRPr="00D403D7">
        <w:rPr>
          <w:noProof/>
        </w:rPr>
        <w:t xml:space="preserve">(2), 209-223. </w:t>
      </w:r>
    </w:p>
    <w:p w14:paraId="5A93E6EF" w14:textId="77777777" w:rsidR="00D403D7" w:rsidRPr="00D403D7" w:rsidRDefault="00D403D7" w:rsidP="00D403D7">
      <w:pPr>
        <w:pStyle w:val="EndNoteBibliography"/>
        <w:ind w:left="720" w:hanging="720"/>
        <w:rPr>
          <w:noProof/>
        </w:rPr>
      </w:pPr>
      <w:r w:rsidRPr="00D403D7">
        <w:rPr>
          <w:noProof/>
        </w:rPr>
        <w:t xml:space="preserve">Takizawa, J. (2023). Reconstruction of the System Guaranteeing Opportunities for General Education Through the Separation of “Enrollment” and “(Physical) Attendance”. </w:t>
      </w:r>
      <w:r w:rsidRPr="00D403D7">
        <w:rPr>
          <w:i/>
          <w:noProof/>
        </w:rPr>
        <w:t>Educational Studies in Japan</w:t>
      </w:r>
      <w:r w:rsidRPr="00D403D7">
        <w:rPr>
          <w:noProof/>
        </w:rPr>
        <w:t>,</w:t>
      </w:r>
      <w:r w:rsidRPr="00D403D7">
        <w:rPr>
          <w:i/>
          <w:noProof/>
        </w:rPr>
        <w:t xml:space="preserve"> 17</w:t>
      </w:r>
      <w:r w:rsidRPr="00D403D7">
        <w:rPr>
          <w:noProof/>
        </w:rPr>
        <w:t xml:space="preserve">, 111-129. </w:t>
      </w:r>
    </w:p>
    <w:p w14:paraId="5AE5A01C" w14:textId="2D0684A5" w:rsidR="00D403D7" w:rsidRPr="00D403D7" w:rsidRDefault="00D403D7" w:rsidP="00D403D7">
      <w:pPr>
        <w:pStyle w:val="EndNoteBibliography"/>
        <w:ind w:left="720" w:hanging="720"/>
        <w:rPr>
          <w:noProof/>
        </w:rPr>
      </w:pPr>
      <w:r w:rsidRPr="00D403D7">
        <w:rPr>
          <w:noProof/>
        </w:rPr>
        <w:t xml:space="preserve">Taylor, C. I. a. a. s. (2012). </w:t>
      </w:r>
      <w:r w:rsidRPr="00D403D7">
        <w:rPr>
          <w:i/>
          <w:noProof/>
        </w:rPr>
        <w:t xml:space="preserve">Improving attendance at school </w:t>
      </w:r>
      <w:hyperlink r:id="rId53" w:history="1">
        <w:r w:rsidRPr="00D403D7">
          <w:rPr>
            <w:rStyle w:val="Hyperlink"/>
            <w:noProof/>
          </w:rPr>
          <w:t>https://www.gov.uk/government/publications/improving-attendance-at-school</w:t>
        </w:r>
      </w:hyperlink>
    </w:p>
    <w:p w14:paraId="4139F52E" w14:textId="77777777" w:rsidR="00D403D7" w:rsidRPr="00D403D7" w:rsidRDefault="00D403D7" w:rsidP="00D403D7">
      <w:pPr>
        <w:pStyle w:val="EndNoteBibliography"/>
        <w:ind w:left="720" w:hanging="720"/>
        <w:rPr>
          <w:noProof/>
        </w:rPr>
      </w:pPr>
      <w:r w:rsidRPr="00D403D7">
        <w:rPr>
          <w:noProof/>
        </w:rPr>
        <w:t xml:space="preserve">Thambirajah, M., Grandison, K. J., &amp; De-Hayes, L. (2008). </w:t>
      </w:r>
      <w:r w:rsidRPr="00D403D7">
        <w:rPr>
          <w:i/>
          <w:noProof/>
        </w:rPr>
        <w:t>Understanding school refusal: A handbook for professionals in education, health and social care</w:t>
      </w:r>
      <w:r w:rsidRPr="00D403D7">
        <w:rPr>
          <w:noProof/>
        </w:rPr>
        <w:t xml:space="preserve">. Jessica Kingsley Publishers. </w:t>
      </w:r>
    </w:p>
    <w:p w14:paraId="20C4F580" w14:textId="5B6C6E41" w:rsidR="00D403D7" w:rsidRPr="00D403D7" w:rsidRDefault="00D403D7" w:rsidP="00D403D7">
      <w:pPr>
        <w:pStyle w:val="EndNoteBibliography"/>
        <w:ind w:left="720" w:hanging="720"/>
        <w:rPr>
          <w:noProof/>
        </w:rPr>
      </w:pPr>
      <w:r w:rsidRPr="00D403D7">
        <w:rPr>
          <w:noProof/>
        </w:rPr>
        <w:t xml:space="preserve">Thomas, G. (2017). </w:t>
      </w:r>
      <w:r w:rsidRPr="00D403D7">
        <w:rPr>
          <w:i/>
          <w:noProof/>
        </w:rPr>
        <w:t>How to Do Your Research Project: A Guide for Students</w:t>
      </w:r>
      <w:r w:rsidRPr="00D403D7">
        <w:rPr>
          <w:noProof/>
        </w:rPr>
        <w:t xml:space="preserve">. SAGE Publications. </w:t>
      </w:r>
      <w:hyperlink r:id="rId54" w:history="1">
        <w:r w:rsidRPr="00D403D7">
          <w:rPr>
            <w:rStyle w:val="Hyperlink"/>
            <w:noProof/>
          </w:rPr>
          <w:t>https://books.google.co.uk/books?id=VDvdDgAAQBAJ</w:t>
        </w:r>
      </w:hyperlink>
      <w:r w:rsidRPr="00D403D7">
        <w:rPr>
          <w:noProof/>
        </w:rPr>
        <w:t xml:space="preserve"> </w:t>
      </w:r>
    </w:p>
    <w:p w14:paraId="2355B898" w14:textId="77777777" w:rsidR="00D403D7" w:rsidRPr="00D403D7" w:rsidRDefault="00D403D7" w:rsidP="00D403D7">
      <w:pPr>
        <w:pStyle w:val="EndNoteBibliography"/>
        <w:ind w:left="720" w:hanging="720"/>
        <w:rPr>
          <w:noProof/>
        </w:rPr>
      </w:pPr>
      <w:r w:rsidRPr="00D403D7">
        <w:rPr>
          <w:noProof/>
        </w:rPr>
        <w:t xml:space="preserve">Thomas, G., &amp; Glenny, G. (2002). Thinking about inclusion. Whose reason? What evidence? </w:t>
      </w:r>
      <w:r w:rsidRPr="00D403D7">
        <w:rPr>
          <w:i/>
          <w:noProof/>
        </w:rPr>
        <w:t>International Journal of Inclusive Education</w:t>
      </w:r>
      <w:r w:rsidRPr="00D403D7">
        <w:rPr>
          <w:noProof/>
        </w:rPr>
        <w:t>,</w:t>
      </w:r>
      <w:r w:rsidRPr="00D403D7">
        <w:rPr>
          <w:i/>
          <w:noProof/>
        </w:rPr>
        <w:t xml:space="preserve"> 6</w:t>
      </w:r>
      <w:r w:rsidRPr="00D403D7">
        <w:rPr>
          <w:noProof/>
        </w:rPr>
        <w:t xml:space="preserve">(4), 345-369. </w:t>
      </w:r>
    </w:p>
    <w:p w14:paraId="295AC65B" w14:textId="77777777" w:rsidR="00D403D7" w:rsidRPr="00D403D7" w:rsidRDefault="00D403D7" w:rsidP="00D403D7">
      <w:pPr>
        <w:pStyle w:val="EndNoteBibliography"/>
        <w:ind w:left="720" w:hanging="720"/>
        <w:rPr>
          <w:noProof/>
        </w:rPr>
      </w:pPr>
      <w:r w:rsidRPr="00D403D7">
        <w:rPr>
          <w:noProof/>
        </w:rPr>
        <w:t xml:space="preserve">Torrens Armstrong, A. M., McCormack Brown, K. R., Brindley, R., Coreil, J., &amp; McDermott, R. J. (2011). Frequent fliers, school phobias, and the sick student: School health personnel's perceptions of students who refuse school. </w:t>
      </w:r>
      <w:r w:rsidRPr="00D403D7">
        <w:rPr>
          <w:i/>
          <w:noProof/>
        </w:rPr>
        <w:t>Journal of School Health</w:t>
      </w:r>
      <w:r w:rsidRPr="00D403D7">
        <w:rPr>
          <w:noProof/>
        </w:rPr>
        <w:t>,</w:t>
      </w:r>
      <w:r w:rsidRPr="00D403D7">
        <w:rPr>
          <w:i/>
          <w:noProof/>
        </w:rPr>
        <w:t xml:space="preserve"> 81</w:t>
      </w:r>
      <w:r w:rsidRPr="00D403D7">
        <w:rPr>
          <w:noProof/>
        </w:rPr>
        <w:t xml:space="preserve">(9), 552-559. </w:t>
      </w:r>
    </w:p>
    <w:p w14:paraId="68B6CCFF" w14:textId="77777777" w:rsidR="00D403D7" w:rsidRPr="00D403D7" w:rsidRDefault="00D403D7" w:rsidP="00D403D7">
      <w:pPr>
        <w:pStyle w:val="EndNoteBibliography"/>
        <w:ind w:left="720" w:hanging="720"/>
        <w:rPr>
          <w:noProof/>
        </w:rPr>
      </w:pPr>
      <w:r w:rsidRPr="00D403D7">
        <w:rPr>
          <w:noProof/>
        </w:rPr>
        <w:t xml:space="preserve">UCL. (2024, 26/03/2024). UCL Educational Psychology Group: Extended Non School Attendance Leading Edge Day. </w:t>
      </w:r>
    </w:p>
    <w:p w14:paraId="75A062C7" w14:textId="0772C03D" w:rsidR="00D403D7" w:rsidRPr="00D403D7" w:rsidRDefault="00D403D7" w:rsidP="00D403D7">
      <w:pPr>
        <w:pStyle w:val="EndNoteBibliography"/>
        <w:ind w:left="720" w:hanging="720"/>
        <w:rPr>
          <w:noProof/>
        </w:rPr>
      </w:pPr>
      <w:r w:rsidRPr="00D403D7">
        <w:rPr>
          <w:noProof/>
        </w:rPr>
        <w:t xml:space="preserve">UK Parliament. (1969). </w:t>
      </w:r>
      <w:r w:rsidRPr="00D403D7">
        <w:rPr>
          <w:i/>
          <w:noProof/>
        </w:rPr>
        <w:t xml:space="preserve">Children and Young Persons Act </w:t>
      </w:r>
      <w:r w:rsidRPr="00D403D7">
        <w:rPr>
          <w:noProof/>
        </w:rPr>
        <w:t xml:space="preserve">Retrieved from </w:t>
      </w:r>
      <w:hyperlink r:id="rId55" w:history="1">
        <w:r w:rsidRPr="00D403D7">
          <w:rPr>
            <w:rStyle w:val="Hyperlink"/>
            <w:noProof/>
          </w:rPr>
          <w:t>https://www.legislation.gov.uk/ukpga/1969/54/enacted</w:t>
        </w:r>
      </w:hyperlink>
    </w:p>
    <w:p w14:paraId="34C0BA4B" w14:textId="77777777" w:rsidR="00D403D7" w:rsidRPr="00D403D7" w:rsidRDefault="00D403D7" w:rsidP="00D403D7">
      <w:pPr>
        <w:pStyle w:val="EndNoteBibliography"/>
        <w:ind w:left="720" w:hanging="720"/>
        <w:rPr>
          <w:noProof/>
        </w:rPr>
      </w:pPr>
      <w:r w:rsidRPr="00D403D7">
        <w:rPr>
          <w:noProof/>
        </w:rPr>
        <w:t xml:space="preserve">United Nations. (1989). Convention on the Rights of the Child. </w:t>
      </w:r>
      <w:r w:rsidRPr="00D403D7">
        <w:rPr>
          <w:i/>
          <w:noProof/>
        </w:rPr>
        <w:t>Treaty Series 1577</w:t>
      </w:r>
      <w:r w:rsidRPr="00D403D7">
        <w:rPr>
          <w:noProof/>
        </w:rPr>
        <w:t xml:space="preserve">, 3. </w:t>
      </w:r>
    </w:p>
    <w:p w14:paraId="442CCE55" w14:textId="78B0F987" w:rsidR="00D403D7" w:rsidRPr="00D403D7" w:rsidRDefault="00D403D7" w:rsidP="00D403D7">
      <w:pPr>
        <w:pStyle w:val="EndNoteBibliography"/>
        <w:ind w:left="720" w:hanging="720"/>
        <w:rPr>
          <w:noProof/>
        </w:rPr>
      </w:pPr>
      <w:r w:rsidRPr="00D403D7">
        <w:rPr>
          <w:noProof/>
        </w:rPr>
        <w:t xml:space="preserve">Wakefield Educational Psychology Service. (2023a). </w:t>
      </w:r>
      <w:r w:rsidRPr="00D403D7">
        <w:rPr>
          <w:i/>
          <w:noProof/>
        </w:rPr>
        <w:t xml:space="preserve">EMOTIONALLY BASED SCHOOL AVOIDANCE: GUIDANCE FOR SCHOOLS, SETTINGS AND SUPPORT AGENCIES WORKING WITH </w:t>
      </w:r>
      <w:r w:rsidRPr="00D403D7">
        <w:rPr>
          <w:i/>
          <w:noProof/>
        </w:rPr>
        <w:lastRenderedPageBreak/>
        <w:t>CHILDREN, YOUNG PEOPLE AND THEIR FAMILIES.</w:t>
      </w:r>
      <w:r w:rsidRPr="00D403D7">
        <w:rPr>
          <w:noProof/>
        </w:rPr>
        <w:t xml:space="preserve"> </w:t>
      </w:r>
      <w:hyperlink r:id="rId56" w:history="1">
        <w:r w:rsidRPr="00D403D7">
          <w:rPr>
            <w:rStyle w:val="Hyperlink"/>
            <w:noProof/>
          </w:rPr>
          <w:t>https://wakefield.mylocaloffer.org/s4s/api/FileManagement/GetFileContent?id=/2159/</w:t>
        </w:r>
      </w:hyperlink>
    </w:p>
    <w:p w14:paraId="773C1C1E" w14:textId="4839E9E9" w:rsidR="00D403D7" w:rsidRPr="00D403D7" w:rsidRDefault="00D403D7" w:rsidP="00D403D7">
      <w:pPr>
        <w:pStyle w:val="EndNoteBibliography"/>
        <w:ind w:left="720" w:hanging="720"/>
        <w:rPr>
          <w:noProof/>
        </w:rPr>
      </w:pPr>
      <w:r w:rsidRPr="00D403D7">
        <w:rPr>
          <w:noProof/>
        </w:rPr>
        <w:t xml:space="preserve">Wakefield Educational Psychology Service. (2023b). </w:t>
      </w:r>
      <w:r w:rsidRPr="00D403D7">
        <w:rPr>
          <w:i/>
          <w:noProof/>
        </w:rPr>
        <w:t>Relate to Educate Understanding and Embedding Relational Approaches in School</w:t>
      </w:r>
      <w:r w:rsidRPr="00D403D7">
        <w:rPr>
          <w:noProof/>
        </w:rPr>
        <w:t xml:space="preserve">. </w:t>
      </w:r>
      <w:hyperlink r:id="rId57" w:history="1">
        <w:r w:rsidRPr="00D403D7">
          <w:rPr>
            <w:rStyle w:val="Hyperlink"/>
            <w:noProof/>
          </w:rPr>
          <w:t>https://www.wakefieldscp.org.uk/wp-content/uploads/2023/11/Relate-to-Educate-Relational-Guidance.pdf</w:t>
        </w:r>
      </w:hyperlink>
    </w:p>
    <w:p w14:paraId="74C78725" w14:textId="77777777" w:rsidR="00D403D7" w:rsidRPr="00D403D7" w:rsidRDefault="00D403D7" w:rsidP="00D403D7">
      <w:pPr>
        <w:pStyle w:val="EndNoteBibliography"/>
        <w:ind w:left="720" w:hanging="720"/>
        <w:rPr>
          <w:noProof/>
        </w:rPr>
      </w:pPr>
      <w:r w:rsidRPr="00D403D7">
        <w:rPr>
          <w:noProof/>
        </w:rPr>
        <w:t xml:space="preserve">Walter, D., Hautmann, C., Rizk, S., Petermann, M., Minkus, J., Sinzig, J., Lehmkuhl, G., &amp; Doepfner, M. (2010). Short term effects of inpatient cognitive behavioral treatment of adolescents with anxious-depressed school absenteeism: an observational study. </w:t>
      </w:r>
      <w:r w:rsidRPr="00D403D7">
        <w:rPr>
          <w:i/>
          <w:noProof/>
        </w:rPr>
        <w:t>European child &amp; adolescent psychiatry</w:t>
      </w:r>
      <w:r w:rsidRPr="00D403D7">
        <w:rPr>
          <w:noProof/>
        </w:rPr>
        <w:t>,</w:t>
      </w:r>
      <w:r w:rsidRPr="00D403D7">
        <w:rPr>
          <w:i/>
          <w:noProof/>
        </w:rPr>
        <w:t xml:space="preserve"> 19</w:t>
      </w:r>
      <w:r w:rsidRPr="00D403D7">
        <w:rPr>
          <w:noProof/>
        </w:rPr>
        <w:t xml:space="preserve">(11), 835-844. </w:t>
      </w:r>
    </w:p>
    <w:p w14:paraId="6ABDFF57" w14:textId="77777777" w:rsidR="00D403D7" w:rsidRPr="00D403D7" w:rsidRDefault="00D403D7" w:rsidP="00D403D7">
      <w:pPr>
        <w:pStyle w:val="EndNoteBibliography"/>
        <w:ind w:left="720" w:hanging="720"/>
        <w:rPr>
          <w:noProof/>
        </w:rPr>
      </w:pPr>
      <w:r w:rsidRPr="00D403D7">
        <w:rPr>
          <w:noProof/>
        </w:rPr>
        <w:t xml:space="preserve">Waters, H. T. (2014). </w:t>
      </w:r>
      <w:r w:rsidRPr="00D403D7">
        <w:rPr>
          <w:i/>
          <w:noProof/>
        </w:rPr>
        <w:t>How are Educational Psychologists' Professional Identities Shaped by the Available Discourses?</w:t>
      </w:r>
      <w:r w:rsidRPr="00D403D7">
        <w:rPr>
          <w:noProof/>
        </w:rPr>
        <w:t xml:space="preserve"> University of Sheffield]. </w:t>
      </w:r>
    </w:p>
    <w:p w14:paraId="6B334C20" w14:textId="686C61A2" w:rsidR="00D403D7" w:rsidRPr="00D403D7" w:rsidRDefault="00D403D7" w:rsidP="00D403D7">
      <w:pPr>
        <w:pStyle w:val="EndNoteBibliography"/>
        <w:ind w:left="720" w:hanging="720"/>
        <w:rPr>
          <w:noProof/>
        </w:rPr>
      </w:pPr>
      <w:r w:rsidRPr="00D403D7">
        <w:rPr>
          <w:noProof/>
        </w:rPr>
        <w:t xml:space="preserve">West Berkshire Educational Psychology Service. (2020). </w:t>
      </w:r>
      <w:r w:rsidRPr="00D403D7">
        <w:rPr>
          <w:i/>
          <w:noProof/>
        </w:rPr>
        <w:t>Emotionally Based School Avoidance (EBSA) Guidance for Schools</w:t>
      </w:r>
      <w:r w:rsidRPr="00D403D7">
        <w:rPr>
          <w:noProof/>
        </w:rPr>
        <w:t xml:space="preserve">. </w:t>
      </w:r>
      <w:hyperlink r:id="rId58" w:history="1">
        <w:r w:rsidRPr="00D403D7">
          <w:rPr>
            <w:rStyle w:val="Hyperlink"/>
            <w:noProof/>
          </w:rPr>
          <w:t>https://www.westberkseducation.co.uk/Page/24539</w:t>
        </w:r>
      </w:hyperlink>
    </w:p>
    <w:p w14:paraId="356F1DD1" w14:textId="77777777" w:rsidR="00D403D7" w:rsidRPr="00D403D7" w:rsidRDefault="00D403D7" w:rsidP="00D403D7">
      <w:pPr>
        <w:pStyle w:val="EndNoteBibliography"/>
        <w:ind w:left="720" w:hanging="720"/>
        <w:rPr>
          <w:noProof/>
        </w:rPr>
      </w:pPr>
      <w:r w:rsidRPr="00D403D7">
        <w:rPr>
          <w:noProof/>
        </w:rPr>
        <w:t xml:space="preserve">West Sussex Educational Psychology Service. (2004). Emotionally Based School Refusal: Guidance for School and Support Agencies. </w:t>
      </w:r>
    </w:p>
    <w:p w14:paraId="2541F747" w14:textId="77777777" w:rsidR="00D403D7" w:rsidRPr="00D403D7" w:rsidRDefault="00D403D7" w:rsidP="00D403D7">
      <w:pPr>
        <w:pStyle w:val="EndNoteBibliography"/>
        <w:ind w:left="720" w:hanging="720"/>
        <w:rPr>
          <w:noProof/>
        </w:rPr>
      </w:pPr>
      <w:r w:rsidRPr="00D403D7">
        <w:rPr>
          <w:noProof/>
        </w:rPr>
        <w:t xml:space="preserve">West Sussex Educational Psychology Service. (2018). </w:t>
      </w:r>
      <w:r w:rsidRPr="00D403D7">
        <w:rPr>
          <w:i/>
          <w:noProof/>
        </w:rPr>
        <w:t>Emotionally-based school avoidance: good practice guidance for schools and support agencies.</w:t>
      </w:r>
      <w:r w:rsidRPr="00D403D7">
        <w:rPr>
          <w:noProof/>
        </w:rPr>
        <w:t xml:space="preserve"> </w:t>
      </w:r>
    </w:p>
    <w:p w14:paraId="36FC6EEF" w14:textId="77777777" w:rsidR="00D403D7" w:rsidRPr="00D403D7" w:rsidRDefault="00D403D7" w:rsidP="00D403D7">
      <w:pPr>
        <w:pStyle w:val="EndNoteBibliography"/>
        <w:ind w:left="720" w:hanging="720"/>
        <w:rPr>
          <w:noProof/>
        </w:rPr>
      </w:pPr>
      <w:r w:rsidRPr="00D403D7">
        <w:rPr>
          <w:noProof/>
        </w:rPr>
        <w:t xml:space="preserve">West Sussex Educational Psychology Service. (2022a). </w:t>
      </w:r>
      <w:r w:rsidRPr="00D403D7">
        <w:rPr>
          <w:i/>
          <w:noProof/>
        </w:rPr>
        <w:t>Emotionally Based School Avoidance: good practice guidance for schools and support agencies</w:t>
      </w:r>
      <w:r w:rsidRPr="00D403D7">
        <w:rPr>
          <w:noProof/>
        </w:rPr>
        <w:t xml:space="preserve">. </w:t>
      </w:r>
    </w:p>
    <w:p w14:paraId="644F666C" w14:textId="00C79597" w:rsidR="00D403D7" w:rsidRPr="00D403D7" w:rsidRDefault="00D403D7" w:rsidP="00D403D7">
      <w:pPr>
        <w:pStyle w:val="EndNoteBibliography"/>
        <w:ind w:left="720" w:hanging="720"/>
        <w:rPr>
          <w:noProof/>
        </w:rPr>
      </w:pPr>
      <w:r w:rsidRPr="00D403D7">
        <w:rPr>
          <w:noProof/>
        </w:rPr>
        <w:t xml:space="preserve">West Sussex Educational Psychology Service. (2022b). </w:t>
      </w:r>
      <w:r w:rsidRPr="00D403D7">
        <w:rPr>
          <w:i/>
          <w:noProof/>
        </w:rPr>
        <w:t xml:space="preserve">WSCC Educational Psychology Service Emotionally Based School Avoidance (EBSA) Appendix 6- Strategies for Young People with ASC </w:t>
      </w:r>
      <w:hyperlink r:id="rId59" w:history="1">
        <w:r w:rsidRPr="00D403D7">
          <w:rPr>
            <w:rStyle w:val="Hyperlink"/>
            <w:noProof/>
          </w:rPr>
          <w:t>https://westsussex-local-offer.s3.amazonaws.com/public/system/attachments/1125/original/EBSA_-_Autism_Guidance.pdf</w:t>
        </w:r>
      </w:hyperlink>
    </w:p>
    <w:p w14:paraId="7B991F23" w14:textId="77777777" w:rsidR="00D403D7" w:rsidRPr="00D403D7" w:rsidRDefault="00D403D7" w:rsidP="00D403D7">
      <w:pPr>
        <w:pStyle w:val="EndNoteBibliography"/>
        <w:ind w:left="720" w:hanging="720"/>
        <w:rPr>
          <w:noProof/>
        </w:rPr>
      </w:pPr>
      <w:r w:rsidRPr="00D403D7">
        <w:rPr>
          <w:noProof/>
        </w:rPr>
        <w:t xml:space="preserve">Whitaker, R. C., Dearth-Wesley, T., Herman, A. N., Benz, T. L., Saint-Hilaire, S. A., &amp; Strup, D. D. (2023). The association between teacher connection and flourishing among early adolescents in 25 countries. </w:t>
      </w:r>
      <w:r w:rsidRPr="00D403D7">
        <w:rPr>
          <w:i/>
          <w:noProof/>
        </w:rPr>
        <w:t>The Journal of Early Adolescence</w:t>
      </w:r>
      <w:r w:rsidRPr="00D403D7">
        <w:rPr>
          <w:noProof/>
        </w:rPr>
        <w:t xml:space="preserve">, 02724316231190828. </w:t>
      </w:r>
    </w:p>
    <w:p w14:paraId="5E2985A7" w14:textId="77777777" w:rsidR="00D403D7" w:rsidRPr="00D403D7" w:rsidRDefault="00D403D7" w:rsidP="00D403D7">
      <w:pPr>
        <w:pStyle w:val="EndNoteBibliography"/>
        <w:ind w:left="720" w:hanging="720"/>
        <w:rPr>
          <w:noProof/>
        </w:rPr>
      </w:pPr>
      <w:r w:rsidRPr="00D403D7">
        <w:rPr>
          <w:noProof/>
        </w:rPr>
        <w:t xml:space="preserve">Williams, A. J., Billington, T., Goodley, D., &amp; Corcoran, T. (2016). </w:t>
      </w:r>
      <w:r w:rsidRPr="00D403D7">
        <w:rPr>
          <w:i/>
          <w:noProof/>
        </w:rPr>
        <w:t>Critical educational psychology</w:t>
      </w:r>
      <w:r w:rsidRPr="00D403D7">
        <w:rPr>
          <w:noProof/>
        </w:rPr>
        <w:t xml:space="preserve">. John Wiley &amp; Sons. </w:t>
      </w:r>
    </w:p>
    <w:p w14:paraId="71D272BC" w14:textId="6F16A615" w:rsidR="00D403D7" w:rsidRPr="00D403D7" w:rsidRDefault="00D403D7" w:rsidP="00D403D7">
      <w:pPr>
        <w:pStyle w:val="EndNoteBibliography"/>
        <w:ind w:left="720" w:hanging="720"/>
        <w:rPr>
          <w:noProof/>
        </w:rPr>
      </w:pPr>
      <w:r w:rsidRPr="00D403D7">
        <w:rPr>
          <w:noProof/>
        </w:rPr>
        <w:t xml:space="preserve">Willig, C. (2008). Discourse Analysis. In J. A. Smith (Ed.), </w:t>
      </w:r>
      <w:r w:rsidRPr="00D403D7">
        <w:rPr>
          <w:i/>
          <w:noProof/>
        </w:rPr>
        <w:t>Qualitative Psychology: A Practical Guide to Research Methods</w:t>
      </w:r>
      <w:r w:rsidRPr="00D403D7">
        <w:rPr>
          <w:noProof/>
        </w:rPr>
        <w:t xml:space="preserve"> (2nd ed., pp. 160-185). SAGE Publications. </w:t>
      </w:r>
      <w:hyperlink r:id="rId60" w:history="1">
        <w:r w:rsidRPr="00D403D7">
          <w:rPr>
            <w:rStyle w:val="Hyperlink"/>
            <w:noProof/>
          </w:rPr>
          <w:t>https://books.google.co.uk/books?id=tHEH3_Zo7qQC</w:t>
        </w:r>
      </w:hyperlink>
      <w:r w:rsidRPr="00D403D7">
        <w:rPr>
          <w:noProof/>
        </w:rPr>
        <w:t xml:space="preserve"> </w:t>
      </w:r>
    </w:p>
    <w:p w14:paraId="5392FB6A" w14:textId="4572DD57" w:rsidR="00D403D7" w:rsidRPr="00D403D7" w:rsidRDefault="00D403D7" w:rsidP="00D403D7">
      <w:pPr>
        <w:pStyle w:val="EndNoteBibliography"/>
        <w:ind w:left="720" w:hanging="720"/>
        <w:rPr>
          <w:noProof/>
        </w:rPr>
      </w:pPr>
      <w:r w:rsidRPr="00D403D7">
        <w:rPr>
          <w:noProof/>
        </w:rPr>
        <w:t xml:space="preserve">Willig, C. (2013). </w:t>
      </w:r>
      <w:r w:rsidRPr="00D403D7">
        <w:rPr>
          <w:i/>
          <w:noProof/>
        </w:rPr>
        <w:t>Introducing Qualitative Research In Psychology</w:t>
      </w:r>
      <w:r w:rsidRPr="00D403D7">
        <w:rPr>
          <w:noProof/>
        </w:rPr>
        <w:t xml:space="preserve">. Open University Press. </w:t>
      </w:r>
      <w:hyperlink r:id="rId61" w:history="1">
        <w:r w:rsidRPr="00D403D7">
          <w:rPr>
            <w:rStyle w:val="Hyperlink"/>
            <w:noProof/>
          </w:rPr>
          <w:t>https://books.google.co.uk/books?id=E-lhuM-pNV8C</w:t>
        </w:r>
      </w:hyperlink>
      <w:r w:rsidRPr="00D403D7">
        <w:rPr>
          <w:noProof/>
        </w:rPr>
        <w:t xml:space="preserve"> </w:t>
      </w:r>
    </w:p>
    <w:p w14:paraId="17948AAD" w14:textId="77777777" w:rsidR="00D403D7" w:rsidRPr="00D403D7" w:rsidRDefault="00D403D7" w:rsidP="00D403D7">
      <w:pPr>
        <w:pStyle w:val="EndNoteBibliography"/>
        <w:ind w:left="720" w:hanging="720"/>
        <w:rPr>
          <w:noProof/>
        </w:rPr>
      </w:pPr>
      <w:r w:rsidRPr="00D403D7">
        <w:rPr>
          <w:noProof/>
        </w:rPr>
        <w:t xml:space="preserve">Wilson, D. (2003). </w:t>
      </w:r>
      <w:r w:rsidRPr="00D403D7">
        <w:rPr>
          <w:i/>
          <w:noProof/>
        </w:rPr>
        <w:t>Which Ranking?: The Use of Alternative Performance Indicators in the English Secondary Education Market</w:t>
      </w:r>
      <w:r w:rsidRPr="00D403D7">
        <w:rPr>
          <w:noProof/>
        </w:rPr>
        <w:t xml:space="preserve">. Department of Economics, University of Bristol. </w:t>
      </w:r>
    </w:p>
    <w:p w14:paraId="56EDE120" w14:textId="77777777" w:rsidR="00D403D7" w:rsidRPr="00D403D7" w:rsidRDefault="00D403D7" w:rsidP="00D403D7">
      <w:pPr>
        <w:pStyle w:val="EndNoteBibliography"/>
        <w:ind w:left="720" w:hanging="720"/>
        <w:rPr>
          <w:noProof/>
        </w:rPr>
      </w:pPr>
      <w:r w:rsidRPr="00D403D7">
        <w:rPr>
          <w:noProof/>
        </w:rPr>
        <w:t xml:space="preserve">Yardley, L. (2000). Dilemmas in qualitative health research. </w:t>
      </w:r>
      <w:r w:rsidRPr="00D403D7">
        <w:rPr>
          <w:i/>
          <w:noProof/>
        </w:rPr>
        <w:t>Psychology and health</w:t>
      </w:r>
      <w:r w:rsidRPr="00D403D7">
        <w:rPr>
          <w:noProof/>
        </w:rPr>
        <w:t>,</w:t>
      </w:r>
      <w:r w:rsidRPr="00D403D7">
        <w:rPr>
          <w:i/>
          <w:noProof/>
        </w:rPr>
        <w:t xml:space="preserve"> 15</w:t>
      </w:r>
      <w:r w:rsidRPr="00D403D7">
        <w:rPr>
          <w:noProof/>
        </w:rPr>
        <w:t xml:space="preserve">(2), 215-228. </w:t>
      </w:r>
    </w:p>
    <w:p w14:paraId="7757DB67" w14:textId="3A729D13" w:rsidR="00D403D7" w:rsidRPr="00D403D7" w:rsidRDefault="00D403D7" w:rsidP="00D403D7">
      <w:pPr>
        <w:pStyle w:val="EndNoteBibliography"/>
        <w:ind w:left="720" w:hanging="720"/>
        <w:rPr>
          <w:noProof/>
        </w:rPr>
      </w:pPr>
      <w:r w:rsidRPr="00D403D7">
        <w:rPr>
          <w:noProof/>
        </w:rPr>
        <w:t xml:space="preserve">Yardley, L. (2008). Demonstrating Validity in Qualitative Psychology. In J. A. Smith (Ed.), </w:t>
      </w:r>
      <w:r w:rsidRPr="00D403D7">
        <w:rPr>
          <w:i/>
          <w:noProof/>
        </w:rPr>
        <w:t>Qualitative Psychology: A Practical Guide to Research Methods</w:t>
      </w:r>
      <w:r w:rsidRPr="00D403D7">
        <w:rPr>
          <w:noProof/>
        </w:rPr>
        <w:t xml:space="preserve"> (2nd ed., pp. 235-251). SAGE Publications. </w:t>
      </w:r>
      <w:hyperlink r:id="rId62" w:history="1">
        <w:r w:rsidRPr="00D403D7">
          <w:rPr>
            <w:rStyle w:val="Hyperlink"/>
            <w:noProof/>
          </w:rPr>
          <w:t>https://books.google.co.uk/books?id=D5xHYpXVDaAC</w:t>
        </w:r>
      </w:hyperlink>
      <w:r w:rsidRPr="00D403D7">
        <w:rPr>
          <w:noProof/>
        </w:rPr>
        <w:t xml:space="preserve"> </w:t>
      </w:r>
    </w:p>
    <w:p w14:paraId="21B415E9" w14:textId="77777777" w:rsidR="00D403D7" w:rsidRPr="00D403D7" w:rsidRDefault="00D403D7" w:rsidP="00D403D7">
      <w:pPr>
        <w:pStyle w:val="EndNoteBibliography"/>
        <w:ind w:left="720" w:hanging="720"/>
        <w:rPr>
          <w:noProof/>
        </w:rPr>
      </w:pPr>
      <w:r w:rsidRPr="00D403D7">
        <w:rPr>
          <w:noProof/>
        </w:rPr>
        <w:t xml:space="preserve">Yardley, L. (2017). Demonstrating the validity of qualitative research. </w:t>
      </w:r>
      <w:r w:rsidRPr="00D403D7">
        <w:rPr>
          <w:i/>
          <w:noProof/>
        </w:rPr>
        <w:t>The journal of positive psychology</w:t>
      </w:r>
      <w:r w:rsidRPr="00D403D7">
        <w:rPr>
          <w:noProof/>
        </w:rPr>
        <w:t>,</w:t>
      </w:r>
      <w:r w:rsidRPr="00D403D7">
        <w:rPr>
          <w:i/>
          <w:noProof/>
        </w:rPr>
        <w:t xml:space="preserve"> 12</w:t>
      </w:r>
      <w:r w:rsidRPr="00D403D7">
        <w:rPr>
          <w:noProof/>
        </w:rPr>
        <w:t xml:space="preserve">(3), 295-296. </w:t>
      </w:r>
    </w:p>
    <w:p w14:paraId="22D33EC5" w14:textId="77777777" w:rsidR="00D403D7" w:rsidRPr="00D403D7" w:rsidRDefault="00D403D7" w:rsidP="00D403D7">
      <w:pPr>
        <w:pStyle w:val="EndNoteBibliography"/>
        <w:ind w:left="720" w:hanging="720"/>
        <w:rPr>
          <w:noProof/>
        </w:rPr>
      </w:pPr>
      <w:r w:rsidRPr="00D403D7">
        <w:rPr>
          <w:noProof/>
        </w:rPr>
        <w:lastRenderedPageBreak/>
        <w:t xml:space="preserve">Yates, S., &amp; Hiles, D. (2010). Towards a “critical ontology of ourselves”? Foucault, subjectivity and discourse analysis. </w:t>
      </w:r>
      <w:r w:rsidRPr="00D403D7">
        <w:rPr>
          <w:i/>
          <w:noProof/>
        </w:rPr>
        <w:t>Theory &amp; Psychology</w:t>
      </w:r>
      <w:r w:rsidRPr="00D403D7">
        <w:rPr>
          <w:noProof/>
        </w:rPr>
        <w:t>,</w:t>
      </w:r>
      <w:r w:rsidRPr="00D403D7">
        <w:rPr>
          <w:i/>
          <w:noProof/>
        </w:rPr>
        <w:t xml:space="preserve"> 20</w:t>
      </w:r>
      <w:r w:rsidRPr="00D403D7">
        <w:rPr>
          <w:noProof/>
        </w:rPr>
        <w:t xml:space="preserve">(1), 52-75. </w:t>
      </w:r>
    </w:p>
    <w:p w14:paraId="2BBB8DD2" w14:textId="77777777" w:rsidR="00D403D7" w:rsidRPr="00D403D7" w:rsidRDefault="00D403D7" w:rsidP="00D403D7">
      <w:pPr>
        <w:pStyle w:val="EndNoteBibliography"/>
        <w:ind w:left="720" w:hanging="720"/>
        <w:rPr>
          <w:noProof/>
        </w:rPr>
      </w:pPr>
      <w:r w:rsidRPr="00D403D7">
        <w:rPr>
          <w:noProof/>
        </w:rPr>
        <w:t xml:space="preserve">Yoneyama, S. (2000). Student discourse on Tokokyohi (School Phobia/Refusal) in Japan: burnout or empowerment? </w:t>
      </w:r>
      <w:r w:rsidRPr="00D403D7">
        <w:rPr>
          <w:i/>
          <w:noProof/>
        </w:rPr>
        <w:t>British Journal of Sociology of Education</w:t>
      </w:r>
      <w:r w:rsidRPr="00D403D7">
        <w:rPr>
          <w:noProof/>
        </w:rPr>
        <w:t>,</w:t>
      </w:r>
      <w:r w:rsidRPr="00D403D7">
        <w:rPr>
          <w:i/>
          <w:noProof/>
        </w:rPr>
        <w:t xml:space="preserve"> 21</w:t>
      </w:r>
      <w:r w:rsidRPr="00D403D7">
        <w:rPr>
          <w:noProof/>
        </w:rPr>
        <w:t xml:space="preserve">(1), 77-94. </w:t>
      </w:r>
    </w:p>
    <w:p w14:paraId="0BAD0574" w14:textId="77777777" w:rsidR="00D403D7" w:rsidRPr="00D403D7" w:rsidRDefault="00D403D7" w:rsidP="00D403D7">
      <w:pPr>
        <w:pStyle w:val="EndNoteBibliography"/>
        <w:ind w:left="720" w:hanging="720"/>
        <w:rPr>
          <w:noProof/>
        </w:rPr>
      </w:pPr>
      <w:r w:rsidRPr="00D403D7">
        <w:rPr>
          <w:noProof/>
        </w:rPr>
        <w:t xml:space="preserve">Young, S. M. (2019). Michel Foucault: Discipline. </w:t>
      </w:r>
      <w:r w:rsidRPr="00D403D7">
        <w:rPr>
          <w:i/>
          <w:noProof/>
        </w:rPr>
        <w:t>Critical Legal Thinking</w:t>
      </w:r>
      <w:r w:rsidRPr="00D403D7">
        <w:rPr>
          <w:noProof/>
        </w:rPr>
        <w:t>,</w:t>
      </w:r>
      <w:r w:rsidRPr="00D403D7">
        <w:rPr>
          <w:i/>
          <w:noProof/>
        </w:rPr>
        <w:t xml:space="preserve"> 26</w:t>
      </w:r>
      <w:r w:rsidRPr="00D403D7">
        <w:rPr>
          <w:noProof/>
        </w:rPr>
        <w:t xml:space="preserve">. </w:t>
      </w:r>
    </w:p>
    <w:p w14:paraId="737D47C9" w14:textId="553C76F9" w:rsidR="00177067" w:rsidRDefault="008919A0" w:rsidP="009A5BAB">
      <w:pPr>
        <w:spacing w:line="360" w:lineRule="auto"/>
        <w:jc w:val="center"/>
      </w:pPr>
      <w:r>
        <w:fldChar w:fldCharType="end"/>
      </w:r>
    </w:p>
    <w:p w14:paraId="0294B04E" w14:textId="77777777" w:rsidR="00177067" w:rsidRDefault="00177067" w:rsidP="009A5BAB">
      <w:pPr>
        <w:spacing w:line="360" w:lineRule="auto"/>
        <w:jc w:val="center"/>
      </w:pPr>
    </w:p>
    <w:p w14:paraId="65645A95" w14:textId="77777777" w:rsidR="00092662" w:rsidRDefault="00092662" w:rsidP="009A5BAB">
      <w:pPr>
        <w:spacing w:line="360" w:lineRule="auto"/>
        <w:jc w:val="center"/>
        <w:rPr>
          <w:b/>
          <w:bCs/>
          <w:sz w:val="30"/>
          <w:szCs w:val="30"/>
          <w:u w:val="single"/>
          <w:lang w:val="fr-FR"/>
        </w:rPr>
      </w:pPr>
    </w:p>
    <w:p w14:paraId="0CE8E4F6" w14:textId="77777777" w:rsidR="00092662" w:rsidRDefault="00092662" w:rsidP="009A5BAB">
      <w:pPr>
        <w:spacing w:line="360" w:lineRule="auto"/>
        <w:jc w:val="center"/>
        <w:rPr>
          <w:b/>
          <w:bCs/>
          <w:sz w:val="30"/>
          <w:szCs w:val="30"/>
          <w:u w:val="single"/>
          <w:lang w:val="fr-FR"/>
        </w:rPr>
      </w:pPr>
    </w:p>
    <w:p w14:paraId="06926616" w14:textId="77777777" w:rsidR="00092662" w:rsidRDefault="00092662" w:rsidP="009A5BAB">
      <w:pPr>
        <w:spacing w:line="360" w:lineRule="auto"/>
        <w:jc w:val="center"/>
        <w:rPr>
          <w:b/>
          <w:bCs/>
          <w:sz w:val="30"/>
          <w:szCs w:val="30"/>
          <w:u w:val="single"/>
          <w:lang w:val="fr-FR"/>
        </w:rPr>
      </w:pPr>
    </w:p>
    <w:p w14:paraId="25BB40C8" w14:textId="77777777" w:rsidR="00092662" w:rsidRDefault="00092662" w:rsidP="009A5BAB">
      <w:pPr>
        <w:spacing w:line="360" w:lineRule="auto"/>
        <w:jc w:val="center"/>
        <w:rPr>
          <w:b/>
          <w:bCs/>
          <w:sz w:val="30"/>
          <w:szCs w:val="30"/>
          <w:u w:val="single"/>
          <w:lang w:val="fr-FR"/>
        </w:rPr>
      </w:pPr>
    </w:p>
    <w:p w14:paraId="6D6E0560" w14:textId="77777777" w:rsidR="00092662" w:rsidRDefault="00092662" w:rsidP="009A5BAB">
      <w:pPr>
        <w:spacing w:line="360" w:lineRule="auto"/>
        <w:jc w:val="center"/>
        <w:rPr>
          <w:b/>
          <w:bCs/>
          <w:sz w:val="30"/>
          <w:szCs w:val="30"/>
          <w:u w:val="single"/>
          <w:lang w:val="fr-FR"/>
        </w:rPr>
      </w:pPr>
    </w:p>
    <w:p w14:paraId="619FF947" w14:textId="77777777" w:rsidR="00092662" w:rsidRDefault="00092662" w:rsidP="009A5BAB">
      <w:pPr>
        <w:spacing w:line="360" w:lineRule="auto"/>
        <w:jc w:val="center"/>
        <w:rPr>
          <w:b/>
          <w:bCs/>
          <w:sz w:val="30"/>
          <w:szCs w:val="30"/>
          <w:u w:val="single"/>
          <w:lang w:val="fr-FR"/>
        </w:rPr>
      </w:pPr>
    </w:p>
    <w:p w14:paraId="78AAD703" w14:textId="77777777" w:rsidR="00092662" w:rsidRDefault="00092662" w:rsidP="009A5BAB">
      <w:pPr>
        <w:spacing w:line="360" w:lineRule="auto"/>
        <w:jc w:val="center"/>
        <w:rPr>
          <w:b/>
          <w:bCs/>
          <w:sz w:val="30"/>
          <w:szCs w:val="30"/>
          <w:u w:val="single"/>
          <w:lang w:val="fr-FR"/>
        </w:rPr>
      </w:pPr>
    </w:p>
    <w:p w14:paraId="32A06AD0" w14:textId="77777777" w:rsidR="00092662" w:rsidRDefault="00092662" w:rsidP="009A5BAB">
      <w:pPr>
        <w:spacing w:line="360" w:lineRule="auto"/>
        <w:jc w:val="center"/>
        <w:rPr>
          <w:b/>
          <w:bCs/>
          <w:sz w:val="30"/>
          <w:szCs w:val="30"/>
          <w:u w:val="single"/>
          <w:lang w:val="fr-FR"/>
        </w:rPr>
      </w:pPr>
    </w:p>
    <w:p w14:paraId="43F6CFA8" w14:textId="77777777" w:rsidR="00092662" w:rsidRDefault="00092662" w:rsidP="009A5BAB">
      <w:pPr>
        <w:spacing w:line="360" w:lineRule="auto"/>
        <w:jc w:val="center"/>
        <w:rPr>
          <w:b/>
          <w:bCs/>
          <w:sz w:val="30"/>
          <w:szCs w:val="30"/>
          <w:u w:val="single"/>
          <w:lang w:val="fr-FR"/>
        </w:rPr>
      </w:pPr>
    </w:p>
    <w:p w14:paraId="1EC930DA" w14:textId="77777777" w:rsidR="00092662" w:rsidRDefault="00092662" w:rsidP="009A5BAB">
      <w:pPr>
        <w:spacing w:line="360" w:lineRule="auto"/>
        <w:jc w:val="center"/>
        <w:rPr>
          <w:b/>
          <w:bCs/>
          <w:sz w:val="30"/>
          <w:szCs w:val="30"/>
          <w:u w:val="single"/>
          <w:lang w:val="fr-FR"/>
        </w:rPr>
      </w:pPr>
    </w:p>
    <w:p w14:paraId="4009F3F6" w14:textId="77777777" w:rsidR="00092662" w:rsidRDefault="00092662" w:rsidP="009A5BAB">
      <w:pPr>
        <w:spacing w:line="360" w:lineRule="auto"/>
        <w:jc w:val="center"/>
        <w:rPr>
          <w:b/>
          <w:bCs/>
          <w:sz w:val="30"/>
          <w:szCs w:val="30"/>
          <w:u w:val="single"/>
          <w:lang w:val="fr-FR"/>
        </w:rPr>
      </w:pPr>
    </w:p>
    <w:p w14:paraId="487FA034" w14:textId="77777777" w:rsidR="00092662" w:rsidRDefault="00092662" w:rsidP="009A5BAB">
      <w:pPr>
        <w:spacing w:line="360" w:lineRule="auto"/>
        <w:jc w:val="center"/>
        <w:rPr>
          <w:b/>
          <w:bCs/>
          <w:sz w:val="30"/>
          <w:szCs w:val="30"/>
          <w:u w:val="single"/>
          <w:lang w:val="fr-FR"/>
        </w:rPr>
      </w:pPr>
    </w:p>
    <w:p w14:paraId="09323624" w14:textId="77777777" w:rsidR="00092662" w:rsidRDefault="00092662" w:rsidP="009A5BAB">
      <w:pPr>
        <w:spacing w:line="360" w:lineRule="auto"/>
        <w:jc w:val="center"/>
        <w:rPr>
          <w:b/>
          <w:bCs/>
          <w:sz w:val="30"/>
          <w:szCs w:val="30"/>
          <w:u w:val="single"/>
          <w:lang w:val="fr-FR"/>
        </w:rPr>
      </w:pPr>
    </w:p>
    <w:p w14:paraId="35752CEA" w14:textId="77777777" w:rsidR="00092662" w:rsidRDefault="00092662" w:rsidP="009A5BAB">
      <w:pPr>
        <w:spacing w:line="360" w:lineRule="auto"/>
        <w:jc w:val="center"/>
        <w:rPr>
          <w:b/>
          <w:bCs/>
          <w:sz w:val="30"/>
          <w:szCs w:val="30"/>
          <w:u w:val="single"/>
          <w:lang w:val="fr-FR"/>
        </w:rPr>
      </w:pPr>
    </w:p>
    <w:p w14:paraId="6351CC98" w14:textId="77777777" w:rsidR="00092662" w:rsidRDefault="00092662" w:rsidP="009A5BAB">
      <w:pPr>
        <w:spacing w:line="360" w:lineRule="auto"/>
        <w:jc w:val="center"/>
        <w:rPr>
          <w:b/>
          <w:bCs/>
          <w:sz w:val="30"/>
          <w:szCs w:val="30"/>
          <w:u w:val="single"/>
          <w:lang w:val="fr-FR"/>
        </w:rPr>
      </w:pPr>
    </w:p>
    <w:p w14:paraId="556526FB" w14:textId="77777777" w:rsidR="00092662" w:rsidRDefault="00092662" w:rsidP="009A5BAB">
      <w:pPr>
        <w:spacing w:line="360" w:lineRule="auto"/>
        <w:jc w:val="center"/>
        <w:rPr>
          <w:b/>
          <w:bCs/>
          <w:sz w:val="30"/>
          <w:szCs w:val="30"/>
          <w:u w:val="single"/>
          <w:lang w:val="fr-FR"/>
        </w:rPr>
      </w:pPr>
    </w:p>
    <w:p w14:paraId="0E0A02E8" w14:textId="77777777" w:rsidR="00092662" w:rsidRDefault="00092662" w:rsidP="009A5BAB">
      <w:pPr>
        <w:spacing w:line="360" w:lineRule="auto"/>
        <w:jc w:val="center"/>
        <w:rPr>
          <w:b/>
          <w:bCs/>
          <w:sz w:val="30"/>
          <w:szCs w:val="30"/>
          <w:u w:val="single"/>
          <w:lang w:val="fr-FR"/>
        </w:rPr>
      </w:pPr>
    </w:p>
    <w:p w14:paraId="6EACAE0B" w14:textId="77777777" w:rsidR="00092662" w:rsidRDefault="00092662" w:rsidP="009A5BAB">
      <w:pPr>
        <w:spacing w:line="360" w:lineRule="auto"/>
        <w:jc w:val="center"/>
        <w:rPr>
          <w:b/>
          <w:bCs/>
          <w:sz w:val="30"/>
          <w:szCs w:val="30"/>
          <w:u w:val="single"/>
          <w:lang w:val="fr-FR"/>
        </w:rPr>
      </w:pPr>
    </w:p>
    <w:p w14:paraId="4CB14955" w14:textId="77777777" w:rsidR="00092662" w:rsidRDefault="00092662" w:rsidP="009A5BAB">
      <w:pPr>
        <w:spacing w:line="360" w:lineRule="auto"/>
        <w:jc w:val="center"/>
        <w:rPr>
          <w:b/>
          <w:bCs/>
          <w:sz w:val="30"/>
          <w:szCs w:val="30"/>
          <w:u w:val="single"/>
          <w:lang w:val="fr-FR"/>
        </w:rPr>
      </w:pPr>
    </w:p>
    <w:p w14:paraId="799CB8BA" w14:textId="719DC591" w:rsidR="00077F5A" w:rsidRPr="009A5BAB" w:rsidRDefault="00077F5A" w:rsidP="009A5BAB">
      <w:pPr>
        <w:spacing w:line="360" w:lineRule="auto"/>
        <w:jc w:val="center"/>
      </w:pPr>
      <w:r w:rsidRPr="00D35343">
        <w:rPr>
          <w:b/>
          <w:bCs/>
          <w:sz w:val="30"/>
          <w:szCs w:val="30"/>
          <w:u w:val="single"/>
          <w:lang w:val="fr-FR"/>
        </w:rPr>
        <w:lastRenderedPageBreak/>
        <w:t>Appendices</w:t>
      </w:r>
    </w:p>
    <w:p w14:paraId="07336923" w14:textId="77777777" w:rsidR="00077F5A" w:rsidRPr="00D35343" w:rsidRDefault="00077F5A" w:rsidP="00C37CD1">
      <w:pPr>
        <w:spacing w:line="360" w:lineRule="auto"/>
        <w:jc w:val="center"/>
        <w:rPr>
          <w:b/>
          <w:bCs/>
          <w:sz w:val="30"/>
          <w:szCs w:val="30"/>
          <w:u w:val="single"/>
          <w:lang w:val="fr-FR"/>
        </w:rPr>
      </w:pPr>
    </w:p>
    <w:p w14:paraId="0D7E8371" w14:textId="3578A317" w:rsidR="00077F5A" w:rsidRPr="00D35343" w:rsidRDefault="002A76E3" w:rsidP="00C37CD1">
      <w:pPr>
        <w:spacing w:line="360" w:lineRule="auto"/>
        <w:rPr>
          <w:u w:val="single"/>
          <w:lang w:val="fr-FR"/>
        </w:rPr>
      </w:pPr>
      <w:r>
        <w:rPr>
          <w:b/>
          <w:bCs/>
          <w:noProof/>
          <w:lang w:eastAsia="zh-CN"/>
        </w:rPr>
        <w:drawing>
          <wp:anchor distT="0" distB="0" distL="114300" distR="114300" simplePos="0" relativeHeight="251685888" behindDoc="0" locked="0" layoutInCell="1" allowOverlap="1" wp14:anchorId="690AF9F9" wp14:editId="208CAF22">
            <wp:simplePos x="0" y="0"/>
            <wp:positionH relativeFrom="column">
              <wp:posOffset>1905</wp:posOffset>
            </wp:positionH>
            <wp:positionV relativeFrom="paragraph">
              <wp:posOffset>285603</wp:posOffset>
            </wp:positionV>
            <wp:extent cx="6404610" cy="6650990"/>
            <wp:effectExtent l="0" t="0" r="0" b="3810"/>
            <wp:wrapSquare wrapText="bothSides"/>
            <wp:docPr id="868285677" name="Picture 1" descr="A letter of a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85677" name="Picture 1" descr="A letter of a project&#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6404610" cy="6650990"/>
                    </a:xfrm>
                    <a:prstGeom prst="rect">
                      <a:avLst/>
                    </a:prstGeom>
                  </pic:spPr>
                </pic:pic>
              </a:graphicData>
            </a:graphic>
            <wp14:sizeRelH relativeFrom="page">
              <wp14:pctWidth>0</wp14:pctWidth>
            </wp14:sizeRelH>
            <wp14:sizeRelV relativeFrom="page">
              <wp14:pctHeight>0</wp14:pctHeight>
            </wp14:sizeRelV>
          </wp:anchor>
        </w:drawing>
      </w:r>
      <w:r w:rsidR="00077F5A" w:rsidRPr="00D35343">
        <w:rPr>
          <w:b/>
          <w:bCs/>
          <w:u w:val="single"/>
          <w:lang w:val="fr-FR"/>
        </w:rPr>
        <w:t>Appendix 1</w:t>
      </w:r>
      <w:r w:rsidR="00CA380B">
        <w:rPr>
          <w:b/>
          <w:bCs/>
          <w:u w:val="single"/>
          <w:lang w:val="fr-FR"/>
        </w:rPr>
        <w:t xml:space="preserve"> </w:t>
      </w:r>
      <w:r w:rsidR="00077F5A" w:rsidRPr="00D35343">
        <w:rPr>
          <w:b/>
          <w:bCs/>
          <w:u w:val="single"/>
          <w:lang w:val="fr-FR"/>
        </w:rPr>
        <w:t xml:space="preserve">: </w:t>
      </w:r>
      <w:r w:rsidR="00077F5A" w:rsidRPr="009A5BAB">
        <w:rPr>
          <w:i/>
          <w:iCs/>
          <w:u w:val="single"/>
        </w:rPr>
        <w:t>Ethics</w:t>
      </w:r>
      <w:r w:rsidR="00077F5A" w:rsidRPr="00D35343">
        <w:rPr>
          <w:i/>
          <w:iCs/>
          <w:u w:val="single"/>
          <w:lang w:val="fr-FR"/>
        </w:rPr>
        <w:t xml:space="preserve"> </w:t>
      </w:r>
      <w:r w:rsidR="00077F5A" w:rsidRPr="009A5BAB">
        <w:rPr>
          <w:i/>
          <w:iCs/>
          <w:u w:val="single"/>
        </w:rPr>
        <w:t>Approval</w:t>
      </w:r>
      <w:r w:rsidR="00077F5A" w:rsidRPr="00D35343">
        <w:rPr>
          <w:i/>
          <w:iCs/>
          <w:u w:val="single"/>
          <w:lang w:val="fr-FR"/>
        </w:rPr>
        <w:t xml:space="preserve"> </w:t>
      </w:r>
      <w:proofErr w:type="spellStart"/>
      <w:r w:rsidR="00077F5A" w:rsidRPr="00D35343">
        <w:rPr>
          <w:i/>
          <w:iCs/>
          <w:u w:val="single"/>
          <w:lang w:val="fr-FR"/>
        </w:rPr>
        <w:t>Letter</w:t>
      </w:r>
      <w:proofErr w:type="spellEnd"/>
    </w:p>
    <w:p w14:paraId="0939AB4E" w14:textId="77777777" w:rsidR="002A76E3" w:rsidRPr="00D35343" w:rsidRDefault="002A76E3" w:rsidP="00C37CD1">
      <w:pPr>
        <w:spacing w:line="360" w:lineRule="auto"/>
        <w:rPr>
          <w:b/>
          <w:bCs/>
          <w:u w:val="single"/>
          <w:lang w:val="fr-FR"/>
        </w:rPr>
      </w:pPr>
    </w:p>
    <w:p w14:paraId="4E960D1F" w14:textId="77777777" w:rsidR="00092662" w:rsidRDefault="00092662" w:rsidP="00C37CD1">
      <w:pPr>
        <w:spacing w:line="360" w:lineRule="auto"/>
        <w:rPr>
          <w:b/>
          <w:bCs/>
          <w:u w:val="single"/>
          <w:lang w:val="fr-FR"/>
        </w:rPr>
      </w:pPr>
    </w:p>
    <w:p w14:paraId="341029AE" w14:textId="48570CE2" w:rsidR="002A76E3" w:rsidRPr="00BE2E87" w:rsidRDefault="002A76E3" w:rsidP="00C37CD1">
      <w:pPr>
        <w:spacing w:line="360" w:lineRule="auto"/>
        <w:rPr>
          <w:u w:val="single"/>
          <w:lang w:val="fr-FR"/>
        </w:rPr>
      </w:pPr>
      <w:r w:rsidRPr="00BE2E87">
        <w:rPr>
          <w:b/>
          <w:bCs/>
          <w:u w:val="single"/>
          <w:lang w:val="fr-FR"/>
        </w:rPr>
        <w:lastRenderedPageBreak/>
        <w:t>Appendix 2</w:t>
      </w:r>
      <w:r w:rsidR="00CA380B">
        <w:rPr>
          <w:b/>
          <w:bCs/>
          <w:u w:val="single"/>
          <w:lang w:val="fr-FR"/>
        </w:rPr>
        <w:t xml:space="preserve"> </w:t>
      </w:r>
      <w:r w:rsidRPr="00BE2E87">
        <w:rPr>
          <w:b/>
          <w:bCs/>
          <w:u w:val="single"/>
          <w:lang w:val="fr-FR"/>
        </w:rPr>
        <w:t xml:space="preserve">: </w:t>
      </w:r>
      <w:r w:rsidRPr="00BE2E87">
        <w:rPr>
          <w:i/>
          <w:iCs/>
          <w:u w:val="single"/>
          <w:lang w:val="fr-FR"/>
        </w:rPr>
        <w:t xml:space="preserve">Information </w:t>
      </w:r>
      <w:proofErr w:type="spellStart"/>
      <w:r w:rsidRPr="00BE2E87">
        <w:rPr>
          <w:i/>
          <w:iCs/>
          <w:u w:val="single"/>
          <w:lang w:val="fr-FR"/>
        </w:rPr>
        <w:t>sheet</w:t>
      </w:r>
      <w:proofErr w:type="spellEnd"/>
      <w:r w:rsidRPr="00BE2E87">
        <w:rPr>
          <w:i/>
          <w:iCs/>
          <w:u w:val="single"/>
          <w:lang w:val="fr-FR"/>
        </w:rPr>
        <w:t xml:space="preserve"> for participants</w:t>
      </w:r>
      <w:r w:rsidRPr="00BE2E87">
        <w:rPr>
          <w:u w:val="single"/>
          <w:lang w:val="fr-FR"/>
        </w:rPr>
        <w:t xml:space="preserve"> </w:t>
      </w:r>
    </w:p>
    <w:p w14:paraId="0F454342" w14:textId="5540E081" w:rsidR="002A76E3" w:rsidRPr="00BE2E87" w:rsidRDefault="00E61F8F" w:rsidP="00C37CD1">
      <w:pPr>
        <w:spacing w:line="360" w:lineRule="auto"/>
        <w:rPr>
          <w:u w:val="single"/>
          <w:lang w:val="fr-FR"/>
        </w:rPr>
      </w:pPr>
      <w:r w:rsidRPr="00092662">
        <w:rPr>
          <w:noProof/>
          <w:lang w:val="fr-FR"/>
        </w:rPr>
        <w:drawing>
          <wp:inline distT="0" distB="0" distL="0" distR="0" wp14:anchorId="34F1984B" wp14:editId="47B6EAFB">
            <wp:extent cx="5905500" cy="7787898"/>
            <wp:effectExtent l="0" t="0" r="0" b="0"/>
            <wp:docPr id="1119692426"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2426" name="Picture 1" descr="A paper with text on i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08644" cy="7792044"/>
                    </a:xfrm>
                    <a:prstGeom prst="rect">
                      <a:avLst/>
                    </a:prstGeom>
                  </pic:spPr>
                </pic:pic>
              </a:graphicData>
            </a:graphic>
          </wp:inline>
        </w:drawing>
      </w:r>
    </w:p>
    <w:p w14:paraId="2B42B5AC" w14:textId="5EBB0F52" w:rsidR="00E61F8F" w:rsidRPr="00092662" w:rsidRDefault="00E61F8F" w:rsidP="00C37CD1">
      <w:pPr>
        <w:spacing w:line="360" w:lineRule="auto"/>
        <w:rPr>
          <w:b/>
          <w:bCs/>
        </w:rPr>
      </w:pPr>
      <w:r w:rsidRPr="00092662">
        <w:rPr>
          <w:b/>
          <w:bCs/>
          <w:noProof/>
        </w:rPr>
        <w:lastRenderedPageBreak/>
        <w:drawing>
          <wp:inline distT="0" distB="0" distL="0" distR="0" wp14:anchorId="4947A1DE" wp14:editId="603F407D">
            <wp:extent cx="5943600" cy="7861935"/>
            <wp:effectExtent l="0" t="0" r="0" b="0"/>
            <wp:docPr id="209048579"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8579" name="Picture 2" descr="A paper with text on i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43600" cy="7861935"/>
                    </a:xfrm>
                    <a:prstGeom prst="rect">
                      <a:avLst/>
                    </a:prstGeom>
                  </pic:spPr>
                </pic:pic>
              </a:graphicData>
            </a:graphic>
          </wp:inline>
        </w:drawing>
      </w:r>
    </w:p>
    <w:p w14:paraId="2A012523" w14:textId="77777777" w:rsidR="00E61F8F" w:rsidRDefault="00E61F8F" w:rsidP="00C37CD1">
      <w:pPr>
        <w:spacing w:line="360" w:lineRule="auto"/>
        <w:rPr>
          <w:b/>
          <w:bCs/>
          <w:u w:val="single"/>
        </w:rPr>
      </w:pPr>
    </w:p>
    <w:p w14:paraId="0284AB93" w14:textId="77777777" w:rsidR="00E61F8F" w:rsidRDefault="00E61F8F" w:rsidP="00C37CD1">
      <w:pPr>
        <w:spacing w:line="360" w:lineRule="auto"/>
        <w:rPr>
          <w:b/>
          <w:bCs/>
          <w:u w:val="single"/>
        </w:rPr>
      </w:pPr>
      <w:r w:rsidRPr="00092662">
        <w:rPr>
          <w:b/>
          <w:bCs/>
          <w:noProof/>
        </w:rPr>
        <w:lastRenderedPageBreak/>
        <w:drawing>
          <wp:inline distT="0" distB="0" distL="0" distR="0" wp14:anchorId="7A07ACB7" wp14:editId="3EF324FC">
            <wp:extent cx="5905500" cy="7924800"/>
            <wp:effectExtent l="0" t="0" r="0" b="0"/>
            <wp:docPr id="2071348940"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48940" name="Picture 3" descr="A paper with text on i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05500" cy="7924800"/>
                    </a:xfrm>
                    <a:prstGeom prst="rect">
                      <a:avLst/>
                    </a:prstGeom>
                  </pic:spPr>
                </pic:pic>
              </a:graphicData>
            </a:graphic>
          </wp:inline>
        </w:drawing>
      </w:r>
      <w:r w:rsidRPr="00E61F8F">
        <w:rPr>
          <w:b/>
          <w:bCs/>
          <w:noProof/>
        </w:rPr>
        <w:lastRenderedPageBreak/>
        <w:drawing>
          <wp:inline distT="0" distB="0" distL="0" distR="0" wp14:anchorId="2BD4BF8E" wp14:editId="4599D594">
            <wp:extent cx="5803900" cy="2717800"/>
            <wp:effectExtent l="0" t="0" r="0" b="0"/>
            <wp:docPr id="17320604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6040" name="Picture 4"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803900" cy="2717800"/>
                    </a:xfrm>
                    <a:prstGeom prst="rect">
                      <a:avLst/>
                    </a:prstGeom>
                  </pic:spPr>
                </pic:pic>
              </a:graphicData>
            </a:graphic>
          </wp:inline>
        </w:drawing>
      </w:r>
    </w:p>
    <w:p w14:paraId="1D395C4A" w14:textId="77777777" w:rsidR="00E61F8F" w:rsidRDefault="00E61F8F" w:rsidP="00C37CD1">
      <w:pPr>
        <w:spacing w:line="360" w:lineRule="auto"/>
        <w:rPr>
          <w:b/>
          <w:bCs/>
          <w:u w:val="single"/>
        </w:rPr>
      </w:pPr>
    </w:p>
    <w:p w14:paraId="6C005E73" w14:textId="77777777" w:rsidR="00E61F8F" w:rsidRDefault="00E61F8F" w:rsidP="00C37CD1">
      <w:pPr>
        <w:spacing w:line="360" w:lineRule="auto"/>
        <w:rPr>
          <w:b/>
          <w:bCs/>
          <w:u w:val="single"/>
        </w:rPr>
      </w:pPr>
    </w:p>
    <w:p w14:paraId="24D0B53E" w14:textId="77777777" w:rsidR="00E61F8F" w:rsidRDefault="00E61F8F" w:rsidP="00C37CD1">
      <w:pPr>
        <w:spacing w:line="360" w:lineRule="auto"/>
        <w:rPr>
          <w:b/>
          <w:bCs/>
          <w:u w:val="single"/>
        </w:rPr>
      </w:pPr>
    </w:p>
    <w:p w14:paraId="437018CB" w14:textId="77777777" w:rsidR="00E61F8F" w:rsidRDefault="00E61F8F" w:rsidP="00C37CD1">
      <w:pPr>
        <w:spacing w:line="360" w:lineRule="auto"/>
        <w:rPr>
          <w:b/>
          <w:bCs/>
          <w:u w:val="single"/>
        </w:rPr>
      </w:pPr>
    </w:p>
    <w:p w14:paraId="0449E45B" w14:textId="77777777" w:rsidR="00E61F8F" w:rsidRDefault="00E61F8F" w:rsidP="00C37CD1">
      <w:pPr>
        <w:spacing w:line="360" w:lineRule="auto"/>
        <w:rPr>
          <w:b/>
          <w:bCs/>
          <w:u w:val="single"/>
        </w:rPr>
      </w:pPr>
    </w:p>
    <w:p w14:paraId="63F119E3" w14:textId="77777777" w:rsidR="00E61F8F" w:rsidRDefault="00E61F8F" w:rsidP="00C37CD1">
      <w:pPr>
        <w:spacing w:line="360" w:lineRule="auto"/>
        <w:rPr>
          <w:b/>
          <w:bCs/>
          <w:u w:val="single"/>
        </w:rPr>
      </w:pPr>
    </w:p>
    <w:p w14:paraId="12D9DAB6" w14:textId="77777777" w:rsidR="00E61F8F" w:rsidRDefault="00E61F8F" w:rsidP="00C37CD1">
      <w:pPr>
        <w:spacing w:line="360" w:lineRule="auto"/>
        <w:rPr>
          <w:b/>
          <w:bCs/>
          <w:u w:val="single"/>
        </w:rPr>
      </w:pPr>
    </w:p>
    <w:p w14:paraId="33AB14B7" w14:textId="77777777" w:rsidR="00E61F8F" w:rsidRDefault="00E61F8F" w:rsidP="00C37CD1">
      <w:pPr>
        <w:spacing w:line="360" w:lineRule="auto"/>
        <w:rPr>
          <w:b/>
          <w:bCs/>
          <w:u w:val="single"/>
        </w:rPr>
      </w:pPr>
    </w:p>
    <w:p w14:paraId="3CE20CB9" w14:textId="77777777" w:rsidR="00E61F8F" w:rsidRDefault="00E61F8F" w:rsidP="00C37CD1">
      <w:pPr>
        <w:spacing w:line="360" w:lineRule="auto"/>
        <w:rPr>
          <w:b/>
          <w:bCs/>
          <w:u w:val="single"/>
        </w:rPr>
      </w:pPr>
    </w:p>
    <w:p w14:paraId="21070747" w14:textId="77777777" w:rsidR="00E61F8F" w:rsidRDefault="00E61F8F" w:rsidP="00C37CD1">
      <w:pPr>
        <w:spacing w:line="360" w:lineRule="auto"/>
        <w:rPr>
          <w:b/>
          <w:bCs/>
          <w:u w:val="single"/>
        </w:rPr>
      </w:pPr>
    </w:p>
    <w:p w14:paraId="43D763F5" w14:textId="77777777" w:rsidR="00E61F8F" w:rsidRDefault="00E61F8F" w:rsidP="00C37CD1">
      <w:pPr>
        <w:spacing w:line="360" w:lineRule="auto"/>
        <w:rPr>
          <w:b/>
          <w:bCs/>
          <w:u w:val="single"/>
        </w:rPr>
      </w:pPr>
    </w:p>
    <w:p w14:paraId="7F2F1F34" w14:textId="77777777" w:rsidR="00E61F8F" w:rsidRDefault="00E61F8F" w:rsidP="00C37CD1">
      <w:pPr>
        <w:spacing w:line="360" w:lineRule="auto"/>
        <w:rPr>
          <w:b/>
          <w:bCs/>
          <w:u w:val="single"/>
        </w:rPr>
      </w:pPr>
    </w:p>
    <w:p w14:paraId="4D664EB1" w14:textId="77777777" w:rsidR="00E61F8F" w:rsidRDefault="00E61F8F" w:rsidP="00C37CD1">
      <w:pPr>
        <w:spacing w:line="360" w:lineRule="auto"/>
        <w:rPr>
          <w:b/>
          <w:bCs/>
          <w:u w:val="single"/>
        </w:rPr>
      </w:pPr>
    </w:p>
    <w:p w14:paraId="4F7535A8" w14:textId="77777777" w:rsidR="00E61F8F" w:rsidRDefault="00E61F8F" w:rsidP="00C37CD1">
      <w:pPr>
        <w:spacing w:line="360" w:lineRule="auto"/>
        <w:rPr>
          <w:b/>
          <w:bCs/>
          <w:u w:val="single"/>
        </w:rPr>
      </w:pPr>
    </w:p>
    <w:p w14:paraId="118BB8E3" w14:textId="77777777" w:rsidR="00E61F8F" w:rsidRDefault="00E61F8F" w:rsidP="00C37CD1">
      <w:pPr>
        <w:spacing w:line="360" w:lineRule="auto"/>
        <w:rPr>
          <w:b/>
          <w:bCs/>
          <w:u w:val="single"/>
        </w:rPr>
      </w:pPr>
    </w:p>
    <w:p w14:paraId="21742FFD" w14:textId="77777777" w:rsidR="00E61F8F" w:rsidRDefault="00E61F8F" w:rsidP="00C37CD1">
      <w:pPr>
        <w:spacing w:line="360" w:lineRule="auto"/>
        <w:rPr>
          <w:b/>
          <w:bCs/>
          <w:u w:val="single"/>
        </w:rPr>
      </w:pPr>
    </w:p>
    <w:p w14:paraId="208F7FE6" w14:textId="77777777" w:rsidR="00E61F8F" w:rsidRDefault="00E61F8F" w:rsidP="00C37CD1">
      <w:pPr>
        <w:spacing w:line="360" w:lineRule="auto"/>
        <w:rPr>
          <w:b/>
          <w:bCs/>
          <w:u w:val="single"/>
        </w:rPr>
      </w:pPr>
    </w:p>
    <w:p w14:paraId="41F7186E" w14:textId="77777777" w:rsidR="00E61F8F" w:rsidRDefault="00E61F8F" w:rsidP="00C37CD1">
      <w:pPr>
        <w:spacing w:line="360" w:lineRule="auto"/>
        <w:rPr>
          <w:b/>
          <w:bCs/>
          <w:u w:val="single"/>
        </w:rPr>
      </w:pPr>
    </w:p>
    <w:p w14:paraId="153ED715" w14:textId="77777777" w:rsidR="00E61F8F" w:rsidRDefault="00E61F8F" w:rsidP="00C37CD1">
      <w:pPr>
        <w:spacing w:line="360" w:lineRule="auto"/>
        <w:rPr>
          <w:b/>
          <w:bCs/>
          <w:u w:val="single"/>
        </w:rPr>
      </w:pPr>
    </w:p>
    <w:p w14:paraId="01C91529" w14:textId="79C1A75F" w:rsidR="002A76E3" w:rsidRDefault="002A76E3" w:rsidP="00C37CD1">
      <w:pPr>
        <w:spacing w:line="360" w:lineRule="auto"/>
        <w:rPr>
          <w:u w:val="single"/>
        </w:rPr>
      </w:pPr>
      <w:r w:rsidRPr="00077F5A">
        <w:rPr>
          <w:b/>
          <w:bCs/>
          <w:u w:val="single"/>
        </w:rPr>
        <w:lastRenderedPageBreak/>
        <w:t xml:space="preserve">Appendix </w:t>
      </w:r>
      <w:r>
        <w:rPr>
          <w:b/>
          <w:bCs/>
          <w:u w:val="single"/>
        </w:rPr>
        <w:t xml:space="preserve">3: </w:t>
      </w:r>
      <w:r w:rsidRPr="002A76E3">
        <w:rPr>
          <w:i/>
          <w:iCs/>
          <w:u w:val="single"/>
        </w:rPr>
        <w:t>Consent Form for participants</w:t>
      </w:r>
    </w:p>
    <w:p w14:paraId="00952CAE" w14:textId="4FC25514" w:rsidR="005C13DB" w:rsidRDefault="00E61F8F" w:rsidP="00C37CD1">
      <w:pPr>
        <w:spacing w:line="360" w:lineRule="auto"/>
        <w:rPr>
          <w:u w:val="single"/>
        </w:rPr>
      </w:pPr>
      <w:r w:rsidRPr="00E61F8F">
        <w:rPr>
          <w:noProof/>
        </w:rPr>
        <w:drawing>
          <wp:inline distT="0" distB="0" distL="0" distR="0" wp14:anchorId="6D46BD66" wp14:editId="7352BF0C">
            <wp:extent cx="5753100" cy="7950200"/>
            <wp:effectExtent l="0" t="0" r="0" b="0"/>
            <wp:docPr id="1035077360" name="Picture 5" descr="A questionnair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77360" name="Picture 5" descr="A questionnaire with text on i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753100" cy="7950200"/>
                    </a:xfrm>
                    <a:prstGeom prst="rect">
                      <a:avLst/>
                    </a:prstGeom>
                  </pic:spPr>
                </pic:pic>
              </a:graphicData>
            </a:graphic>
          </wp:inline>
        </w:drawing>
      </w:r>
    </w:p>
    <w:p w14:paraId="1BF41F08" w14:textId="77777777" w:rsidR="00E61F8F" w:rsidRDefault="00E61F8F" w:rsidP="00C37CD1">
      <w:pPr>
        <w:spacing w:line="360" w:lineRule="auto"/>
        <w:rPr>
          <w:u w:val="single"/>
        </w:rPr>
      </w:pPr>
      <w:r w:rsidRPr="00092662">
        <w:rPr>
          <w:noProof/>
        </w:rPr>
        <w:lastRenderedPageBreak/>
        <w:drawing>
          <wp:inline distT="0" distB="0" distL="0" distR="0" wp14:anchorId="4EF83825" wp14:editId="648F0C21">
            <wp:extent cx="5651500" cy="6400800"/>
            <wp:effectExtent l="0" t="0" r="0" b="0"/>
            <wp:docPr id="2026705743" name="Picture 6" descr="A document with a box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05743" name="Picture 6" descr="A document with a box and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651500" cy="6400800"/>
                    </a:xfrm>
                    <a:prstGeom prst="rect">
                      <a:avLst/>
                    </a:prstGeom>
                  </pic:spPr>
                </pic:pic>
              </a:graphicData>
            </a:graphic>
          </wp:inline>
        </w:drawing>
      </w:r>
      <w:r w:rsidR="002A76E3">
        <w:rPr>
          <w:u w:val="single"/>
        </w:rPr>
        <w:t xml:space="preserve"> </w:t>
      </w:r>
    </w:p>
    <w:p w14:paraId="4F009915" w14:textId="77777777" w:rsidR="00E61F8F" w:rsidRDefault="00E61F8F" w:rsidP="00C37CD1">
      <w:pPr>
        <w:spacing w:line="360" w:lineRule="auto"/>
        <w:rPr>
          <w:u w:val="single"/>
        </w:rPr>
      </w:pPr>
    </w:p>
    <w:p w14:paraId="6F638F32" w14:textId="77777777" w:rsidR="00E61F8F" w:rsidRDefault="00E61F8F" w:rsidP="00C37CD1">
      <w:pPr>
        <w:spacing w:line="360" w:lineRule="auto"/>
        <w:rPr>
          <w:u w:val="single"/>
        </w:rPr>
      </w:pPr>
    </w:p>
    <w:p w14:paraId="1ECBE544" w14:textId="77777777" w:rsidR="00E61F8F" w:rsidRDefault="00E61F8F" w:rsidP="00C37CD1">
      <w:pPr>
        <w:spacing w:line="360" w:lineRule="auto"/>
        <w:rPr>
          <w:u w:val="single"/>
        </w:rPr>
      </w:pPr>
    </w:p>
    <w:p w14:paraId="6B61207D" w14:textId="77777777" w:rsidR="00E61F8F" w:rsidRDefault="00E61F8F" w:rsidP="00C37CD1">
      <w:pPr>
        <w:spacing w:line="360" w:lineRule="auto"/>
        <w:rPr>
          <w:u w:val="single"/>
        </w:rPr>
      </w:pPr>
    </w:p>
    <w:p w14:paraId="0F2A0964" w14:textId="77777777" w:rsidR="00E61F8F" w:rsidRDefault="00E61F8F" w:rsidP="00C37CD1">
      <w:pPr>
        <w:spacing w:line="360" w:lineRule="auto"/>
        <w:rPr>
          <w:u w:val="single"/>
        </w:rPr>
      </w:pPr>
    </w:p>
    <w:p w14:paraId="3A109B08" w14:textId="77777777" w:rsidR="00E61F8F" w:rsidRDefault="00E61F8F" w:rsidP="00C37CD1">
      <w:pPr>
        <w:spacing w:line="360" w:lineRule="auto"/>
        <w:rPr>
          <w:u w:val="single"/>
        </w:rPr>
      </w:pPr>
    </w:p>
    <w:p w14:paraId="7C937CF5" w14:textId="5AB70390" w:rsidR="002A76E3" w:rsidRDefault="002A76E3" w:rsidP="00C37CD1">
      <w:pPr>
        <w:spacing w:line="360" w:lineRule="auto"/>
        <w:rPr>
          <w:u w:val="single"/>
        </w:rPr>
      </w:pPr>
      <w:r w:rsidRPr="00077F5A">
        <w:rPr>
          <w:b/>
          <w:bCs/>
          <w:u w:val="single"/>
        </w:rPr>
        <w:lastRenderedPageBreak/>
        <w:t xml:space="preserve">Appendix </w:t>
      </w:r>
      <w:r>
        <w:rPr>
          <w:b/>
          <w:bCs/>
          <w:u w:val="single"/>
        </w:rPr>
        <w:t xml:space="preserve">4: </w:t>
      </w:r>
      <w:r w:rsidRPr="002A76E3">
        <w:rPr>
          <w:i/>
          <w:iCs/>
          <w:u w:val="single"/>
        </w:rPr>
        <w:t xml:space="preserve">Interview Schedule </w:t>
      </w:r>
    </w:p>
    <w:p w14:paraId="72B3BE33" w14:textId="412DBCB0" w:rsidR="002A76E3" w:rsidRDefault="002A76E3" w:rsidP="00C37CD1">
      <w:pPr>
        <w:spacing w:line="360" w:lineRule="auto"/>
        <w:rPr>
          <w:u w:val="single"/>
        </w:rPr>
      </w:pPr>
    </w:p>
    <w:p w14:paraId="2BA97566" w14:textId="77777777" w:rsidR="002A76E3" w:rsidRPr="004B4238" w:rsidRDefault="002A76E3" w:rsidP="00C37CD1">
      <w:pPr>
        <w:spacing w:line="360" w:lineRule="auto"/>
        <w:rPr>
          <w:u w:val="single"/>
        </w:rPr>
      </w:pPr>
      <w:r w:rsidRPr="004B4238">
        <w:rPr>
          <w:u w:val="single"/>
        </w:rPr>
        <w:t xml:space="preserve">Introductory Question </w:t>
      </w:r>
    </w:p>
    <w:p w14:paraId="1F099762" w14:textId="77777777" w:rsidR="002A76E3" w:rsidRDefault="002A76E3" w:rsidP="00C37CD1">
      <w:pPr>
        <w:spacing w:line="360" w:lineRule="auto"/>
      </w:pPr>
      <w:r>
        <w:t xml:space="preserve">‘Can you tell me about a case you have worked on involving emotionally based school avoidance?’ </w:t>
      </w:r>
    </w:p>
    <w:p w14:paraId="4E014F76" w14:textId="77777777" w:rsidR="002A76E3" w:rsidRDefault="002A76E3" w:rsidP="00C37CD1">
      <w:pPr>
        <w:spacing w:line="360" w:lineRule="auto"/>
      </w:pPr>
    </w:p>
    <w:p w14:paraId="235238F0" w14:textId="77777777" w:rsidR="002A76E3" w:rsidRPr="00820C38" w:rsidRDefault="002A76E3" w:rsidP="00C37CD1">
      <w:pPr>
        <w:spacing w:line="360" w:lineRule="auto"/>
        <w:rPr>
          <w:u w:val="single"/>
        </w:rPr>
      </w:pPr>
      <w:r w:rsidRPr="004B4238">
        <w:rPr>
          <w:u w:val="single"/>
        </w:rPr>
        <w:t xml:space="preserve">Guiding Questions </w:t>
      </w:r>
    </w:p>
    <w:p w14:paraId="245F0536" w14:textId="77777777" w:rsidR="002A76E3" w:rsidRDefault="002A76E3" w:rsidP="00C37CD1">
      <w:pPr>
        <w:spacing w:line="360" w:lineRule="auto"/>
      </w:pPr>
      <w:r>
        <w:t xml:space="preserve">How did you come to know about the case? </w:t>
      </w:r>
    </w:p>
    <w:p w14:paraId="6C57C108" w14:textId="77777777" w:rsidR="002A76E3" w:rsidRDefault="002A76E3" w:rsidP="00C37CD1">
      <w:pPr>
        <w:spacing w:line="360" w:lineRule="auto"/>
      </w:pPr>
    </w:p>
    <w:p w14:paraId="7D9536A1" w14:textId="77777777" w:rsidR="002A76E3" w:rsidRDefault="002A76E3" w:rsidP="00C37CD1">
      <w:pPr>
        <w:spacing w:line="360" w:lineRule="auto"/>
      </w:pPr>
      <w:r>
        <w:t xml:space="preserve">What was the purpose of your involvement in the case? </w:t>
      </w:r>
    </w:p>
    <w:p w14:paraId="605DBFE3" w14:textId="77777777" w:rsidR="002A76E3" w:rsidRDefault="002A76E3" w:rsidP="00C37CD1">
      <w:pPr>
        <w:spacing w:line="360" w:lineRule="auto"/>
      </w:pPr>
    </w:p>
    <w:p w14:paraId="07975BFB" w14:textId="77777777" w:rsidR="002A76E3" w:rsidRDefault="002A76E3" w:rsidP="00C37CD1">
      <w:pPr>
        <w:spacing w:line="360" w:lineRule="auto"/>
      </w:pPr>
      <w:r>
        <w:t xml:space="preserve">Were there any other professionals involved? </w:t>
      </w:r>
    </w:p>
    <w:p w14:paraId="54B070F8" w14:textId="77777777" w:rsidR="002A76E3" w:rsidRDefault="002A76E3" w:rsidP="00C37CD1">
      <w:pPr>
        <w:spacing w:line="360" w:lineRule="auto"/>
      </w:pPr>
    </w:p>
    <w:p w14:paraId="0FEAAA32" w14:textId="77777777" w:rsidR="002A76E3" w:rsidRDefault="002A76E3" w:rsidP="00C37CD1">
      <w:pPr>
        <w:spacing w:line="360" w:lineRule="auto"/>
      </w:pPr>
      <w:r>
        <w:t xml:space="preserve">What was the nature of the work you conducted in this case? </w:t>
      </w:r>
    </w:p>
    <w:p w14:paraId="388FFA4F" w14:textId="77777777" w:rsidR="002A76E3" w:rsidRDefault="002A76E3" w:rsidP="00C37CD1">
      <w:pPr>
        <w:spacing w:line="360" w:lineRule="auto"/>
      </w:pPr>
    </w:p>
    <w:p w14:paraId="068280BE" w14:textId="77777777" w:rsidR="002A76E3" w:rsidRDefault="002A76E3" w:rsidP="00C37CD1">
      <w:pPr>
        <w:spacing w:line="360" w:lineRule="auto"/>
      </w:pPr>
      <w:r>
        <w:t xml:space="preserve">How did the casework come to an end? </w:t>
      </w:r>
    </w:p>
    <w:p w14:paraId="5791BCE8" w14:textId="77777777" w:rsidR="002A76E3" w:rsidRDefault="002A76E3" w:rsidP="00C37CD1">
      <w:pPr>
        <w:spacing w:line="360" w:lineRule="auto"/>
      </w:pPr>
    </w:p>
    <w:p w14:paraId="0D08FFDA" w14:textId="77777777" w:rsidR="002A76E3" w:rsidRDefault="002A76E3" w:rsidP="00C37CD1">
      <w:pPr>
        <w:spacing w:line="360" w:lineRule="auto"/>
        <w:rPr>
          <w:u w:val="single"/>
        </w:rPr>
      </w:pPr>
      <w:r w:rsidRPr="004B4238">
        <w:rPr>
          <w:u w:val="single"/>
        </w:rPr>
        <w:t>Evaluative Questions</w:t>
      </w:r>
    </w:p>
    <w:p w14:paraId="2D4C136E" w14:textId="77777777" w:rsidR="002A76E3" w:rsidRDefault="002A76E3" w:rsidP="00C37CD1">
      <w:pPr>
        <w:spacing w:line="360" w:lineRule="auto"/>
      </w:pPr>
      <w:r>
        <w:t>How did you feel about that experience?</w:t>
      </w:r>
    </w:p>
    <w:p w14:paraId="5A923681" w14:textId="77777777" w:rsidR="002A76E3" w:rsidRDefault="002A76E3" w:rsidP="00C37CD1">
      <w:pPr>
        <w:spacing w:line="360" w:lineRule="auto"/>
      </w:pPr>
    </w:p>
    <w:p w14:paraId="3641E102" w14:textId="77777777" w:rsidR="002A76E3" w:rsidRDefault="002A76E3" w:rsidP="00C37CD1">
      <w:pPr>
        <w:spacing w:line="360" w:lineRule="auto"/>
      </w:pPr>
      <w:r>
        <w:t>How did you feel about that relationship?</w:t>
      </w:r>
    </w:p>
    <w:p w14:paraId="1861E405" w14:textId="77777777" w:rsidR="002A76E3" w:rsidRDefault="002A76E3" w:rsidP="00C37CD1">
      <w:pPr>
        <w:spacing w:line="360" w:lineRule="auto"/>
      </w:pPr>
    </w:p>
    <w:p w14:paraId="7E754291" w14:textId="77777777" w:rsidR="002A76E3" w:rsidRDefault="002A76E3" w:rsidP="00C37CD1">
      <w:pPr>
        <w:spacing w:line="360" w:lineRule="auto"/>
      </w:pPr>
      <w:r>
        <w:t xml:space="preserve">Would you have done anything differently? </w:t>
      </w:r>
    </w:p>
    <w:p w14:paraId="7387C210" w14:textId="77777777" w:rsidR="002A76E3" w:rsidRDefault="002A76E3" w:rsidP="00C37CD1">
      <w:pPr>
        <w:spacing w:line="360" w:lineRule="auto"/>
      </w:pPr>
    </w:p>
    <w:p w14:paraId="3A2CD6B9" w14:textId="77777777" w:rsidR="002A76E3" w:rsidRPr="00820C38" w:rsidRDefault="002A76E3" w:rsidP="00C37CD1">
      <w:pPr>
        <w:spacing w:line="360" w:lineRule="auto"/>
        <w:rPr>
          <w:u w:val="single"/>
        </w:rPr>
      </w:pPr>
      <w:r w:rsidRPr="004B4238">
        <w:rPr>
          <w:u w:val="single"/>
        </w:rPr>
        <w:t>Prompts</w:t>
      </w:r>
    </w:p>
    <w:p w14:paraId="65365B3C" w14:textId="77777777" w:rsidR="002A76E3" w:rsidRDefault="002A76E3" w:rsidP="00C37CD1">
      <w:pPr>
        <w:spacing w:line="360" w:lineRule="auto"/>
      </w:pPr>
      <w:r>
        <w:t xml:space="preserve">Can you tell me a bit more about…? </w:t>
      </w:r>
    </w:p>
    <w:p w14:paraId="7156F971" w14:textId="77777777" w:rsidR="002A76E3" w:rsidRDefault="002A76E3" w:rsidP="00C37CD1">
      <w:pPr>
        <w:spacing w:line="360" w:lineRule="auto"/>
      </w:pPr>
    </w:p>
    <w:p w14:paraId="30AC4C6D" w14:textId="77777777" w:rsidR="002A76E3" w:rsidRDefault="002A76E3" w:rsidP="00C37CD1">
      <w:pPr>
        <w:spacing w:line="360" w:lineRule="auto"/>
      </w:pPr>
      <w:r>
        <w:t>Can you tell me what happened next…?</w:t>
      </w:r>
    </w:p>
    <w:p w14:paraId="5CFCCC7C" w14:textId="77777777" w:rsidR="002A76E3" w:rsidRDefault="002A76E3" w:rsidP="00C37CD1">
      <w:pPr>
        <w:spacing w:line="360" w:lineRule="auto"/>
      </w:pPr>
    </w:p>
    <w:p w14:paraId="693D978C" w14:textId="77777777" w:rsidR="002A76E3" w:rsidRDefault="002A76E3" w:rsidP="00C37CD1">
      <w:pPr>
        <w:spacing w:line="360" w:lineRule="auto"/>
      </w:pPr>
      <w:r>
        <w:lastRenderedPageBreak/>
        <w:t>What were your reasons for taking that approach…?</w:t>
      </w:r>
    </w:p>
    <w:p w14:paraId="7AEBC247" w14:textId="77777777" w:rsidR="002A76E3" w:rsidRDefault="002A76E3" w:rsidP="00C37CD1">
      <w:pPr>
        <w:spacing w:line="360" w:lineRule="auto"/>
      </w:pPr>
    </w:p>
    <w:p w14:paraId="418917A0" w14:textId="77777777" w:rsidR="002A76E3" w:rsidRDefault="002A76E3" w:rsidP="00C37CD1">
      <w:pPr>
        <w:spacing w:line="360" w:lineRule="auto"/>
      </w:pPr>
      <w:r>
        <w:t>Is there anything else you’d like to add about…?</w:t>
      </w:r>
    </w:p>
    <w:p w14:paraId="435C3C4D" w14:textId="77777777" w:rsidR="002A76E3" w:rsidRDefault="002A76E3" w:rsidP="00C37CD1">
      <w:pPr>
        <w:spacing w:line="360" w:lineRule="auto"/>
      </w:pPr>
    </w:p>
    <w:p w14:paraId="44823462" w14:textId="77777777" w:rsidR="002A76E3" w:rsidRDefault="002A76E3" w:rsidP="00C37CD1">
      <w:pPr>
        <w:spacing w:line="360" w:lineRule="auto"/>
        <w:rPr>
          <w:u w:val="single"/>
        </w:rPr>
      </w:pPr>
      <w:r w:rsidRPr="004B4238">
        <w:rPr>
          <w:u w:val="single"/>
        </w:rPr>
        <w:t>Probes</w:t>
      </w:r>
    </w:p>
    <w:p w14:paraId="52206858" w14:textId="08440BE8" w:rsidR="002A76E3" w:rsidRDefault="002A76E3" w:rsidP="00C37CD1">
      <w:pPr>
        <w:spacing w:line="360" w:lineRule="auto"/>
      </w:pPr>
      <w:r w:rsidRPr="004B4238">
        <w:t>What do you mean by</w:t>
      </w:r>
      <w:r>
        <w:t>…</w:t>
      </w:r>
      <w:r w:rsidRPr="004B4238">
        <w:t>?</w:t>
      </w:r>
    </w:p>
    <w:p w14:paraId="404FE284" w14:textId="77777777" w:rsidR="002A76E3" w:rsidRDefault="002A76E3" w:rsidP="00C37CD1">
      <w:pPr>
        <w:spacing w:line="360" w:lineRule="auto"/>
      </w:pPr>
    </w:p>
    <w:p w14:paraId="53B1C708" w14:textId="77777777" w:rsidR="002A76E3" w:rsidRDefault="002A76E3" w:rsidP="00C37CD1">
      <w:pPr>
        <w:spacing w:line="360" w:lineRule="auto"/>
      </w:pPr>
      <w:r>
        <w:t>Could you tell me more about your thinking on that?</w:t>
      </w:r>
    </w:p>
    <w:p w14:paraId="662D5904" w14:textId="77777777" w:rsidR="002A76E3" w:rsidRDefault="002A76E3" w:rsidP="00C37CD1">
      <w:pPr>
        <w:spacing w:line="360" w:lineRule="auto"/>
      </w:pPr>
    </w:p>
    <w:p w14:paraId="74BCE9DB" w14:textId="77777777" w:rsidR="002A76E3" w:rsidRPr="004B4238" w:rsidRDefault="002A76E3" w:rsidP="00C37CD1">
      <w:pPr>
        <w:spacing w:line="360" w:lineRule="auto"/>
      </w:pPr>
      <w:r>
        <w:t xml:space="preserve">What made you feel that way? </w:t>
      </w:r>
    </w:p>
    <w:p w14:paraId="0E647CFC" w14:textId="77777777" w:rsidR="002A76E3" w:rsidRDefault="002A76E3" w:rsidP="00C37CD1">
      <w:pPr>
        <w:spacing w:line="360" w:lineRule="auto"/>
      </w:pPr>
    </w:p>
    <w:p w14:paraId="09B758C5" w14:textId="7BFC1F63" w:rsidR="00077F5A" w:rsidRDefault="00077F5A" w:rsidP="00C37CD1">
      <w:pPr>
        <w:spacing w:line="360" w:lineRule="auto"/>
        <w:rPr>
          <w:b/>
          <w:bCs/>
        </w:rPr>
      </w:pPr>
    </w:p>
    <w:p w14:paraId="33C364AF" w14:textId="77777777" w:rsidR="00993092" w:rsidRDefault="00993092" w:rsidP="00C37CD1">
      <w:pPr>
        <w:spacing w:line="360" w:lineRule="auto"/>
        <w:rPr>
          <w:b/>
          <w:bCs/>
          <w:u w:val="single"/>
        </w:rPr>
      </w:pPr>
    </w:p>
    <w:p w14:paraId="450AEE71" w14:textId="77777777" w:rsidR="00993092" w:rsidRDefault="00993092" w:rsidP="00C37CD1">
      <w:pPr>
        <w:spacing w:line="360" w:lineRule="auto"/>
        <w:rPr>
          <w:b/>
          <w:bCs/>
          <w:u w:val="single"/>
        </w:rPr>
      </w:pPr>
    </w:p>
    <w:p w14:paraId="380D18BF" w14:textId="77777777" w:rsidR="00993092" w:rsidRDefault="00993092" w:rsidP="00C37CD1">
      <w:pPr>
        <w:spacing w:line="360" w:lineRule="auto"/>
        <w:rPr>
          <w:b/>
          <w:bCs/>
          <w:u w:val="single"/>
        </w:rPr>
      </w:pPr>
    </w:p>
    <w:p w14:paraId="2E878356" w14:textId="77777777" w:rsidR="00993092" w:rsidRDefault="00993092" w:rsidP="00C37CD1">
      <w:pPr>
        <w:spacing w:line="360" w:lineRule="auto"/>
        <w:rPr>
          <w:b/>
          <w:bCs/>
          <w:u w:val="single"/>
        </w:rPr>
      </w:pPr>
    </w:p>
    <w:p w14:paraId="24F1C377" w14:textId="77777777" w:rsidR="005C13DB" w:rsidRDefault="005C13DB" w:rsidP="00C37CD1">
      <w:pPr>
        <w:spacing w:line="360" w:lineRule="auto"/>
        <w:rPr>
          <w:b/>
          <w:bCs/>
          <w:u w:val="single"/>
        </w:rPr>
      </w:pPr>
    </w:p>
    <w:p w14:paraId="7C351206" w14:textId="77777777" w:rsidR="005C13DB" w:rsidRDefault="005C13DB" w:rsidP="00C37CD1">
      <w:pPr>
        <w:spacing w:line="360" w:lineRule="auto"/>
        <w:rPr>
          <w:b/>
          <w:bCs/>
          <w:u w:val="single"/>
        </w:rPr>
      </w:pPr>
    </w:p>
    <w:p w14:paraId="1DE2D826" w14:textId="77777777" w:rsidR="005C13DB" w:rsidRDefault="005C13DB" w:rsidP="00C37CD1">
      <w:pPr>
        <w:spacing w:line="360" w:lineRule="auto"/>
        <w:rPr>
          <w:b/>
          <w:bCs/>
          <w:u w:val="single"/>
        </w:rPr>
      </w:pPr>
    </w:p>
    <w:p w14:paraId="469F6A93" w14:textId="77777777" w:rsidR="005C13DB" w:rsidRDefault="005C13DB" w:rsidP="00C37CD1">
      <w:pPr>
        <w:spacing w:line="360" w:lineRule="auto"/>
        <w:rPr>
          <w:b/>
          <w:bCs/>
          <w:u w:val="single"/>
        </w:rPr>
      </w:pPr>
    </w:p>
    <w:p w14:paraId="5F9F672B" w14:textId="77777777" w:rsidR="005C13DB" w:rsidRDefault="005C13DB" w:rsidP="00C37CD1">
      <w:pPr>
        <w:spacing w:line="360" w:lineRule="auto"/>
        <w:rPr>
          <w:b/>
          <w:bCs/>
          <w:u w:val="single"/>
        </w:rPr>
      </w:pPr>
    </w:p>
    <w:p w14:paraId="6A759E89" w14:textId="77777777" w:rsidR="005C13DB" w:rsidRDefault="005C13DB" w:rsidP="00C37CD1">
      <w:pPr>
        <w:spacing w:line="360" w:lineRule="auto"/>
        <w:rPr>
          <w:b/>
          <w:bCs/>
          <w:u w:val="single"/>
        </w:rPr>
      </w:pPr>
    </w:p>
    <w:p w14:paraId="3E58075F" w14:textId="77777777" w:rsidR="005C13DB" w:rsidRDefault="005C13DB" w:rsidP="00C37CD1">
      <w:pPr>
        <w:spacing w:line="360" w:lineRule="auto"/>
        <w:rPr>
          <w:b/>
          <w:bCs/>
          <w:u w:val="single"/>
        </w:rPr>
      </w:pPr>
    </w:p>
    <w:p w14:paraId="1F2DD185" w14:textId="77777777" w:rsidR="005C13DB" w:rsidRDefault="005C13DB" w:rsidP="00C37CD1">
      <w:pPr>
        <w:spacing w:line="360" w:lineRule="auto"/>
        <w:rPr>
          <w:b/>
          <w:bCs/>
          <w:u w:val="single"/>
        </w:rPr>
      </w:pPr>
    </w:p>
    <w:p w14:paraId="0F17468C" w14:textId="77777777" w:rsidR="005C13DB" w:rsidRDefault="005C13DB" w:rsidP="00C37CD1">
      <w:pPr>
        <w:spacing w:line="360" w:lineRule="auto"/>
        <w:rPr>
          <w:b/>
          <w:bCs/>
          <w:u w:val="single"/>
        </w:rPr>
      </w:pPr>
    </w:p>
    <w:p w14:paraId="367753ED" w14:textId="77777777" w:rsidR="005C13DB" w:rsidRDefault="005C13DB" w:rsidP="00C37CD1">
      <w:pPr>
        <w:spacing w:line="360" w:lineRule="auto"/>
        <w:rPr>
          <w:b/>
          <w:bCs/>
          <w:u w:val="single"/>
        </w:rPr>
      </w:pPr>
    </w:p>
    <w:p w14:paraId="7142EB78" w14:textId="77777777" w:rsidR="005C13DB" w:rsidRDefault="005C13DB" w:rsidP="00C37CD1">
      <w:pPr>
        <w:spacing w:line="360" w:lineRule="auto"/>
        <w:rPr>
          <w:b/>
          <w:bCs/>
          <w:u w:val="single"/>
        </w:rPr>
      </w:pPr>
    </w:p>
    <w:p w14:paraId="3972ED60" w14:textId="77777777" w:rsidR="005C13DB" w:rsidRDefault="005C13DB" w:rsidP="00C37CD1">
      <w:pPr>
        <w:spacing w:line="360" w:lineRule="auto"/>
        <w:rPr>
          <w:b/>
          <w:bCs/>
          <w:u w:val="single"/>
        </w:rPr>
      </w:pPr>
    </w:p>
    <w:p w14:paraId="4632BEC4" w14:textId="77777777" w:rsidR="005C13DB" w:rsidRDefault="005C13DB" w:rsidP="00C37CD1">
      <w:pPr>
        <w:spacing w:line="360" w:lineRule="auto"/>
        <w:rPr>
          <w:b/>
          <w:bCs/>
          <w:u w:val="single"/>
        </w:rPr>
      </w:pPr>
    </w:p>
    <w:p w14:paraId="4B34A6CB" w14:textId="2CDB5D30" w:rsidR="005C13DB" w:rsidRPr="00993092" w:rsidRDefault="00993092" w:rsidP="00C37CD1">
      <w:pPr>
        <w:spacing w:line="360" w:lineRule="auto"/>
        <w:rPr>
          <w:i/>
          <w:iCs/>
          <w:u w:val="single"/>
        </w:rPr>
      </w:pPr>
      <w:r>
        <w:rPr>
          <w:b/>
          <w:bCs/>
          <w:u w:val="single"/>
        </w:rPr>
        <w:lastRenderedPageBreak/>
        <w:t xml:space="preserve">Appendix 5: </w:t>
      </w:r>
      <w:r>
        <w:rPr>
          <w:i/>
          <w:iCs/>
          <w:u w:val="single"/>
        </w:rPr>
        <w:t>Examples of coding of discursive constructions in NVIVO</w:t>
      </w:r>
    </w:p>
    <w:p w14:paraId="76ADC956" w14:textId="663CF3BB" w:rsidR="002A76E3" w:rsidRDefault="00993092" w:rsidP="00C37CD1">
      <w:pPr>
        <w:spacing w:line="360" w:lineRule="auto"/>
        <w:rPr>
          <w:b/>
          <w:bCs/>
        </w:rPr>
      </w:pPr>
      <w:r>
        <w:rPr>
          <w:b/>
          <w:bCs/>
          <w:noProof/>
          <w:lang w:eastAsia="zh-CN"/>
        </w:rPr>
        <w:drawing>
          <wp:inline distT="0" distB="0" distL="0" distR="0" wp14:anchorId="4B5F45F1" wp14:editId="2CD71B25">
            <wp:extent cx="6404610" cy="3535680"/>
            <wp:effectExtent l="0" t="0" r="0" b="0"/>
            <wp:docPr id="121084790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47908" name="Picture 2" descr="A screenshot of a computer scree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4610" cy="3535680"/>
                    </a:xfrm>
                    <a:prstGeom prst="rect">
                      <a:avLst/>
                    </a:prstGeom>
                  </pic:spPr>
                </pic:pic>
              </a:graphicData>
            </a:graphic>
          </wp:inline>
        </w:drawing>
      </w:r>
    </w:p>
    <w:p w14:paraId="4BACFB63" w14:textId="67C0E57F" w:rsidR="00993092" w:rsidRDefault="00993092" w:rsidP="00C37CD1">
      <w:pPr>
        <w:spacing w:line="360" w:lineRule="auto"/>
        <w:rPr>
          <w:b/>
          <w:bCs/>
        </w:rPr>
      </w:pPr>
    </w:p>
    <w:p w14:paraId="3982F85A" w14:textId="77777777" w:rsidR="005C13DB" w:rsidRDefault="00BD0915" w:rsidP="00C37CD1">
      <w:pPr>
        <w:spacing w:line="360" w:lineRule="auto"/>
        <w:rPr>
          <w:b/>
          <w:bCs/>
        </w:rPr>
      </w:pPr>
      <w:r>
        <w:rPr>
          <w:b/>
          <w:bCs/>
          <w:noProof/>
          <w:lang w:eastAsia="zh-CN"/>
        </w:rPr>
        <w:drawing>
          <wp:anchor distT="0" distB="0" distL="114300" distR="114300" simplePos="0" relativeHeight="251692032" behindDoc="0" locked="0" layoutInCell="1" allowOverlap="1" wp14:anchorId="164899A4" wp14:editId="646478D6">
            <wp:simplePos x="0" y="0"/>
            <wp:positionH relativeFrom="column">
              <wp:posOffset>68027</wp:posOffset>
            </wp:positionH>
            <wp:positionV relativeFrom="paragraph">
              <wp:posOffset>325099</wp:posOffset>
            </wp:positionV>
            <wp:extent cx="6404610" cy="3620135"/>
            <wp:effectExtent l="0" t="0" r="0" b="0"/>
            <wp:wrapSquare wrapText="bothSides"/>
            <wp:docPr id="132036508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65084" name="Picture 3" descr="A screenshot of a computer&#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4610" cy="3620135"/>
                    </a:xfrm>
                    <a:prstGeom prst="rect">
                      <a:avLst/>
                    </a:prstGeom>
                  </pic:spPr>
                </pic:pic>
              </a:graphicData>
            </a:graphic>
            <wp14:sizeRelH relativeFrom="page">
              <wp14:pctWidth>0</wp14:pctWidth>
            </wp14:sizeRelH>
            <wp14:sizeRelV relativeFrom="page">
              <wp14:pctHeight>0</wp14:pctHeight>
            </wp14:sizeRelV>
          </wp:anchor>
        </w:drawing>
      </w:r>
    </w:p>
    <w:p w14:paraId="33123E55" w14:textId="1A9AA39A" w:rsidR="003F5A5D" w:rsidRPr="005C13DB" w:rsidRDefault="003F5A5D" w:rsidP="00C37CD1">
      <w:pPr>
        <w:spacing w:line="360" w:lineRule="auto"/>
        <w:rPr>
          <w:b/>
          <w:bCs/>
        </w:rPr>
      </w:pPr>
      <w:r>
        <w:rPr>
          <w:b/>
          <w:bCs/>
          <w:u w:val="single"/>
        </w:rPr>
        <w:lastRenderedPageBreak/>
        <w:t xml:space="preserve">Appendix 6: </w:t>
      </w:r>
      <w:r w:rsidRPr="003F5A5D">
        <w:rPr>
          <w:i/>
          <w:iCs/>
          <w:u w:val="single"/>
        </w:rPr>
        <w:t>Excerpts from reflective diary</w:t>
      </w:r>
      <w:r>
        <w:rPr>
          <w:b/>
          <w:bCs/>
          <w:u w:val="single"/>
        </w:rPr>
        <w:t xml:space="preserve"> </w:t>
      </w:r>
    </w:p>
    <w:p w14:paraId="241409DF" w14:textId="078CBA63" w:rsidR="003F5A5D" w:rsidRDefault="003F5A5D" w:rsidP="00C37CD1">
      <w:pPr>
        <w:spacing w:line="360" w:lineRule="auto"/>
        <w:rPr>
          <w:b/>
          <w:bCs/>
          <w:u w:val="single"/>
        </w:rPr>
      </w:pPr>
    </w:p>
    <w:p w14:paraId="2B8EA33C" w14:textId="0CD377C6" w:rsidR="003F5A5D" w:rsidRDefault="003F5A5D" w:rsidP="00C37CD1">
      <w:pPr>
        <w:spacing w:line="360" w:lineRule="auto"/>
        <w:rPr>
          <w:b/>
          <w:bCs/>
          <w:u w:val="single"/>
        </w:rPr>
      </w:pPr>
    </w:p>
    <w:p w14:paraId="6422C70D" w14:textId="27A6A113" w:rsidR="008B03D9" w:rsidRDefault="000D7409" w:rsidP="00C37CD1">
      <w:pPr>
        <w:spacing w:line="360" w:lineRule="auto"/>
        <w:rPr>
          <w:b/>
          <w:bCs/>
          <w:u w:val="single"/>
        </w:rPr>
      </w:pPr>
      <w:r>
        <w:rPr>
          <w:b/>
          <w:bCs/>
          <w:noProof/>
          <w:u w:val="single"/>
          <w:lang w:eastAsia="zh-CN"/>
        </w:rPr>
        <w:drawing>
          <wp:anchor distT="0" distB="0" distL="114300" distR="114300" simplePos="0" relativeHeight="251687936" behindDoc="0" locked="0" layoutInCell="1" allowOverlap="1" wp14:anchorId="076EC3C3" wp14:editId="5AB18D46">
            <wp:simplePos x="0" y="0"/>
            <wp:positionH relativeFrom="column">
              <wp:posOffset>2230120</wp:posOffset>
            </wp:positionH>
            <wp:positionV relativeFrom="paragraph">
              <wp:posOffset>640715</wp:posOffset>
            </wp:positionV>
            <wp:extent cx="4725670" cy="3543935"/>
            <wp:effectExtent l="0" t="6033" r="5398" b="5397"/>
            <wp:wrapSquare wrapText="bothSides"/>
            <wp:docPr id="595827156" name="Picture 6" descr="A notebook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27156" name="Picture 6" descr="A notebook with writing on i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4725670" cy="3543935"/>
                    </a:xfrm>
                    <a:prstGeom prst="rect">
                      <a:avLst/>
                    </a:prstGeom>
                  </pic:spPr>
                </pic:pic>
              </a:graphicData>
            </a:graphic>
            <wp14:sizeRelH relativeFrom="page">
              <wp14:pctWidth>0</wp14:pctWidth>
            </wp14:sizeRelH>
            <wp14:sizeRelV relativeFrom="page">
              <wp14:pctHeight>0</wp14:pctHeight>
            </wp14:sizeRelV>
          </wp:anchor>
        </w:drawing>
      </w:r>
    </w:p>
    <w:p w14:paraId="675CDCF9" w14:textId="77777777" w:rsidR="008B03D9" w:rsidRDefault="008B03D9" w:rsidP="00C37CD1">
      <w:pPr>
        <w:spacing w:line="360" w:lineRule="auto"/>
        <w:rPr>
          <w:b/>
          <w:bCs/>
          <w:u w:val="single"/>
        </w:rPr>
      </w:pPr>
    </w:p>
    <w:p w14:paraId="4CAAE7B3" w14:textId="064EA851" w:rsidR="008B03D9" w:rsidRDefault="000D7409" w:rsidP="00C37CD1">
      <w:pPr>
        <w:spacing w:line="360" w:lineRule="auto"/>
        <w:rPr>
          <w:b/>
          <w:bCs/>
          <w:u w:val="single"/>
        </w:rPr>
      </w:pPr>
      <w:r>
        <w:rPr>
          <w:b/>
          <w:bCs/>
          <w:noProof/>
          <w:u w:val="single"/>
          <w:lang w:eastAsia="zh-CN"/>
        </w:rPr>
        <w:drawing>
          <wp:anchor distT="0" distB="0" distL="114300" distR="114300" simplePos="0" relativeHeight="251686912" behindDoc="0" locked="0" layoutInCell="1" allowOverlap="1" wp14:anchorId="45EDF247" wp14:editId="27B863A7">
            <wp:simplePos x="0" y="0"/>
            <wp:positionH relativeFrom="column">
              <wp:posOffset>-1166495</wp:posOffset>
            </wp:positionH>
            <wp:positionV relativeFrom="paragraph">
              <wp:posOffset>279400</wp:posOffset>
            </wp:positionV>
            <wp:extent cx="4434205" cy="3324860"/>
            <wp:effectExtent l="0" t="4127" r="0" b="0"/>
            <wp:wrapSquare wrapText="bothSides"/>
            <wp:docPr id="392409610" name="Picture 4" descr="A notebook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9610" name="Picture 4" descr="A notebook with writing on i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4434205" cy="3324860"/>
                    </a:xfrm>
                    <a:prstGeom prst="rect">
                      <a:avLst/>
                    </a:prstGeom>
                  </pic:spPr>
                </pic:pic>
              </a:graphicData>
            </a:graphic>
            <wp14:sizeRelH relativeFrom="page">
              <wp14:pctWidth>0</wp14:pctWidth>
            </wp14:sizeRelH>
            <wp14:sizeRelV relativeFrom="page">
              <wp14:pctHeight>0</wp14:pctHeight>
            </wp14:sizeRelV>
          </wp:anchor>
        </w:drawing>
      </w:r>
    </w:p>
    <w:p w14:paraId="12A37F4A" w14:textId="77777777" w:rsidR="008B03D9" w:rsidRDefault="008B03D9" w:rsidP="00C37CD1">
      <w:pPr>
        <w:spacing w:line="360" w:lineRule="auto"/>
        <w:rPr>
          <w:b/>
          <w:bCs/>
          <w:u w:val="single"/>
        </w:rPr>
      </w:pPr>
    </w:p>
    <w:p w14:paraId="1640CD0A" w14:textId="77777777" w:rsidR="008B03D9" w:rsidRDefault="008B03D9" w:rsidP="00C37CD1">
      <w:pPr>
        <w:spacing w:line="360" w:lineRule="auto"/>
        <w:rPr>
          <w:b/>
          <w:bCs/>
          <w:u w:val="single"/>
        </w:rPr>
      </w:pPr>
    </w:p>
    <w:p w14:paraId="512A5BA2" w14:textId="77777777" w:rsidR="008B03D9" w:rsidRDefault="008B03D9" w:rsidP="00C37CD1">
      <w:pPr>
        <w:spacing w:line="360" w:lineRule="auto"/>
        <w:rPr>
          <w:b/>
          <w:bCs/>
          <w:u w:val="single"/>
        </w:rPr>
      </w:pPr>
    </w:p>
    <w:p w14:paraId="5E5030EC" w14:textId="77777777" w:rsidR="008B03D9" w:rsidRDefault="008B03D9" w:rsidP="00C37CD1">
      <w:pPr>
        <w:spacing w:line="360" w:lineRule="auto"/>
        <w:rPr>
          <w:b/>
          <w:bCs/>
          <w:u w:val="single"/>
        </w:rPr>
      </w:pPr>
    </w:p>
    <w:p w14:paraId="799389DD" w14:textId="77777777" w:rsidR="008B03D9" w:rsidRDefault="008B03D9" w:rsidP="00C37CD1">
      <w:pPr>
        <w:spacing w:line="360" w:lineRule="auto"/>
        <w:rPr>
          <w:b/>
          <w:bCs/>
          <w:u w:val="single"/>
        </w:rPr>
      </w:pPr>
    </w:p>
    <w:p w14:paraId="6B784258" w14:textId="257B1B0C" w:rsidR="008B03D9" w:rsidRDefault="000D7409" w:rsidP="00C37CD1">
      <w:pPr>
        <w:spacing w:line="360" w:lineRule="auto"/>
        <w:rPr>
          <w:b/>
          <w:bCs/>
          <w:u w:val="single"/>
        </w:rPr>
      </w:pPr>
      <w:r>
        <w:rPr>
          <w:b/>
          <w:bCs/>
          <w:noProof/>
          <w:u w:val="single"/>
          <w:lang w:eastAsia="zh-CN"/>
        </w:rPr>
        <w:lastRenderedPageBreak/>
        <w:drawing>
          <wp:anchor distT="0" distB="0" distL="114300" distR="114300" simplePos="0" relativeHeight="251691008" behindDoc="0" locked="0" layoutInCell="1" allowOverlap="1" wp14:anchorId="372F75D8" wp14:editId="1170021F">
            <wp:simplePos x="0" y="0"/>
            <wp:positionH relativeFrom="column">
              <wp:posOffset>2682240</wp:posOffset>
            </wp:positionH>
            <wp:positionV relativeFrom="paragraph">
              <wp:posOffset>535305</wp:posOffset>
            </wp:positionV>
            <wp:extent cx="4283075" cy="3213100"/>
            <wp:effectExtent l="1588" t="0" r="0" b="0"/>
            <wp:wrapSquare wrapText="bothSides"/>
            <wp:docPr id="511978065" name="Picture 8" descr="A notebook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78065" name="Picture 8" descr="A notebook with writing on i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4283075" cy="3213100"/>
                    </a:xfrm>
                    <a:prstGeom prst="rect">
                      <a:avLst/>
                    </a:prstGeom>
                  </pic:spPr>
                </pic:pic>
              </a:graphicData>
            </a:graphic>
            <wp14:sizeRelH relativeFrom="page">
              <wp14:pctWidth>0</wp14:pctWidth>
            </wp14:sizeRelH>
            <wp14:sizeRelV relativeFrom="page">
              <wp14:pctHeight>0</wp14:pctHeight>
            </wp14:sizeRelV>
          </wp:anchor>
        </w:drawing>
      </w:r>
      <w:r>
        <w:rPr>
          <w:b/>
          <w:bCs/>
          <w:noProof/>
          <w:u w:val="single"/>
          <w:lang w:eastAsia="zh-CN"/>
        </w:rPr>
        <w:drawing>
          <wp:anchor distT="0" distB="0" distL="114300" distR="114300" simplePos="0" relativeHeight="251688960" behindDoc="0" locked="0" layoutInCell="1" allowOverlap="1" wp14:anchorId="2D26763D" wp14:editId="377065AB">
            <wp:simplePos x="0" y="0"/>
            <wp:positionH relativeFrom="column">
              <wp:posOffset>-839470</wp:posOffset>
            </wp:positionH>
            <wp:positionV relativeFrom="paragraph">
              <wp:posOffset>520700</wp:posOffset>
            </wp:positionV>
            <wp:extent cx="4146550" cy="3109595"/>
            <wp:effectExtent l="0" t="2223" r="4128" b="4127"/>
            <wp:wrapSquare wrapText="bothSides"/>
            <wp:docPr id="1032275066" name="Picture 5" descr="A notebook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75066" name="Picture 5" descr="A notebook with writing on i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4146550" cy="3109595"/>
                    </a:xfrm>
                    <a:prstGeom prst="rect">
                      <a:avLst/>
                    </a:prstGeom>
                  </pic:spPr>
                </pic:pic>
              </a:graphicData>
            </a:graphic>
            <wp14:sizeRelH relativeFrom="page">
              <wp14:pctWidth>0</wp14:pctWidth>
            </wp14:sizeRelH>
            <wp14:sizeRelV relativeFrom="page">
              <wp14:pctHeight>0</wp14:pctHeight>
            </wp14:sizeRelV>
          </wp:anchor>
        </w:drawing>
      </w:r>
    </w:p>
    <w:p w14:paraId="3CF121C5" w14:textId="32484004" w:rsidR="008B03D9" w:rsidRDefault="008B03D9" w:rsidP="00C37CD1">
      <w:pPr>
        <w:spacing w:line="360" w:lineRule="auto"/>
        <w:rPr>
          <w:b/>
          <w:bCs/>
          <w:u w:val="single"/>
        </w:rPr>
      </w:pPr>
    </w:p>
    <w:p w14:paraId="435BBBA8" w14:textId="187006F6" w:rsidR="008B03D9" w:rsidRDefault="008B03D9" w:rsidP="00C37CD1">
      <w:pPr>
        <w:spacing w:line="360" w:lineRule="auto"/>
        <w:rPr>
          <w:b/>
          <w:bCs/>
          <w:u w:val="single"/>
        </w:rPr>
      </w:pPr>
    </w:p>
    <w:p w14:paraId="3F3EEEF1" w14:textId="4BEDA98F" w:rsidR="008B03D9" w:rsidRDefault="008B03D9" w:rsidP="00C37CD1">
      <w:pPr>
        <w:spacing w:line="360" w:lineRule="auto"/>
        <w:rPr>
          <w:b/>
          <w:bCs/>
          <w:u w:val="single"/>
        </w:rPr>
      </w:pPr>
    </w:p>
    <w:p w14:paraId="2FCD0389" w14:textId="0082F372" w:rsidR="008B03D9" w:rsidRDefault="008B03D9" w:rsidP="00C37CD1">
      <w:pPr>
        <w:spacing w:line="360" w:lineRule="auto"/>
        <w:rPr>
          <w:b/>
          <w:bCs/>
          <w:u w:val="single"/>
        </w:rPr>
      </w:pPr>
    </w:p>
    <w:p w14:paraId="06CDF8E8" w14:textId="585EC100" w:rsidR="008B03D9" w:rsidRDefault="008B03D9" w:rsidP="00C37CD1">
      <w:pPr>
        <w:spacing w:line="360" w:lineRule="auto"/>
        <w:rPr>
          <w:b/>
          <w:bCs/>
          <w:u w:val="single"/>
        </w:rPr>
      </w:pPr>
    </w:p>
    <w:p w14:paraId="74EDADA6" w14:textId="209B1963" w:rsidR="008B03D9" w:rsidRDefault="000D7409" w:rsidP="00C37CD1">
      <w:pPr>
        <w:spacing w:line="360" w:lineRule="auto"/>
        <w:rPr>
          <w:b/>
          <w:bCs/>
          <w:u w:val="single"/>
        </w:rPr>
      </w:pPr>
      <w:r>
        <w:rPr>
          <w:b/>
          <w:bCs/>
          <w:noProof/>
          <w:u w:val="single"/>
          <w:lang w:eastAsia="zh-CN"/>
        </w:rPr>
        <w:drawing>
          <wp:anchor distT="0" distB="0" distL="114300" distR="114300" simplePos="0" relativeHeight="251689984" behindDoc="0" locked="0" layoutInCell="1" allowOverlap="1" wp14:anchorId="42B40ED5" wp14:editId="53698BF4">
            <wp:simplePos x="0" y="0"/>
            <wp:positionH relativeFrom="column">
              <wp:posOffset>-627380</wp:posOffset>
            </wp:positionH>
            <wp:positionV relativeFrom="paragraph">
              <wp:posOffset>-1016635</wp:posOffset>
            </wp:positionV>
            <wp:extent cx="3904615" cy="2927985"/>
            <wp:effectExtent l="5715" t="0" r="0" b="0"/>
            <wp:wrapSquare wrapText="bothSides"/>
            <wp:docPr id="763426957" name="Picture 7" descr="A notebook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26957" name="Picture 7" descr="A notebook with writing on i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3904615" cy="2927985"/>
                    </a:xfrm>
                    <a:prstGeom prst="rect">
                      <a:avLst/>
                    </a:prstGeom>
                  </pic:spPr>
                </pic:pic>
              </a:graphicData>
            </a:graphic>
            <wp14:sizeRelH relativeFrom="page">
              <wp14:pctWidth>0</wp14:pctWidth>
            </wp14:sizeRelH>
            <wp14:sizeRelV relativeFrom="page">
              <wp14:pctHeight>0</wp14:pctHeight>
            </wp14:sizeRelV>
          </wp:anchor>
        </w:drawing>
      </w:r>
    </w:p>
    <w:p w14:paraId="021028D5" w14:textId="58937D0E" w:rsidR="008B03D9" w:rsidRDefault="008B03D9" w:rsidP="00C37CD1">
      <w:pPr>
        <w:spacing w:line="360" w:lineRule="auto"/>
        <w:rPr>
          <w:b/>
          <w:bCs/>
          <w:u w:val="single"/>
        </w:rPr>
      </w:pPr>
    </w:p>
    <w:p w14:paraId="7FE5DC05" w14:textId="0D3B1720" w:rsidR="008B03D9" w:rsidRDefault="008B03D9" w:rsidP="00C37CD1">
      <w:pPr>
        <w:spacing w:line="360" w:lineRule="auto"/>
        <w:rPr>
          <w:b/>
          <w:bCs/>
          <w:u w:val="single"/>
        </w:rPr>
      </w:pPr>
    </w:p>
    <w:p w14:paraId="3C46EF6E" w14:textId="6D197EDE" w:rsidR="008B03D9" w:rsidRDefault="008B03D9" w:rsidP="00C37CD1">
      <w:pPr>
        <w:spacing w:line="360" w:lineRule="auto"/>
        <w:rPr>
          <w:b/>
          <w:bCs/>
          <w:u w:val="single"/>
        </w:rPr>
      </w:pPr>
    </w:p>
    <w:p w14:paraId="5048CCA8" w14:textId="30D61E93" w:rsidR="008B03D9" w:rsidRDefault="008B03D9" w:rsidP="00C37CD1">
      <w:pPr>
        <w:spacing w:line="360" w:lineRule="auto"/>
        <w:rPr>
          <w:b/>
          <w:bCs/>
          <w:u w:val="single"/>
        </w:rPr>
      </w:pPr>
    </w:p>
    <w:p w14:paraId="5A97B92F" w14:textId="0339A387" w:rsidR="008B03D9" w:rsidRDefault="008B03D9" w:rsidP="00C37CD1">
      <w:pPr>
        <w:spacing w:line="360" w:lineRule="auto"/>
        <w:rPr>
          <w:b/>
          <w:bCs/>
          <w:u w:val="single"/>
        </w:rPr>
      </w:pPr>
    </w:p>
    <w:p w14:paraId="4819A29A" w14:textId="77777777" w:rsidR="008B03D9" w:rsidRDefault="008B03D9" w:rsidP="00C37CD1">
      <w:pPr>
        <w:spacing w:line="360" w:lineRule="auto"/>
        <w:rPr>
          <w:b/>
          <w:bCs/>
          <w:u w:val="single"/>
        </w:rPr>
        <w:sectPr w:rsidR="008B03D9" w:rsidSect="0087159D">
          <w:footerReference w:type="even" r:id="rId77"/>
          <w:footerReference w:type="default" r:id="rId78"/>
          <w:pgSz w:w="12240" w:h="15840"/>
          <w:pgMar w:top="1440" w:right="1440" w:bottom="1440" w:left="1440" w:header="720" w:footer="720" w:gutter="0"/>
          <w:cols w:space="708"/>
          <w:docGrid w:linePitch="360"/>
        </w:sectPr>
      </w:pPr>
    </w:p>
    <w:p w14:paraId="06DE9E3C" w14:textId="6B9E8A47" w:rsidR="008B03D9" w:rsidRDefault="008B03D9" w:rsidP="00C37CD1">
      <w:pPr>
        <w:spacing w:line="360" w:lineRule="auto"/>
        <w:rPr>
          <w:u w:val="single"/>
        </w:rPr>
      </w:pPr>
      <w:r>
        <w:rPr>
          <w:b/>
          <w:bCs/>
          <w:u w:val="single"/>
        </w:rPr>
        <w:lastRenderedPageBreak/>
        <w:t xml:space="preserve">Appendix 7: </w:t>
      </w:r>
      <w:r w:rsidRPr="008B03D9">
        <w:rPr>
          <w:u w:val="single"/>
        </w:rPr>
        <w:t xml:space="preserve">Transcript for Interview </w:t>
      </w:r>
      <w:r>
        <w:rPr>
          <w:u w:val="single"/>
        </w:rPr>
        <w:t>1</w:t>
      </w:r>
    </w:p>
    <w:p w14:paraId="551B0A65" w14:textId="77777777" w:rsidR="008B03D9" w:rsidRDefault="008B03D9" w:rsidP="00C37CD1">
      <w:pPr>
        <w:spacing w:before="200" w:line="360" w:lineRule="auto"/>
      </w:pPr>
      <w:r>
        <w:rPr>
          <w:rFonts w:ascii="Arial" w:hAnsi="Arial"/>
          <w:b/>
        </w:rPr>
        <w:t>Researcher:</w:t>
      </w:r>
      <w:r>
        <w:t xml:space="preserve"> </w:t>
      </w:r>
      <w:r>
        <w:rPr>
          <w:rFonts w:ascii="Arial" w:hAnsi="Arial"/>
          <w:b/>
        </w:rPr>
        <w:t xml:space="preserve"> </w:t>
      </w:r>
      <w:r>
        <w:rPr>
          <w:rFonts w:ascii="Arial" w:hAnsi="Arial"/>
        </w:rPr>
        <w:t xml:space="preserve">And so initially, like, first of all, I just wanted to kind of </w:t>
      </w:r>
      <w:proofErr w:type="gramStart"/>
      <w:r>
        <w:rPr>
          <w:rFonts w:ascii="Arial" w:hAnsi="Arial"/>
        </w:rPr>
        <w:t>hear</w:t>
      </w:r>
      <w:proofErr w:type="gramEnd"/>
      <w:r>
        <w:rPr>
          <w:rFonts w:ascii="Arial" w:hAnsi="Arial"/>
        </w:rPr>
        <w:t xml:space="preserve"> about the case that you've chosen, involving emotionally based school avoidance if you could just tell me a bit of background information about it</w:t>
      </w:r>
    </w:p>
    <w:p w14:paraId="096AB636" w14:textId="7587E0B8" w:rsidR="008B03D9" w:rsidRDefault="008B03D9" w:rsidP="00C37CD1">
      <w:pPr>
        <w:spacing w:before="200" w:line="360" w:lineRule="auto"/>
      </w:pPr>
      <w:r>
        <w:rPr>
          <w:rFonts w:ascii="Arial" w:hAnsi="Arial"/>
          <w:b/>
        </w:rPr>
        <w:t xml:space="preserve">Participant: </w:t>
      </w:r>
      <w:r>
        <w:rPr>
          <w:rFonts w:ascii="Arial" w:hAnsi="Arial"/>
        </w:rPr>
        <w:t xml:space="preserve">no problem. </w:t>
      </w:r>
      <w:proofErr w:type="gramStart"/>
      <w:r>
        <w:rPr>
          <w:rFonts w:ascii="Arial" w:hAnsi="Arial"/>
        </w:rPr>
        <w:t>So</w:t>
      </w:r>
      <w:proofErr w:type="gramEnd"/>
      <w:r>
        <w:rPr>
          <w:rFonts w:ascii="Arial" w:hAnsi="Arial"/>
        </w:rPr>
        <w:t xml:space="preserve"> this is a girl in </w:t>
      </w:r>
      <w:r w:rsidR="00995300">
        <w:rPr>
          <w:rFonts w:ascii="Arial" w:hAnsi="Arial"/>
        </w:rPr>
        <w:t>(</w:t>
      </w:r>
      <w:r w:rsidR="009716D4">
        <w:rPr>
          <w:rFonts w:ascii="Arial" w:hAnsi="Arial"/>
          <w:i/>
          <w:iCs/>
        </w:rPr>
        <w:t xml:space="preserve">redacted age) </w:t>
      </w:r>
      <w:r>
        <w:rPr>
          <w:rFonts w:ascii="Arial" w:hAnsi="Arial"/>
        </w:rPr>
        <w:t xml:space="preserve">at secondary school. She is attending school at the moment </w:t>
      </w:r>
      <w:proofErr w:type="gramStart"/>
      <w:r>
        <w:rPr>
          <w:rFonts w:ascii="Arial" w:hAnsi="Arial"/>
        </w:rPr>
        <w:t>But</w:t>
      </w:r>
      <w:proofErr w:type="gramEnd"/>
      <w:r>
        <w:rPr>
          <w:rFonts w:ascii="Arial" w:hAnsi="Arial"/>
        </w:rPr>
        <w:t xml:space="preserve"> she's not going to lessons. </w:t>
      </w:r>
    </w:p>
    <w:p w14:paraId="5DDCF036"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Pr="005D5B81">
        <w:rPr>
          <w:rFonts w:ascii="Arial" w:hAnsi="Arial"/>
          <w:bCs/>
        </w:rPr>
        <w:t>[</w:t>
      </w:r>
      <w:proofErr w:type="gramEnd"/>
      <w:r>
        <w:rPr>
          <w:rFonts w:ascii="Arial" w:hAnsi="Arial"/>
        </w:rPr>
        <w:t xml:space="preserve">Ok] </w:t>
      </w:r>
    </w:p>
    <w:p w14:paraId="7FF8231A" w14:textId="77777777" w:rsidR="008B03D9" w:rsidRDefault="008B03D9" w:rsidP="00C37CD1">
      <w:pPr>
        <w:spacing w:before="200" w:line="360" w:lineRule="auto"/>
      </w:pPr>
      <w:r>
        <w:rPr>
          <w:rFonts w:ascii="Arial" w:hAnsi="Arial"/>
          <w:b/>
        </w:rPr>
        <w:t xml:space="preserve">Participant: </w:t>
      </w:r>
      <w:r>
        <w:rPr>
          <w:rFonts w:ascii="Arial" w:hAnsi="Arial"/>
        </w:rPr>
        <w:t xml:space="preserve">So that causes too much anxiety. In the past, she has not attended. </w:t>
      </w:r>
      <w:proofErr w:type="gramStart"/>
      <w:r>
        <w:rPr>
          <w:rFonts w:ascii="Arial" w:hAnsi="Arial"/>
        </w:rPr>
        <w:t>So</w:t>
      </w:r>
      <w:proofErr w:type="gramEnd"/>
      <w:r>
        <w:rPr>
          <w:rFonts w:ascii="Arial" w:hAnsi="Arial"/>
        </w:rPr>
        <w:t xml:space="preserve"> there have been periods of time when she has not been going into school at all, because she has been very ill with anxiety and with some physical health needs as well. And then also, she has, at times in the past, had tutoring through our home tuition team. </w:t>
      </w:r>
      <w:proofErr w:type="gramStart"/>
      <w:r>
        <w:rPr>
          <w:rFonts w:ascii="Arial" w:hAnsi="Arial"/>
        </w:rPr>
        <w:t>So</w:t>
      </w:r>
      <w:proofErr w:type="gramEnd"/>
      <w:r>
        <w:rPr>
          <w:rFonts w:ascii="Arial" w:hAnsi="Arial"/>
        </w:rPr>
        <w:t xml:space="preserve"> in a lot of ways, there has been some progress. </w:t>
      </w:r>
    </w:p>
    <w:p w14:paraId="6D679454"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Pr>
          <w:rFonts w:ascii="Arial" w:hAnsi="Arial"/>
          <w:bCs/>
        </w:rPr>
        <w:t>[</w:t>
      </w:r>
      <w:proofErr w:type="gramEnd"/>
      <w:r>
        <w:rPr>
          <w:rFonts w:ascii="Arial" w:hAnsi="Arial"/>
        </w:rPr>
        <w:t xml:space="preserve">Yeah] </w:t>
      </w:r>
    </w:p>
    <w:p w14:paraId="39B24C55" w14:textId="77777777" w:rsidR="008B03D9" w:rsidRDefault="008B03D9" w:rsidP="00C37CD1">
      <w:pPr>
        <w:spacing w:before="200" w:line="360" w:lineRule="auto"/>
      </w:pPr>
      <w:r>
        <w:rPr>
          <w:rFonts w:ascii="Arial" w:hAnsi="Arial"/>
          <w:b/>
        </w:rPr>
        <w:t xml:space="preserve">Participant: </w:t>
      </w:r>
      <w:r>
        <w:rPr>
          <w:rFonts w:ascii="Arial" w:hAnsi="Arial"/>
        </w:rPr>
        <w:t xml:space="preserve">Even though she's still experiencing high levels of anxiety erm around school. There is some progress. The reason it came to me I work with this secondary school anyway, they’re, within my patch. But this was </w:t>
      </w:r>
      <w:proofErr w:type="gramStart"/>
      <w:r>
        <w:rPr>
          <w:rFonts w:ascii="Arial" w:hAnsi="Arial"/>
        </w:rPr>
        <w:t>actually a</w:t>
      </w:r>
      <w:proofErr w:type="gramEnd"/>
      <w:r>
        <w:rPr>
          <w:rFonts w:ascii="Arial" w:hAnsi="Arial"/>
        </w:rPr>
        <w:t xml:space="preserve"> statutory assessment. And the </w:t>
      </w:r>
      <w:proofErr w:type="spellStart"/>
      <w:r>
        <w:rPr>
          <w:rFonts w:ascii="Arial" w:hAnsi="Arial"/>
        </w:rPr>
        <w:t>the</w:t>
      </w:r>
      <w:proofErr w:type="spellEnd"/>
      <w:r>
        <w:rPr>
          <w:rFonts w:ascii="Arial" w:hAnsi="Arial"/>
        </w:rPr>
        <w:t xml:space="preserve"> SENCO had put in the request for statutory assessment. Because what she's requiring is quite different to a lot of their mainstream offer. And, yeah, so that's how I got involved, it was agreed for assessment. And then I went in to do what I would normally do, to sort of get her views, find out what's going on at the time, </w:t>
      </w:r>
      <w:proofErr w:type="gramStart"/>
      <w:r>
        <w:rPr>
          <w:rFonts w:ascii="Arial" w:hAnsi="Arial"/>
        </w:rPr>
        <w:t>and also</w:t>
      </w:r>
      <w:proofErr w:type="gramEnd"/>
      <w:r>
        <w:rPr>
          <w:rFonts w:ascii="Arial" w:hAnsi="Arial"/>
        </w:rPr>
        <w:t xml:space="preserve"> speak to people with who know her well, about what's happening. And then I have just so this is my advice that I've got in front of me. And I've just checked on our system. </w:t>
      </w:r>
      <w:proofErr w:type="gramStart"/>
      <w:r>
        <w:rPr>
          <w:rFonts w:ascii="Arial" w:hAnsi="Arial"/>
        </w:rPr>
        <w:t>So</w:t>
      </w:r>
      <w:proofErr w:type="gramEnd"/>
      <w:r>
        <w:rPr>
          <w:rFonts w:ascii="Arial" w:hAnsi="Arial"/>
        </w:rPr>
        <w:t xml:space="preserve"> she has got an education, health and care plan as a result of us being involved.</w:t>
      </w:r>
    </w:p>
    <w:p w14:paraId="08272F6D"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w:t>
      </w:r>
      <w:proofErr w:type="gramStart"/>
      <w:r>
        <w:rPr>
          <w:rFonts w:ascii="Arial" w:hAnsi="Arial"/>
        </w:rPr>
        <w:t>so</w:t>
      </w:r>
      <w:proofErr w:type="gramEnd"/>
      <w:r>
        <w:rPr>
          <w:rFonts w:ascii="Arial" w:hAnsi="Arial"/>
        </w:rPr>
        <w:t xml:space="preserve"> you said you came to know about the case through like the statutory process you </w:t>
      </w:r>
    </w:p>
    <w:p w14:paraId="62531434" w14:textId="72447ABA" w:rsidR="008B03D9" w:rsidRPr="000B5263" w:rsidRDefault="008B03D9" w:rsidP="00C37CD1">
      <w:pPr>
        <w:spacing w:before="200" w:line="360" w:lineRule="auto"/>
        <w:rPr>
          <w:bCs/>
        </w:rPr>
      </w:pPr>
      <w:r>
        <w:rPr>
          <w:rFonts w:ascii="Arial" w:hAnsi="Arial"/>
          <w:b/>
        </w:rPr>
        <w:t>Participant</w:t>
      </w:r>
      <w:proofErr w:type="gramStart"/>
      <w:r>
        <w:rPr>
          <w:rFonts w:ascii="Arial" w:hAnsi="Arial"/>
          <w:b/>
        </w:rPr>
        <w:t xml:space="preserve">: </w:t>
      </w:r>
      <w:r w:rsidR="00DB1D73">
        <w:rPr>
          <w:rFonts w:ascii="Arial" w:hAnsi="Arial"/>
          <w:b/>
        </w:rPr>
        <w:t xml:space="preserve"> </w:t>
      </w:r>
      <w:r w:rsidRPr="000B5263">
        <w:rPr>
          <w:rFonts w:ascii="Arial" w:hAnsi="Arial"/>
          <w:bCs/>
        </w:rPr>
        <w:t>[</w:t>
      </w:r>
      <w:proofErr w:type="gramEnd"/>
      <w:r w:rsidRPr="000B5263">
        <w:rPr>
          <w:rFonts w:ascii="Arial" w:hAnsi="Arial"/>
          <w:bCs/>
        </w:rPr>
        <w:t>Yes]</w:t>
      </w:r>
    </w:p>
    <w:p w14:paraId="283B0428"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You didn't know about the student before? </w:t>
      </w:r>
    </w:p>
    <w:p w14:paraId="7B1B3045" w14:textId="42F6C38B" w:rsidR="008B03D9" w:rsidRDefault="008B03D9" w:rsidP="00C37CD1">
      <w:pPr>
        <w:spacing w:before="200" w:line="360" w:lineRule="auto"/>
      </w:pPr>
      <w:r>
        <w:rPr>
          <w:rFonts w:ascii="Arial" w:hAnsi="Arial"/>
          <w:b/>
        </w:rPr>
        <w:lastRenderedPageBreak/>
        <w:t>Participant</w:t>
      </w:r>
      <w:proofErr w:type="gramStart"/>
      <w:r>
        <w:rPr>
          <w:rFonts w:ascii="Arial" w:hAnsi="Arial"/>
          <w:b/>
        </w:rPr>
        <w:t xml:space="preserve">: </w:t>
      </w:r>
      <w:r w:rsidR="00DB1D73">
        <w:rPr>
          <w:rFonts w:ascii="Arial" w:hAnsi="Arial"/>
          <w:b/>
        </w:rPr>
        <w:t xml:space="preserve"> </w:t>
      </w:r>
      <w:r w:rsidRPr="000B5263">
        <w:rPr>
          <w:rFonts w:ascii="Arial" w:hAnsi="Arial"/>
          <w:bCs/>
        </w:rPr>
        <w:t>[</w:t>
      </w:r>
      <w:proofErr w:type="gramEnd"/>
      <w:r w:rsidRPr="000B5263">
        <w:rPr>
          <w:rFonts w:ascii="Arial" w:hAnsi="Arial"/>
          <w:bCs/>
        </w:rPr>
        <w:t>No]</w:t>
      </w:r>
    </w:p>
    <w:p w14:paraId="5D17BAAE" w14:textId="77777777" w:rsidR="008B03D9" w:rsidRDefault="008B03D9" w:rsidP="00C37CD1">
      <w:pPr>
        <w:spacing w:before="200" w:line="360" w:lineRule="auto"/>
      </w:pPr>
      <w:r>
        <w:rPr>
          <w:rFonts w:ascii="Arial" w:hAnsi="Arial"/>
          <w:b/>
        </w:rPr>
        <w:t>Researcher:</w:t>
      </w:r>
      <w:r>
        <w:t xml:space="preserve">  </w:t>
      </w:r>
      <w:r>
        <w:rPr>
          <w:rFonts w:ascii="Arial" w:hAnsi="Arial"/>
        </w:rPr>
        <w:t>No. And what kind of before you kind of went into the school or did any work? Did were you given any information about</w:t>
      </w:r>
    </w:p>
    <w:p w14:paraId="7261898A" w14:textId="77777777" w:rsidR="008B03D9" w:rsidRDefault="008B03D9" w:rsidP="00C37CD1">
      <w:pPr>
        <w:spacing w:before="200" w:line="360" w:lineRule="auto"/>
      </w:pPr>
      <w:r>
        <w:rPr>
          <w:rFonts w:ascii="Arial" w:hAnsi="Arial"/>
          <w:b/>
        </w:rPr>
        <w:t xml:space="preserve">Participant: </w:t>
      </w:r>
      <w:r>
        <w:rPr>
          <w:rFonts w:ascii="Arial" w:hAnsi="Arial"/>
        </w:rPr>
        <w:t xml:space="preserve">Yes, so only like the normal information that we would get from the request. </w:t>
      </w:r>
      <w:proofErr w:type="gramStart"/>
      <w:r>
        <w:rPr>
          <w:rFonts w:ascii="Arial" w:hAnsi="Arial"/>
        </w:rPr>
        <w:t>So</w:t>
      </w:r>
      <w:proofErr w:type="gramEnd"/>
      <w:r>
        <w:rPr>
          <w:rFonts w:ascii="Arial" w:hAnsi="Arial"/>
        </w:rPr>
        <w:t xml:space="preserve"> we have a request form that's completed by the SENCO, which also has sections that parents contribute to and this girl's parents actually have written loads of information and it's quite detailed about her background about her previous schooling about things that have worked things that haven't worked for her. So that was </w:t>
      </w:r>
      <w:proofErr w:type="gramStart"/>
      <w:r>
        <w:rPr>
          <w:rFonts w:ascii="Arial" w:hAnsi="Arial"/>
        </w:rPr>
        <w:t>really informative</w:t>
      </w:r>
      <w:proofErr w:type="gramEnd"/>
      <w:r>
        <w:rPr>
          <w:rFonts w:ascii="Arial" w:hAnsi="Arial"/>
        </w:rPr>
        <w:t xml:space="preserve"> as well. And I also had some letters from CAMHS, because she's recently got a diagnosis of autism and ADHD. </w:t>
      </w:r>
      <w:proofErr w:type="gramStart"/>
      <w:r>
        <w:rPr>
          <w:rFonts w:ascii="Arial" w:hAnsi="Arial"/>
        </w:rPr>
        <w:t>So</w:t>
      </w:r>
      <w:proofErr w:type="gramEnd"/>
      <w:r>
        <w:rPr>
          <w:rFonts w:ascii="Arial" w:hAnsi="Arial"/>
        </w:rPr>
        <w:t xml:space="preserve"> I had those assessment reports as well.</w:t>
      </w:r>
    </w:p>
    <w:p w14:paraId="22E6554A" w14:textId="77777777" w:rsidR="008B03D9" w:rsidRDefault="008B03D9" w:rsidP="00C37CD1">
      <w:pPr>
        <w:spacing w:before="200" w:line="360" w:lineRule="auto"/>
      </w:pPr>
      <w:r>
        <w:rPr>
          <w:rFonts w:ascii="Arial" w:hAnsi="Arial"/>
          <w:b/>
        </w:rPr>
        <w:t>Researcher:</w:t>
      </w:r>
      <w:r>
        <w:t xml:space="preserve">  </w:t>
      </w:r>
      <w:r>
        <w:rPr>
          <w:rFonts w:ascii="Arial" w:hAnsi="Arial"/>
        </w:rPr>
        <w:t>And then other than the, like diagnoses, was there anything that kind of stood out to you initially?</w:t>
      </w:r>
    </w:p>
    <w:p w14:paraId="7962CFC5" w14:textId="77777777" w:rsidR="008B03D9" w:rsidRDefault="008B03D9" w:rsidP="00C37CD1">
      <w:pPr>
        <w:spacing w:before="200" w:line="360" w:lineRule="auto"/>
      </w:pPr>
      <w:r>
        <w:rPr>
          <w:rFonts w:ascii="Arial" w:hAnsi="Arial"/>
          <w:b/>
        </w:rPr>
        <w:t xml:space="preserve">Participant: </w:t>
      </w:r>
      <w:r>
        <w:rPr>
          <w:rFonts w:ascii="Arial" w:hAnsi="Arial"/>
        </w:rPr>
        <w:t xml:space="preserve">Suppose Yes, because often the cases that we work with were anxiety about school is an issue. There's a lot of mental health needs, but she also has quite significant physical health needs. Because erm yeah, I think they're all tied up, really. But she was hospitalized for she lost loads of </w:t>
      </w:r>
      <w:proofErr w:type="gramStart"/>
      <w:r>
        <w:rPr>
          <w:rFonts w:ascii="Arial" w:hAnsi="Arial"/>
        </w:rPr>
        <w:t>weight</w:t>
      </w:r>
      <w:proofErr w:type="gramEnd"/>
      <w:r>
        <w:rPr>
          <w:rFonts w:ascii="Arial" w:hAnsi="Arial"/>
        </w:rPr>
        <w:t xml:space="preserve"> so she has anxiety and sometimes that manifests as obsessive compulsive disorder, or whatever you call it now and so she has obsessions and compulsions, and some of those relate to food. </w:t>
      </w:r>
      <w:proofErr w:type="gramStart"/>
      <w:r>
        <w:rPr>
          <w:rFonts w:ascii="Arial" w:hAnsi="Arial"/>
        </w:rPr>
        <w:t>So</w:t>
      </w:r>
      <w:proofErr w:type="gramEnd"/>
      <w:r>
        <w:rPr>
          <w:rFonts w:ascii="Arial" w:hAnsi="Arial"/>
        </w:rPr>
        <w:t xml:space="preserve"> at times, she has eaten very, very little and not, you know, had enough energy to do anything never mind, go into school. So</w:t>
      </w:r>
    </w:p>
    <w:p w14:paraId="5EC9BB3D"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you said like, the mental and the physical health was all tied together. And what did you could you tell me what you </w:t>
      </w:r>
      <w:proofErr w:type="spellStart"/>
      <w:r>
        <w:rPr>
          <w:rFonts w:ascii="Arial" w:hAnsi="Arial"/>
        </w:rPr>
        <w:t>meant</w:t>
      </w:r>
      <w:proofErr w:type="spellEnd"/>
      <w:r>
        <w:rPr>
          <w:rFonts w:ascii="Arial" w:hAnsi="Arial"/>
        </w:rPr>
        <w:t xml:space="preserve"> by that?</w:t>
      </w:r>
    </w:p>
    <w:p w14:paraId="7C210AF8" w14:textId="77777777" w:rsidR="008B03D9" w:rsidRDefault="008B03D9" w:rsidP="00C37CD1">
      <w:pPr>
        <w:spacing w:before="200" w:line="360" w:lineRule="auto"/>
      </w:pPr>
      <w:r>
        <w:rPr>
          <w:rFonts w:ascii="Arial" w:hAnsi="Arial"/>
          <w:b/>
        </w:rPr>
        <w:t xml:space="preserve">Participant: </w:t>
      </w:r>
      <w:r>
        <w:rPr>
          <w:rFonts w:ascii="Arial" w:hAnsi="Arial"/>
        </w:rPr>
        <w:t xml:space="preserve">Yeah. </w:t>
      </w:r>
      <w:proofErr w:type="gramStart"/>
      <w:r>
        <w:rPr>
          <w:rFonts w:ascii="Arial" w:hAnsi="Arial"/>
        </w:rPr>
        <w:t>So</w:t>
      </w:r>
      <w:proofErr w:type="gramEnd"/>
      <w:r>
        <w:rPr>
          <w:rFonts w:ascii="Arial" w:hAnsi="Arial"/>
        </w:rPr>
        <w:t xml:space="preserve"> I think sometimes the cases that we have, I feel like there may it hasn't maybe been explored as well. </w:t>
      </w:r>
    </w:p>
    <w:p w14:paraId="1AAEB6F2"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Pr="000B5263">
        <w:rPr>
          <w:rFonts w:ascii="Arial" w:hAnsi="Arial"/>
          <w:bCs/>
        </w:rPr>
        <w:t>[</w:t>
      </w:r>
      <w:proofErr w:type="gramEnd"/>
      <w:r w:rsidRPr="000B5263">
        <w:rPr>
          <w:rFonts w:ascii="Arial" w:hAnsi="Arial"/>
          <w:bCs/>
        </w:rPr>
        <w:t>Mmhmm]</w:t>
      </w:r>
    </w:p>
    <w:p w14:paraId="3BAD1624" w14:textId="77777777" w:rsidR="008B03D9" w:rsidRDefault="008B03D9" w:rsidP="00C37CD1">
      <w:pPr>
        <w:spacing w:before="200" w:line="360" w:lineRule="auto"/>
      </w:pPr>
      <w:r>
        <w:rPr>
          <w:rFonts w:ascii="Arial" w:hAnsi="Arial"/>
          <w:b/>
        </w:rPr>
        <w:t xml:space="preserve">Participant: </w:t>
      </w:r>
      <w:r>
        <w:rPr>
          <w:rFonts w:ascii="Arial" w:hAnsi="Arial"/>
        </w:rPr>
        <w:t xml:space="preserve">Whereas this one, it was really, </w:t>
      </w:r>
      <w:proofErr w:type="gramStart"/>
      <w:r>
        <w:rPr>
          <w:rFonts w:ascii="Arial" w:hAnsi="Arial"/>
        </w:rPr>
        <w:t>really clear</w:t>
      </w:r>
      <w:proofErr w:type="gramEnd"/>
      <w:r>
        <w:rPr>
          <w:rFonts w:ascii="Arial" w:hAnsi="Arial"/>
        </w:rPr>
        <w:t xml:space="preserve"> that she's got needs in all areas of the Sen code of practice. </w:t>
      </w:r>
      <w:proofErr w:type="gramStart"/>
      <w:r>
        <w:rPr>
          <w:rFonts w:ascii="Arial" w:hAnsi="Arial"/>
        </w:rPr>
        <w:t>So</w:t>
      </w:r>
      <w:proofErr w:type="gramEnd"/>
      <w:r>
        <w:rPr>
          <w:rFonts w:ascii="Arial" w:hAnsi="Arial"/>
        </w:rPr>
        <w:t xml:space="preserve"> she's </w:t>
      </w:r>
      <w:proofErr w:type="spellStart"/>
      <w:r>
        <w:rPr>
          <w:rFonts w:ascii="Arial" w:hAnsi="Arial"/>
        </w:rPr>
        <w:t>she's</w:t>
      </w:r>
      <w:proofErr w:type="spellEnd"/>
      <w:r>
        <w:rPr>
          <w:rFonts w:ascii="Arial" w:hAnsi="Arial"/>
        </w:rPr>
        <w:t xml:space="preserve"> previously had very significant physical needs because she's lost weight, she has not had energy, she has not been able to sleep, she has medication </w:t>
      </w:r>
      <w:r>
        <w:rPr>
          <w:rFonts w:ascii="Arial" w:hAnsi="Arial"/>
        </w:rPr>
        <w:lastRenderedPageBreak/>
        <w:t xml:space="preserve">now, which still continues to affect some of those things. </w:t>
      </w:r>
      <w:proofErr w:type="gramStart"/>
      <w:r>
        <w:rPr>
          <w:rFonts w:ascii="Arial" w:hAnsi="Arial"/>
        </w:rPr>
        <w:t>So</w:t>
      </w:r>
      <w:proofErr w:type="gramEnd"/>
      <w:r>
        <w:rPr>
          <w:rFonts w:ascii="Arial" w:hAnsi="Arial"/>
        </w:rPr>
        <w:t xml:space="preserve"> she's got medication erm to help control their anxiety, which is, which has supported her to be able to come into the school building and you know, do elements of her school day. But that has side effects that continue to make things quite tricky for her.</w:t>
      </w:r>
    </w:p>
    <w:p w14:paraId="7A372DB4" w14:textId="77777777" w:rsidR="008B03D9" w:rsidRDefault="008B03D9" w:rsidP="00C37CD1">
      <w:pPr>
        <w:spacing w:before="200" w:line="360" w:lineRule="auto"/>
      </w:pPr>
      <w:r>
        <w:rPr>
          <w:rFonts w:ascii="Arial" w:hAnsi="Arial"/>
          <w:b/>
        </w:rPr>
        <w:t>Researcher:</w:t>
      </w:r>
      <w:r>
        <w:t xml:space="preserve">  </w:t>
      </w:r>
      <w:r>
        <w:rPr>
          <w:rFonts w:ascii="Arial" w:hAnsi="Arial"/>
        </w:rPr>
        <w:t>Okay that makes sense. And then you see you read this information, what kind of was the first thing you did as part of the casework?</w:t>
      </w:r>
    </w:p>
    <w:p w14:paraId="31E14F4C"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what was the first thing I did? Good question. </w:t>
      </w:r>
      <w:proofErr w:type="gramStart"/>
      <w:r>
        <w:rPr>
          <w:rFonts w:ascii="Arial" w:hAnsi="Arial"/>
        </w:rPr>
        <w:t>So</w:t>
      </w:r>
      <w:proofErr w:type="gramEnd"/>
      <w:r>
        <w:rPr>
          <w:rFonts w:ascii="Arial" w:hAnsi="Arial"/>
        </w:rPr>
        <w:t xml:space="preserve"> I went in, and I worked. I went into school, and I worked with her. So yeah, I spoke to </w:t>
      </w:r>
      <w:proofErr w:type="gramStart"/>
      <w:r>
        <w:rPr>
          <w:rFonts w:ascii="Arial" w:hAnsi="Arial"/>
        </w:rPr>
        <w:t>actually I</w:t>
      </w:r>
      <w:proofErr w:type="gramEnd"/>
      <w:r>
        <w:rPr>
          <w:rFonts w:ascii="Arial" w:hAnsi="Arial"/>
        </w:rPr>
        <w:t xml:space="preserve"> did loads all in one day look at me. </w:t>
      </w:r>
    </w:p>
    <w:p w14:paraId="2BABE8A8" w14:textId="77777777" w:rsidR="008B03D9" w:rsidRDefault="008B03D9" w:rsidP="00C37CD1">
      <w:pPr>
        <w:spacing w:before="200" w:line="360" w:lineRule="auto"/>
      </w:pPr>
      <w:r>
        <w:rPr>
          <w:rFonts w:ascii="Arial" w:hAnsi="Arial"/>
        </w:rPr>
        <w:t xml:space="preserve">[laughter] </w:t>
      </w:r>
    </w:p>
    <w:p w14:paraId="7D094AE5" w14:textId="77777777" w:rsidR="008B03D9" w:rsidRDefault="008B03D9" w:rsidP="00C37CD1">
      <w:pPr>
        <w:spacing w:before="200" w:line="360" w:lineRule="auto"/>
      </w:pPr>
      <w:r>
        <w:rPr>
          <w:rFonts w:ascii="Arial" w:hAnsi="Arial"/>
          <w:b/>
        </w:rPr>
        <w:t xml:space="preserve">Participant: </w:t>
      </w:r>
      <w:r>
        <w:rPr>
          <w:rFonts w:ascii="Arial" w:hAnsi="Arial"/>
        </w:rPr>
        <w:t xml:space="preserve">But the first thing I did was work with the young girl. She knew that this process was happening. Her mum had spoken to her about my role, and school had as well. And the SENCO in school had spoken to her. And she finds it quite tricky to work with people who are unfamiliar. It is possible she's seen me around before because I go into that school quite a lot. But we've never been introduced. She's oh but I know the TAs who she works with quite well. </w:t>
      </w:r>
      <w:proofErr w:type="gramStart"/>
      <w:r>
        <w:rPr>
          <w:rFonts w:ascii="Arial" w:hAnsi="Arial"/>
        </w:rPr>
        <w:t>So</w:t>
      </w:r>
      <w:proofErr w:type="gramEnd"/>
      <w:r>
        <w:rPr>
          <w:rFonts w:ascii="Arial" w:hAnsi="Arial"/>
        </w:rPr>
        <w:t xml:space="preserve"> I did some work with her erm but I was quite conscious that she may shut down or not really offer very much. </w:t>
      </w:r>
      <w:proofErr w:type="gramStart"/>
      <w:r>
        <w:rPr>
          <w:rFonts w:ascii="Arial" w:hAnsi="Arial"/>
        </w:rPr>
        <w:t>So</w:t>
      </w:r>
      <w:proofErr w:type="gramEnd"/>
      <w:r>
        <w:rPr>
          <w:rFonts w:ascii="Arial" w:hAnsi="Arial"/>
        </w:rPr>
        <w:t xml:space="preserve"> I was quite careful what I chose to do with her, which so it was I did some checklists that involve kind of ticking things and no right or wrong answers and not a massive amount about like emotions initially about learning. And then I did some sorting exercises based on Human Givens so like to do with different needs that she had and how well they were being met. And I'd explained to her that I was writing this report, and it was important for her to give her views but </w:t>
      </w:r>
      <w:proofErr w:type="gramStart"/>
      <w:r>
        <w:rPr>
          <w:rFonts w:ascii="Arial" w:hAnsi="Arial"/>
        </w:rPr>
        <w:t>also</w:t>
      </w:r>
      <w:proofErr w:type="gramEnd"/>
      <w:r>
        <w:rPr>
          <w:rFonts w:ascii="Arial" w:hAnsi="Arial"/>
        </w:rPr>
        <w:t xml:space="preserve"> she would have an opportunity to give her views through her parents and through like the family's advice as well.</w:t>
      </w:r>
    </w:p>
    <w:p w14:paraId="688B3989" w14:textId="77777777" w:rsidR="008B03D9" w:rsidRDefault="008B03D9" w:rsidP="00C37CD1">
      <w:pPr>
        <w:spacing w:before="200" w:line="360" w:lineRule="auto"/>
      </w:pPr>
      <w:r>
        <w:rPr>
          <w:rFonts w:ascii="Arial" w:hAnsi="Arial"/>
          <w:b/>
        </w:rPr>
        <w:t xml:space="preserve">Researcher: </w:t>
      </w:r>
      <w:r>
        <w:rPr>
          <w:rFonts w:ascii="Arial" w:hAnsi="Arial"/>
        </w:rPr>
        <w:t xml:space="preserve">you said she had like, </w:t>
      </w:r>
      <w:proofErr w:type="gramStart"/>
      <w:r>
        <w:rPr>
          <w:rFonts w:ascii="Arial" w:hAnsi="Arial"/>
        </w:rPr>
        <w:t>a you</w:t>
      </w:r>
      <w:proofErr w:type="gramEnd"/>
      <w:r>
        <w:rPr>
          <w:rFonts w:ascii="Arial" w:hAnsi="Arial"/>
        </w:rPr>
        <w:t xml:space="preserve"> thought that she might shut down. </w:t>
      </w:r>
    </w:p>
    <w:p w14:paraId="402B30D5" w14:textId="69C5C97A" w:rsidR="008B03D9" w:rsidRDefault="008B03D9" w:rsidP="00C37CD1">
      <w:pPr>
        <w:spacing w:before="200" w:line="360" w:lineRule="auto"/>
      </w:pPr>
      <w:r>
        <w:rPr>
          <w:rFonts w:ascii="Arial" w:hAnsi="Arial"/>
          <w:b/>
        </w:rPr>
        <w:t>Participant</w:t>
      </w:r>
      <w:proofErr w:type="gramStart"/>
      <w:r>
        <w:rPr>
          <w:rFonts w:ascii="Arial" w:hAnsi="Arial"/>
          <w:b/>
        </w:rPr>
        <w:t xml:space="preserve">: </w:t>
      </w:r>
      <w:r w:rsidR="00DB1D73">
        <w:rPr>
          <w:rFonts w:ascii="Arial" w:hAnsi="Arial"/>
          <w:b/>
        </w:rPr>
        <w:t xml:space="preserve"> </w:t>
      </w:r>
      <w:r w:rsidRPr="000B5263">
        <w:rPr>
          <w:rFonts w:ascii="Arial" w:hAnsi="Arial"/>
          <w:bCs/>
        </w:rPr>
        <w:t>[</w:t>
      </w:r>
      <w:proofErr w:type="gramEnd"/>
      <w:r w:rsidRPr="000B5263">
        <w:rPr>
          <w:rFonts w:ascii="Arial" w:hAnsi="Arial"/>
          <w:bCs/>
        </w:rPr>
        <w:t>Yeah]</w:t>
      </w:r>
      <w:r>
        <w:rPr>
          <w:rFonts w:ascii="Arial" w:hAnsi="Arial"/>
        </w:rPr>
        <w:t xml:space="preserve"> </w:t>
      </w:r>
    </w:p>
    <w:p w14:paraId="53FD4314"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what kind of gave you that impression </w:t>
      </w:r>
    </w:p>
    <w:p w14:paraId="36033F17" w14:textId="77777777" w:rsidR="008B03D9" w:rsidRDefault="008B03D9" w:rsidP="00C37CD1">
      <w:pPr>
        <w:spacing w:before="200" w:line="360" w:lineRule="auto"/>
      </w:pPr>
      <w:r>
        <w:rPr>
          <w:rFonts w:ascii="Arial" w:hAnsi="Arial"/>
          <w:b/>
        </w:rPr>
        <w:lastRenderedPageBreak/>
        <w:t xml:space="preserve">Participant: </w:t>
      </w:r>
      <w:r>
        <w:rPr>
          <w:rFonts w:ascii="Arial" w:hAnsi="Arial"/>
        </w:rPr>
        <w:t xml:space="preserve">I think it was things I'd been reading </w:t>
      </w:r>
      <w:proofErr w:type="gramStart"/>
      <w:r>
        <w:rPr>
          <w:rFonts w:ascii="Arial" w:hAnsi="Arial"/>
        </w:rPr>
        <w:t>before?</w:t>
      </w:r>
      <w:proofErr w:type="gramEnd"/>
      <w:r>
        <w:rPr>
          <w:rFonts w:ascii="Arial" w:hAnsi="Arial"/>
        </w:rPr>
        <w:t xml:space="preserve"> </w:t>
      </w:r>
      <w:proofErr w:type="gramStart"/>
      <w:r>
        <w:rPr>
          <w:rFonts w:ascii="Arial" w:hAnsi="Arial"/>
        </w:rPr>
        <w:t>And also</w:t>
      </w:r>
      <w:proofErr w:type="gramEnd"/>
      <w:r>
        <w:rPr>
          <w:rFonts w:ascii="Arial" w:hAnsi="Arial"/>
        </w:rPr>
        <w:t xml:space="preserve">, maybe what the </w:t>
      </w:r>
      <w:proofErr w:type="spellStart"/>
      <w:r>
        <w:rPr>
          <w:rFonts w:ascii="Arial" w:hAnsi="Arial"/>
        </w:rPr>
        <w:t>Senco</w:t>
      </w:r>
      <w:proofErr w:type="spellEnd"/>
      <w:r>
        <w:rPr>
          <w:rFonts w:ascii="Arial" w:hAnsi="Arial"/>
        </w:rPr>
        <w:t xml:space="preserve"> had said to me,</w:t>
      </w:r>
    </w:p>
    <w:p w14:paraId="3598339E"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would you be able to tell me, </w:t>
      </w:r>
    </w:p>
    <w:p w14:paraId="2B00FB35" w14:textId="77777777" w:rsidR="008B03D9" w:rsidRDefault="008B03D9" w:rsidP="00C37CD1">
      <w:pPr>
        <w:spacing w:before="200" w:line="360" w:lineRule="auto"/>
      </w:pPr>
      <w:r>
        <w:rPr>
          <w:rFonts w:ascii="Arial" w:hAnsi="Arial"/>
          <w:b/>
        </w:rPr>
        <w:t xml:space="preserve">Participant: </w:t>
      </w:r>
      <w:r>
        <w:rPr>
          <w:rFonts w:ascii="Arial" w:hAnsi="Arial"/>
        </w:rPr>
        <w:t xml:space="preserve">yeah, I'm just thinking, what did I think I'm just looking at? </w:t>
      </w:r>
      <w:proofErr w:type="gramStart"/>
      <w:r>
        <w:rPr>
          <w:rFonts w:ascii="Arial" w:hAnsi="Arial"/>
        </w:rPr>
        <w:t>So</w:t>
      </w:r>
      <w:proofErr w:type="gramEnd"/>
      <w:r>
        <w:rPr>
          <w:rFonts w:ascii="Arial" w:hAnsi="Arial"/>
        </w:rPr>
        <w:t xml:space="preserve"> she's experienced severe anxiety from the age of nine or 10. </w:t>
      </w:r>
    </w:p>
    <w:p w14:paraId="5FB1ECAE"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Pr="000B5263">
        <w:rPr>
          <w:rFonts w:ascii="Arial" w:hAnsi="Arial"/>
          <w:bCs/>
        </w:rPr>
        <w:t>[</w:t>
      </w:r>
      <w:proofErr w:type="gramEnd"/>
      <w:r w:rsidRPr="000B5263">
        <w:rPr>
          <w:rFonts w:ascii="Arial" w:hAnsi="Arial"/>
          <w:bCs/>
        </w:rPr>
        <w:t>hmm]</w:t>
      </w:r>
    </w:p>
    <w:p w14:paraId="47D1B38A" w14:textId="251A4C82" w:rsidR="008B03D9" w:rsidRDefault="008B03D9" w:rsidP="00C37CD1">
      <w:pPr>
        <w:spacing w:before="200" w:line="360" w:lineRule="auto"/>
      </w:pPr>
      <w:r>
        <w:rPr>
          <w:rFonts w:ascii="Arial" w:hAnsi="Arial"/>
          <w:b/>
        </w:rPr>
        <w:t xml:space="preserve">Participant: </w:t>
      </w:r>
      <w:r>
        <w:rPr>
          <w:rFonts w:ascii="Arial" w:hAnsi="Arial"/>
        </w:rPr>
        <w:t xml:space="preserve">She and she can, oh yeah, so erm meeting young, I'd already been told that meeting new people is stressful, and there can be an increase in her symptoms. </w:t>
      </w:r>
      <w:proofErr w:type="gramStart"/>
      <w:r>
        <w:rPr>
          <w:rFonts w:ascii="Arial" w:hAnsi="Arial"/>
        </w:rPr>
        <w:t>So</w:t>
      </w:r>
      <w:proofErr w:type="gramEnd"/>
      <w:r>
        <w:rPr>
          <w:rFonts w:ascii="Arial" w:hAnsi="Arial"/>
        </w:rPr>
        <w:t xml:space="preserve"> her sort of coping, even though we're in a familiar room in a familiar environment to her, the fact that she doesn't know me, and I'm asking her to do things that are unfamiliar. I felt that that might cause her stress and anxiety and when she's feeling anxious erm she sometimes leaves the situation, she sometimes doesn't talk she even with me, she fiddled quite a lot. She was like, and I could see those </w:t>
      </w:r>
      <w:r w:rsidR="00B0123B">
        <w:rPr>
          <w:rFonts w:ascii="Arial" w:hAnsi="Arial"/>
        </w:rPr>
        <w:t>behaviours</w:t>
      </w:r>
      <w:r>
        <w:rPr>
          <w:rFonts w:ascii="Arial" w:hAnsi="Arial"/>
        </w:rPr>
        <w:t xml:space="preserve"> increasing as our session went on, because possibly the things that we were doing, had become a bit more challenging for her as the session went on. And at times, she was quite chatty. And then other times, it was obvious that she didn't want to talk about, </w:t>
      </w:r>
    </w:p>
    <w:p w14:paraId="52E1974A"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Pr="0041660A">
        <w:rPr>
          <w:rFonts w:ascii="Arial" w:hAnsi="Arial"/>
          <w:bCs/>
        </w:rPr>
        <w:t>[</w:t>
      </w:r>
      <w:proofErr w:type="gramEnd"/>
      <w:r w:rsidRPr="0041660A">
        <w:rPr>
          <w:rFonts w:ascii="Arial" w:hAnsi="Arial"/>
          <w:bCs/>
        </w:rPr>
        <w:t>hmm]</w:t>
      </w:r>
      <w:r>
        <w:rPr>
          <w:rFonts w:ascii="Arial" w:hAnsi="Arial"/>
        </w:rPr>
        <w:t xml:space="preserve"> </w:t>
      </w:r>
    </w:p>
    <w:p w14:paraId="3375C9C6" w14:textId="77777777" w:rsidR="008B03D9" w:rsidRDefault="008B03D9" w:rsidP="00C37CD1">
      <w:pPr>
        <w:spacing w:before="200" w:line="360" w:lineRule="auto"/>
      </w:pPr>
      <w:r>
        <w:rPr>
          <w:rFonts w:ascii="Arial" w:hAnsi="Arial"/>
          <w:b/>
        </w:rPr>
        <w:t xml:space="preserve">Participant: </w:t>
      </w:r>
      <w:r>
        <w:rPr>
          <w:rFonts w:ascii="Arial" w:hAnsi="Arial"/>
        </w:rPr>
        <w:t xml:space="preserve">you know, whatever I'd asked her so. Yeah, and then following meeting with her, I met with the teaching assistant and Deputy SENCO who know her well, and they said that was quite typical, and that there was only one member of staff that she was probably </w:t>
      </w:r>
    </w:p>
    <w:p w14:paraId="48CA8D3E" w14:textId="77777777" w:rsidR="008B03D9" w:rsidRPr="0041660A" w:rsidRDefault="008B03D9" w:rsidP="00C37CD1">
      <w:pPr>
        <w:spacing w:before="200" w:line="360" w:lineRule="auto"/>
        <w:rPr>
          <w:bCs/>
        </w:rPr>
      </w:pPr>
      <w:r>
        <w:rPr>
          <w:rFonts w:ascii="Arial" w:hAnsi="Arial"/>
          <w:b/>
        </w:rPr>
        <w:t>Researcher</w:t>
      </w:r>
      <w:proofErr w:type="gramStart"/>
      <w:r>
        <w:rPr>
          <w:rFonts w:ascii="Arial" w:hAnsi="Arial"/>
          <w:b/>
        </w:rPr>
        <w:t>:</w:t>
      </w:r>
      <w:r>
        <w:t xml:space="preserve">  </w:t>
      </w:r>
      <w:r w:rsidRPr="0041660A">
        <w:rPr>
          <w:rFonts w:ascii="Arial" w:hAnsi="Arial"/>
          <w:bCs/>
        </w:rPr>
        <w:t>[</w:t>
      </w:r>
      <w:proofErr w:type="gramEnd"/>
      <w:r w:rsidRPr="0041660A">
        <w:rPr>
          <w:rFonts w:ascii="Arial" w:hAnsi="Arial"/>
          <w:bCs/>
        </w:rPr>
        <w:t>ok]</w:t>
      </w:r>
    </w:p>
    <w:p w14:paraId="1D9954F9" w14:textId="77777777" w:rsidR="008B03D9" w:rsidRDefault="008B03D9" w:rsidP="00C37CD1">
      <w:pPr>
        <w:spacing w:before="200" w:line="360" w:lineRule="auto"/>
      </w:pPr>
      <w:r>
        <w:rPr>
          <w:rFonts w:ascii="Arial" w:hAnsi="Arial"/>
          <w:b/>
        </w:rPr>
        <w:t xml:space="preserve">Participant: </w:t>
      </w:r>
      <w:r>
        <w:rPr>
          <w:rFonts w:ascii="Arial" w:hAnsi="Arial"/>
        </w:rPr>
        <w:t>more comfortable with and which erm</w:t>
      </w:r>
    </w:p>
    <w:p w14:paraId="1E5D98F2" w14:textId="77777777" w:rsidR="008B03D9" w:rsidRDefault="008B03D9" w:rsidP="00C37CD1">
      <w:pPr>
        <w:spacing w:before="200" w:line="360" w:lineRule="auto"/>
      </w:pPr>
      <w:r>
        <w:rPr>
          <w:rFonts w:ascii="Arial" w:hAnsi="Arial"/>
          <w:b/>
        </w:rPr>
        <w:t>Researcher:</w:t>
      </w:r>
      <w:r>
        <w:t xml:space="preserve">  </w:t>
      </w:r>
      <w:proofErr w:type="gramStart"/>
      <w:r>
        <w:rPr>
          <w:rFonts w:ascii="Arial" w:hAnsi="Arial"/>
        </w:rPr>
        <w:t>yes</w:t>
      </w:r>
      <w:proofErr w:type="gramEnd"/>
      <w:r>
        <w:rPr>
          <w:rFonts w:ascii="Arial" w:hAnsi="Arial"/>
        </w:rPr>
        <w:t xml:space="preserve"> you said you chose to do like checklists? Yeah, like what why what made you choose those</w:t>
      </w:r>
    </w:p>
    <w:p w14:paraId="07C13025"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sort of, from my experience of working with people who I feel, maybe not likely to engage. </w:t>
      </w:r>
    </w:p>
    <w:p w14:paraId="19609FB6" w14:textId="77777777" w:rsidR="008B03D9" w:rsidRDefault="008B03D9" w:rsidP="00C37CD1">
      <w:pPr>
        <w:spacing w:before="200" w:line="360" w:lineRule="auto"/>
      </w:pPr>
      <w:r>
        <w:rPr>
          <w:rFonts w:ascii="Arial" w:hAnsi="Arial"/>
          <w:b/>
        </w:rPr>
        <w:lastRenderedPageBreak/>
        <w:t>Researcher</w:t>
      </w:r>
      <w:proofErr w:type="gramStart"/>
      <w:r>
        <w:rPr>
          <w:rFonts w:ascii="Arial" w:hAnsi="Arial"/>
          <w:b/>
        </w:rPr>
        <w:t>:</w:t>
      </w:r>
      <w:r>
        <w:t xml:space="preserve">  </w:t>
      </w:r>
      <w:r w:rsidRPr="0041660A">
        <w:rPr>
          <w:rFonts w:ascii="Arial" w:hAnsi="Arial"/>
          <w:bCs/>
        </w:rPr>
        <w:t>[</w:t>
      </w:r>
      <w:proofErr w:type="gramEnd"/>
      <w:r w:rsidRPr="0041660A">
        <w:rPr>
          <w:rFonts w:ascii="Arial" w:hAnsi="Arial"/>
          <w:bCs/>
        </w:rPr>
        <w:t>Yes]</w:t>
      </w:r>
    </w:p>
    <w:p w14:paraId="2ADBB94C"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one of the things that I quite often do is myself as a learner, be, I don't know if you've seen that. </w:t>
      </w:r>
    </w:p>
    <w:p w14:paraId="4A606A95"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I’m not sure I have </w:t>
      </w:r>
    </w:p>
    <w:p w14:paraId="6FE5A507" w14:textId="59C2B9FC" w:rsidR="008B03D9" w:rsidRDefault="008B03D9" w:rsidP="00C37CD1">
      <w:pPr>
        <w:spacing w:before="200" w:line="360" w:lineRule="auto"/>
      </w:pPr>
      <w:r>
        <w:rPr>
          <w:rFonts w:ascii="Arial" w:hAnsi="Arial"/>
          <w:b/>
        </w:rPr>
        <w:t xml:space="preserve">Participant: </w:t>
      </w:r>
      <w:r>
        <w:rPr>
          <w:rFonts w:ascii="Arial" w:hAnsi="Arial"/>
        </w:rPr>
        <w:t xml:space="preserve">But it's, it's like a checklist. And it's got questions that consider a student's academic </w:t>
      </w:r>
      <w:r w:rsidR="00B0123B">
        <w:rPr>
          <w:rFonts w:ascii="Arial" w:hAnsi="Arial"/>
        </w:rPr>
        <w:t>self-perception</w:t>
      </w:r>
      <w:r>
        <w:rPr>
          <w:rFonts w:ascii="Arial" w:hAnsi="Arial"/>
        </w:rPr>
        <w:t xml:space="preserve">. </w:t>
      </w:r>
    </w:p>
    <w:p w14:paraId="57F8E1A5"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Pr="0041660A">
        <w:rPr>
          <w:rFonts w:ascii="Arial" w:hAnsi="Arial"/>
          <w:bCs/>
        </w:rPr>
        <w:t>[</w:t>
      </w:r>
      <w:proofErr w:type="gramEnd"/>
      <w:r w:rsidRPr="0041660A">
        <w:rPr>
          <w:rFonts w:ascii="Arial" w:hAnsi="Arial"/>
          <w:bCs/>
        </w:rPr>
        <w:t>Yes]</w:t>
      </w:r>
      <w:r>
        <w:rPr>
          <w:rFonts w:ascii="Arial" w:hAnsi="Arial"/>
        </w:rPr>
        <w:t xml:space="preserve"> </w:t>
      </w:r>
    </w:p>
    <w:p w14:paraId="01F56A8F" w14:textId="77777777" w:rsidR="008B03D9" w:rsidRDefault="008B03D9" w:rsidP="00C37CD1">
      <w:pPr>
        <w:spacing w:before="200" w:line="360" w:lineRule="auto"/>
      </w:pPr>
      <w:r>
        <w:rPr>
          <w:rFonts w:ascii="Arial" w:hAnsi="Arial"/>
          <w:b/>
        </w:rPr>
        <w:t xml:space="preserve">Participant: </w:t>
      </w:r>
      <w:r>
        <w:rPr>
          <w:rFonts w:ascii="Arial" w:hAnsi="Arial"/>
        </w:rPr>
        <w:t xml:space="preserve">So how they view themselves as a learner. </w:t>
      </w:r>
    </w:p>
    <w:p w14:paraId="3F05ADD7"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proofErr w:type="gramEnd"/>
      <w:r>
        <w:rPr>
          <w:rFonts w:ascii="Arial" w:hAnsi="Arial"/>
        </w:rPr>
        <w:t>Yes]</w:t>
      </w:r>
    </w:p>
    <w:p w14:paraId="57EAEC4B"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it's kind of not threatening, it's like, I like doing tests, I enjoy problem solving. When I think carefully about my work, I can nearly always do it. And I knew for this girl that </w:t>
      </w:r>
      <w:proofErr w:type="gramStart"/>
      <w:r>
        <w:rPr>
          <w:rFonts w:ascii="Arial" w:hAnsi="Arial"/>
        </w:rPr>
        <w:t>actually her</w:t>
      </w:r>
      <w:proofErr w:type="gramEnd"/>
      <w:r>
        <w:rPr>
          <w:rFonts w:ascii="Arial" w:hAnsi="Arial"/>
        </w:rPr>
        <w:t xml:space="preserve"> academic because I had all the, the request for statutory assessment paperwork, </w:t>
      </w:r>
    </w:p>
    <w:p w14:paraId="6A77EC42"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proofErr w:type="gramEnd"/>
      <w:r>
        <w:rPr>
          <w:rFonts w:ascii="Arial" w:hAnsi="Arial"/>
        </w:rPr>
        <w:t>Yes]</w:t>
      </w:r>
    </w:p>
    <w:p w14:paraId="15AF9937" w14:textId="77777777" w:rsidR="008B03D9" w:rsidRDefault="008B03D9" w:rsidP="00C37CD1">
      <w:pPr>
        <w:spacing w:before="200" w:line="360" w:lineRule="auto"/>
        <w:rPr>
          <w:rFonts w:ascii="Arial" w:hAnsi="Arial"/>
        </w:rPr>
      </w:pPr>
      <w:r>
        <w:rPr>
          <w:rFonts w:ascii="Arial" w:hAnsi="Arial"/>
          <w:b/>
        </w:rPr>
        <w:t xml:space="preserve">Participant: </w:t>
      </w:r>
      <w:r>
        <w:rPr>
          <w:rFonts w:ascii="Arial" w:hAnsi="Arial"/>
        </w:rPr>
        <w:t xml:space="preserve">even though she's missed quite a lot of school. She's doing quite well academically.  And she's quite motivated with independent learning. </w:t>
      </w:r>
      <w:proofErr w:type="gramStart"/>
      <w:r>
        <w:rPr>
          <w:rFonts w:ascii="Arial" w:hAnsi="Arial"/>
        </w:rPr>
        <w:t>So</w:t>
      </w:r>
      <w:proofErr w:type="gramEnd"/>
      <w:r>
        <w:rPr>
          <w:rFonts w:ascii="Arial" w:hAnsi="Arial"/>
        </w:rPr>
        <w:t xml:space="preserve"> I didn't expect to get anything like earth shattering from doing this questionnaire but I just thought it was quite a nice way in with her, and that she would engage in she did, and she told me a few more things. </w:t>
      </w:r>
      <w:proofErr w:type="gramStart"/>
      <w:r>
        <w:rPr>
          <w:rFonts w:ascii="Arial" w:hAnsi="Arial"/>
        </w:rPr>
        <w:t>So</w:t>
      </w:r>
      <w:proofErr w:type="gramEnd"/>
      <w:r>
        <w:rPr>
          <w:rFonts w:ascii="Arial" w:hAnsi="Arial"/>
        </w:rPr>
        <w:t xml:space="preserve"> like she was quite chatty. </w:t>
      </w:r>
      <w:proofErr w:type="gramStart"/>
      <w:r>
        <w:rPr>
          <w:rFonts w:ascii="Arial" w:hAnsi="Arial"/>
        </w:rPr>
        <w:t>So</w:t>
      </w:r>
      <w:proofErr w:type="gramEnd"/>
      <w:r>
        <w:rPr>
          <w:rFonts w:ascii="Arial" w:hAnsi="Arial"/>
        </w:rPr>
        <w:t xml:space="preserve"> she said, things like, tests are stressful, and you're under a lot of pressure. Some of the ones in this school I didn't manage to </w:t>
      </w:r>
      <w:proofErr w:type="gramStart"/>
      <w:r>
        <w:rPr>
          <w:rFonts w:ascii="Arial" w:hAnsi="Arial"/>
        </w:rPr>
        <w:t>do</w:t>
      </w:r>
      <w:proofErr w:type="gramEnd"/>
      <w:r>
        <w:rPr>
          <w:rFonts w:ascii="Arial" w:hAnsi="Arial"/>
        </w:rPr>
        <w:t xml:space="preserve"> and I didn't finish them as I got tired. </w:t>
      </w:r>
    </w:p>
    <w:p w14:paraId="0C95826A" w14:textId="7C599595" w:rsidR="008B03D9" w:rsidRDefault="008B03D9" w:rsidP="00C37CD1">
      <w:pPr>
        <w:spacing w:before="200" w:line="360" w:lineRule="auto"/>
      </w:pPr>
      <w:r>
        <w:rPr>
          <w:rFonts w:ascii="Arial" w:hAnsi="Arial"/>
          <w:b/>
        </w:rPr>
        <w:t>Researcher:</w:t>
      </w:r>
      <w:r>
        <w:t xml:space="preserve"> </w:t>
      </w:r>
      <w:proofErr w:type="gramStart"/>
      <w:r>
        <w:rPr>
          <w:rFonts w:ascii="Arial" w:hAnsi="Arial"/>
        </w:rPr>
        <w:t>Yes</w:t>
      </w:r>
      <w:proofErr w:type="gramEnd"/>
      <w:r>
        <w:rPr>
          <w:rFonts w:ascii="Arial" w:hAnsi="Arial"/>
        </w:rPr>
        <w:t xml:space="preserve"> oh yeah </w:t>
      </w:r>
    </w:p>
    <w:p w14:paraId="5EB8CF28" w14:textId="77777777" w:rsidR="008B03D9" w:rsidRDefault="008B03D9" w:rsidP="00C37CD1">
      <w:pPr>
        <w:spacing w:before="200" w:line="360" w:lineRule="auto"/>
      </w:pPr>
      <w:r>
        <w:rPr>
          <w:rFonts w:ascii="Arial" w:hAnsi="Arial"/>
          <w:b/>
        </w:rPr>
        <w:t xml:space="preserve">Participant: </w:t>
      </w:r>
      <w:r>
        <w:rPr>
          <w:rFonts w:ascii="Arial" w:hAnsi="Arial"/>
        </w:rPr>
        <w:t xml:space="preserve">And then she told me things like in science, I find a lot of the work easy. I like having a challenge, you know, so she, she wasn't just saying yes, and no things she was like, telling me a little bit more, even though she could have just not talked about it at all, </w:t>
      </w:r>
    </w:p>
    <w:p w14:paraId="72F029A3" w14:textId="2A30EEC6"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00DB1D73">
        <w:t xml:space="preserve"> </w:t>
      </w:r>
      <w:r>
        <w:t>[</w:t>
      </w:r>
      <w:proofErr w:type="gramEnd"/>
      <w:r>
        <w:rPr>
          <w:rFonts w:ascii="Arial" w:hAnsi="Arial"/>
        </w:rPr>
        <w:t>yeah]</w:t>
      </w:r>
    </w:p>
    <w:p w14:paraId="027A58F1" w14:textId="77777777" w:rsidR="008B03D9" w:rsidRDefault="008B03D9" w:rsidP="00C37CD1">
      <w:pPr>
        <w:spacing w:before="200" w:line="360" w:lineRule="auto"/>
      </w:pPr>
      <w:r>
        <w:rPr>
          <w:rFonts w:ascii="Arial" w:hAnsi="Arial"/>
          <w:b/>
        </w:rPr>
        <w:lastRenderedPageBreak/>
        <w:t xml:space="preserve">Participant: </w:t>
      </w:r>
      <w:r>
        <w:rPr>
          <w:rFonts w:ascii="Arial" w:hAnsi="Arial"/>
        </w:rPr>
        <w:t xml:space="preserve">because they're not very threatening things to talk about, hopefully, for her. And then I used a sorting exercise with the again, it's probably worth looking them up but the anxiety freedom cards by in8, and they look at your emotional needs. And I knew this might be a bit more challenging for her to talk about. And you basically sort the cards to into things that are met well currently </w:t>
      </w:r>
    </w:p>
    <w:p w14:paraId="2AB2B94B" w14:textId="06346C8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00DB1D73">
        <w:t xml:space="preserve"> </w:t>
      </w:r>
      <w:r>
        <w:t>[</w:t>
      </w:r>
      <w:proofErr w:type="gramEnd"/>
      <w:r>
        <w:rPr>
          <w:rFonts w:ascii="Arial" w:hAnsi="Arial"/>
        </w:rPr>
        <w:t>mmhmm]</w:t>
      </w:r>
    </w:p>
    <w:p w14:paraId="257B3E61" w14:textId="77777777" w:rsidR="008B03D9" w:rsidRDefault="008B03D9" w:rsidP="00C37CD1">
      <w:pPr>
        <w:spacing w:before="200" w:line="360" w:lineRule="auto"/>
      </w:pPr>
      <w:r>
        <w:rPr>
          <w:rFonts w:ascii="Arial" w:hAnsi="Arial"/>
          <w:b/>
        </w:rPr>
        <w:t xml:space="preserve">Participant: </w:t>
      </w:r>
      <w:r>
        <w:rPr>
          <w:rFonts w:ascii="Arial" w:hAnsi="Arial"/>
        </w:rPr>
        <w:t xml:space="preserve">and not met well, currently. And she sorted them. So like, basically like that. So those are the cards </w:t>
      </w:r>
    </w:p>
    <w:p w14:paraId="0414C856" w14:textId="5594FF3B"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00DB1D73">
        <w:t xml:space="preserve"> </w:t>
      </w:r>
      <w:r>
        <w:t>[</w:t>
      </w:r>
      <w:proofErr w:type="gramEnd"/>
      <w:r>
        <w:rPr>
          <w:rFonts w:ascii="Arial" w:hAnsi="Arial"/>
        </w:rPr>
        <w:t>yeah]</w:t>
      </w:r>
    </w:p>
    <w:p w14:paraId="2C564E74" w14:textId="77777777" w:rsidR="008B03D9" w:rsidRDefault="008B03D9" w:rsidP="00C37CD1">
      <w:pPr>
        <w:spacing w:before="200" w:line="360" w:lineRule="auto"/>
      </w:pPr>
      <w:r>
        <w:rPr>
          <w:rFonts w:ascii="Arial" w:hAnsi="Arial"/>
          <w:b/>
        </w:rPr>
        <w:t xml:space="preserve">Participant: </w:t>
      </w:r>
      <w:r>
        <w:rPr>
          <w:rFonts w:ascii="Arial" w:hAnsi="Arial"/>
        </w:rPr>
        <w:t xml:space="preserve">and you just like put them onto a scale. </w:t>
      </w:r>
    </w:p>
    <w:p w14:paraId="060C8F5C" w14:textId="176132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00DB1D73">
        <w:t xml:space="preserve"> </w:t>
      </w:r>
      <w:r>
        <w:t>[</w:t>
      </w:r>
      <w:proofErr w:type="gramEnd"/>
      <w:r>
        <w:rPr>
          <w:rFonts w:ascii="Arial" w:hAnsi="Arial"/>
        </w:rPr>
        <w:t>mmhmm]</w:t>
      </w:r>
    </w:p>
    <w:p w14:paraId="2AE48062" w14:textId="77777777" w:rsidR="008B03D9" w:rsidRDefault="008B03D9" w:rsidP="00C37CD1">
      <w:pPr>
        <w:spacing w:before="200" w:line="360" w:lineRule="auto"/>
      </w:pPr>
      <w:r>
        <w:rPr>
          <w:rFonts w:ascii="Arial" w:hAnsi="Arial"/>
          <w:b/>
        </w:rPr>
        <w:t xml:space="preserve">Participant: </w:t>
      </w:r>
      <w:r>
        <w:rPr>
          <w:rFonts w:ascii="Arial" w:hAnsi="Arial"/>
        </w:rPr>
        <w:t xml:space="preserve">And then we with some young people, they tell me all sorts of stuff related to these. </w:t>
      </w:r>
    </w:p>
    <w:p w14:paraId="1B1DFFC7" w14:textId="32D8D8FE" w:rsidR="008B03D9" w:rsidRDefault="008B03D9" w:rsidP="00C37CD1">
      <w:pPr>
        <w:spacing w:before="200" w:line="360" w:lineRule="auto"/>
      </w:pPr>
      <w:r>
        <w:rPr>
          <w:rFonts w:ascii="Arial" w:hAnsi="Arial"/>
          <w:b/>
        </w:rPr>
        <w:t>Researcher</w:t>
      </w:r>
      <w:proofErr w:type="gramStart"/>
      <w:r>
        <w:rPr>
          <w:rFonts w:ascii="Arial" w:hAnsi="Arial"/>
          <w:b/>
        </w:rPr>
        <w:t>:</w:t>
      </w:r>
      <w:r w:rsidR="00DB1D73">
        <w:rPr>
          <w:rFonts w:ascii="Arial" w:hAnsi="Arial"/>
          <w:b/>
        </w:rPr>
        <w:t xml:space="preserve"> </w:t>
      </w:r>
      <w:r>
        <w:t xml:space="preserve"> [</w:t>
      </w:r>
      <w:proofErr w:type="gramEnd"/>
      <w:r>
        <w:rPr>
          <w:rFonts w:ascii="Arial" w:hAnsi="Arial"/>
        </w:rPr>
        <w:t>Yeah]</w:t>
      </w:r>
    </w:p>
    <w:p w14:paraId="68EA3667" w14:textId="77777777" w:rsidR="008B03D9" w:rsidRDefault="008B03D9" w:rsidP="00C37CD1">
      <w:pPr>
        <w:spacing w:before="200" w:line="360" w:lineRule="auto"/>
      </w:pPr>
      <w:r>
        <w:rPr>
          <w:rFonts w:ascii="Arial" w:hAnsi="Arial"/>
          <w:b/>
        </w:rPr>
        <w:t xml:space="preserve">Participant: </w:t>
      </w:r>
      <w:r>
        <w:rPr>
          <w:rFonts w:ascii="Arial" w:hAnsi="Arial"/>
        </w:rPr>
        <w:t xml:space="preserve">But she we talked about a card that she chose and a card that I chose. </w:t>
      </w:r>
    </w:p>
    <w:p w14:paraId="7C3607B3" w14:textId="77777777" w:rsidR="008B03D9" w:rsidRDefault="008B03D9" w:rsidP="00C37CD1">
      <w:pPr>
        <w:spacing w:before="200" w:line="360" w:lineRule="auto"/>
      </w:pPr>
      <w:r>
        <w:rPr>
          <w:rFonts w:ascii="Arial" w:hAnsi="Arial"/>
          <w:b/>
        </w:rPr>
        <w:t>Researcher:</w:t>
      </w:r>
      <w:r>
        <w:t xml:space="preserve">  </w:t>
      </w:r>
      <w:r>
        <w:rPr>
          <w:rFonts w:ascii="Arial" w:hAnsi="Arial"/>
        </w:rPr>
        <w:t>ok</w:t>
      </w:r>
    </w:p>
    <w:p w14:paraId="3FD248A7" w14:textId="77777777" w:rsidR="008B03D9" w:rsidRDefault="008B03D9" w:rsidP="00C37CD1">
      <w:pPr>
        <w:spacing w:before="200" w:line="360" w:lineRule="auto"/>
      </w:pPr>
      <w:r>
        <w:rPr>
          <w:rFonts w:ascii="Arial" w:hAnsi="Arial"/>
          <w:b/>
        </w:rPr>
        <w:t xml:space="preserve">Participant: </w:t>
      </w:r>
      <w:r>
        <w:rPr>
          <w:rFonts w:ascii="Arial" w:hAnsi="Arial"/>
        </w:rPr>
        <w:t xml:space="preserve">And then within my report, I suggested that staff who know her well, might want to use these </w:t>
      </w:r>
      <w:proofErr w:type="gramStart"/>
      <w:r>
        <w:rPr>
          <w:rFonts w:ascii="Arial" w:hAnsi="Arial"/>
        </w:rPr>
        <w:t>at a later date</w:t>
      </w:r>
      <w:proofErr w:type="gramEnd"/>
      <w:r>
        <w:rPr>
          <w:rFonts w:ascii="Arial" w:hAnsi="Arial"/>
        </w:rPr>
        <w:t xml:space="preserve">. </w:t>
      </w:r>
    </w:p>
    <w:p w14:paraId="0139F46E" w14:textId="497336CE"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00DB1D73">
        <w:t xml:space="preserve"> </w:t>
      </w:r>
      <w:r w:rsidRPr="0041660A">
        <w:rPr>
          <w:rFonts w:ascii="Arial" w:hAnsi="Arial"/>
          <w:bCs/>
        </w:rPr>
        <w:t>[</w:t>
      </w:r>
      <w:proofErr w:type="gramEnd"/>
      <w:r w:rsidRPr="0041660A">
        <w:rPr>
          <w:rFonts w:ascii="Arial" w:hAnsi="Arial"/>
          <w:bCs/>
        </w:rPr>
        <w:t>Yes]</w:t>
      </w:r>
      <w:r>
        <w:rPr>
          <w:rFonts w:ascii="Arial" w:hAnsi="Arial"/>
        </w:rPr>
        <w:t xml:space="preserve"> was there anything kind of significant that you kind of gained from doing that? </w:t>
      </w:r>
    </w:p>
    <w:p w14:paraId="2762D78F" w14:textId="77777777" w:rsidR="008B03D9" w:rsidRDefault="008B03D9" w:rsidP="00C37CD1">
      <w:pPr>
        <w:spacing w:before="200" w:line="360" w:lineRule="auto"/>
      </w:pPr>
      <w:r>
        <w:rPr>
          <w:rFonts w:ascii="Arial" w:hAnsi="Arial"/>
          <w:b/>
        </w:rPr>
        <w:t xml:space="preserve">Participant: </w:t>
      </w:r>
      <w:r>
        <w:rPr>
          <w:rFonts w:ascii="Arial" w:hAnsi="Arial"/>
        </w:rPr>
        <w:t xml:space="preserve">Yes. </w:t>
      </w:r>
      <w:proofErr w:type="gramStart"/>
      <w:r>
        <w:rPr>
          <w:rFonts w:ascii="Arial" w:hAnsi="Arial"/>
        </w:rPr>
        <w:t>So</w:t>
      </w:r>
      <w:proofErr w:type="gramEnd"/>
      <w:r>
        <w:rPr>
          <w:rFonts w:ascii="Arial" w:hAnsi="Arial"/>
        </w:rPr>
        <w:t xml:space="preserve"> we talked about emotional connection. </w:t>
      </w:r>
      <w:proofErr w:type="gramStart"/>
      <w:r>
        <w:rPr>
          <w:rFonts w:ascii="Arial" w:hAnsi="Arial"/>
        </w:rPr>
        <w:t>So</w:t>
      </w:r>
      <w:proofErr w:type="gramEnd"/>
      <w:r>
        <w:rPr>
          <w:rFonts w:ascii="Arial" w:hAnsi="Arial"/>
        </w:rPr>
        <w:t xml:space="preserve"> one of the cards is to do with emotional connection. And she shared like people who she felt she was connected to. </w:t>
      </w:r>
      <w:proofErr w:type="gramStart"/>
      <w:r>
        <w:rPr>
          <w:rFonts w:ascii="Arial" w:hAnsi="Arial"/>
        </w:rPr>
        <w:t>So</w:t>
      </w:r>
      <w:proofErr w:type="gramEnd"/>
      <w:r>
        <w:rPr>
          <w:rFonts w:ascii="Arial" w:hAnsi="Arial"/>
        </w:rPr>
        <w:t xml:space="preserve"> for me that was quite positive, because outside of school, she's got communities and she's got activities that she does. She's got one friend within school. So that was we explored that a little bit, but she wasn't that keen to talk about that. And then the other one that we talked about, </w:t>
      </w:r>
      <w:r>
        <w:rPr>
          <w:rFonts w:ascii="Arial" w:hAnsi="Arial"/>
        </w:rPr>
        <w:lastRenderedPageBreak/>
        <w:t xml:space="preserve">that she picked was sleep. And that's what I was saying to you earlier that she felt that was really not met and she said I've got insomnia, even when I sleep nearly okay, it doesn't feel like I've slept properly I have sleep medication but I always feel tired at school so you know the impact of all the things that are in place to support her she's aware that actually that's sort of challenging for her. </w:t>
      </w:r>
    </w:p>
    <w:p w14:paraId="15F45A40"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mmhmm yeah </w:t>
      </w:r>
    </w:p>
    <w:p w14:paraId="5A370B4C" w14:textId="77777777" w:rsidR="008B03D9" w:rsidRDefault="008B03D9" w:rsidP="00C37CD1">
      <w:pPr>
        <w:spacing w:before="200" w:line="360" w:lineRule="auto"/>
      </w:pPr>
      <w:r>
        <w:rPr>
          <w:rFonts w:ascii="Arial" w:hAnsi="Arial"/>
          <w:b/>
        </w:rPr>
        <w:t xml:space="preserve">Participant: </w:t>
      </w:r>
      <w:r>
        <w:rPr>
          <w:rFonts w:ascii="Arial" w:hAnsi="Arial"/>
        </w:rPr>
        <w:t xml:space="preserve">I feel that she had spoken to her mum quite a lot about this because her mum was </w:t>
      </w:r>
      <w:proofErr w:type="gramStart"/>
      <w:r>
        <w:rPr>
          <w:rFonts w:ascii="Arial" w:hAnsi="Arial"/>
        </w:rPr>
        <w:t>quite</w:t>
      </w:r>
      <w:proofErr w:type="gramEnd"/>
      <w:r>
        <w:rPr>
          <w:rFonts w:ascii="Arial" w:hAnsi="Arial"/>
        </w:rPr>
        <w:t xml:space="preserve">, I later spoke to her mum and her mum had done some energy accounting kind of stuff </w:t>
      </w:r>
    </w:p>
    <w:p w14:paraId="0CB95417"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oh ok </w:t>
      </w:r>
    </w:p>
    <w:p w14:paraId="3CDBC0AF" w14:textId="77777777" w:rsidR="008B03D9" w:rsidRDefault="008B03D9" w:rsidP="00C37CD1">
      <w:pPr>
        <w:spacing w:before="200" w:line="360" w:lineRule="auto"/>
      </w:pPr>
      <w:r>
        <w:rPr>
          <w:rFonts w:ascii="Arial" w:hAnsi="Arial"/>
          <w:b/>
        </w:rPr>
        <w:t xml:space="preserve">Participant: </w:t>
      </w:r>
      <w:r>
        <w:rPr>
          <w:rFonts w:ascii="Arial" w:hAnsi="Arial"/>
        </w:rPr>
        <w:t xml:space="preserve">with her with related to I think it's from the National Autistic Society, </w:t>
      </w:r>
    </w:p>
    <w:p w14:paraId="557BDA9B"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w:t>
      </w:r>
    </w:p>
    <w:p w14:paraId="0B7E4EC5" w14:textId="573272E1" w:rsidR="008B03D9" w:rsidRDefault="008B03D9" w:rsidP="00C37CD1">
      <w:pPr>
        <w:spacing w:before="200" w:line="360" w:lineRule="auto"/>
      </w:pPr>
      <w:r>
        <w:rPr>
          <w:rFonts w:ascii="Arial" w:hAnsi="Arial"/>
          <w:b/>
        </w:rPr>
        <w:t xml:space="preserve">Participant: </w:t>
      </w:r>
      <w:r>
        <w:rPr>
          <w:rFonts w:ascii="Arial" w:hAnsi="Arial"/>
        </w:rPr>
        <w:t xml:space="preserve">and they’d sorted </w:t>
      </w:r>
      <w:proofErr w:type="gramStart"/>
      <w:r>
        <w:rPr>
          <w:rFonts w:ascii="Arial" w:hAnsi="Arial"/>
        </w:rPr>
        <w:t>things</w:t>
      </w:r>
      <w:proofErr w:type="gramEnd"/>
      <w:r>
        <w:rPr>
          <w:rFonts w:ascii="Arial" w:hAnsi="Arial"/>
        </w:rPr>
        <w:t xml:space="preserve"> so the girl had this, her mum referred to this You know, so she didn't show me it. She says, I've got an energy accounting, like, map or something. I think she called </w:t>
      </w:r>
      <w:proofErr w:type="gramStart"/>
      <w:r>
        <w:rPr>
          <w:rFonts w:ascii="Arial" w:hAnsi="Arial"/>
        </w:rPr>
        <w:t>it</w:t>
      </w:r>
      <w:proofErr w:type="gramEnd"/>
      <w:r>
        <w:rPr>
          <w:rFonts w:ascii="Arial" w:hAnsi="Arial"/>
        </w:rPr>
        <w:t xml:space="preserve"> and she was very aware of this. And yeah, I think she found that quite useful. And she referred to it too </w:t>
      </w:r>
    </w:p>
    <w:p w14:paraId="07A0829C"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ok interesting </w:t>
      </w:r>
    </w:p>
    <w:p w14:paraId="33BF4023" w14:textId="77777777" w:rsidR="008B03D9" w:rsidRDefault="008B03D9" w:rsidP="00C37CD1">
      <w:pPr>
        <w:spacing w:before="200" w:line="360" w:lineRule="auto"/>
      </w:pPr>
      <w:r>
        <w:rPr>
          <w:rFonts w:ascii="Arial" w:hAnsi="Arial"/>
          <w:b/>
        </w:rPr>
        <w:t xml:space="preserve">Participant: </w:t>
      </w:r>
      <w:r>
        <w:rPr>
          <w:rFonts w:ascii="Arial" w:hAnsi="Arial"/>
        </w:rPr>
        <w:t>Yeah.</w:t>
      </w:r>
    </w:p>
    <w:p w14:paraId="4B0C51A9" w14:textId="77777777" w:rsidR="008B03D9" w:rsidRDefault="008B03D9" w:rsidP="00C37CD1">
      <w:pPr>
        <w:spacing w:before="200" w:line="360" w:lineRule="auto"/>
      </w:pPr>
      <w:r>
        <w:rPr>
          <w:rFonts w:ascii="Arial" w:hAnsi="Arial"/>
          <w:b/>
        </w:rPr>
        <w:t>Researcher:</w:t>
      </w:r>
      <w:r>
        <w:t xml:space="preserve">  </w:t>
      </w:r>
      <w:r>
        <w:rPr>
          <w:rFonts w:ascii="Arial" w:hAnsi="Arial"/>
        </w:rPr>
        <w:t>And then you said, you spoke to the TA and the deputy head kind of what information did you gain from that?</w:t>
      </w:r>
    </w:p>
    <w:p w14:paraId="32A59D28"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with the young girl, what I was doing is trying to ask her about sort of more general stuff that might inform the next steps. </w:t>
      </w:r>
    </w:p>
    <w:p w14:paraId="168ADC6E"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w:t>
      </w:r>
    </w:p>
    <w:p w14:paraId="683713B8" w14:textId="77777777" w:rsidR="008B03D9" w:rsidRDefault="008B03D9" w:rsidP="00C37CD1">
      <w:pPr>
        <w:spacing w:before="200" w:line="360" w:lineRule="auto"/>
      </w:pPr>
      <w:r>
        <w:rPr>
          <w:rFonts w:ascii="Arial" w:hAnsi="Arial"/>
          <w:b/>
        </w:rPr>
        <w:t xml:space="preserve">Participant: </w:t>
      </w:r>
      <w:r>
        <w:rPr>
          <w:rFonts w:ascii="Arial" w:hAnsi="Arial"/>
        </w:rPr>
        <w:t>With them, I was asking much more specifically about what is happening right now</w:t>
      </w:r>
    </w:p>
    <w:p w14:paraId="23FC56AF" w14:textId="5BEC9004" w:rsidR="008B03D9" w:rsidRDefault="008B03D9" w:rsidP="00C37CD1">
      <w:pPr>
        <w:spacing w:before="200" w:line="360" w:lineRule="auto"/>
      </w:pPr>
      <w:r>
        <w:rPr>
          <w:rFonts w:ascii="Arial" w:hAnsi="Arial"/>
          <w:b/>
        </w:rPr>
        <w:lastRenderedPageBreak/>
        <w:t>Researcher</w:t>
      </w:r>
      <w:proofErr w:type="gramStart"/>
      <w:r>
        <w:rPr>
          <w:rFonts w:ascii="Arial" w:hAnsi="Arial"/>
          <w:b/>
        </w:rPr>
        <w:t>:</w:t>
      </w:r>
      <w:r>
        <w:t xml:space="preserve"> </w:t>
      </w:r>
      <w:r w:rsidR="00DB1D73">
        <w:t xml:space="preserve"> </w:t>
      </w:r>
      <w:r>
        <w:t>[</w:t>
      </w:r>
      <w:proofErr w:type="gramEnd"/>
      <w:r>
        <w:rPr>
          <w:rFonts w:ascii="Arial" w:hAnsi="Arial"/>
        </w:rPr>
        <w:t xml:space="preserve">Yeah yeah] </w:t>
      </w:r>
    </w:p>
    <w:p w14:paraId="22962D13" w14:textId="77777777" w:rsidR="008B03D9" w:rsidRDefault="008B03D9" w:rsidP="00C37CD1">
      <w:pPr>
        <w:spacing w:before="200" w:line="360" w:lineRule="auto"/>
      </w:pPr>
      <w:r>
        <w:rPr>
          <w:rFonts w:ascii="Arial" w:hAnsi="Arial"/>
          <w:b/>
        </w:rPr>
        <w:t xml:space="preserve">Participant: </w:t>
      </w:r>
      <w:r>
        <w:rPr>
          <w:rFonts w:ascii="Arial" w:hAnsi="Arial"/>
        </w:rPr>
        <w:t xml:space="preserve">and say, in this scenario, what is likely have you ever seen this? </w:t>
      </w:r>
      <w:proofErr w:type="gramStart"/>
      <w:r>
        <w:rPr>
          <w:rFonts w:ascii="Arial" w:hAnsi="Arial"/>
        </w:rPr>
        <w:t>There</w:t>
      </w:r>
      <w:proofErr w:type="gramEnd"/>
      <w:r>
        <w:rPr>
          <w:rFonts w:ascii="Arial" w:hAnsi="Arial"/>
        </w:rPr>
        <w:t xml:space="preserve"> times for instance, when she does work with other people? Are there times when she does go to lessons? Are there times when she doesn't even come to school?  No. So are there times when her anxiety is such that she can do more of and then other times where her anxiety means she can do less? And they, you know, shared some of that with me?</w:t>
      </w:r>
    </w:p>
    <w:p w14:paraId="764BFFE6"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w:t>
      </w:r>
      <w:proofErr w:type="gramStart"/>
      <w:r>
        <w:rPr>
          <w:rFonts w:ascii="Arial" w:hAnsi="Arial"/>
        </w:rPr>
        <w:t>so</w:t>
      </w:r>
      <w:proofErr w:type="gramEnd"/>
      <w:r>
        <w:rPr>
          <w:rFonts w:ascii="Arial" w:hAnsi="Arial"/>
        </w:rPr>
        <w:t xml:space="preserve"> from those conversations, did you get an impression of how they felt about?</w:t>
      </w:r>
    </w:p>
    <w:p w14:paraId="5CA51E21" w14:textId="77777777" w:rsidR="008B03D9" w:rsidRDefault="008B03D9" w:rsidP="00C37CD1">
      <w:pPr>
        <w:spacing w:before="200" w:line="360" w:lineRule="auto"/>
      </w:pPr>
      <w:r>
        <w:rPr>
          <w:rFonts w:ascii="Arial" w:hAnsi="Arial"/>
          <w:b/>
        </w:rPr>
        <w:t xml:space="preserve">Participant: </w:t>
      </w:r>
      <w:r>
        <w:rPr>
          <w:rFonts w:ascii="Arial" w:hAnsi="Arial"/>
        </w:rPr>
        <w:t xml:space="preserve">Yeah, so it was </w:t>
      </w:r>
      <w:proofErr w:type="gramStart"/>
      <w:r>
        <w:rPr>
          <w:rFonts w:ascii="Arial" w:hAnsi="Arial"/>
        </w:rPr>
        <w:t>really interesting</w:t>
      </w:r>
      <w:proofErr w:type="gramEnd"/>
      <w:r>
        <w:rPr>
          <w:rFonts w:ascii="Arial" w:hAnsi="Arial"/>
        </w:rPr>
        <w:t xml:space="preserve">, because I think that possibly the reason that we'd got to having the request to begin with was there was maybe a mismatch between the expectations of school and her and her family's expectations. </w:t>
      </w:r>
      <w:proofErr w:type="gramStart"/>
      <w:r>
        <w:rPr>
          <w:rFonts w:ascii="Arial" w:hAnsi="Arial"/>
        </w:rPr>
        <w:t>So</w:t>
      </w:r>
      <w:proofErr w:type="gramEnd"/>
      <w:r>
        <w:rPr>
          <w:rFonts w:ascii="Arial" w:hAnsi="Arial"/>
        </w:rPr>
        <w:t xml:space="preserve"> I think ideally, school were working towards, so she's currently in year eight, maybe by the end of year nine, her integrating completely and attending all the mainstream lessons </w:t>
      </w:r>
    </w:p>
    <w:p w14:paraId="4581B054" w14:textId="3A887371"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00DB1D73">
        <w:t xml:space="preserve"> </w:t>
      </w:r>
      <w:r>
        <w:t>[</w:t>
      </w:r>
      <w:proofErr w:type="gramEnd"/>
      <w:r>
        <w:rPr>
          <w:rFonts w:ascii="Arial" w:hAnsi="Arial"/>
        </w:rPr>
        <w:t>mmhmm]</w:t>
      </w:r>
    </w:p>
    <w:p w14:paraId="1B566647" w14:textId="77777777" w:rsidR="008B03D9" w:rsidRDefault="008B03D9" w:rsidP="00C37CD1">
      <w:pPr>
        <w:spacing w:before="200" w:line="360" w:lineRule="auto"/>
      </w:pPr>
      <w:r>
        <w:rPr>
          <w:rFonts w:ascii="Arial" w:hAnsi="Arial"/>
          <w:b/>
        </w:rPr>
        <w:t xml:space="preserve">Participant: </w:t>
      </w:r>
      <w:r>
        <w:rPr>
          <w:rFonts w:ascii="Arial" w:hAnsi="Arial"/>
        </w:rPr>
        <w:t xml:space="preserve">in that would fit her academic ability </w:t>
      </w:r>
    </w:p>
    <w:p w14:paraId="5C9E6A83" w14:textId="78CD68E0" w:rsidR="008B03D9" w:rsidRDefault="008B03D9" w:rsidP="00C37CD1">
      <w:pPr>
        <w:spacing w:before="200" w:line="360" w:lineRule="auto"/>
      </w:pPr>
      <w:r>
        <w:rPr>
          <w:rFonts w:ascii="Arial" w:hAnsi="Arial"/>
          <w:b/>
        </w:rPr>
        <w:t>Researcher</w:t>
      </w:r>
      <w:proofErr w:type="gramStart"/>
      <w:r>
        <w:rPr>
          <w:rFonts w:ascii="Arial" w:hAnsi="Arial"/>
          <w:b/>
        </w:rPr>
        <w:t>:</w:t>
      </w:r>
      <w:r w:rsidR="00DB1D73">
        <w:rPr>
          <w:rFonts w:ascii="Arial" w:hAnsi="Arial"/>
          <w:b/>
        </w:rPr>
        <w:t xml:space="preserve"> </w:t>
      </w:r>
      <w:r>
        <w:t xml:space="preserve"> [</w:t>
      </w:r>
      <w:proofErr w:type="gramEnd"/>
      <w:r>
        <w:rPr>
          <w:rFonts w:ascii="Arial" w:hAnsi="Arial"/>
        </w:rPr>
        <w:t>yeah]</w:t>
      </w:r>
    </w:p>
    <w:p w14:paraId="446910AF" w14:textId="77777777" w:rsidR="008B03D9" w:rsidRDefault="008B03D9" w:rsidP="00C37CD1">
      <w:pPr>
        <w:spacing w:before="200" w:line="360" w:lineRule="auto"/>
      </w:pPr>
      <w:r>
        <w:rPr>
          <w:rFonts w:ascii="Arial" w:hAnsi="Arial"/>
          <w:b/>
        </w:rPr>
        <w:t xml:space="preserve">Participant: </w:t>
      </w:r>
      <w:r>
        <w:rPr>
          <w:rFonts w:ascii="Arial" w:hAnsi="Arial"/>
        </w:rPr>
        <w:t xml:space="preserve">and would be like the school timetable. </w:t>
      </w:r>
    </w:p>
    <w:p w14:paraId="0DB1F566" w14:textId="05745C19"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00DB1D73">
        <w:t xml:space="preserve"> </w:t>
      </w:r>
      <w:r>
        <w:t>[</w:t>
      </w:r>
      <w:proofErr w:type="gramEnd"/>
      <w:r>
        <w:rPr>
          <w:rFonts w:ascii="Arial" w:hAnsi="Arial"/>
        </w:rPr>
        <w:t>mmhmm]</w:t>
      </w:r>
    </w:p>
    <w:p w14:paraId="7F200C23" w14:textId="13A63B1F" w:rsidR="008B03D9" w:rsidRDefault="008B03D9" w:rsidP="00C37CD1">
      <w:pPr>
        <w:spacing w:before="200" w:line="360" w:lineRule="auto"/>
      </w:pPr>
      <w:r>
        <w:rPr>
          <w:rFonts w:ascii="Arial" w:hAnsi="Arial"/>
          <w:b/>
        </w:rPr>
        <w:t xml:space="preserve">Participant: </w:t>
      </w:r>
      <w:r>
        <w:rPr>
          <w:rFonts w:ascii="Arial" w:hAnsi="Arial"/>
        </w:rPr>
        <w:t>And her mum was concerned about that. And taking this energy accounting sort of thing into account was concerned that if school put, or even if she felt they were putting too much pressure on her to, you know, go into all her lessons and have a full timetable with, you know, all of the different things that a year nine student would do in there, that that would increase her anxieties, it would become too overwhelming, and their attendance would decrease.</w:t>
      </w:r>
    </w:p>
    <w:p w14:paraId="0B7EA2DD" w14:textId="6F2FB29B" w:rsidR="008B03D9" w:rsidRDefault="008B03D9" w:rsidP="00C37CD1">
      <w:pPr>
        <w:spacing w:before="200" w:line="360" w:lineRule="auto"/>
      </w:pPr>
      <w:r>
        <w:rPr>
          <w:rFonts w:ascii="Arial" w:hAnsi="Arial"/>
          <w:b/>
        </w:rPr>
        <w:t>Researcher</w:t>
      </w:r>
      <w:proofErr w:type="gramStart"/>
      <w:r>
        <w:rPr>
          <w:rFonts w:ascii="Arial" w:hAnsi="Arial"/>
          <w:b/>
        </w:rPr>
        <w:t>:</w:t>
      </w:r>
      <w:r w:rsidR="00DB1D73">
        <w:rPr>
          <w:rFonts w:ascii="Arial" w:hAnsi="Arial"/>
          <w:b/>
        </w:rPr>
        <w:t xml:space="preserve"> </w:t>
      </w:r>
      <w:r>
        <w:t xml:space="preserve"> [</w:t>
      </w:r>
      <w:proofErr w:type="gramEnd"/>
      <w:r>
        <w:rPr>
          <w:rFonts w:ascii="Arial" w:hAnsi="Arial"/>
        </w:rPr>
        <w:t xml:space="preserve">mmhmm] </w:t>
      </w:r>
    </w:p>
    <w:p w14:paraId="143AAD6A" w14:textId="77777777" w:rsidR="008B03D9" w:rsidRDefault="008B03D9" w:rsidP="00C37CD1">
      <w:pPr>
        <w:spacing w:before="200" w:line="360" w:lineRule="auto"/>
      </w:pPr>
      <w:r>
        <w:rPr>
          <w:rFonts w:ascii="Arial" w:hAnsi="Arial"/>
          <w:b/>
        </w:rPr>
        <w:lastRenderedPageBreak/>
        <w:t xml:space="preserve">Participant: </w:t>
      </w:r>
      <w:r>
        <w:rPr>
          <w:rFonts w:ascii="Arial" w:hAnsi="Arial"/>
        </w:rPr>
        <w:t xml:space="preserve">So, and I think it wasn't just her mum that felt that it was her as well, because she told me she needed breaks after doing things. And she told me that being at school well is very tiring and </w:t>
      </w:r>
      <w:proofErr w:type="spellStart"/>
      <w:r>
        <w:rPr>
          <w:rFonts w:ascii="Arial" w:hAnsi="Arial"/>
        </w:rPr>
        <w:t>and</w:t>
      </w:r>
      <w:proofErr w:type="spellEnd"/>
      <w:r>
        <w:rPr>
          <w:rFonts w:ascii="Arial" w:hAnsi="Arial"/>
        </w:rPr>
        <w:t xml:space="preserve"> yeah, it was difficult to imagine looking at what her day looks like right now, and the extent of all her needs, </w:t>
      </w:r>
    </w:p>
    <w:p w14:paraId="2A1B66AB" w14:textId="5340C05E" w:rsidR="008B03D9" w:rsidRDefault="008B03D9" w:rsidP="00C37CD1">
      <w:pPr>
        <w:spacing w:before="200" w:line="360" w:lineRule="auto"/>
      </w:pPr>
      <w:r>
        <w:rPr>
          <w:rFonts w:ascii="Arial" w:hAnsi="Arial"/>
          <w:b/>
        </w:rPr>
        <w:t>Researcher</w:t>
      </w:r>
      <w:proofErr w:type="gramStart"/>
      <w:r>
        <w:rPr>
          <w:rFonts w:ascii="Arial" w:hAnsi="Arial"/>
          <w:b/>
        </w:rPr>
        <w:t>:</w:t>
      </w:r>
      <w:r w:rsidR="00DB1D73">
        <w:rPr>
          <w:rFonts w:ascii="Arial" w:hAnsi="Arial"/>
          <w:b/>
        </w:rPr>
        <w:t xml:space="preserve"> </w:t>
      </w:r>
      <w:r>
        <w:t xml:space="preserve"> [</w:t>
      </w:r>
      <w:proofErr w:type="gramEnd"/>
      <w:r>
        <w:rPr>
          <w:rFonts w:ascii="Arial" w:hAnsi="Arial"/>
        </w:rPr>
        <w:t>yeah]</w:t>
      </w:r>
    </w:p>
    <w:p w14:paraId="783E7992" w14:textId="77777777" w:rsidR="008B03D9" w:rsidRDefault="008B03D9" w:rsidP="00C37CD1">
      <w:pPr>
        <w:spacing w:before="200" w:line="360" w:lineRule="auto"/>
      </w:pPr>
      <w:r>
        <w:rPr>
          <w:rFonts w:ascii="Arial" w:hAnsi="Arial"/>
          <w:b/>
        </w:rPr>
        <w:t xml:space="preserve">Participant: </w:t>
      </w:r>
      <w:r>
        <w:rPr>
          <w:rFonts w:ascii="Arial" w:hAnsi="Arial"/>
        </w:rPr>
        <w:t xml:space="preserve">that we're going to get to a situation </w:t>
      </w:r>
      <w:proofErr w:type="gramStart"/>
      <w:r>
        <w:rPr>
          <w:rFonts w:ascii="Arial" w:hAnsi="Arial"/>
        </w:rPr>
        <w:t>in the near future</w:t>
      </w:r>
      <w:proofErr w:type="gramEnd"/>
      <w:r>
        <w:rPr>
          <w:rFonts w:ascii="Arial" w:hAnsi="Arial"/>
        </w:rPr>
        <w:t>, where she would not need additional and different provision,</w:t>
      </w:r>
    </w:p>
    <w:p w14:paraId="0FCAD2DF" w14:textId="77777777" w:rsidR="008B03D9" w:rsidRDefault="008B03D9" w:rsidP="00C37CD1">
      <w:pPr>
        <w:spacing w:before="200" w:line="360" w:lineRule="auto"/>
      </w:pPr>
      <w:r>
        <w:rPr>
          <w:rFonts w:ascii="Arial" w:hAnsi="Arial"/>
          <w:b/>
        </w:rPr>
        <w:t>Researcher:</w:t>
      </w:r>
      <w:r>
        <w:t xml:space="preserve"> </w:t>
      </w:r>
      <w:r>
        <w:rPr>
          <w:rFonts w:ascii="Arial" w:hAnsi="Arial"/>
        </w:rPr>
        <w:t>and kind of having those two polarizing or different views. How, how did that feel for you like working in that situation?</w:t>
      </w:r>
    </w:p>
    <w:p w14:paraId="73088003" w14:textId="77777777" w:rsidR="008B03D9" w:rsidRDefault="008B03D9" w:rsidP="00C37CD1">
      <w:pPr>
        <w:spacing w:before="200" w:line="360" w:lineRule="auto"/>
      </w:pPr>
      <w:r>
        <w:rPr>
          <w:rFonts w:ascii="Arial" w:hAnsi="Arial"/>
          <w:b/>
        </w:rPr>
        <w:t xml:space="preserve">Participant: </w:t>
      </w:r>
      <w:r>
        <w:rPr>
          <w:rFonts w:ascii="Arial" w:hAnsi="Arial"/>
        </w:rPr>
        <w:t xml:space="preserve">Well, it's not unusual.  </w:t>
      </w:r>
      <w:proofErr w:type="gramStart"/>
      <w:r>
        <w:rPr>
          <w:rFonts w:ascii="Arial" w:hAnsi="Arial"/>
        </w:rPr>
        <w:t>So</w:t>
      </w:r>
      <w:proofErr w:type="gramEnd"/>
      <w:r>
        <w:rPr>
          <w:rFonts w:ascii="Arial" w:hAnsi="Arial"/>
        </w:rPr>
        <w:t xml:space="preserve"> you know, it's something that we do come across quite often. </w:t>
      </w:r>
    </w:p>
    <w:p w14:paraId="2823EC7A" w14:textId="77777777" w:rsidR="008B03D9" w:rsidRDefault="008B03D9" w:rsidP="00C37CD1">
      <w:pPr>
        <w:spacing w:before="200" w:line="360" w:lineRule="auto"/>
        <w:rPr>
          <w:rFonts w:ascii="Arial" w:hAnsi="Arial"/>
        </w:rPr>
      </w:pPr>
      <w:r>
        <w:rPr>
          <w:rFonts w:ascii="Arial" w:hAnsi="Arial"/>
        </w:rPr>
        <w:t xml:space="preserve">[Laughter] </w:t>
      </w:r>
    </w:p>
    <w:p w14:paraId="0533C1B1" w14:textId="601F3C87" w:rsidR="008B03D9" w:rsidRDefault="008B03D9" w:rsidP="00C37CD1">
      <w:pPr>
        <w:spacing w:before="200" w:line="360" w:lineRule="auto"/>
      </w:pPr>
      <w:r>
        <w:rPr>
          <w:rFonts w:ascii="Arial" w:hAnsi="Arial"/>
          <w:b/>
        </w:rPr>
        <w:t>Researcher</w:t>
      </w:r>
      <w:proofErr w:type="gramStart"/>
      <w:r>
        <w:rPr>
          <w:rFonts w:ascii="Arial" w:hAnsi="Arial"/>
          <w:b/>
        </w:rPr>
        <w:t>:</w:t>
      </w:r>
      <w:r w:rsidR="00DB1D73">
        <w:rPr>
          <w:rFonts w:ascii="Arial" w:hAnsi="Arial"/>
          <w:b/>
        </w:rPr>
        <w:t xml:space="preserve"> </w:t>
      </w:r>
      <w:r>
        <w:t xml:space="preserve"> </w:t>
      </w:r>
      <w:r w:rsidRPr="0041660A">
        <w:rPr>
          <w:rFonts w:ascii="Arial" w:hAnsi="Arial"/>
          <w:bCs/>
        </w:rPr>
        <w:t>[</w:t>
      </w:r>
      <w:proofErr w:type="gramEnd"/>
      <w:r w:rsidRPr="0041660A">
        <w:rPr>
          <w:rFonts w:ascii="Arial" w:hAnsi="Arial"/>
          <w:bCs/>
        </w:rPr>
        <w:t>yeah]</w:t>
      </w:r>
    </w:p>
    <w:p w14:paraId="2D9A4DB6" w14:textId="77777777" w:rsidR="008B03D9" w:rsidRDefault="008B03D9" w:rsidP="00C37CD1">
      <w:pPr>
        <w:spacing w:before="200" w:line="360" w:lineRule="auto"/>
      </w:pPr>
      <w:r>
        <w:rPr>
          <w:rFonts w:ascii="Arial" w:hAnsi="Arial"/>
          <w:b/>
        </w:rPr>
        <w:t xml:space="preserve">Participant: </w:t>
      </w:r>
      <w:r>
        <w:rPr>
          <w:rFonts w:ascii="Arial" w:hAnsi="Arial"/>
        </w:rPr>
        <w:t xml:space="preserve">And I felt like this school is quite accommodating </w:t>
      </w:r>
      <w:proofErr w:type="gramStart"/>
      <w:r>
        <w:rPr>
          <w:rFonts w:ascii="Arial" w:hAnsi="Arial"/>
        </w:rPr>
        <w:t>really</w:t>
      </w:r>
      <w:proofErr w:type="gramEnd"/>
      <w:r>
        <w:rPr>
          <w:rFonts w:ascii="Arial" w:hAnsi="Arial"/>
        </w:rPr>
        <w:t xml:space="preserve"> they </w:t>
      </w:r>
      <w:proofErr w:type="spellStart"/>
      <w:r>
        <w:rPr>
          <w:rFonts w:ascii="Arial" w:hAnsi="Arial"/>
        </w:rPr>
        <w:t>they</w:t>
      </w:r>
      <w:proofErr w:type="spellEnd"/>
      <w:r>
        <w:rPr>
          <w:rFonts w:ascii="Arial" w:hAnsi="Arial"/>
        </w:rPr>
        <w:t xml:space="preserve"> do put lots of things into place. And there are other students who I've worked with previously who have very bespoke packages. So that was positive. It was positive to me as well that she's only in Year eight,</w:t>
      </w:r>
    </w:p>
    <w:p w14:paraId="13A4119E"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w:t>
      </w:r>
    </w:p>
    <w:p w14:paraId="18448D5A" w14:textId="77777777" w:rsidR="008B03D9" w:rsidRPr="00AE61AF"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it wasn't like they'd waited till year 10 to do this. They recognized </w:t>
      </w:r>
      <w:proofErr w:type="gramStart"/>
      <w:r>
        <w:rPr>
          <w:rFonts w:ascii="Arial" w:hAnsi="Arial"/>
        </w:rPr>
        <w:t>that actually, no</w:t>
      </w:r>
      <w:proofErr w:type="gramEnd"/>
      <w:r>
        <w:rPr>
          <w:rFonts w:ascii="Arial" w:hAnsi="Arial"/>
        </w:rPr>
        <w:t xml:space="preserve">, to support her effectively. She needs some support right now. So that was good. </w:t>
      </w:r>
    </w:p>
    <w:p w14:paraId="18EF7CF4" w14:textId="77777777" w:rsidR="008B03D9" w:rsidRDefault="008B03D9" w:rsidP="00C37CD1">
      <w:pPr>
        <w:spacing w:before="200" w:line="360" w:lineRule="auto"/>
      </w:pPr>
      <w:r>
        <w:rPr>
          <w:rFonts w:ascii="Arial" w:hAnsi="Arial"/>
          <w:b/>
        </w:rPr>
        <w:t xml:space="preserve">Researcher: </w:t>
      </w:r>
      <w:r>
        <w:rPr>
          <w:rFonts w:ascii="Arial" w:hAnsi="Arial"/>
        </w:rPr>
        <w:t xml:space="preserve">Yeah. </w:t>
      </w:r>
    </w:p>
    <w:p w14:paraId="36996C84" w14:textId="77777777" w:rsidR="008B03D9" w:rsidRDefault="008B03D9" w:rsidP="00C37CD1">
      <w:pPr>
        <w:spacing w:before="200" w:line="360" w:lineRule="auto"/>
      </w:pPr>
      <w:r>
        <w:rPr>
          <w:rFonts w:ascii="Arial" w:hAnsi="Arial"/>
          <w:b/>
        </w:rPr>
        <w:t xml:space="preserve">Participant: </w:t>
      </w:r>
      <w:r>
        <w:rPr>
          <w:rFonts w:ascii="Arial" w:hAnsi="Arial"/>
        </w:rPr>
        <w:t>Sorry, I've forgotten what we're talking about.</w:t>
      </w:r>
    </w:p>
    <w:p w14:paraId="36E4CF8F" w14:textId="77777777" w:rsidR="008B03D9" w:rsidRDefault="008B03D9" w:rsidP="00C37CD1">
      <w:pPr>
        <w:spacing w:before="200" w:line="360" w:lineRule="auto"/>
      </w:pPr>
      <w:r>
        <w:rPr>
          <w:rFonts w:ascii="Arial" w:hAnsi="Arial"/>
          <w:b/>
        </w:rPr>
        <w:t>Researcher:</w:t>
      </w:r>
      <w:r>
        <w:t xml:space="preserve">  </w:t>
      </w:r>
      <w:proofErr w:type="spellStart"/>
      <w:r>
        <w:rPr>
          <w:rFonts w:ascii="Arial" w:hAnsi="Arial"/>
        </w:rPr>
        <w:t>thats</w:t>
      </w:r>
      <w:proofErr w:type="spellEnd"/>
      <w:r>
        <w:rPr>
          <w:rFonts w:ascii="Arial" w:hAnsi="Arial"/>
        </w:rPr>
        <w:t xml:space="preserve"> ok so kind of how you were </w:t>
      </w:r>
      <w:proofErr w:type="gramStart"/>
      <w:r>
        <w:rPr>
          <w:rFonts w:ascii="Arial" w:hAnsi="Arial"/>
        </w:rPr>
        <w:t>feeling?</w:t>
      </w:r>
      <w:proofErr w:type="gramEnd"/>
    </w:p>
    <w:p w14:paraId="02FB5EFE" w14:textId="77777777" w:rsidR="008B03D9" w:rsidRDefault="008B03D9" w:rsidP="00C37CD1">
      <w:pPr>
        <w:spacing w:before="200" w:line="360" w:lineRule="auto"/>
      </w:pPr>
      <w:r>
        <w:rPr>
          <w:rFonts w:ascii="Arial" w:hAnsi="Arial"/>
          <w:b/>
        </w:rPr>
        <w:t xml:space="preserve">Participant: </w:t>
      </w:r>
      <w:r>
        <w:rPr>
          <w:rFonts w:ascii="Arial" w:hAnsi="Arial"/>
        </w:rPr>
        <w:t xml:space="preserve">Yeah. I felt that her parents especially her mum, were quite open with school and had they had a good relationship with school as well. And I felt like after I'd been in and talked </w:t>
      </w:r>
      <w:r>
        <w:rPr>
          <w:rFonts w:ascii="Arial" w:hAnsi="Arial"/>
        </w:rPr>
        <w:lastRenderedPageBreak/>
        <w:t xml:space="preserve">to the TA and the deputy SENCO but they're not following that spoken to mum and following that produce my report. I feel like with the knowledge that she has gotten education, health and care plan, and for us, that means there's some funding attached to that. </w:t>
      </w:r>
    </w:p>
    <w:p w14:paraId="0077F90A" w14:textId="49B3E42B" w:rsidR="008B03D9" w:rsidRDefault="008B03D9" w:rsidP="00C37CD1">
      <w:pPr>
        <w:spacing w:before="200" w:line="360" w:lineRule="auto"/>
      </w:pPr>
      <w:r>
        <w:rPr>
          <w:rFonts w:ascii="Arial" w:hAnsi="Arial"/>
          <w:b/>
        </w:rPr>
        <w:t>Researcher</w:t>
      </w:r>
      <w:proofErr w:type="gramStart"/>
      <w:r>
        <w:rPr>
          <w:rFonts w:ascii="Arial" w:hAnsi="Arial"/>
          <w:b/>
        </w:rPr>
        <w:t>:</w:t>
      </w:r>
      <w:r w:rsidR="00DB1D73">
        <w:rPr>
          <w:rFonts w:ascii="Arial" w:hAnsi="Arial"/>
          <w:b/>
        </w:rPr>
        <w:t xml:space="preserve"> </w:t>
      </w:r>
      <w:r>
        <w:t xml:space="preserve"> [</w:t>
      </w:r>
      <w:proofErr w:type="gramEnd"/>
      <w:r>
        <w:rPr>
          <w:rFonts w:ascii="Arial" w:hAnsi="Arial"/>
        </w:rPr>
        <w:t>mmhmm]</w:t>
      </w:r>
    </w:p>
    <w:p w14:paraId="1599A20B" w14:textId="77777777" w:rsidR="008B03D9" w:rsidRDefault="008B03D9" w:rsidP="00C37CD1">
      <w:pPr>
        <w:spacing w:before="200" w:line="360" w:lineRule="auto"/>
      </w:pPr>
      <w:r>
        <w:rPr>
          <w:rFonts w:ascii="Arial" w:hAnsi="Arial"/>
          <w:b/>
        </w:rPr>
        <w:t xml:space="preserve">Participant: </w:t>
      </w:r>
      <w:r>
        <w:rPr>
          <w:rFonts w:ascii="Arial" w:hAnsi="Arial"/>
        </w:rPr>
        <w:t xml:space="preserve">That though, she will have a bespoke package, and </w:t>
      </w:r>
      <w:proofErr w:type="spellStart"/>
      <w:r>
        <w:rPr>
          <w:rFonts w:ascii="Arial" w:hAnsi="Arial"/>
        </w:rPr>
        <w:t>and</w:t>
      </w:r>
      <w:proofErr w:type="spellEnd"/>
      <w:r>
        <w:rPr>
          <w:rFonts w:ascii="Arial" w:hAnsi="Arial"/>
        </w:rPr>
        <w:t xml:space="preserve"> it will get reviewed, and it will, you know, although things might not go smoothly, at least she's got you know a team of people who </w:t>
      </w:r>
    </w:p>
    <w:p w14:paraId="41EA4D51" w14:textId="70D111CF"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r w:rsidR="00DB1D73">
        <w:t xml:space="preserve"> </w:t>
      </w:r>
      <w:r w:rsidRPr="005574EE">
        <w:rPr>
          <w:rFonts w:ascii="Arial" w:hAnsi="Arial"/>
          <w:bCs/>
        </w:rPr>
        <w:t>[</w:t>
      </w:r>
      <w:proofErr w:type="gramEnd"/>
      <w:r w:rsidRPr="005574EE">
        <w:rPr>
          <w:rFonts w:ascii="Arial" w:hAnsi="Arial"/>
          <w:bCs/>
        </w:rPr>
        <w:t>yeah]</w:t>
      </w:r>
    </w:p>
    <w:p w14:paraId="54A4F486" w14:textId="77777777" w:rsidR="008B03D9" w:rsidRDefault="008B03D9" w:rsidP="00C37CD1">
      <w:pPr>
        <w:spacing w:before="200" w:line="360" w:lineRule="auto"/>
      </w:pPr>
      <w:r>
        <w:rPr>
          <w:rFonts w:ascii="Arial" w:hAnsi="Arial"/>
          <w:b/>
        </w:rPr>
        <w:t xml:space="preserve">Participant: </w:t>
      </w:r>
      <w:r>
        <w:rPr>
          <w:rFonts w:ascii="Arial" w:hAnsi="Arial"/>
        </w:rPr>
        <w:t xml:space="preserve">will help to plan what's going on. And her mum is the I wouldn't say she's proactive, and she won't let it. Go. You know, </w:t>
      </w:r>
    </w:p>
    <w:p w14:paraId="57458B66"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2201B647" w14:textId="77777777" w:rsidR="008B03D9" w:rsidRDefault="008B03D9" w:rsidP="00C37CD1">
      <w:pPr>
        <w:spacing w:before="200" w:line="360" w:lineRule="auto"/>
      </w:pPr>
      <w:r>
        <w:rPr>
          <w:rFonts w:ascii="Arial" w:hAnsi="Arial"/>
          <w:b/>
        </w:rPr>
        <w:t xml:space="preserve">Participant: </w:t>
      </w:r>
      <w:r>
        <w:rPr>
          <w:rFonts w:ascii="Arial" w:hAnsi="Arial"/>
        </w:rPr>
        <w:t>it, will it? Yeah, it will get reviewed, and things will happen, I'm sure. Yeah.</w:t>
      </w:r>
    </w:p>
    <w:p w14:paraId="36BA7CB0"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w:t>
      </w:r>
      <w:proofErr w:type="gramStart"/>
      <w:r>
        <w:rPr>
          <w:rFonts w:ascii="Arial" w:hAnsi="Arial"/>
        </w:rPr>
        <w:t>so</w:t>
      </w:r>
      <w:proofErr w:type="gramEnd"/>
      <w:r>
        <w:rPr>
          <w:rFonts w:ascii="Arial" w:hAnsi="Arial"/>
        </w:rPr>
        <w:t xml:space="preserve"> you have this meeting with the school. Was there anything else from that meeting that was interesting that got brought up? </w:t>
      </w:r>
    </w:p>
    <w:p w14:paraId="2B4E3CF0" w14:textId="77777777" w:rsidR="008B03D9" w:rsidRDefault="008B03D9" w:rsidP="00C37CD1">
      <w:pPr>
        <w:spacing w:before="200" w:line="360" w:lineRule="auto"/>
      </w:pPr>
      <w:r>
        <w:rPr>
          <w:rFonts w:ascii="Arial" w:hAnsi="Arial"/>
          <w:b/>
        </w:rPr>
        <w:t xml:space="preserve">Participant: </w:t>
      </w:r>
      <w:r>
        <w:rPr>
          <w:rFonts w:ascii="Arial" w:hAnsi="Arial"/>
        </w:rPr>
        <w:t xml:space="preserve">Well, I think just some of the approaches I'd used with her. They because they'd struggled to get her views </w:t>
      </w:r>
    </w:p>
    <w:p w14:paraId="73848439"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ok </w:t>
      </w:r>
    </w:p>
    <w:p w14:paraId="3DD17206" w14:textId="1506AD8A" w:rsidR="008B03D9" w:rsidRDefault="008B03D9" w:rsidP="00C37CD1">
      <w:pPr>
        <w:spacing w:before="200" w:line="360" w:lineRule="auto"/>
      </w:pPr>
      <w:r>
        <w:rPr>
          <w:rFonts w:ascii="Arial" w:hAnsi="Arial"/>
          <w:b/>
        </w:rPr>
        <w:t xml:space="preserve">Participant: </w:t>
      </w:r>
      <w:r>
        <w:rPr>
          <w:rFonts w:ascii="Arial" w:hAnsi="Arial"/>
        </w:rPr>
        <w:t xml:space="preserve">about things. </w:t>
      </w:r>
      <w:proofErr w:type="gramStart"/>
      <w:r>
        <w:rPr>
          <w:rFonts w:ascii="Arial" w:hAnsi="Arial"/>
        </w:rPr>
        <w:t>So</w:t>
      </w:r>
      <w:proofErr w:type="gramEnd"/>
      <w:r>
        <w:rPr>
          <w:rFonts w:ascii="Arial" w:hAnsi="Arial"/>
        </w:rPr>
        <w:t xml:space="preserve"> I shared some of the approaches that I'd used. </w:t>
      </w:r>
      <w:proofErr w:type="gramStart"/>
      <w:r>
        <w:rPr>
          <w:rFonts w:ascii="Arial" w:hAnsi="Arial"/>
        </w:rPr>
        <w:t>So</w:t>
      </w:r>
      <w:proofErr w:type="gramEnd"/>
      <w:r>
        <w:rPr>
          <w:rFonts w:ascii="Arial" w:hAnsi="Arial"/>
        </w:rPr>
        <w:t xml:space="preserve"> as well as those two things that I mentioned, we also did the </w:t>
      </w:r>
      <w:r w:rsidR="00644AED">
        <w:rPr>
          <w:rFonts w:ascii="Arial" w:hAnsi="Arial"/>
        </w:rPr>
        <w:t>paediatric</w:t>
      </w:r>
      <w:r>
        <w:rPr>
          <w:rFonts w:ascii="Arial" w:hAnsi="Arial"/>
        </w:rPr>
        <w:t xml:space="preserve"> index of emotional distress, I think it is called,</w:t>
      </w:r>
    </w:p>
    <w:p w14:paraId="271018A3" w14:textId="77777777" w:rsidR="008B03D9" w:rsidRDefault="008B03D9" w:rsidP="00C37CD1">
      <w:pPr>
        <w:spacing w:before="200" w:line="360" w:lineRule="auto"/>
      </w:pPr>
      <w:r>
        <w:rPr>
          <w:rFonts w:ascii="Arial" w:hAnsi="Arial"/>
          <w:b/>
        </w:rPr>
        <w:t>Researcher:</w:t>
      </w:r>
      <w:r>
        <w:t xml:space="preserve">  </w:t>
      </w:r>
      <w:r>
        <w:rPr>
          <w:rFonts w:ascii="Arial" w:hAnsi="Arial"/>
        </w:rPr>
        <w:t>ok yeah</w:t>
      </w:r>
    </w:p>
    <w:p w14:paraId="2F8DF17E" w14:textId="77777777" w:rsidR="008B03D9" w:rsidRDefault="008B03D9" w:rsidP="00C37CD1">
      <w:pPr>
        <w:spacing w:before="200" w:line="360" w:lineRule="auto"/>
      </w:pPr>
      <w:r>
        <w:rPr>
          <w:rFonts w:ascii="Arial" w:hAnsi="Arial"/>
          <w:b/>
        </w:rPr>
        <w:t xml:space="preserve">Participant: </w:t>
      </w:r>
      <w:r>
        <w:rPr>
          <w:rFonts w:ascii="Arial" w:hAnsi="Arial"/>
        </w:rPr>
        <w:t xml:space="preserve">it's just a one side checklist. And it's like says things like. </w:t>
      </w:r>
      <w:proofErr w:type="gramStart"/>
      <w:r>
        <w:rPr>
          <w:rFonts w:ascii="Arial" w:hAnsi="Arial"/>
        </w:rPr>
        <w:t>So</w:t>
      </w:r>
      <w:proofErr w:type="gramEnd"/>
      <w:r>
        <w:rPr>
          <w:rFonts w:ascii="Arial" w:hAnsi="Arial"/>
        </w:rPr>
        <w:t xml:space="preserve"> you have a statement, like, I feel shaky or wound up, I get annoyed easily and you rate it, I can't remember what it is from </w:t>
      </w:r>
    </w:p>
    <w:p w14:paraId="7376452A"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that’s ok </w:t>
      </w:r>
    </w:p>
    <w:p w14:paraId="1B4846A9" w14:textId="77777777" w:rsidR="008B03D9" w:rsidRDefault="008B03D9" w:rsidP="00C37CD1">
      <w:pPr>
        <w:spacing w:before="200" w:line="360" w:lineRule="auto"/>
      </w:pPr>
      <w:r>
        <w:rPr>
          <w:rFonts w:ascii="Arial" w:hAnsi="Arial"/>
          <w:b/>
        </w:rPr>
        <w:lastRenderedPageBreak/>
        <w:t xml:space="preserve">Participant: </w:t>
      </w:r>
      <w:r>
        <w:rPr>
          <w:rFonts w:ascii="Arial" w:hAnsi="Arial"/>
        </w:rPr>
        <w:t xml:space="preserve">all the time to a lot of the time </w:t>
      </w:r>
    </w:p>
    <w:p w14:paraId="3ECB722C"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1DE7E557" w14:textId="77777777" w:rsidR="008B03D9" w:rsidRDefault="008B03D9" w:rsidP="00C37CD1">
      <w:pPr>
        <w:spacing w:before="200" w:line="360" w:lineRule="auto"/>
      </w:pPr>
      <w:r>
        <w:rPr>
          <w:rFonts w:ascii="Arial" w:hAnsi="Arial"/>
          <w:b/>
        </w:rPr>
        <w:t xml:space="preserve">Participant: </w:t>
      </w:r>
      <w:r>
        <w:rPr>
          <w:rFonts w:ascii="Arial" w:hAnsi="Arial"/>
        </w:rPr>
        <w:t xml:space="preserve">to what whatever. </w:t>
      </w:r>
      <w:proofErr w:type="gramStart"/>
      <w:r>
        <w:rPr>
          <w:rFonts w:ascii="Arial" w:hAnsi="Arial"/>
        </w:rPr>
        <w:t>So</w:t>
      </w:r>
      <w:proofErr w:type="gramEnd"/>
      <w:r>
        <w:rPr>
          <w:rFonts w:ascii="Arial" w:hAnsi="Arial"/>
        </w:rPr>
        <w:t xml:space="preserve"> I was saying to them, it would be good. If some of these </w:t>
      </w:r>
    </w:p>
    <w:p w14:paraId="64560EE6"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proofErr w:type="gramEnd"/>
      <w:r>
        <w:rPr>
          <w:rFonts w:ascii="Arial" w:hAnsi="Arial"/>
        </w:rPr>
        <w:t>mmhmm]</w:t>
      </w:r>
    </w:p>
    <w:p w14:paraId="548674A8" w14:textId="77777777" w:rsidR="008B03D9" w:rsidRDefault="008B03D9" w:rsidP="00C37CD1">
      <w:pPr>
        <w:spacing w:before="200" w:line="360" w:lineRule="auto"/>
      </w:pPr>
      <w:r>
        <w:rPr>
          <w:rFonts w:ascii="Arial" w:hAnsi="Arial"/>
          <w:b/>
        </w:rPr>
        <w:t xml:space="preserve">Participant: </w:t>
      </w:r>
      <w:r>
        <w:rPr>
          <w:rFonts w:ascii="Arial" w:hAnsi="Arial"/>
        </w:rPr>
        <w:t xml:space="preserve">decreased, you know that over, we could maybe use that as a baseline, and then </w:t>
      </w:r>
      <w:proofErr w:type="gramStart"/>
      <w:r>
        <w:rPr>
          <w:rFonts w:ascii="Arial" w:hAnsi="Arial"/>
        </w:rPr>
        <w:t>refer back</w:t>
      </w:r>
      <w:proofErr w:type="gramEnd"/>
      <w:r>
        <w:rPr>
          <w:rFonts w:ascii="Arial" w:hAnsi="Arial"/>
        </w:rPr>
        <w:t xml:space="preserve"> to it dependent on what happens. And, </w:t>
      </w:r>
      <w:proofErr w:type="gramStart"/>
      <w:r>
        <w:rPr>
          <w:rFonts w:ascii="Arial" w:hAnsi="Arial"/>
        </w:rPr>
        <w:t>and also</w:t>
      </w:r>
      <w:proofErr w:type="gramEnd"/>
      <w:r>
        <w:rPr>
          <w:rFonts w:ascii="Arial" w:hAnsi="Arial"/>
        </w:rPr>
        <w:t xml:space="preserve"> maybe, because when I did it with her, it was very general, but you could do it, specifically about school, or specifically about your English lesson, or, </w:t>
      </w:r>
    </w:p>
    <w:p w14:paraId="45362879" w14:textId="77777777" w:rsidR="008B03D9" w:rsidRDefault="008B03D9" w:rsidP="00C37CD1">
      <w:pPr>
        <w:spacing w:before="200" w:line="360" w:lineRule="auto"/>
      </w:pPr>
      <w:r>
        <w:rPr>
          <w:rFonts w:ascii="Arial" w:hAnsi="Arial"/>
          <w:b/>
        </w:rPr>
        <w:t>Researcher:</w:t>
      </w:r>
      <w:proofErr w:type="gramStart"/>
      <w:r>
        <w:t xml:space="preserve">  </w:t>
      </w:r>
      <w:r>
        <w:rPr>
          <w:rFonts w:ascii="Arial" w:hAnsi="Arial"/>
          <w:b/>
        </w:rPr>
        <w:t xml:space="preserve"> </w:t>
      </w:r>
      <w:r w:rsidRPr="005574EE">
        <w:rPr>
          <w:rFonts w:ascii="Arial" w:hAnsi="Arial"/>
          <w:bCs/>
        </w:rPr>
        <w:t>[</w:t>
      </w:r>
      <w:proofErr w:type="gramEnd"/>
      <w:r w:rsidRPr="005574EE">
        <w:rPr>
          <w:rFonts w:ascii="Arial" w:hAnsi="Arial"/>
          <w:bCs/>
        </w:rPr>
        <w:t>yeah]</w:t>
      </w:r>
    </w:p>
    <w:p w14:paraId="49BB82D2" w14:textId="77777777" w:rsidR="008B03D9" w:rsidRDefault="008B03D9" w:rsidP="00C37CD1">
      <w:pPr>
        <w:spacing w:before="200" w:line="360" w:lineRule="auto"/>
      </w:pPr>
      <w:r>
        <w:rPr>
          <w:rFonts w:ascii="Arial" w:hAnsi="Arial"/>
          <w:b/>
        </w:rPr>
        <w:t xml:space="preserve">Participant: </w:t>
      </w:r>
      <w:r>
        <w:rPr>
          <w:rFonts w:ascii="Arial" w:hAnsi="Arial"/>
        </w:rPr>
        <w:t xml:space="preserve">you know, you could tailor that couldn't you and use it in different ways. And I felt like that was useful </w:t>
      </w:r>
      <w:proofErr w:type="gramStart"/>
      <w:r>
        <w:rPr>
          <w:rFonts w:ascii="Arial" w:hAnsi="Arial"/>
        </w:rPr>
        <w:t>and also</w:t>
      </w:r>
      <w:proofErr w:type="gramEnd"/>
      <w:r>
        <w:rPr>
          <w:rFonts w:ascii="Arial" w:hAnsi="Arial"/>
        </w:rPr>
        <w:t xml:space="preserve"> felt like if the staff had any questions about it, because I'm linked to their school anyway, they'll ask me and I'll know, sort of what's happening.</w:t>
      </w:r>
    </w:p>
    <w:p w14:paraId="39969C77" w14:textId="77777777" w:rsidR="008B03D9" w:rsidRDefault="008B03D9" w:rsidP="00C37CD1">
      <w:pPr>
        <w:spacing w:before="200" w:line="360" w:lineRule="auto"/>
      </w:pPr>
      <w:r>
        <w:rPr>
          <w:rFonts w:ascii="Arial" w:hAnsi="Arial"/>
          <w:b/>
        </w:rPr>
        <w:t>Researcher:</w:t>
      </w:r>
      <w:r>
        <w:t xml:space="preserve">  </w:t>
      </w:r>
      <w:r>
        <w:rPr>
          <w:rFonts w:ascii="Arial" w:hAnsi="Arial"/>
        </w:rPr>
        <w:t>And then so you, after kind of been in the school, you met with her and then you met with the teachers, what kind of happened after that?</w:t>
      </w:r>
    </w:p>
    <w:p w14:paraId="61FD4377" w14:textId="77777777" w:rsidR="008B03D9" w:rsidRDefault="008B03D9" w:rsidP="00C37CD1">
      <w:pPr>
        <w:spacing w:before="200" w:line="360" w:lineRule="auto"/>
      </w:pPr>
      <w:r>
        <w:rPr>
          <w:rFonts w:ascii="Arial" w:hAnsi="Arial"/>
          <w:b/>
        </w:rPr>
        <w:t xml:space="preserve">Participant: </w:t>
      </w:r>
      <w:r>
        <w:rPr>
          <w:rFonts w:ascii="Arial" w:hAnsi="Arial"/>
        </w:rPr>
        <w:t xml:space="preserve">Yeah, so I met with I did it all on one day, look at me. </w:t>
      </w:r>
    </w:p>
    <w:p w14:paraId="4C121BF3" w14:textId="77777777" w:rsidR="008B03D9" w:rsidRDefault="008B03D9" w:rsidP="00C37CD1">
      <w:pPr>
        <w:spacing w:before="200" w:line="360" w:lineRule="auto"/>
      </w:pPr>
      <w:r>
        <w:rPr>
          <w:rFonts w:ascii="Arial" w:hAnsi="Arial"/>
          <w:b/>
        </w:rPr>
        <w:t>Researcher:</w:t>
      </w:r>
      <w:r>
        <w:t xml:space="preserve">  </w:t>
      </w:r>
      <w:r>
        <w:rPr>
          <w:rFonts w:ascii="Arial" w:hAnsi="Arial"/>
        </w:rPr>
        <w:t>that’s always helpful isn’t it</w:t>
      </w:r>
    </w:p>
    <w:p w14:paraId="6DC70C72" w14:textId="77777777" w:rsidR="008B03D9" w:rsidRDefault="008B03D9" w:rsidP="00C37CD1">
      <w:pPr>
        <w:spacing w:before="200" w:line="360" w:lineRule="auto"/>
      </w:pPr>
      <w:r>
        <w:rPr>
          <w:rFonts w:ascii="Arial" w:hAnsi="Arial"/>
          <w:b/>
        </w:rPr>
        <w:t xml:space="preserve">Participant: </w:t>
      </w:r>
      <w:r>
        <w:rPr>
          <w:rFonts w:ascii="Arial" w:hAnsi="Arial"/>
        </w:rPr>
        <w:t xml:space="preserve">And that was I had a consultation with school </w:t>
      </w:r>
      <w:proofErr w:type="gramStart"/>
      <w:r>
        <w:rPr>
          <w:rFonts w:ascii="Arial" w:hAnsi="Arial"/>
        </w:rPr>
        <w:t>staff</w:t>
      </w:r>
      <w:proofErr w:type="gramEnd"/>
      <w:r>
        <w:rPr>
          <w:rFonts w:ascii="Arial" w:hAnsi="Arial"/>
        </w:rPr>
        <w:t xml:space="preserve"> and I spoke to her mum over the phone and mum wasn't able to come into school, but had quite a long conversation with her over the phone. Then I wrote up my report and submitted it. </w:t>
      </w:r>
    </w:p>
    <w:p w14:paraId="08356316"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0326E53D" w14:textId="77777777" w:rsidR="008B03D9" w:rsidRDefault="008B03D9" w:rsidP="00C37CD1">
      <w:pPr>
        <w:spacing w:before="200" w:line="360" w:lineRule="auto"/>
      </w:pPr>
      <w:r>
        <w:rPr>
          <w:rFonts w:ascii="Arial" w:hAnsi="Arial"/>
          <w:b/>
        </w:rPr>
        <w:t xml:space="preserve">Participant: </w:t>
      </w:r>
      <w:r>
        <w:rPr>
          <w:rFonts w:ascii="Arial" w:hAnsi="Arial"/>
        </w:rPr>
        <w:t xml:space="preserve">And the process that we have within our authority </w:t>
      </w:r>
      <w:proofErr w:type="gramStart"/>
      <w:r>
        <w:rPr>
          <w:rFonts w:ascii="Arial" w:hAnsi="Arial"/>
        </w:rPr>
        <w:t>at the moment</w:t>
      </w:r>
      <w:proofErr w:type="gramEnd"/>
      <w:r>
        <w:rPr>
          <w:rFonts w:ascii="Arial" w:hAnsi="Arial"/>
        </w:rPr>
        <w:t xml:space="preserve">, is that really, that is kind of the end of our involvement. </w:t>
      </w:r>
      <w:proofErr w:type="gramStart"/>
      <w:r>
        <w:rPr>
          <w:rFonts w:ascii="Arial" w:hAnsi="Arial"/>
        </w:rPr>
        <w:t>So</w:t>
      </w:r>
      <w:proofErr w:type="gramEnd"/>
      <w:r>
        <w:rPr>
          <w:rFonts w:ascii="Arial" w:hAnsi="Arial"/>
        </w:rPr>
        <w:t xml:space="preserve"> I submitted what I've got, and other people submitted their advices and then the SEN caseworker and school and mum and maybe her. Yeah, I think I think that the girl was at the meeting as well</w:t>
      </w:r>
    </w:p>
    <w:p w14:paraId="06350904"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proofErr w:type="gramEnd"/>
      <w:r>
        <w:rPr>
          <w:rFonts w:ascii="Arial" w:hAnsi="Arial"/>
        </w:rPr>
        <w:t xml:space="preserve">ah ok] </w:t>
      </w:r>
    </w:p>
    <w:p w14:paraId="3BA7863E" w14:textId="77777777" w:rsidR="008B03D9" w:rsidRDefault="008B03D9" w:rsidP="00C37CD1">
      <w:pPr>
        <w:spacing w:before="200" w:line="360" w:lineRule="auto"/>
      </w:pPr>
      <w:r>
        <w:rPr>
          <w:rFonts w:ascii="Arial" w:hAnsi="Arial"/>
          <w:b/>
        </w:rPr>
        <w:lastRenderedPageBreak/>
        <w:t xml:space="preserve">Participant: </w:t>
      </w:r>
      <w:r>
        <w:rPr>
          <w:rFonts w:ascii="Arial" w:hAnsi="Arial"/>
          <w:bCs/>
        </w:rPr>
        <w:t>b</w:t>
      </w:r>
      <w:r>
        <w:rPr>
          <w:rFonts w:ascii="Arial" w:hAnsi="Arial"/>
        </w:rPr>
        <w:t xml:space="preserve">ecause I've just had a look online on the plan, the final plan, they would have agreed the final education health and care plan and that yeah, it was all agreed. </w:t>
      </w:r>
      <w:proofErr w:type="gramStart"/>
      <w:r>
        <w:rPr>
          <w:rFonts w:ascii="Arial" w:hAnsi="Arial"/>
        </w:rPr>
        <w:t>So</w:t>
      </w:r>
      <w:proofErr w:type="gramEnd"/>
      <w:r>
        <w:rPr>
          <w:rFonts w:ascii="Arial" w:hAnsi="Arial"/>
        </w:rPr>
        <w:t xml:space="preserve"> she has got a plan now and in it she's they've got loads of my outcomes and provision because I just checked it to see whether that was whether there was lots from other people, but there was a lot of my stuff in there.</w:t>
      </w:r>
    </w:p>
    <w:p w14:paraId="24D5D44F"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proofErr w:type="gramEnd"/>
      <w:r>
        <w:rPr>
          <w:rFonts w:ascii="Arial" w:hAnsi="Arial"/>
        </w:rPr>
        <w:t>yeah] Do you know if there was any other professionals involved?</w:t>
      </w:r>
    </w:p>
    <w:p w14:paraId="3A3E9A17" w14:textId="77777777" w:rsidR="008B03D9" w:rsidRDefault="008B03D9" w:rsidP="00C37CD1">
      <w:pPr>
        <w:spacing w:before="200" w:line="360" w:lineRule="auto"/>
      </w:pPr>
      <w:r>
        <w:rPr>
          <w:rFonts w:ascii="Arial" w:hAnsi="Arial"/>
          <w:b/>
        </w:rPr>
        <w:t xml:space="preserve">Participant: </w:t>
      </w:r>
      <w:r>
        <w:rPr>
          <w:rFonts w:ascii="Arial" w:hAnsi="Arial"/>
        </w:rPr>
        <w:t xml:space="preserve">Yeah. So CAMHS did. Yes, submit some things. </w:t>
      </w:r>
      <w:proofErr w:type="gramStart"/>
      <w:r>
        <w:rPr>
          <w:rFonts w:ascii="Arial" w:hAnsi="Arial"/>
        </w:rPr>
        <w:t>So</w:t>
      </w:r>
      <w:proofErr w:type="gramEnd"/>
      <w:r>
        <w:rPr>
          <w:rFonts w:ascii="Arial" w:hAnsi="Arial"/>
        </w:rPr>
        <w:t xml:space="preserve"> there is stuff from CAMHS in there. And there was an eating disorder nurse identified, but I don't think she submitted anything for the plan. I think that's previous involvement and maybe there like, a kind of key worker for her to go back to like, trying to obviously school would have submitted stuff. </w:t>
      </w:r>
    </w:p>
    <w:p w14:paraId="0EAA3176"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32382BD3" w14:textId="77777777" w:rsidR="008B03D9" w:rsidRDefault="008B03D9" w:rsidP="00C37CD1">
      <w:pPr>
        <w:spacing w:before="200" w:line="360" w:lineRule="auto"/>
      </w:pPr>
      <w:r>
        <w:rPr>
          <w:rFonts w:ascii="Arial" w:hAnsi="Arial"/>
          <w:b/>
        </w:rPr>
        <w:t xml:space="preserve">Participant: </w:t>
      </w:r>
      <w:r>
        <w:rPr>
          <w:rFonts w:ascii="Arial" w:hAnsi="Arial"/>
        </w:rPr>
        <w:t>The parental views were very long, you know, and quite useful compared to other ones I'd seen as well.</w:t>
      </w:r>
    </w:p>
    <w:p w14:paraId="2FF5FAB8"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I was </w:t>
      </w:r>
      <w:proofErr w:type="spellStart"/>
      <w:r>
        <w:rPr>
          <w:rFonts w:ascii="Arial" w:hAnsi="Arial"/>
        </w:rPr>
        <w:t>gonna</w:t>
      </w:r>
      <w:proofErr w:type="spellEnd"/>
      <w:r>
        <w:rPr>
          <w:rFonts w:ascii="Arial" w:hAnsi="Arial"/>
        </w:rPr>
        <w:t xml:space="preserve"> say, like from that meeting with mum, kind of what was there anything that stood out or anything? Like,</w:t>
      </w:r>
    </w:p>
    <w:p w14:paraId="0AA0401C" w14:textId="77777777" w:rsidR="008B03D9" w:rsidRDefault="008B03D9" w:rsidP="00C37CD1">
      <w:pPr>
        <w:spacing w:before="200" w:line="360" w:lineRule="auto"/>
      </w:pPr>
      <w:r>
        <w:rPr>
          <w:rFonts w:ascii="Arial" w:hAnsi="Arial"/>
          <w:b/>
        </w:rPr>
        <w:t xml:space="preserve">Participant: </w:t>
      </w:r>
      <w:r>
        <w:rPr>
          <w:rFonts w:ascii="Arial" w:hAnsi="Arial"/>
        </w:rPr>
        <w:t xml:space="preserve">from my meeting with her?  yeah, absolutely. </w:t>
      </w:r>
      <w:proofErr w:type="gramStart"/>
      <w:r>
        <w:rPr>
          <w:rFonts w:ascii="Arial" w:hAnsi="Arial"/>
        </w:rPr>
        <w:t>So</w:t>
      </w:r>
      <w:proofErr w:type="gramEnd"/>
      <w:r>
        <w:rPr>
          <w:rFonts w:ascii="Arial" w:hAnsi="Arial"/>
        </w:rPr>
        <w:t xml:space="preserve"> she's an only child. And I think from a very young age, her mum especially, has been aware that she has some difficulties with sort of social communication and finding group situations, challenging and, and over the years, I think her mum has worked quite hard to expose her to things that are not too anxiety provoking, but are still meaning that she has a bigger world than some children with emotionally based school avoidance </w:t>
      </w:r>
    </w:p>
    <w:p w14:paraId="40C82ECA" w14:textId="77777777" w:rsidR="008B03D9" w:rsidRDefault="008B03D9" w:rsidP="00C37CD1">
      <w:pPr>
        <w:spacing w:before="200" w:line="360" w:lineRule="auto"/>
      </w:pPr>
      <w:r>
        <w:rPr>
          <w:rFonts w:ascii="Arial" w:hAnsi="Arial"/>
          <w:b/>
        </w:rPr>
        <w:t>Researcher:</w:t>
      </w:r>
      <w:proofErr w:type="gramStart"/>
      <w:r>
        <w:t xml:space="preserve">   [</w:t>
      </w:r>
      <w:proofErr w:type="gramEnd"/>
      <w:r>
        <w:rPr>
          <w:rFonts w:ascii="Arial" w:hAnsi="Arial"/>
        </w:rPr>
        <w:t>Yeah, ok]</w:t>
      </w:r>
    </w:p>
    <w:p w14:paraId="5AB7D333" w14:textId="5E9F4325" w:rsidR="008B03D9" w:rsidRDefault="008B03D9" w:rsidP="00C37CD1">
      <w:pPr>
        <w:spacing w:before="200" w:line="360" w:lineRule="auto"/>
      </w:pPr>
      <w:r>
        <w:rPr>
          <w:rFonts w:ascii="Arial" w:hAnsi="Arial"/>
          <w:b/>
        </w:rPr>
        <w:t xml:space="preserve">Participant: </w:t>
      </w:r>
      <w:r>
        <w:rPr>
          <w:rFonts w:ascii="Arial" w:hAnsi="Arial"/>
        </w:rPr>
        <w:t xml:space="preserve">who end up quite socially isolated. </w:t>
      </w:r>
      <w:proofErr w:type="gramStart"/>
      <w:r>
        <w:rPr>
          <w:rFonts w:ascii="Arial" w:hAnsi="Arial"/>
        </w:rPr>
        <w:t>So</w:t>
      </w:r>
      <w:proofErr w:type="gramEnd"/>
      <w:r>
        <w:rPr>
          <w:rFonts w:ascii="Arial" w:hAnsi="Arial"/>
        </w:rPr>
        <w:t xml:space="preserve"> she attended things outside of school, and it's a different setting, isn't it? She went to a </w:t>
      </w:r>
      <w:r w:rsidR="00371AAA">
        <w:rPr>
          <w:rFonts w:ascii="Arial" w:hAnsi="Arial"/>
        </w:rPr>
        <w:t>theatre</w:t>
      </w:r>
      <w:r>
        <w:rPr>
          <w:rFonts w:ascii="Arial" w:hAnsi="Arial"/>
        </w:rPr>
        <w:t>, school and then to church. And yeah, was in groups within those places. I don't know how much you had to contribute, or you know, how much they contribute, you should do</w:t>
      </w:r>
    </w:p>
    <w:p w14:paraId="592E20DF"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as was she doing that still, at the time of this assessment? </w:t>
      </w:r>
    </w:p>
    <w:p w14:paraId="59AFE094" w14:textId="77777777" w:rsidR="008B03D9" w:rsidRDefault="008B03D9" w:rsidP="00C37CD1">
      <w:pPr>
        <w:spacing w:before="200" w:line="360" w:lineRule="auto"/>
      </w:pPr>
      <w:r>
        <w:rPr>
          <w:rFonts w:ascii="Arial" w:hAnsi="Arial"/>
          <w:b/>
        </w:rPr>
        <w:lastRenderedPageBreak/>
        <w:t xml:space="preserve">Participant: </w:t>
      </w:r>
      <w:r>
        <w:rPr>
          <w:rFonts w:ascii="Arial" w:hAnsi="Arial"/>
        </w:rPr>
        <w:t xml:space="preserve">Yeah. </w:t>
      </w:r>
      <w:proofErr w:type="gramStart"/>
      <w:r>
        <w:rPr>
          <w:rFonts w:ascii="Arial" w:hAnsi="Arial"/>
        </w:rPr>
        <w:t>So</w:t>
      </w:r>
      <w:proofErr w:type="gramEnd"/>
      <w:r>
        <w:rPr>
          <w:rFonts w:ascii="Arial" w:hAnsi="Arial"/>
        </w:rPr>
        <w:t xml:space="preserve"> she was doing that. And that was </w:t>
      </w:r>
      <w:proofErr w:type="gramStart"/>
      <w:r>
        <w:rPr>
          <w:rFonts w:ascii="Arial" w:hAnsi="Arial"/>
        </w:rPr>
        <w:t>really good</w:t>
      </w:r>
      <w:proofErr w:type="gramEnd"/>
      <w:r>
        <w:rPr>
          <w:rFonts w:ascii="Arial" w:hAnsi="Arial"/>
        </w:rPr>
        <w:t xml:space="preserve">. I felt. And when she was very ill, she hadn't done that. </w:t>
      </w:r>
    </w:p>
    <w:p w14:paraId="4B47783D" w14:textId="77777777" w:rsidR="008B03D9" w:rsidRDefault="008B03D9" w:rsidP="00C37CD1">
      <w:pPr>
        <w:spacing w:before="200" w:line="360" w:lineRule="auto"/>
      </w:pPr>
      <w:r>
        <w:rPr>
          <w:rFonts w:ascii="Arial" w:hAnsi="Arial"/>
          <w:b/>
        </w:rPr>
        <w:t>Researcher:</w:t>
      </w:r>
      <w:r>
        <w:t xml:space="preserve">   </w:t>
      </w:r>
      <w:r>
        <w:rPr>
          <w:rFonts w:ascii="Arial" w:hAnsi="Arial"/>
        </w:rPr>
        <w:t>mmhmm</w:t>
      </w:r>
    </w:p>
    <w:p w14:paraId="0FDC9A46" w14:textId="77777777" w:rsidR="008B03D9" w:rsidRDefault="008B03D9" w:rsidP="00C37CD1">
      <w:pPr>
        <w:spacing w:before="200" w:line="360" w:lineRule="auto"/>
      </w:pPr>
      <w:r>
        <w:rPr>
          <w:rFonts w:ascii="Arial" w:hAnsi="Arial"/>
          <w:b/>
        </w:rPr>
        <w:t xml:space="preserve">Participant: </w:t>
      </w:r>
      <w:r>
        <w:rPr>
          <w:rFonts w:ascii="Arial" w:hAnsi="Arial"/>
        </w:rPr>
        <w:t xml:space="preserve">But it had been reintroduced. </w:t>
      </w:r>
      <w:proofErr w:type="gramStart"/>
      <w:r>
        <w:rPr>
          <w:rFonts w:ascii="Arial" w:hAnsi="Arial"/>
        </w:rPr>
        <w:t>So</w:t>
      </w:r>
      <w:proofErr w:type="gramEnd"/>
      <w:r>
        <w:rPr>
          <w:rFonts w:ascii="Arial" w:hAnsi="Arial"/>
        </w:rPr>
        <w:t xml:space="preserve"> I felt like that has gone. And that's probably one of the reasons why she has been able to come back into school, </w:t>
      </w:r>
    </w:p>
    <w:p w14:paraId="1D17284D"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w:t>
      </w:r>
    </w:p>
    <w:p w14:paraId="1C71E6A5" w14:textId="77777777" w:rsidR="008B03D9" w:rsidRDefault="008B03D9" w:rsidP="00C37CD1">
      <w:pPr>
        <w:spacing w:before="200" w:line="360" w:lineRule="auto"/>
      </w:pPr>
      <w:r>
        <w:rPr>
          <w:rFonts w:ascii="Arial" w:hAnsi="Arial"/>
          <w:b/>
        </w:rPr>
        <w:t xml:space="preserve">Participant: </w:t>
      </w:r>
      <w:r>
        <w:rPr>
          <w:rFonts w:ascii="Arial" w:hAnsi="Arial"/>
        </w:rPr>
        <w:t xml:space="preserve">because she has had some social contact been to some different environments. And yeah, spoken to some different people. Whereas some of the cases that I work with. I thought this was an interesting one, which is why I brought it. I thought it might be different to other ones that you speak to people about, because quite a lot of the cases that we end up working with, because it's we're doing more and more statutory work and less and less kind of earlier intervention </w:t>
      </w:r>
    </w:p>
    <w:p w14:paraId="58AA0528" w14:textId="77777777" w:rsidR="008B03D9" w:rsidRDefault="008B03D9" w:rsidP="00C37CD1">
      <w:pPr>
        <w:spacing w:before="200" w:line="360" w:lineRule="auto"/>
      </w:pPr>
      <w:r>
        <w:rPr>
          <w:rFonts w:ascii="Arial" w:hAnsi="Arial"/>
          <w:b/>
        </w:rPr>
        <w:t>Researcher:</w:t>
      </w:r>
      <w:proofErr w:type="gramStart"/>
      <w:r>
        <w:t xml:space="preserve">   [</w:t>
      </w:r>
      <w:proofErr w:type="gramEnd"/>
      <w:r>
        <w:rPr>
          <w:rFonts w:ascii="Arial" w:hAnsi="Arial"/>
        </w:rPr>
        <w:t>yeah]</w:t>
      </w:r>
    </w:p>
    <w:p w14:paraId="0D94B8BC" w14:textId="77777777" w:rsidR="008B03D9" w:rsidRDefault="008B03D9" w:rsidP="00C37CD1">
      <w:pPr>
        <w:spacing w:before="200" w:line="360" w:lineRule="auto"/>
      </w:pPr>
      <w:r>
        <w:rPr>
          <w:rFonts w:ascii="Arial" w:hAnsi="Arial"/>
          <w:b/>
        </w:rPr>
        <w:t xml:space="preserve">Participant: </w:t>
      </w:r>
      <w:r>
        <w:rPr>
          <w:rFonts w:ascii="Arial" w:hAnsi="Arial"/>
        </w:rPr>
        <w:t xml:space="preserve">work are cases where pupils are just not attending school. </w:t>
      </w:r>
    </w:p>
    <w:p w14:paraId="1D7FB8AD" w14:textId="77777777" w:rsidR="008B03D9" w:rsidRDefault="008B03D9" w:rsidP="00C37CD1">
      <w:pPr>
        <w:spacing w:before="200" w:line="360" w:lineRule="auto"/>
      </w:pPr>
      <w:r>
        <w:rPr>
          <w:rFonts w:ascii="Arial" w:hAnsi="Arial"/>
          <w:b/>
        </w:rPr>
        <w:t>Researcher:</w:t>
      </w:r>
      <w:r>
        <w:t xml:space="preserve"> </w:t>
      </w:r>
      <w:r>
        <w:rPr>
          <w:rFonts w:ascii="Arial" w:hAnsi="Arial"/>
        </w:rPr>
        <w:t>Yeah. at all</w:t>
      </w:r>
    </w:p>
    <w:p w14:paraId="47DC770D" w14:textId="77777777" w:rsidR="008B03D9" w:rsidRDefault="008B03D9" w:rsidP="00C37CD1">
      <w:pPr>
        <w:spacing w:before="200" w:line="360" w:lineRule="auto"/>
      </w:pPr>
      <w:r>
        <w:rPr>
          <w:rFonts w:ascii="Arial" w:hAnsi="Arial"/>
          <w:b/>
        </w:rPr>
        <w:t xml:space="preserve">Participant: </w:t>
      </w:r>
      <w:r>
        <w:rPr>
          <w:rFonts w:ascii="Arial" w:hAnsi="Arial"/>
        </w:rPr>
        <w:t xml:space="preserve">Yeah, </w:t>
      </w:r>
    </w:p>
    <w:p w14:paraId="6FCFFC05"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Whereas she was coming into school. </w:t>
      </w:r>
    </w:p>
    <w:p w14:paraId="190444E7" w14:textId="77777777" w:rsidR="008B03D9" w:rsidRDefault="008B03D9" w:rsidP="00C37CD1">
      <w:pPr>
        <w:spacing w:before="200" w:line="360" w:lineRule="auto"/>
      </w:pPr>
      <w:r>
        <w:rPr>
          <w:rFonts w:ascii="Arial" w:hAnsi="Arial"/>
          <w:b/>
        </w:rPr>
        <w:t xml:space="preserve">Participant: </w:t>
      </w:r>
      <w:r>
        <w:rPr>
          <w:rFonts w:ascii="Arial" w:hAnsi="Arial"/>
        </w:rPr>
        <w:t xml:space="preserve">Yeah. Yeah. </w:t>
      </w:r>
    </w:p>
    <w:p w14:paraId="53D419C6"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just wasn’t going into lessons </w:t>
      </w:r>
    </w:p>
    <w:p w14:paraId="0AEDA231"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yeah</w:t>
      </w:r>
      <w:proofErr w:type="gramEnd"/>
      <w:r>
        <w:rPr>
          <w:rFonts w:ascii="Arial" w:hAnsi="Arial"/>
        </w:rPr>
        <w:t xml:space="preserve"> and it was kind of like for this one, I feel like it had gone down. And then it was on the way back up, things were getting a bit more positive. And then </w:t>
      </w:r>
      <w:proofErr w:type="gramStart"/>
      <w:r>
        <w:rPr>
          <w:rFonts w:ascii="Arial" w:hAnsi="Arial"/>
        </w:rPr>
        <w:t>the our</w:t>
      </w:r>
      <w:proofErr w:type="gramEnd"/>
      <w:r>
        <w:rPr>
          <w:rFonts w:ascii="Arial" w:hAnsi="Arial"/>
        </w:rPr>
        <w:t xml:space="preserve"> involvement had been requested, which is a bit different to some of the other ones.</w:t>
      </w:r>
    </w:p>
    <w:p w14:paraId="5973DC6F"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was there anything else from Mum that? Yeah, that you can remember being </w:t>
      </w:r>
      <w:proofErr w:type="gramStart"/>
      <w:r>
        <w:rPr>
          <w:rFonts w:ascii="Arial" w:hAnsi="Arial"/>
        </w:rPr>
        <w:t>interesting?</w:t>
      </w:r>
      <w:proofErr w:type="gramEnd"/>
    </w:p>
    <w:p w14:paraId="4CDC75BA" w14:textId="77777777" w:rsidR="008B03D9" w:rsidRDefault="008B03D9" w:rsidP="00C37CD1">
      <w:pPr>
        <w:spacing w:before="200" w:line="360" w:lineRule="auto"/>
      </w:pPr>
      <w:r>
        <w:rPr>
          <w:rFonts w:ascii="Arial" w:hAnsi="Arial"/>
          <w:b/>
        </w:rPr>
        <w:lastRenderedPageBreak/>
        <w:t xml:space="preserve">Participant: </w:t>
      </w:r>
      <w:r>
        <w:rPr>
          <w:rFonts w:ascii="Arial" w:hAnsi="Arial"/>
        </w:rPr>
        <w:t xml:space="preserve">I'm trying to think Oh, yes. Yeah. So </w:t>
      </w:r>
      <w:r w:rsidRPr="00577843">
        <w:rPr>
          <w:rFonts w:ascii="Arial" w:hAnsi="Arial"/>
          <w:i/>
          <w:iCs/>
        </w:rPr>
        <w:t>(redacted</w:t>
      </w:r>
      <w:r>
        <w:rPr>
          <w:rFonts w:ascii="Arial" w:hAnsi="Arial"/>
          <w:i/>
          <w:iCs/>
        </w:rPr>
        <w:t xml:space="preserve"> age</w:t>
      </w:r>
      <w:r w:rsidRPr="00577843">
        <w:rPr>
          <w:rFonts w:ascii="Arial" w:hAnsi="Arial"/>
          <w:i/>
          <w:iCs/>
        </w:rPr>
        <w:t xml:space="preserve">) </w:t>
      </w:r>
      <w:r>
        <w:rPr>
          <w:rFonts w:ascii="Arial" w:hAnsi="Arial"/>
        </w:rPr>
        <w:t xml:space="preserve">I think that sounds about right doesn’t it. And for her for the for the girl. When she'd done her emotional needs audit the thing that she had identified really, </w:t>
      </w:r>
      <w:proofErr w:type="gramStart"/>
      <w:r>
        <w:rPr>
          <w:rFonts w:ascii="Arial" w:hAnsi="Arial"/>
        </w:rPr>
        <w:t>really low</w:t>
      </w:r>
      <w:proofErr w:type="gramEnd"/>
      <w:r>
        <w:rPr>
          <w:rFonts w:ascii="Arial" w:hAnsi="Arial"/>
        </w:rPr>
        <w:t xml:space="preserve">. Was privacy. </w:t>
      </w:r>
    </w:p>
    <w:p w14:paraId="409D2D86"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The girl or </w:t>
      </w:r>
    </w:p>
    <w:p w14:paraId="68E8360F" w14:textId="77777777" w:rsidR="008B03D9" w:rsidRDefault="008B03D9" w:rsidP="00C37CD1">
      <w:pPr>
        <w:spacing w:before="200" w:line="360" w:lineRule="auto"/>
      </w:pPr>
      <w:r>
        <w:rPr>
          <w:rFonts w:ascii="Arial" w:hAnsi="Arial"/>
          <w:b/>
        </w:rPr>
        <w:t xml:space="preserve">Participant: </w:t>
      </w:r>
      <w:r>
        <w:rPr>
          <w:rFonts w:ascii="Arial" w:hAnsi="Arial"/>
        </w:rPr>
        <w:t xml:space="preserve">yeah, the girl the girl. </w:t>
      </w:r>
      <w:proofErr w:type="gramStart"/>
      <w:r>
        <w:rPr>
          <w:rFonts w:ascii="Arial" w:hAnsi="Arial"/>
        </w:rPr>
        <w:t>So</w:t>
      </w:r>
      <w:proofErr w:type="gramEnd"/>
      <w:r>
        <w:rPr>
          <w:rFonts w:ascii="Arial" w:hAnsi="Arial"/>
        </w:rPr>
        <w:t xml:space="preserve"> she, I can't, I can't my printout isn't that amazing? But yeah, </w:t>
      </w:r>
      <w:proofErr w:type="gramStart"/>
      <w:r>
        <w:rPr>
          <w:rFonts w:ascii="Arial" w:hAnsi="Arial"/>
        </w:rPr>
        <w:t>definitely privacy</w:t>
      </w:r>
      <w:proofErr w:type="gramEnd"/>
      <w:r>
        <w:rPr>
          <w:rFonts w:ascii="Arial" w:hAnsi="Arial"/>
        </w:rPr>
        <w:t xml:space="preserve"> and maybe control as well. And she felt those needs were not really met in her life. And let me just think I'm sure control privacy and achievement. </w:t>
      </w:r>
      <w:proofErr w:type="gramStart"/>
      <w:r>
        <w:rPr>
          <w:rFonts w:ascii="Arial" w:hAnsi="Arial"/>
        </w:rPr>
        <w:t>So</w:t>
      </w:r>
      <w:proofErr w:type="gramEnd"/>
      <w:r>
        <w:rPr>
          <w:rFonts w:ascii="Arial" w:hAnsi="Arial"/>
        </w:rPr>
        <w:t xml:space="preserve"> she was feeling those ones weren't really very met weren't met. </w:t>
      </w:r>
      <w:proofErr w:type="gramStart"/>
      <w:r>
        <w:rPr>
          <w:rFonts w:ascii="Arial" w:hAnsi="Arial"/>
        </w:rPr>
        <w:t>And actually, the</w:t>
      </w:r>
      <w:proofErr w:type="gramEnd"/>
      <w:r>
        <w:rPr>
          <w:rFonts w:ascii="Arial" w:hAnsi="Arial"/>
        </w:rPr>
        <w:t xml:space="preserve"> ones that mum picked up on were control and privacy. And she so she told me about some incidences that had happened, where her Mum had felt that the girl was very vulnerable. And then </w:t>
      </w:r>
      <w:proofErr w:type="gramStart"/>
      <w:r>
        <w:rPr>
          <w:rFonts w:ascii="Arial" w:hAnsi="Arial"/>
        </w:rPr>
        <w:t>quite</w:t>
      </w:r>
      <w:proofErr w:type="gramEnd"/>
      <w:r>
        <w:rPr>
          <w:rFonts w:ascii="Arial" w:hAnsi="Arial"/>
        </w:rPr>
        <w:t xml:space="preserve">. She's got some social communication needs, and obviously, mental health needs at times as well. And yeah, the whole sort of developing independence preparing for adulthood, and the girls wishes, were quite different to parental expectations. And school staff was saying, </w:t>
      </w:r>
      <w:proofErr w:type="spellStart"/>
      <w:r>
        <w:rPr>
          <w:rFonts w:ascii="Arial" w:hAnsi="Arial"/>
        </w:rPr>
        <w:t>ooo</w:t>
      </w:r>
      <w:proofErr w:type="spellEnd"/>
      <w:r>
        <w:rPr>
          <w:rFonts w:ascii="Arial" w:hAnsi="Arial"/>
        </w:rPr>
        <w:t xml:space="preserve">, she's not allowed </w:t>
      </w:r>
      <w:proofErr w:type="gramStart"/>
      <w:r>
        <w:rPr>
          <w:rFonts w:ascii="Arial" w:hAnsi="Arial"/>
        </w:rPr>
        <w:t>to</w:t>
      </w:r>
      <w:proofErr w:type="gramEnd"/>
      <w:r>
        <w:rPr>
          <w:rFonts w:ascii="Arial" w:hAnsi="Arial"/>
        </w:rPr>
        <w:t xml:space="preserve"> whatever. And then when I spoke to Mum, Mum had some, like quite concerning examples from previously and she was talking about. </w:t>
      </w:r>
      <w:proofErr w:type="gramStart"/>
      <w:r>
        <w:rPr>
          <w:rFonts w:ascii="Arial" w:hAnsi="Arial"/>
        </w:rPr>
        <w:t>So</w:t>
      </w:r>
      <w:proofErr w:type="gramEnd"/>
      <w:r>
        <w:rPr>
          <w:rFonts w:ascii="Arial" w:hAnsi="Arial"/>
        </w:rPr>
        <w:t xml:space="preserve"> the girl had, I'm just looking at what I've written now, but she's got. </w:t>
      </w:r>
      <w:proofErr w:type="gramStart"/>
      <w:r>
        <w:rPr>
          <w:rFonts w:ascii="Arial" w:hAnsi="Arial"/>
        </w:rPr>
        <w:t>So</w:t>
      </w:r>
      <w:proofErr w:type="gramEnd"/>
      <w:r>
        <w:rPr>
          <w:rFonts w:ascii="Arial" w:hAnsi="Arial"/>
        </w:rPr>
        <w:t xml:space="preserve"> some of her anxieties are related to burglars, and people who may attack her. And independent travel is quite difficult, you know, and being in the house on her own or being in situations on her own is quite difficult. And then also things about using the internet and using the mobile of her mobile phone </w:t>
      </w:r>
    </w:p>
    <w:p w14:paraId="2F6EC91F" w14:textId="77777777" w:rsidR="008B03D9" w:rsidRDefault="008B03D9" w:rsidP="00C37CD1">
      <w:pPr>
        <w:spacing w:before="200" w:line="360" w:lineRule="auto"/>
      </w:pPr>
      <w:r>
        <w:rPr>
          <w:rFonts w:ascii="Arial" w:hAnsi="Arial"/>
          <w:b/>
        </w:rPr>
        <w:t>Researcher:</w:t>
      </w:r>
      <w:r>
        <w:t xml:space="preserve"> </w:t>
      </w:r>
      <w:proofErr w:type="gramStart"/>
      <w:r>
        <w:rPr>
          <w:rFonts w:ascii="Arial" w:hAnsi="Arial"/>
        </w:rPr>
        <w:t>yeah</w:t>
      </w:r>
      <w:proofErr w:type="gramEnd"/>
      <w:r>
        <w:rPr>
          <w:rFonts w:ascii="Arial" w:hAnsi="Arial"/>
        </w:rPr>
        <w:t xml:space="preserve"> and that was coming from the girl?</w:t>
      </w:r>
    </w:p>
    <w:p w14:paraId="482684C6" w14:textId="77777777" w:rsidR="008B03D9" w:rsidRDefault="008B03D9" w:rsidP="00C37CD1">
      <w:pPr>
        <w:spacing w:before="200" w:line="360" w:lineRule="auto"/>
      </w:pPr>
      <w:r>
        <w:rPr>
          <w:rFonts w:ascii="Arial" w:hAnsi="Arial"/>
          <w:b/>
        </w:rPr>
        <w:t xml:space="preserve">Participant: </w:t>
      </w:r>
      <w:r>
        <w:rPr>
          <w:rFonts w:ascii="Arial" w:hAnsi="Arial"/>
        </w:rPr>
        <w:t xml:space="preserve">She was saying, </w:t>
      </w:r>
      <w:proofErr w:type="gramStart"/>
      <w:r>
        <w:rPr>
          <w:rFonts w:ascii="Arial" w:hAnsi="Arial"/>
        </w:rPr>
        <w:t>yeah</w:t>
      </w:r>
      <w:proofErr w:type="gramEnd"/>
      <w:r>
        <w:rPr>
          <w:rFonts w:ascii="Arial" w:hAnsi="Arial"/>
        </w:rPr>
        <w:t xml:space="preserve"> my mum reads my messages. And isn't that awful. And I'm (</w:t>
      </w:r>
      <w:r>
        <w:rPr>
          <w:rFonts w:ascii="Arial" w:hAnsi="Arial"/>
          <w:i/>
          <w:iCs/>
        </w:rPr>
        <w:t>redacted age)</w:t>
      </w:r>
      <w:r>
        <w:rPr>
          <w:rFonts w:ascii="Arial" w:hAnsi="Arial"/>
        </w:rPr>
        <w:t xml:space="preserve">. Whereas mum was saying, yes, she tries to go on these apps, and we're concerned about who she's speaking to, and that she doesn't have the understanding of social interactions that some other people may </w:t>
      </w:r>
      <w:proofErr w:type="gramStart"/>
      <w:r>
        <w:rPr>
          <w:rFonts w:ascii="Arial" w:hAnsi="Arial"/>
        </w:rPr>
        <w:t>have</w:t>
      </w:r>
      <w:proofErr w:type="gramEnd"/>
      <w:r>
        <w:rPr>
          <w:rFonts w:ascii="Arial" w:hAnsi="Arial"/>
        </w:rPr>
        <w:t xml:space="preserve"> and she’s may be not sure what's appropriate, and what isn't appropriate and could potentially be very vulnerable. </w:t>
      </w:r>
      <w:proofErr w:type="gramStart"/>
      <w:r>
        <w:rPr>
          <w:rFonts w:ascii="Arial" w:hAnsi="Arial"/>
        </w:rPr>
        <w:t>So actually, I</w:t>
      </w:r>
      <w:proofErr w:type="gramEnd"/>
      <w:r>
        <w:rPr>
          <w:rFonts w:ascii="Arial" w:hAnsi="Arial"/>
        </w:rPr>
        <w:t xml:space="preserve"> feel like initially, I was thinking sort of social, emotional, mental health and communication and interaction were like, really, really key, but actually talking to mum. And they are it's not that they're not the kind of thing that she was struggling with the girl </w:t>
      </w:r>
      <w:proofErr w:type="gramStart"/>
      <w:r>
        <w:rPr>
          <w:rFonts w:ascii="Arial" w:hAnsi="Arial"/>
        </w:rPr>
        <w:t>at the moment</w:t>
      </w:r>
      <w:proofErr w:type="gramEnd"/>
      <w:r>
        <w:rPr>
          <w:rFonts w:ascii="Arial" w:hAnsi="Arial"/>
        </w:rPr>
        <w:t xml:space="preserve">, is her whole preparation for adulthood and independence and wanting to develop </w:t>
      </w:r>
    </w:p>
    <w:p w14:paraId="08C089F5" w14:textId="77777777" w:rsidR="008B03D9" w:rsidRDefault="008B03D9" w:rsidP="00C37CD1">
      <w:pPr>
        <w:spacing w:before="200" w:line="360" w:lineRule="auto"/>
      </w:pPr>
      <w:r>
        <w:rPr>
          <w:rFonts w:ascii="Arial" w:hAnsi="Arial"/>
          <w:b/>
        </w:rPr>
        <w:lastRenderedPageBreak/>
        <w:t>Researcher:</w:t>
      </w:r>
      <w:r>
        <w:t xml:space="preserve"> [</w:t>
      </w:r>
      <w:r>
        <w:rPr>
          <w:rFonts w:ascii="Arial" w:hAnsi="Arial"/>
        </w:rPr>
        <w:t>yeah]</w:t>
      </w:r>
    </w:p>
    <w:p w14:paraId="5D79304D" w14:textId="77777777" w:rsidR="008B03D9" w:rsidRDefault="008B03D9" w:rsidP="00C37CD1">
      <w:pPr>
        <w:spacing w:before="200" w:line="360" w:lineRule="auto"/>
      </w:pPr>
      <w:r>
        <w:rPr>
          <w:rFonts w:ascii="Arial" w:hAnsi="Arial"/>
          <w:b/>
        </w:rPr>
        <w:t xml:space="preserve">Participant: </w:t>
      </w:r>
      <w:r>
        <w:rPr>
          <w:rFonts w:ascii="Arial" w:hAnsi="Arial"/>
        </w:rPr>
        <w:t>her independence. And then her parents needing her to do that safely. Because they're concerned about her.</w:t>
      </w:r>
    </w:p>
    <w:p w14:paraId="0D3EF1F0" w14:textId="77777777" w:rsidR="008B03D9" w:rsidRDefault="008B03D9" w:rsidP="00C37CD1">
      <w:pPr>
        <w:spacing w:before="200" w:line="360" w:lineRule="auto"/>
      </w:pPr>
      <w:r>
        <w:rPr>
          <w:rFonts w:ascii="Arial" w:hAnsi="Arial"/>
          <w:b/>
        </w:rPr>
        <w:t>Researcher:</w:t>
      </w:r>
      <w:r>
        <w:t xml:space="preserve"> </w:t>
      </w:r>
      <w:r>
        <w:rPr>
          <w:rFonts w:ascii="Arial" w:hAnsi="Arial"/>
        </w:rPr>
        <w:t>And you said about the school was their view that the parents were kind of being over,</w:t>
      </w:r>
    </w:p>
    <w:p w14:paraId="42D4303F" w14:textId="77777777" w:rsidR="008B03D9" w:rsidRDefault="008B03D9" w:rsidP="00C37CD1">
      <w:pPr>
        <w:spacing w:before="200" w:line="360" w:lineRule="auto"/>
      </w:pPr>
      <w:r>
        <w:rPr>
          <w:rFonts w:ascii="Arial" w:hAnsi="Arial"/>
          <w:b/>
        </w:rPr>
        <w:t xml:space="preserve">Participant: </w:t>
      </w:r>
      <w:r>
        <w:rPr>
          <w:rFonts w:ascii="Arial" w:hAnsi="Arial"/>
        </w:rPr>
        <w:t xml:space="preserve">yeah, I feel it was. And there is there is possibly an element of that, </w:t>
      </w:r>
    </w:p>
    <w:p w14:paraId="614BB33B"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3027D02D" w14:textId="77777777" w:rsidR="008B03D9" w:rsidRDefault="008B03D9" w:rsidP="00C37CD1">
      <w:pPr>
        <w:spacing w:before="200" w:line="360" w:lineRule="auto"/>
      </w:pPr>
      <w:r>
        <w:rPr>
          <w:rFonts w:ascii="Arial" w:hAnsi="Arial"/>
          <w:b/>
        </w:rPr>
        <w:t xml:space="preserve">Participant: </w:t>
      </w:r>
      <w:r>
        <w:rPr>
          <w:rFonts w:ascii="Arial" w:hAnsi="Arial"/>
        </w:rPr>
        <w:t xml:space="preserve">you know, I'm not saying that isn't happening at all. But I feel what our meeting and my reports being able to do is to sort of highlight that as an important thing to discuss between school and parents and with her </w:t>
      </w:r>
    </w:p>
    <w:p w14:paraId="026A1DDA" w14:textId="77777777" w:rsidR="008B03D9" w:rsidRDefault="008B03D9" w:rsidP="00C37CD1">
      <w:pPr>
        <w:spacing w:before="200" w:line="360" w:lineRule="auto"/>
      </w:pPr>
      <w:r>
        <w:rPr>
          <w:rFonts w:ascii="Arial" w:hAnsi="Arial"/>
          <w:b/>
        </w:rPr>
        <w:t>Researcher:</w:t>
      </w:r>
      <w:r>
        <w:t xml:space="preserve">  </w:t>
      </w:r>
      <w:proofErr w:type="gramStart"/>
      <w:r>
        <w:rPr>
          <w:rFonts w:ascii="Arial" w:hAnsi="Arial"/>
        </w:rPr>
        <w:t>yeah</w:t>
      </w:r>
      <w:proofErr w:type="gramEnd"/>
      <w:r>
        <w:rPr>
          <w:rFonts w:ascii="Arial" w:hAnsi="Arial"/>
        </w:rPr>
        <w:t xml:space="preserve"> something to be aware of </w:t>
      </w:r>
    </w:p>
    <w:p w14:paraId="3C07DCF5" w14:textId="4CBF2BC6" w:rsidR="008B03D9" w:rsidRDefault="008B03D9" w:rsidP="00C37CD1">
      <w:pPr>
        <w:spacing w:before="200" w:line="360" w:lineRule="auto"/>
      </w:pPr>
      <w:r>
        <w:rPr>
          <w:rFonts w:ascii="Arial" w:hAnsi="Arial"/>
          <w:b/>
        </w:rPr>
        <w:t xml:space="preserve">Participant: </w:t>
      </w:r>
      <w:proofErr w:type="gramStart"/>
      <w:r>
        <w:rPr>
          <w:rFonts w:ascii="Arial" w:hAnsi="Arial"/>
        </w:rPr>
        <w:t>Yeah</w:t>
      </w:r>
      <w:proofErr w:type="gramEnd"/>
      <w:r>
        <w:rPr>
          <w:rFonts w:ascii="Arial" w:hAnsi="Arial"/>
        </w:rPr>
        <w:t xml:space="preserve"> </w:t>
      </w:r>
      <w:proofErr w:type="spellStart"/>
      <w:r>
        <w:rPr>
          <w:rFonts w:ascii="Arial" w:hAnsi="Arial"/>
        </w:rPr>
        <w:t>Yeah</w:t>
      </w:r>
      <w:proofErr w:type="spellEnd"/>
      <w:r>
        <w:rPr>
          <w:rFonts w:ascii="Arial" w:hAnsi="Arial"/>
        </w:rPr>
        <w:t xml:space="preserve"> </w:t>
      </w:r>
      <w:proofErr w:type="spellStart"/>
      <w:r>
        <w:rPr>
          <w:rFonts w:ascii="Arial" w:hAnsi="Arial"/>
        </w:rPr>
        <w:t>Yeah</w:t>
      </w:r>
      <w:proofErr w:type="spellEnd"/>
      <w:r>
        <w:rPr>
          <w:rFonts w:ascii="Arial" w:hAnsi="Arial"/>
        </w:rPr>
        <w:t xml:space="preserve"> </w:t>
      </w:r>
      <w:proofErr w:type="spellStart"/>
      <w:r>
        <w:rPr>
          <w:rFonts w:ascii="Arial" w:hAnsi="Arial"/>
        </w:rPr>
        <w:t>Yeah</w:t>
      </w:r>
      <w:proofErr w:type="spellEnd"/>
      <w:r>
        <w:rPr>
          <w:rFonts w:ascii="Arial" w:hAnsi="Arial"/>
        </w:rPr>
        <w:t>. Cuz I'd put in here, she's likely to want to develop her identity as separate from her parents and reflect in her own likes, opinions and preferences. She's likely she may also disagree with some of her parents</w:t>
      </w:r>
      <w:r w:rsidR="00944A42">
        <w:rPr>
          <w:rFonts w:ascii="Arial" w:hAnsi="Arial"/>
        </w:rPr>
        <w:t>’</w:t>
      </w:r>
      <w:r>
        <w:rPr>
          <w:rFonts w:ascii="Arial" w:hAnsi="Arial"/>
        </w:rPr>
        <w:t xml:space="preserve"> views. And this should be viewed as a normal part of growing up. However, due to her communication needs, she may need adult support to express and share her views without increasing her anxiety level. </w:t>
      </w:r>
      <w:proofErr w:type="gramStart"/>
      <w:r>
        <w:rPr>
          <w:rFonts w:ascii="Arial" w:hAnsi="Arial"/>
        </w:rPr>
        <w:t>So</w:t>
      </w:r>
      <w:proofErr w:type="gramEnd"/>
      <w:r>
        <w:rPr>
          <w:rFonts w:ascii="Arial" w:hAnsi="Arial"/>
        </w:rPr>
        <w:t xml:space="preserve"> it's like a really careful balance, I think, but it is a really important thing to talk about and was really important to her. </w:t>
      </w:r>
    </w:p>
    <w:p w14:paraId="14B475A8" w14:textId="77777777" w:rsidR="008B03D9" w:rsidRDefault="008B03D9" w:rsidP="00C37CD1">
      <w:pPr>
        <w:spacing w:before="200" w:line="360" w:lineRule="auto"/>
      </w:pPr>
      <w:r>
        <w:rPr>
          <w:rFonts w:ascii="Arial" w:hAnsi="Arial"/>
          <w:b/>
        </w:rPr>
        <w:t>Researcher:</w:t>
      </w:r>
      <w:r>
        <w:t xml:space="preserve">  </w:t>
      </w:r>
      <w:r>
        <w:rPr>
          <w:rFonts w:ascii="Arial" w:hAnsi="Arial"/>
        </w:rPr>
        <w:t>Yeah. Yeah, she did express that and given you that information</w:t>
      </w:r>
    </w:p>
    <w:p w14:paraId="6A125F8E" w14:textId="77777777" w:rsidR="008B03D9" w:rsidRDefault="008B03D9" w:rsidP="00C37CD1">
      <w:pPr>
        <w:spacing w:before="200" w:line="360" w:lineRule="auto"/>
      </w:pPr>
      <w:r>
        <w:rPr>
          <w:rFonts w:ascii="Arial" w:hAnsi="Arial"/>
          <w:b/>
        </w:rPr>
        <w:t xml:space="preserve">Participant: </w:t>
      </w:r>
      <w:r>
        <w:rPr>
          <w:rFonts w:ascii="Arial" w:hAnsi="Arial"/>
        </w:rPr>
        <w:t>Yeah. Yeah. Yeah. Yeah.</w:t>
      </w:r>
    </w:p>
    <w:p w14:paraId="5DE8CD42"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you said like that the information that Mum had written, is </w:t>
      </w:r>
      <w:proofErr w:type="gramStart"/>
      <w:r>
        <w:rPr>
          <w:rFonts w:ascii="Arial" w:hAnsi="Arial"/>
        </w:rPr>
        <w:t>really useful</w:t>
      </w:r>
      <w:proofErr w:type="gramEnd"/>
      <w:r>
        <w:rPr>
          <w:rFonts w:ascii="Arial" w:hAnsi="Arial"/>
        </w:rPr>
        <w:t>. What was kind of the thing that stood out?</w:t>
      </w:r>
    </w:p>
    <w:p w14:paraId="471754C9" w14:textId="77777777" w:rsidR="008B03D9" w:rsidRDefault="008B03D9" w:rsidP="00C37CD1">
      <w:pPr>
        <w:spacing w:before="200" w:line="360" w:lineRule="auto"/>
      </w:pPr>
      <w:r>
        <w:rPr>
          <w:rFonts w:ascii="Arial" w:hAnsi="Arial"/>
          <w:b/>
        </w:rPr>
        <w:t xml:space="preserve">Participant: </w:t>
      </w:r>
      <w:r>
        <w:rPr>
          <w:rFonts w:ascii="Arial" w:hAnsi="Arial"/>
        </w:rPr>
        <w:t xml:space="preserve">Well, I think it was the background information about her like weight loss and her energy levels and said, that was really, </w:t>
      </w:r>
      <w:proofErr w:type="gramStart"/>
      <w:r>
        <w:rPr>
          <w:rFonts w:ascii="Arial" w:hAnsi="Arial"/>
        </w:rPr>
        <w:t>really helpful</w:t>
      </w:r>
      <w:proofErr w:type="gramEnd"/>
      <w:r>
        <w:rPr>
          <w:rFonts w:ascii="Arial" w:hAnsi="Arial"/>
        </w:rPr>
        <w:t xml:space="preserve">. But also, Mum has gone through kind of quite careful step by step processes about like, what, so Mum had even Mum and the girl had worked on this energy accounting. </w:t>
      </w:r>
    </w:p>
    <w:p w14:paraId="651C8DDE" w14:textId="77777777" w:rsidR="008B03D9" w:rsidRDefault="008B03D9" w:rsidP="00C37CD1">
      <w:pPr>
        <w:spacing w:before="200" w:line="360" w:lineRule="auto"/>
      </w:pPr>
      <w:r>
        <w:rPr>
          <w:rFonts w:ascii="Arial" w:hAnsi="Arial"/>
          <w:b/>
        </w:rPr>
        <w:lastRenderedPageBreak/>
        <w:t>Researcher:</w:t>
      </w:r>
      <w:r>
        <w:t xml:space="preserve">  </w:t>
      </w:r>
      <w:r>
        <w:rPr>
          <w:rFonts w:ascii="Arial" w:hAnsi="Arial"/>
        </w:rPr>
        <w:t>Yes</w:t>
      </w:r>
    </w:p>
    <w:p w14:paraId="137B583D"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you know, what depletes her energy? What sort of builds her energy? And I thought that the </w:t>
      </w:r>
      <w:proofErr w:type="spellStart"/>
      <w:r>
        <w:rPr>
          <w:rFonts w:ascii="Arial" w:hAnsi="Arial"/>
        </w:rPr>
        <w:t>the</w:t>
      </w:r>
      <w:proofErr w:type="spellEnd"/>
      <w:r>
        <w:rPr>
          <w:rFonts w:ascii="Arial" w:hAnsi="Arial"/>
        </w:rPr>
        <w:t xml:space="preserve"> way that this was used was </w:t>
      </w:r>
      <w:proofErr w:type="gramStart"/>
      <w:r>
        <w:rPr>
          <w:rFonts w:ascii="Arial" w:hAnsi="Arial"/>
        </w:rPr>
        <w:t>really positive</w:t>
      </w:r>
      <w:proofErr w:type="gramEnd"/>
      <w:r>
        <w:rPr>
          <w:rFonts w:ascii="Arial" w:hAnsi="Arial"/>
        </w:rPr>
        <w:t xml:space="preserve"> and really, really good and I actually referred to it within my report. And I noticed that in her education, health and care plan, this is also referred to </w:t>
      </w:r>
    </w:p>
    <w:p w14:paraId="7DF4E6C9" w14:textId="551EAE58" w:rsidR="008B03D9" w:rsidRDefault="008B03D9" w:rsidP="00C37CD1">
      <w:pPr>
        <w:spacing w:before="200" w:line="360" w:lineRule="auto"/>
      </w:pPr>
      <w:r>
        <w:rPr>
          <w:rFonts w:ascii="Arial" w:hAnsi="Arial"/>
          <w:b/>
        </w:rPr>
        <w:t>Researcher:</w:t>
      </w:r>
      <w:r>
        <w:t xml:space="preserve">  </w:t>
      </w:r>
      <w:r>
        <w:rPr>
          <w:rFonts w:ascii="Arial" w:hAnsi="Arial"/>
        </w:rPr>
        <w:t>that</w:t>
      </w:r>
      <w:r w:rsidR="00A41892">
        <w:rPr>
          <w:rFonts w:ascii="Arial" w:hAnsi="Arial"/>
        </w:rPr>
        <w:t>’</w:t>
      </w:r>
      <w:r>
        <w:rPr>
          <w:rFonts w:ascii="Arial" w:hAnsi="Arial"/>
        </w:rPr>
        <w:t xml:space="preserve">s good </w:t>
      </w:r>
    </w:p>
    <w:p w14:paraId="3746A9ED" w14:textId="77777777" w:rsidR="008B03D9" w:rsidRDefault="008B03D9" w:rsidP="00C37CD1">
      <w:pPr>
        <w:spacing w:before="200" w:line="360" w:lineRule="auto"/>
      </w:pPr>
      <w:r>
        <w:rPr>
          <w:rFonts w:ascii="Arial" w:hAnsi="Arial"/>
          <w:b/>
        </w:rPr>
        <w:t xml:space="preserve">Participant: </w:t>
      </w:r>
      <w:r>
        <w:rPr>
          <w:rFonts w:ascii="Arial" w:hAnsi="Arial"/>
        </w:rPr>
        <w:t>Yeah.</w:t>
      </w:r>
    </w:p>
    <w:p w14:paraId="2CF1BB25" w14:textId="77777777" w:rsidR="008B03D9" w:rsidRDefault="008B03D9" w:rsidP="00C37CD1">
      <w:pPr>
        <w:spacing w:before="200" w:line="360" w:lineRule="auto"/>
      </w:pPr>
      <w:r>
        <w:rPr>
          <w:rFonts w:ascii="Arial" w:hAnsi="Arial"/>
          <w:b/>
        </w:rPr>
        <w:t>Researcher:</w:t>
      </w:r>
      <w:r>
        <w:t xml:space="preserve">  </w:t>
      </w:r>
      <w:r>
        <w:rPr>
          <w:rFonts w:ascii="Arial" w:hAnsi="Arial"/>
        </w:rPr>
        <w:t>And in terms of that kind of energy, accounting and her views on the eating disorder, like how did you find that kind of linked to the school, like the issues that were being presented in school?</w:t>
      </w:r>
    </w:p>
    <w:p w14:paraId="50A5504F" w14:textId="77777777" w:rsidR="008B03D9" w:rsidRDefault="008B03D9" w:rsidP="00C37CD1">
      <w:pPr>
        <w:spacing w:before="200" w:line="360" w:lineRule="auto"/>
      </w:pPr>
      <w:r>
        <w:rPr>
          <w:rFonts w:ascii="Arial" w:hAnsi="Arial"/>
          <w:b/>
        </w:rPr>
        <w:t xml:space="preserve">Participant: </w:t>
      </w:r>
      <w:r>
        <w:rPr>
          <w:rFonts w:ascii="Arial" w:hAnsi="Arial"/>
        </w:rPr>
        <w:t>I think they were aware of these things. But were maybe just going along kind of standard approach like, okay, so she's back in school, she's here on time she's here when we want her to be she's not generally walking out.</w:t>
      </w:r>
    </w:p>
    <w:p w14:paraId="7106C6AE"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proofErr w:type="gramEnd"/>
      <w:r>
        <w:rPr>
          <w:rFonts w:ascii="Arial" w:hAnsi="Arial"/>
        </w:rPr>
        <w:t>mmhmm]</w:t>
      </w:r>
    </w:p>
    <w:p w14:paraId="2C00F534" w14:textId="77777777" w:rsidR="008B03D9" w:rsidRDefault="008B03D9" w:rsidP="00C37CD1">
      <w:pPr>
        <w:spacing w:before="200" w:line="360" w:lineRule="auto"/>
      </w:pPr>
      <w:r>
        <w:rPr>
          <w:rFonts w:ascii="Arial" w:hAnsi="Arial"/>
          <w:b/>
        </w:rPr>
        <w:t xml:space="preserve">Participant: </w:t>
      </w:r>
      <w:r>
        <w:rPr>
          <w:rFonts w:ascii="Arial" w:hAnsi="Arial"/>
        </w:rPr>
        <w:t xml:space="preserve">So now what we need to do is make sure that build up to her go into all their lessons. And I think that for the girl that felt quite overwhelming that that was an expectation. And if we weren't careful, then that will massively increase their anxiety. </w:t>
      </w:r>
    </w:p>
    <w:p w14:paraId="3BCB8643" w14:textId="77777777" w:rsidR="008B03D9" w:rsidRDefault="008B03D9" w:rsidP="00C37CD1">
      <w:pPr>
        <w:spacing w:before="200" w:line="360" w:lineRule="auto"/>
      </w:pPr>
      <w:r>
        <w:rPr>
          <w:rFonts w:ascii="Arial" w:hAnsi="Arial"/>
          <w:b/>
        </w:rPr>
        <w:t>Researcher:</w:t>
      </w:r>
      <w:r>
        <w:t xml:space="preserve">  </w:t>
      </w:r>
      <w:proofErr w:type="gramStart"/>
      <w:r>
        <w:rPr>
          <w:rFonts w:ascii="Arial" w:hAnsi="Arial"/>
        </w:rPr>
        <w:t>Yeah</w:t>
      </w:r>
      <w:proofErr w:type="gramEnd"/>
      <w:r>
        <w:rPr>
          <w:rFonts w:ascii="Arial" w:hAnsi="Arial"/>
        </w:rPr>
        <w:t xml:space="preserve"> that makes sense</w:t>
      </w:r>
    </w:p>
    <w:p w14:paraId="09EA7EED" w14:textId="77777777" w:rsidR="008B03D9" w:rsidRDefault="008B03D9" w:rsidP="00C37CD1">
      <w:pPr>
        <w:spacing w:before="200" w:line="360" w:lineRule="auto"/>
      </w:pPr>
      <w:r>
        <w:rPr>
          <w:rFonts w:ascii="Arial" w:hAnsi="Arial"/>
          <w:b/>
        </w:rPr>
        <w:t xml:space="preserve">Participant: </w:t>
      </w:r>
      <w:r>
        <w:rPr>
          <w:rFonts w:ascii="Arial" w:hAnsi="Arial"/>
        </w:rPr>
        <w:t xml:space="preserve">And then we go around like a cycle of </w:t>
      </w:r>
    </w:p>
    <w:p w14:paraId="041401A0"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definitely. </w:t>
      </w:r>
    </w:p>
    <w:p w14:paraId="0E8EFB18" w14:textId="77777777" w:rsidR="008B03D9" w:rsidRDefault="008B03D9" w:rsidP="00C37CD1">
      <w:pPr>
        <w:spacing w:before="200" w:line="360" w:lineRule="auto"/>
      </w:pPr>
      <w:r>
        <w:rPr>
          <w:rFonts w:ascii="Arial" w:hAnsi="Arial"/>
          <w:b/>
        </w:rPr>
        <w:t xml:space="preserve">Participant: </w:t>
      </w:r>
      <w:r>
        <w:rPr>
          <w:rFonts w:ascii="Arial" w:hAnsi="Arial"/>
        </w:rPr>
        <w:t>And maybe her not attended and or her attendance reducing and yeah.</w:t>
      </w:r>
    </w:p>
    <w:p w14:paraId="1E438264" w14:textId="77777777" w:rsidR="008B03D9" w:rsidRDefault="008B03D9" w:rsidP="00C37CD1">
      <w:pPr>
        <w:spacing w:before="200" w:line="360" w:lineRule="auto"/>
      </w:pPr>
      <w:r>
        <w:rPr>
          <w:rFonts w:ascii="Arial" w:hAnsi="Arial"/>
          <w:b/>
        </w:rPr>
        <w:t>Researcher:</w:t>
      </w:r>
      <w:r>
        <w:t xml:space="preserve">  </w:t>
      </w:r>
      <w:r>
        <w:rPr>
          <w:rFonts w:ascii="Arial" w:hAnsi="Arial"/>
        </w:rPr>
        <w:t>And then you said, like, one of the needs was social communication and interaction, what were like the other needs that you identified?</w:t>
      </w:r>
    </w:p>
    <w:p w14:paraId="1EEDF26C" w14:textId="544EB6C6" w:rsidR="008B03D9" w:rsidRDefault="008B03D9" w:rsidP="00C37CD1">
      <w:pPr>
        <w:spacing w:before="200" w:line="360" w:lineRule="auto"/>
      </w:pPr>
      <w:r>
        <w:rPr>
          <w:rFonts w:ascii="Arial" w:hAnsi="Arial"/>
          <w:b/>
        </w:rPr>
        <w:t xml:space="preserve">Participant: </w:t>
      </w:r>
      <w:r>
        <w:rPr>
          <w:rFonts w:ascii="Arial" w:hAnsi="Arial"/>
        </w:rPr>
        <w:t xml:space="preserve">Okay. </w:t>
      </w:r>
      <w:proofErr w:type="gramStart"/>
      <w:r>
        <w:rPr>
          <w:rFonts w:ascii="Arial" w:hAnsi="Arial"/>
        </w:rPr>
        <w:t>So</w:t>
      </w:r>
      <w:proofErr w:type="gramEnd"/>
      <w:r>
        <w:rPr>
          <w:rFonts w:ascii="Arial" w:hAnsi="Arial"/>
        </w:rPr>
        <w:t xml:space="preserve"> let's have a look. She has high levels of need related to, obsessive compulsive disorder, autistic spectrum condition and ADHD as well. The combination of her </w:t>
      </w:r>
      <w:proofErr w:type="gramStart"/>
      <w:r>
        <w:rPr>
          <w:rFonts w:ascii="Arial" w:hAnsi="Arial"/>
        </w:rPr>
        <w:lastRenderedPageBreak/>
        <w:t>needs</w:t>
      </w:r>
      <w:proofErr w:type="gramEnd"/>
      <w:r>
        <w:rPr>
          <w:rFonts w:ascii="Arial" w:hAnsi="Arial"/>
        </w:rPr>
        <w:t xml:space="preserve"> challenges staff, and has an impact on her progress with learning and influences her ability to develop independence, express her wants</w:t>
      </w:r>
      <w:r w:rsidR="00295B4E">
        <w:rPr>
          <w:rFonts w:ascii="Arial" w:hAnsi="Arial"/>
        </w:rPr>
        <w:t xml:space="preserve">, </w:t>
      </w:r>
      <w:r>
        <w:rPr>
          <w:rFonts w:ascii="Arial" w:hAnsi="Arial"/>
        </w:rPr>
        <w:t xml:space="preserve">wishes and feelings and create a self-identity. So that's what I'd written. </w:t>
      </w:r>
      <w:proofErr w:type="gramStart"/>
      <w:r>
        <w:rPr>
          <w:rFonts w:ascii="Arial" w:hAnsi="Arial"/>
        </w:rPr>
        <w:t>So</w:t>
      </w:r>
      <w:proofErr w:type="gramEnd"/>
      <w:r>
        <w:rPr>
          <w:rFonts w:ascii="Arial" w:hAnsi="Arial"/>
        </w:rPr>
        <w:t xml:space="preserve"> she's previously experienced very high levels of anxiety and low mood, meaning that school attendance was not possible. Currently, she attends school well, so when she first started attending, well, she was in more lessons. But then that participation, in lessons has reduced, but she's still got high levels of emotional distress. And her emotional needs are not being fully met.</w:t>
      </w:r>
    </w:p>
    <w:p w14:paraId="2979E6A3"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I'm interested in that kind of anxiety her low. Her mental health, like how you said that it made it not possible to </w:t>
      </w:r>
      <w:proofErr w:type="gramStart"/>
      <w:r>
        <w:rPr>
          <w:rFonts w:ascii="Arial" w:hAnsi="Arial"/>
        </w:rPr>
        <w:t>attend?</w:t>
      </w:r>
      <w:proofErr w:type="gramEnd"/>
      <w:r>
        <w:rPr>
          <w:rFonts w:ascii="Arial" w:hAnsi="Arial"/>
        </w:rPr>
        <w:t xml:space="preserve"> Is there any like information you could share kind of about your thinking on that?</w:t>
      </w:r>
    </w:p>
    <w:p w14:paraId="4491C70B" w14:textId="77777777" w:rsidR="008B03D9" w:rsidRDefault="008B03D9" w:rsidP="00C37CD1">
      <w:pPr>
        <w:spacing w:before="200" w:line="360" w:lineRule="auto"/>
      </w:pPr>
      <w:r>
        <w:rPr>
          <w:rFonts w:ascii="Arial" w:hAnsi="Arial"/>
          <w:b/>
        </w:rPr>
        <w:t xml:space="preserve">Participant: </w:t>
      </w:r>
      <w:r>
        <w:rPr>
          <w:rFonts w:ascii="Arial" w:hAnsi="Arial"/>
        </w:rPr>
        <w:t xml:space="preserve">Yes, so specifically her OCD. </w:t>
      </w:r>
      <w:proofErr w:type="gramStart"/>
      <w:r>
        <w:rPr>
          <w:rFonts w:ascii="Arial" w:hAnsi="Arial"/>
        </w:rPr>
        <w:t>So</w:t>
      </w:r>
      <w:proofErr w:type="gramEnd"/>
      <w:r>
        <w:rPr>
          <w:rFonts w:ascii="Arial" w:hAnsi="Arial"/>
        </w:rPr>
        <w:t xml:space="preserve"> I mentioned before that she had some anxieties related to it, people that we're going to attack her and burglars and stuff, but that wasn't so apparent in a school environment. She had difficulties using things that other people had used or touched. </w:t>
      </w:r>
    </w:p>
    <w:p w14:paraId="278DC3F2"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ok </w:t>
      </w:r>
    </w:p>
    <w:p w14:paraId="04A2D151"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at some point in year seven, and this some of this is following COVID. </w:t>
      </w:r>
    </w:p>
    <w:p w14:paraId="7544BEF4"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w:t>
      </w:r>
    </w:p>
    <w:p w14:paraId="695E8F20"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and at some point, in year seven, she'd had to have her own stool that she had taken from place to place because she couldn't sit on chairs that other people had sat on. And that the idea of doing that was increasing her anxiety. So yeah, what her mum said is over a term, so during the holiday, say the school summer holidays, and she's able to like kind of recharge and feel calm. And then when she goes into school, say in September, she can more easily manage using</w:t>
      </w:r>
    </w:p>
    <w:p w14:paraId="6BA59B75"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ok] </w:t>
      </w:r>
    </w:p>
    <w:p w14:paraId="4B49D9BB" w14:textId="77777777" w:rsidR="008B03D9" w:rsidRDefault="008B03D9" w:rsidP="00C37CD1">
      <w:pPr>
        <w:spacing w:before="200" w:line="360" w:lineRule="auto"/>
      </w:pPr>
      <w:r>
        <w:rPr>
          <w:rFonts w:ascii="Arial" w:hAnsi="Arial"/>
          <w:b/>
        </w:rPr>
        <w:t xml:space="preserve">Participant: </w:t>
      </w:r>
      <w:r>
        <w:rPr>
          <w:rFonts w:ascii="Arial" w:hAnsi="Arial"/>
        </w:rPr>
        <w:t xml:space="preserve">things that other people are using. </w:t>
      </w:r>
    </w:p>
    <w:p w14:paraId="6B32A8EE"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proofErr w:type="gramEnd"/>
      <w:r>
        <w:rPr>
          <w:rFonts w:ascii="Arial" w:hAnsi="Arial"/>
        </w:rPr>
        <w:t>mmhmm]</w:t>
      </w:r>
    </w:p>
    <w:p w14:paraId="1187B60A" w14:textId="77777777" w:rsidR="008B03D9" w:rsidRDefault="008B03D9" w:rsidP="00C37CD1">
      <w:pPr>
        <w:spacing w:before="200" w:line="360" w:lineRule="auto"/>
      </w:pPr>
      <w:r>
        <w:rPr>
          <w:rFonts w:ascii="Arial" w:hAnsi="Arial"/>
          <w:b/>
        </w:rPr>
        <w:lastRenderedPageBreak/>
        <w:t xml:space="preserve">Participant: </w:t>
      </w:r>
      <w:r>
        <w:rPr>
          <w:rFonts w:ascii="Arial" w:hAnsi="Arial"/>
        </w:rPr>
        <w:t>But sometimes as the term goes on, and maybe I don't know, it's busier, you're more tired.</w:t>
      </w:r>
    </w:p>
    <w:p w14:paraId="1E5F4F9D"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497DF36E" w14:textId="77777777" w:rsidR="008B03D9" w:rsidRDefault="008B03D9" w:rsidP="00C37CD1">
      <w:pPr>
        <w:spacing w:before="200" w:line="360" w:lineRule="auto"/>
      </w:pPr>
      <w:r>
        <w:rPr>
          <w:rFonts w:ascii="Arial" w:hAnsi="Arial"/>
          <w:b/>
        </w:rPr>
        <w:t xml:space="preserve">Participant: </w:t>
      </w:r>
      <w:r>
        <w:rPr>
          <w:rFonts w:ascii="Arial" w:hAnsi="Arial"/>
        </w:rPr>
        <w:t xml:space="preserve">And then those symptoms get more difficult. And those things are a lot harder. And then that's affecting her sleep, because she's worrying about school. </w:t>
      </w:r>
    </w:p>
    <w:p w14:paraId="7FF0A20B"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4D856D17" w14:textId="3496E161" w:rsidR="008B03D9" w:rsidRDefault="008B03D9" w:rsidP="00C37CD1">
      <w:pPr>
        <w:spacing w:before="200" w:line="360" w:lineRule="auto"/>
      </w:pPr>
      <w:r>
        <w:rPr>
          <w:rFonts w:ascii="Arial" w:hAnsi="Arial"/>
          <w:b/>
        </w:rPr>
        <w:t xml:space="preserve">Participant: </w:t>
      </w:r>
      <w:r>
        <w:rPr>
          <w:rFonts w:ascii="Arial" w:hAnsi="Arial"/>
        </w:rPr>
        <w:t xml:space="preserve">She's worrying about what happened today. What's going to happen tomorrow, what people are going to ask me to do tomorrow, and then she can't sleep and then she wakes up and then something mum was saying is every day she says she doesn't want to go to school. And </w:t>
      </w:r>
      <w:proofErr w:type="gramStart"/>
      <w:r>
        <w:rPr>
          <w:rFonts w:ascii="Arial" w:hAnsi="Arial"/>
        </w:rPr>
        <w:t>at the moment</w:t>
      </w:r>
      <w:proofErr w:type="gramEnd"/>
      <w:r>
        <w:rPr>
          <w:rFonts w:ascii="Arial" w:hAnsi="Arial"/>
        </w:rPr>
        <w:t xml:space="preserve"> or at the time, I must admit since kind of June I don't know what she's doing but I know she was attending well up till about then. I am so even though she’s saying she doesn't want to go with working with her mum. She can get there, you know is she does feel able to get there and she does feel support. She was feeling supported by the staff in like, the </w:t>
      </w:r>
      <w:r w:rsidR="00A63526" w:rsidRPr="00A63526">
        <w:rPr>
          <w:rFonts w:ascii="Arial" w:hAnsi="Arial"/>
          <w:i/>
          <w:iCs/>
        </w:rPr>
        <w:t>(redacted name of provision in school)</w:t>
      </w:r>
      <w:r w:rsidR="00A63526">
        <w:rPr>
          <w:rFonts w:ascii="Arial" w:hAnsi="Arial"/>
        </w:rPr>
        <w:t xml:space="preserve"> </w:t>
      </w:r>
      <w:r>
        <w:rPr>
          <w:rFonts w:ascii="Arial" w:hAnsi="Arial"/>
        </w:rPr>
        <w:t>where she was spending her days. So yeah,</w:t>
      </w:r>
    </w:p>
    <w:p w14:paraId="12B6F72E" w14:textId="77777777" w:rsidR="008B03D9" w:rsidRDefault="008B03D9" w:rsidP="00C37CD1">
      <w:pPr>
        <w:spacing w:before="200" w:line="360" w:lineRule="auto"/>
      </w:pPr>
      <w:r>
        <w:rPr>
          <w:rFonts w:ascii="Arial" w:hAnsi="Arial"/>
          <w:b/>
        </w:rPr>
        <w:t>Researcher:</w:t>
      </w:r>
      <w:r>
        <w:t xml:space="preserve">  </w:t>
      </w:r>
      <w:r>
        <w:rPr>
          <w:rFonts w:ascii="Arial" w:hAnsi="Arial"/>
        </w:rPr>
        <w:t>do you not like what did she talk about that support?</w:t>
      </w:r>
    </w:p>
    <w:p w14:paraId="103561CD" w14:textId="77777777" w:rsidR="008B03D9" w:rsidRDefault="008B03D9" w:rsidP="00C37CD1">
      <w:pPr>
        <w:spacing w:before="200" w:line="360" w:lineRule="auto"/>
      </w:pPr>
      <w:r>
        <w:rPr>
          <w:rFonts w:ascii="Arial" w:hAnsi="Arial"/>
          <w:b/>
        </w:rPr>
        <w:t xml:space="preserve">Participant: </w:t>
      </w:r>
      <w:r>
        <w:rPr>
          <w:rFonts w:ascii="Arial" w:hAnsi="Arial"/>
        </w:rPr>
        <w:t xml:space="preserve">not so much no, she was because that would have been in interesting. But when she talks about emotional connections that she had, she didn't really talk about staff in school, that would be an interesting thing to </w:t>
      </w:r>
      <w:proofErr w:type="gramStart"/>
      <w:r>
        <w:rPr>
          <w:rFonts w:ascii="Arial" w:hAnsi="Arial"/>
        </w:rPr>
        <w:t>look into</w:t>
      </w:r>
      <w:proofErr w:type="gramEnd"/>
      <w:r>
        <w:rPr>
          <w:rFonts w:ascii="Arial" w:hAnsi="Arial"/>
        </w:rPr>
        <w:t xml:space="preserve"> further yeah. People I asked her about people, she's got a connection within she'd said friends. Yeah, but they're people, they're like peers, and she knows them through. There was one person through school and </w:t>
      </w:r>
      <w:proofErr w:type="spellStart"/>
      <w:r>
        <w:rPr>
          <w:rFonts w:ascii="Arial" w:hAnsi="Arial"/>
        </w:rPr>
        <w:t>and</w:t>
      </w:r>
      <w:proofErr w:type="spellEnd"/>
      <w:r>
        <w:rPr>
          <w:rFonts w:ascii="Arial" w:hAnsi="Arial"/>
        </w:rPr>
        <w:t xml:space="preserve"> </w:t>
      </w:r>
      <w:proofErr w:type="spellStart"/>
      <w:r>
        <w:rPr>
          <w:rFonts w:ascii="Arial" w:hAnsi="Arial"/>
        </w:rPr>
        <w:t>and</w:t>
      </w:r>
      <w:proofErr w:type="spellEnd"/>
      <w:r>
        <w:rPr>
          <w:rFonts w:ascii="Arial" w:hAnsi="Arial"/>
        </w:rPr>
        <w:t xml:space="preserve"> people through church and drama and sort of family friends. She didn't talk about people in school, as being supportive, </w:t>
      </w:r>
    </w:p>
    <w:p w14:paraId="6AF5B0E3" w14:textId="77777777" w:rsidR="008B03D9" w:rsidRDefault="008B03D9" w:rsidP="00C37CD1">
      <w:pPr>
        <w:spacing w:before="200" w:line="360" w:lineRule="auto"/>
      </w:pPr>
      <w:r>
        <w:rPr>
          <w:rFonts w:ascii="Arial" w:hAnsi="Arial"/>
          <w:b/>
        </w:rPr>
        <w:t>Researcher:</w:t>
      </w:r>
      <w:r>
        <w:t xml:space="preserve">  </w:t>
      </w:r>
      <w:proofErr w:type="spellStart"/>
      <w:r>
        <w:rPr>
          <w:rFonts w:ascii="Arial" w:hAnsi="Arial"/>
        </w:rPr>
        <w:t>its</w:t>
      </w:r>
      <w:proofErr w:type="spellEnd"/>
      <w:r>
        <w:rPr>
          <w:rFonts w:ascii="Arial" w:hAnsi="Arial"/>
        </w:rPr>
        <w:t xml:space="preserve"> just interesting that isn’t it.</w:t>
      </w:r>
    </w:p>
    <w:p w14:paraId="6E8FF63D" w14:textId="77777777" w:rsidR="008B03D9" w:rsidRDefault="008B03D9" w:rsidP="00C37CD1">
      <w:pPr>
        <w:spacing w:before="200" w:line="360" w:lineRule="auto"/>
      </w:pPr>
      <w:r>
        <w:rPr>
          <w:rFonts w:ascii="Arial" w:hAnsi="Arial"/>
          <w:b/>
        </w:rPr>
        <w:t xml:space="preserve">Participant: </w:t>
      </w:r>
      <w:r w:rsidRPr="00183DCA">
        <w:rPr>
          <w:rFonts w:ascii="Arial" w:hAnsi="Arial"/>
          <w:bCs/>
        </w:rPr>
        <w:t>m</w:t>
      </w:r>
      <w:r>
        <w:rPr>
          <w:rFonts w:ascii="Arial" w:hAnsi="Arial"/>
        </w:rPr>
        <w:t>mm Yeah</w:t>
      </w:r>
    </w:p>
    <w:p w14:paraId="23E67314"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then you said like </w:t>
      </w:r>
      <w:proofErr w:type="gramStart"/>
      <w:r>
        <w:rPr>
          <w:rFonts w:ascii="Arial" w:hAnsi="Arial"/>
        </w:rPr>
        <w:t>it</w:t>
      </w:r>
      <w:proofErr w:type="gramEnd"/>
      <w:r>
        <w:rPr>
          <w:rFonts w:ascii="Arial" w:hAnsi="Arial"/>
        </w:rPr>
        <w:t xml:space="preserve"> kind of, obviously, for the statutory process kind of came to an end with you submitting the report. How did </w:t>
      </w:r>
      <w:proofErr w:type="gramStart"/>
      <w:r>
        <w:rPr>
          <w:rFonts w:ascii="Arial" w:hAnsi="Arial"/>
        </w:rPr>
        <w:t>you</w:t>
      </w:r>
      <w:proofErr w:type="gramEnd"/>
      <w:r>
        <w:rPr>
          <w:rFonts w:ascii="Arial" w:hAnsi="Arial"/>
        </w:rPr>
        <w:t xml:space="preserve"> kind of, I guess, feel overall, once you'd written and submitted it?</w:t>
      </w:r>
    </w:p>
    <w:p w14:paraId="5AD995EA" w14:textId="77777777" w:rsidR="008B03D9" w:rsidRDefault="008B03D9" w:rsidP="00C37CD1">
      <w:pPr>
        <w:spacing w:before="200" w:line="360" w:lineRule="auto"/>
      </w:pPr>
      <w:r>
        <w:rPr>
          <w:rFonts w:ascii="Arial" w:hAnsi="Arial"/>
          <w:b/>
        </w:rPr>
        <w:lastRenderedPageBreak/>
        <w:t xml:space="preserve">Participant: </w:t>
      </w:r>
      <w:r>
        <w:rPr>
          <w:rFonts w:ascii="Arial" w:hAnsi="Arial"/>
        </w:rPr>
        <w:t xml:space="preserve">Well, I feel like what we do through writing our advice is, is consider every single area. </w:t>
      </w:r>
      <w:proofErr w:type="gramStart"/>
      <w:r>
        <w:rPr>
          <w:rFonts w:ascii="Arial" w:hAnsi="Arial"/>
        </w:rPr>
        <w:t>So</w:t>
      </w:r>
      <w:proofErr w:type="gramEnd"/>
      <w:r>
        <w:rPr>
          <w:rFonts w:ascii="Arial" w:hAnsi="Arial"/>
        </w:rPr>
        <w:t xml:space="preserve"> I know that school were aware of her social emotion and mental health needs, because they had information from CAMHS, I know, they were aware of some communication and interaction needs, because they had recent diagnosis. But I feel like, what I was able to do is bring some more of her views, and then ideas about how to explore them further. And then also highlight this bit about preparation for adulthood </w:t>
      </w:r>
    </w:p>
    <w:p w14:paraId="68590F11"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3BA3EFF2" w14:textId="77777777" w:rsidR="008B03D9" w:rsidRDefault="008B03D9" w:rsidP="00C37CD1">
      <w:pPr>
        <w:spacing w:before="200" w:line="360" w:lineRule="auto"/>
      </w:pPr>
      <w:r>
        <w:rPr>
          <w:rFonts w:ascii="Arial" w:hAnsi="Arial"/>
          <w:b/>
        </w:rPr>
        <w:t xml:space="preserve">Participant: </w:t>
      </w:r>
      <w:r>
        <w:rPr>
          <w:rFonts w:ascii="Arial" w:hAnsi="Arial"/>
        </w:rPr>
        <w:t xml:space="preserve">and developing independence. </w:t>
      </w:r>
      <w:proofErr w:type="gramStart"/>
      <w:r>
        <w:rPr>
          <w:rFonts w:ascii="Arial" w:hAnsi="Arial"/>
        </w:rPr>
        <w:t>So</w:t>
      </w:r>
      <w:proofErr w:type="gramEnd"/>
      <w:r>
        <w:rPr>
          <w:rFonts w:ascii="Arial" w:hAnsi="Arial"/>
        </w:rPr>
        <w:t xml:space="preserve"> I think that was the main thing. Those were the main things probably, physically, I'm just looking at this. I mean, I think it's interesting for everybody to understand that sleep, food and drink and movement as needs. Were all identified as not very well met at all. </w:t>
      </w:r>
    </w:p>
    <w:p w14:paraId="1B38D88E"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Yeah] </w:t>
      </w:r>
    </w:p>
    <w:p w14:paraId="6ED8778E" w14:textId="77777777" w:rsidR="008B03D9" w:rsidRDefault="008B03D9" w:rsidP="00C37CD1">
      <w:pPr>
        <w:spacing w:before="200" w:line="360" w:lineRule="auto"/>
      </w:pPr>
      <w:r>
        <w:rPr>
          <w:rFonts w:ascii="Arial" w:hAnsi="Arial"/>
          <w:b/>
        </w:rPr>
        <w:t xml:space="preserve">Participant: </w:t>
      </w:r>
      <w:r>
        <w:rPr>
          <w:rFonts w:ascii="Arial" w:hAnsi="Arial"/>
        </w:rPr>
        <w:t xml:space="preserve">And they obviously affect school. But then not necessarily something school can do a massive amount about </w:t>
      </w:r>
    </w:p>
    <w:p w14:paraId="016F76BB"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something they can be aware of </w:t>
      </w:r>
    </w:p>
    <w:p w14:paraId="2C2A85E1" w14:textId="77777777" w:rsidR="008B03D9" w:rsidRDefault="008B03D9" w:rsidP="00C37CD1">
      <w:pPr>
        <w:spacing w:before="200" w:line="360" w:lineRule="auto"/>
      </w:pPr>
      <w:r>
        <w:rPr>
          <w:rFonts w:ascii="Arial" w:hAnsi="Arial"/>
          <w:b/>
        </w:rPr>
        <w:t xml:space="preserve">Participant: </w:t>
      </w:r>
      <w:r>
        <w:rPr>
          <w:rFonts w:ascii="Arial" w:hAnsi="Arial"/>
        </w:rPr>
        <w:t>that can be yeah, but it's important for them to be aware of, isn't it? And then also, I'm sure they were aware anyway, that she's taken lots of medication. But what I'd flagged up is like everybody needs to understand those potential side effects. And if a medication changes, that's very important to be shared as well.</w:t>
      </w:r>
    </w:p>
    <w:p w14:paraId="765EC714" w14:textId="19B4D8BF" w:rsidR="008B03D9" w:rsidRDefault="008B03D9" w:rsidP="00C37CD1">
      <w:pPr>
        <w:spacing w:before="200" w:line="360" w:lineRule="auto"/>
      </w:pPr>
      <w:r>
        <w:rPr>
          <w:rFonts w:ascii="Arial" w:hAnsi="Arial"/>
          <w:b/>
        </w:rPr>
        <w:t>Researcher:</w:t>
      </w:r>
      <w:r>
        <w:t xml:space="preserve">   </w:t>
      </w:r>
      <w:r>
        <w:rPr>
          <w:rFonts w:ascii="Arial" w:hAnsi="Arial"/>
        </w:rPr>
        <w:t>Interesting, and like reflecting on the work now it</w:t>
      </w:r>
      <w:r w:rsidR="00D606F0">
        <w:rPr>
          <w:rFonts w:ascii="Arial" w:hAnsi="Arial"/>
        </w:rPr>
        <w:t>’</w:t>
      </w:r>
      <w:r>
        <w:rPr>
          <w:rFonts w:ascii="Arial" w:hAnsi="Arial"/>
        </w:rPr>
        <w:t xml:space="preserve">s </w:t>
      </w:r>
      <w:proofErr w:type="gramStart"/>
      <w:r>
        <w:rPr>
          <w:rFonts w:ascii="Arial" w:hAnsi="Arial"/>
        </w:rPr>
        <w:t>written</w:t>
      </w:r>
      <w:proofErr w:type="gramEnd"/>
      <w:r>
        <w:rPr>
          <w:rFonts w:ascii="Arial" w:hAnsi="Arial"/>
        </w:rPr>
        <w:t xml:space="preserve"> and all submitted. And you're reading back on it now, is there anything that you think you could have done differently, additionally, that you would have changed?</w:t>
      </w:r>
    </w:p>
    <w:p w14:paraId="2D083467" w14:textId="77777777" w:rsidR="008B03D9" w:rsidRDefault="008B03D9" w:rsidP="00C37CD1">
      <w:pPr>
        <w:spacing w:before="200" w:line="360" w:lineRule="auto"/>
      </w:pPr>
      <w:r>
        <w:rPr>
          <w:rFonts w:ascii="Arial" w:hAnsi="Arial"/>
          <w:b/>
        </w:rPr>
        <w:t xml:space="preserve">Participant: </w:t>
      </w:r>
      <w:r>
        <w:rPr>
          <w:rFonts w:ascii="Arial" w:hAnsi="Arial"/>
        </w:rPr>
        <w:t xml:space="preserve">It's interesting, because like, what we do is we put like, the different areas of needs. </w:t>
      </w:r>
      <w:proofErr w:type="gramStart"/>
      <w:r>
        <w:rPr>
          <w:rFonts w:ascii="Arial" w:hAnsi="Arial"/>
        </w:rPr>
        <w:t>So</w:t>
      </w:r>
      <w:proofErr w:type="gramEnd"/>
      <w:r>
        <w:rPr>
          <w:rFonts w:ascii="Arial" w:hAnsi="Arial"/>
        </w:rPr>
        <w:t xml:space="preserve"> we list some stuff about pupil views and background information of other people's views. And then we </w:t>
      </w:r>
      <w:proofErr w:type="gramStart"/>
      <w:r>
        <w:rPr>
          <w:rFonts w:ascii="Arial" w:hAnsi="Arial"/>
        </w:rPr>
        <w:t>have an understanding of</w:t>
      </w:r>
      <w:proofErr w:type="gramEnd"/>
      <w:r>
        <w:rPr>
          <w:rFonts w:ascii="Arial" w:hAnsi="Arial"/>
        </w:rPr>
        <w:t xml:space="preserve"> strengths and needs section under the different areas of the code of practice. And then, we're supposed to put them into priority areas. And this one has cognition and learning as the last one. </w:t>
      </w:r>
    </w:p>
    <w:p w14:paraId="2ECF2551" w14:textId="77777777" w:rsidR="008B03D9" w:rsidRDefault="008B03D9" w:rsidP="00C37CD1">
      <w:pPr>
        <w:spacing w:before="200" w:line="360" w:lineRule="auto"/>
      </w:pPr>
      <w:r>
        <w:rPr>
          <w:rFonts w:ascii="Arial" w:hAnsi="Arial"/>
          <w:b/>
        </w:rPr>
        <w:lastRenderedPageBreak/>
        <w:t>Researcher:</w:t>
      </w:r>
      <w:r>
        <w:t xml:space="preserve">  </w:t>
      </w:r>
      <w:r>
        <w:rPr>
          <w:rFonts w:ascii="Arial" w:hAnsi="Arial"/>
        </w:rPr>
        <w:t xml:space="preserve">Yeah. </w:t>
      </w:r>
    </w:p>
    <w:p w14:paraId="5BD75C5B" w14:textId="77777777" w:rsidR="008B03D9" w:rsidRDefault="008B03D9" w:rsidP="00C37CD1">
      <w:pPr>
        <w:spacing w:before="200" w:line="360" w:lineRule="auto"/>
      </w:pPr>
      <w:r>
        <w:rPr>
          <w:rFonts w:ascii="Arial" w:hAnsi="Arial"/>
          <w:b/>
        </w:rPr>
        <w:t xml:space="preserve">Participant: </w:t>
      </w:r>
      <w:r>
        <w:rPr>
          <w:rFonts w:ascii="Arial" w:hAnsi="Arial"/>
        </w:rPr>
        <w:t xml:space="preserve">Because lots of the other areas, are sort of higher need. Sometimes, when children are meeting age related expectations, they don't get education, health and care plans. </w:t>
      </w:r>
    </w:p>
    <w:p w14:paraId="6FFEF748" w14:textId="77777777" w:rsidR="008B03D9" w:rsidRDefault="008B03D9" w:rsidP="00C37CD1">
      <w:pPr>
        <w:spacing w:before="200" w:line="360" w:lineRule="auto"/>
      </w:pPr>
      <w:r>
        <w:rPr>
          <w:rFonts w:ascii="Arial" w:hAnsi="Arial"/>
          <w:b/>
        </w:rPr>
        <w:t>Researcher:</w:t>
      </w:r>
      <w:r>
        <w:t xml:space="preserve">   </w:t>
      </w:r>
      <w:r>
        <w:rPr>
          <w:rFonts w:ascii="Arial" w:hAnsi="Arial"/>
        </w:rPr>
        <w:t>Ok</w:t>
      </w:r>
    </w:p>
    <w:p w14:paraId="23617866"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for me, it's because she is, it's interesting, that having then gone back and checked everything, I'm pleased that she has got a plan and that, you know, there's a team of people and it's going to be monitored and reviewed and yeah, so that I'm pleased about that. Because sometimes I worry that </w:t>
      </w:r>
      <w:proofErr w:type="gramStart"/>
      <w:r>
        <w:rPr>
          <w:rFonts w:ascii="Arial" w:hAnsi="Arial"/>
        </w:rPr>
        <w:t>for</w:t>
      </w:r>
      <w:proofErr w:type="gramEnd"/>
      <w:r>
        <w:rPr>
          <w:rFonts w:ascii="Arial" w:hAnsi="Arial"/>
        </w:rPr>
        <w:t xml:space="preserve"> she is meeting these her age related expectations. A lot of that is to do with her motivation to study independently and to maintain that </w:t>
      </w:r>
      <w:proofErr w:type="gramStart"/>
      <w:r>
        <w:rPr>
          <w:rFonts w:ascii="Arial" w:hAnsi="Arial"/>
        </w:rPr>
        <w:t>all of</w:t>
      </w:r>
      <w:proofErr w:type="gramEnd"/>
      <w:r>
        <w:rPr>
          <w:rFonts w:ascii="Arial" w:hAnsi="Arial"/>
        </w:rPr>
        <w:t xml:space="preserve"> those other things need to be in place.</w:t>
      </w:r>
    </w:p>
    <w:p w14:paraId="6D54A277"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So just like so I've got this, right, you're saying that? You felt like because her cognition and learning </w:t>
      </w:r>
      <w:proofErr w:type="gramStart"/>
      <w:r>
        <w:rPr>
          <w:rFonts w:ascii="Arial" w:hAnsi="Arial"/>
        </w:rPr>
        <w:t>was</w:t>
      </w:r>
      <w:proofErr w:type="gramEnd"/>
      <w:r>
        <w:rPr>
          <w:rFonts w:ascii="Arial" w:hAnsi="Arial"/>
        </w:rPr>
        <w:t xml:space="preserve"> her kind of area of strength. She </w:t>
      </w:r>
    </w:p>
    <w:p w14:paraId="62E99F06" w14:textId="77777777" w:rsidR="008B03D9" w:rsidRDefault="008B03D9" w:rsidP="00C37CD1">
      <w:pPr>
        <w:spacing w:before="200" w:line="360" w:lineRule="auto"/>
      </w:pPr>
      <w:r>
        <w:rPr>
          <w:rFonts w:ascii="Arial" w:hAnsi="Arial"/>
          <w:b/>
        </w:rPr>
        <w:t xml:space="preserve">Participant: </w:t>
      </w:r>
      <w:r w:rsidRPr="00577843">
        <w:rPr>
          <w:rFonts w:ascii="Arial" w:hAnsi="Arial"/>
          <w:bCs/>
        </w:rPr>
        <w:t>[Yeah]</w:t>
      </w:r>
      <w:r>
        <w:rPr>
          <w:rFonts w:ascii="Arial" w:hAnsi="Arial"/>
        </w:rPr>
        <w:t xml:space="preserve"> </w:t>
      </w:r>
    </w:p>
    <w:p w14:paraId="37868352"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she wasn't. You felt like maybe </w:t>
      </w:r>
    </w:p>
    <w:p w14:paraId="3E68A7F9" w14:textId="77777777" w:rsidR="008B03D9" w:rsidRDefault="008B03D9" w:rsidP="00C37CD1">
      <w:pPr>
        <w:spacing w:before="200" w:line="360" w:lineRule="auto"/>
      </w:pPr>
      <w:r>
        <w:rPr>
          <w:rFonts w:ascii="Arial" w:hAnsi="Arial"/>
          <w:b/>
        </w:rPr>
        <w:t xml:space="preserve">Participant: </w:t>
      </w:r>
      <w:r w:rsidRPr="00577843">
        <w:rPr>
          <w:rFonts w:ascii="Arial" w:hAnsi="Arial"/>
          <w:bCs/>
        </w:rPr>
        <w:t xml:space="preserve">[Sometimes] </w:t>
      </w:r>
    </w:p>
    <w:p w14:paraId="5000C45D" w14:textId="77777777" w:rsidR="008B03D9" w:rsidRDefault="008B03D9" w:rsidP="00C37CD1">
      <w:pPr>
        <w:spacing w:before="200" w:line="360" w:lineRule="auto"/>
      </w:pPr>
      <w:r>
        <w:rPr>
          <w:rFonts w:ascii="Arial" w:hAnsi="Arial"/>
          <w:b/>
        </w:rPr>
        <w:t>Researcher:</w:t>
      </w:r>
      <w:r>
        <w:t xml:space="preserve">   </w:t>
      </w:r>
      <w:r>
        <w:rPr>
          <w:rFonts w:ascii="Arial" w:hAnsi="Arial"/>
        </w:rPr>
        <w:t>Yeah, that they wouldn't consider issuing an educational health and care plan, she wouldn't maybe get the support needed.</w:t>
      </w:r>
    </w:p>
    <w:p w14:paraId="4879F382"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Yeah</w:t>
      </w:r>
      <w:proofErr w:type="gramEnd"/>
      <w:r>
        <w:rPr>
          <w:rFonts w:ascii="Arial" w:hAnsi="Arial"/>
        </w:rPr>
        <w:t xml:space="preserve"> sometimes that happens. </w:t>
      </w:r>
      <w:proofErr w:type="gramStart"/>
      <w:r>
        <w:rPr>
          <w:rFonts w:ascii="Arial" w:hAnsi="Arial"/>
        </w:rPr>
        <w:t>So</w:t>
      </w:r>
      <w:proofErr w:type="gramEnd"/>
      <w:r>
        <w:rPr>
          <w:rFonts w:ascii="Arial" w:hAnsi="Arial"/>
        </w:rPr>
        <w:t xml:space="preserve"> I feel pleased that it didn't because she's clearly got a lot of needs. Yeah,</w:t>
      </w:r>
    </w:p>
    <w:p w14:paraId="097FA642" w14:textId="77777777" w:rsidR="008B03D9" w:rsidRDefault="008B03D9" w:rsidP="00C37CD1">
      <w:pPr>
        <w:spacing w:before="200" w:line="360" w:lineRule="auto"/>
      </w:pPr>
      <w:r>
        <w:rPr>
          <w:rFonts w:ascii="Arial" w:hAnsi="Arial"/>
          <w:b/>
        </w:rPr>
        <w:t>Researcher:</w:t>
      </w:r>
      <w:r>
        <w:t xml:space="preserve">   </w:t>
      </w:r>
      <w:r>
        <w:rPr>
          <w:rFonts w:ascii="Arial" w:hAnsi="Arial"/>
        </w:rPr>
        <w:t>yeah. Really interesting. And I have, is there anything else like that around this case that you think will be interesting to bring up?</w:t>
      </w:r>
    </w:p>
    <w:p w14:paraId="0119F843" w14:textId="7A713376" w:rsidR="008B03D9" w:rsidRDefault="008B03D9" w:rsidP="00C37CD1">
      <w:pPr>
        <w:spacing w:before="200" w:line="360" w:lineRule="auto"/>
      </w:pPr>
      <w:r>
        <w:rPr>
          <w:rFonts w:ascii="Arial" w:hAnsi="Arial"/>
          <w:b/>
        </w:rPr>
        <w:t xml:space="preserve">Participant: </w:t>
      </w:r>
      <w:r>
        <w:rPr>
          <w:rFonts w:ascii="Arial" w:hAnsi="Arial"/>
        </w:rPr>
        <w:t xml:space="preserve">Well, I suppose the only other thing that looking at my kind of summary section is I've recommended that the use of kind of </w:t>
      </w:r>
      <w:r w:rsidR="0017782A">
        <w:rPr>
          <w:rFonts w:ascii="Arial" w:hAnsi="Arial"/>
        </w:rPr>
        <w:t>person-centred</w:t>
      </w:r>
      <w:r>
        <w:rPr>
          <w:rFonts w:ascii="Arial" w:hAnsi="Arial"/>
        </w:rPr>
        <w:t xml:space="preserve"> planning approaches, and that she needs to be actively involved in, you know, planning. What her timetable looks like reviewing how it's going. And it's kind of not good enough for them to say, we asked </w:t>
      </w:r>
      <w:proofErr w:type="gramStart"/>
      <w:r>
        <w:rPr>
          <w:rFonts w:ascii="Arial" w:hAnsi="Arial"/>
        </w:rPr>
        <w:t>her</w:t>
      </w:r>
      <w:proofErr w:type="gramEnd"/>
      <w:r>
        <w:rPr>
          <w:rFonts w:ascii="Arial" w:hAnsi="Arial"/>
        </w:rPr>
        <w:t xml:space="preserve"> and she didn't tell us. </w:t>
      </w:r>
    </w:p>
    <w:p w14:paraId="5C55E45A" w14:textId="77777777" w:rsidR="008B03D9" w:rsidRDefault="008B03D9" w:rsidP="00C37CD1">
      <w:pPr>
        <w:spacing w:before="200" w:line="360" w:lineRule="auto"/>
      </w:pPr>
      <w:r>
        <w:rPr>
          <w:rFonts w:ascii="Arial" w:hAnsi="Arial"/>
          <w:b/>
        </w:rPr>
        <w:lastRenderedPageBreak/>
        <w:t>Researcher:</w:t>
      </w:r>
      <w:proofErr w:type="gramStart"/>
      <w:r>
        <w:t xml:space="preserve">   [</w:t>
      </w:r>
      <w:proofErr w:type="gramEnd"/>
      <w:r>
        <w:rPr>
          <w:rFonts w:ascii="Arial" w:hAnsi="Arial"/>
        </w:rPr>
        <w:t xml:space="preserve">mmhmm] </w:t>
      </w:r>
    </w:p>
    <w:p w14:paraId="66262B82" w14:textId="7D340772" w:rsidR="008B03D9" w:rsidRDefault="008B03D9" w:rsidP="00C37CD1">
      <w:pPr>
        <w:spacing w:before="200" w:line="360" w:lineRule="auto"/>
      </w:pPr>
      <w:r>
        <w:rPr>
          <w:rFonts w:ascii="Arial" w:hAnsi="Arial"/>
          <w:b/>
        </w:rPr>
        <w:t xml:space="preserve">Participant: </w:t>
      </w:r>
      <w:r>
        <w:rPr>
          <w:rFonts w:ascii="Arial" w:hAnsi="Arial"/>
        </w:rPr>
        <w:t xml:space="preserve">There's got to be a group of people who build trust with her who can work out how to have her priorities at the </w:t>
      </w:r>
      <w:r w:rsidR="00534DE1">
        <w:rPr>
          <w:rFonts w:ascii="Arial" w:hAnsi="Arial"/>
        </w:rPr>
        <w:t>centre</w:t>
      </w:r>
      <w:r>
        <w:rPr>
          <w:rFonts w:ascii="Arial" w:hAnsi="Arial"/>
        </w:rPr>
        <w:t>.</w:t>
      </w:r>
    </w:p>
    <w:p w14:paraId="61600539" w14:textId="25D201D4" w:rsidR="008B03D9" w:rsidRDefault="008B03D9" w:rsidP="00C37CD1">
      <w:pPr>
        <w:spacing w:before="200" w:line="360" w:lineRule="auto"/>
      </w:pPr>
      <w:r>
        <w:rPr>
          <w:rFonts w:ascii="Arial" w:hAnsi="Arial"/>
          <w:b/>
        </w:rPr>
        <w:t>Researcher:</w:t>
      </w:r>
      <w:r>
        <w:t xml:space="preserve">  </w:t>
      </w:r>
      <w:r>
        <w:rPr>
          <w:rFonts w:ascii="Arial" w:hAnsi="Arial"/>
        </w:rPr>
        <w:t>And so, thinking about that person</w:t>
      </w:r>
      <w:r w:rsidR="007F05F9">
        <w:rPr>
          <w:rFonts w:ascii="Arial" w:hAnsi="Arial"/>
        </w:rPr>
        <w:t>-</w:t>
      </w:r>
      <w:r w:rsidR="00534DE1">
        <w:rPr>
          <w:rFonts w:ascii="Arial" w:hAnsi="Arial"/>
        </w:rPr>
        <w:t>centred</w:t>
      </w:r>
      <w:r>
        <w:rPr>
          <w:rFonts w:ascii="Arial" w:hAnsi="Arial"/>
        </w:rPr>
        <w:t xml:space="preserve"> planning, what, what was your thinking around why that would be important?</w:t>
      </w:r>
    </w:p>
    <w:p w14:paraId="3BB5443C"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for instance, if you were literally looking at her weekly timetable, and you know, like, sometimes when you do a reintegration plan, </w:t>
      </w:r>
    </w:p>
    <w:p w14:paraId="3407742F" w14:textId="77777777" w:rsidR="008B03D9" w:rsidRDefault="008B03D9" w:rsidP="00C37CD1">
      <w:pPr>
        <w:spacing w:before="200" w:line="360" w:lineRule="auto"/>
      </w:pPr>
      <w:r>
        <w:rPr>
          <w:rFonts w:ascii="Arial" w:hAnsi="Arial"/>
          <w:b/>
        </w:rPr>
        <w:t>Researcher</w:t>
      </w:r>
      <w:proofErr w:type="gramStart"/>
      <w:r>
        <w:rPr>
          <w:rFonts w:ascii="Arial" w:hAnsi="Arial"/>
          <w:b/>
        </w:rPr>
        <w:t>:</w:t>
      </w:r>
      <w:r>
        <w:t xml:space="preserve">  [</w:t>
      </w:r>
      <w:proofErr w:type="gramEnd"/>
      <w:r>
        <w:rPr>
          <w:rFonts w:ascii="Arial" w:hAnsi="Arial"/>
        </w:rPr>
        <w:t>yeah]</w:t>
      </w:r>
    </w:p>
    <w:p w14:paraId="1D01065E" w14:textId="77777777" w:rsidR="008B03D9" w:rsidRDefault="008B03D9" w:rsidP="00C37CD1">
      <w:pPr>
        <w:spacing w:before="200" w:line="360" w:lineRule="auto"/>
      </w:pPr>
      <w:r>
        <w:rPr>
          <w:rFonts w:ascii="Arial" w:hAnsi="Arial"/>
          <w:b/>
        </w:rPr>
        <w:t xml:space="preserve">Participant: </w:t>
      </w:r>
      <w:r>
        <w:rPr>
          <w:rFonts w:ascii="Arial" w:hAnsi="Arial"/>
        </w:rPr>
        <w:t xml:space="preserve">for emotionally based scored avoidance, and I think it's important for her to know, this is a plan it isn't necessarily going to lead if you don't want it to, to you having to attend mainstream lessons for 11 GCSEs by year 10. </w:t>
      </w:r>
    </w:p>
    <w:p w14:paraId="4B5E0F14" w14:textId="77777777" w:rsidR="008B03D9" w:rsidRDefault="008B03D9" w:rsidP="00C37CD1">
      <w:pPr>
        <w:spacing w:before="200" w:line="360" w:lineRule="auto"/>
      </w:pPr>
      <w:r>
        <w:rPr>
          <w:rFonts w:ascii="Arial" w:hAnsi="Arial"/>
          <w:b/>
        </w:rPr>
        <w:t>Researcher:</w:t>
      </w:r>
      <w:r>
        <w:t xml:space="preserve"> </w:t>
      </w:r>
      <w:proofErr w:type="gramStart"/>
      <w:r>
        <w:t xml:space="preserve">   [</w:t>
      </w:r>
      <w:proofErr w:type="gramEnd"/>
      <w:r>
        <w:rPr>
          <w:rFonts w:ascii="Arial" w:hAnsi="Arial"/>
        </w:rPr>
        <w:t xml:space="preserve">yeah] </w:t>
      </w:r>
    </w:p>
    <w:p w14:paraId="72753E51" w14:textId="77777777" w:rsidR="008B03D9" w:rsidRDefault="008B03D9" w:rsidP="00C37CD1">
      <w:pPr>
        <w:spacing w:before="200" w:line="360" w:lineRule="auto"/>
      </w:pPr>
      <w:r>
        <w:rPr>
          <w:rFonts w:ascii="Arial" w:hAnsi="Arial"/>
          <w:b/>
        </w:rPr>
        <w:t xml:space="preserve">Participant: </w:t>
      </w:r>
      <w:r>
        <w:rPr>
          <w:rFonts w:ascii="Arial" w:hAnsi="Arial"/>
        </w:rPr>
        <w:t xml:space="preserve">You know, these are possibilities, these are different ways that we can work, and we want to work with you to try and get the very best you can. Because what we don't want to do with her, is increase her anxiety that's likely to affect her. Obsessive Compulsive Disorder is also likely to affect her eating and sleep and her energy levels even more, and she wasn't feeling in control. </w:t>
      </w:r>
    </w:p>
    <w:p w14:paraId="16E49147" w14:textId="77777777" w:rsidR="008B03D9" w:rsidRDefault="008B03D9" w:rsidP="00C37CD1">
      <w:pPr>
        <w:spacing w:before="200" w:line="360" w:lineRule="auto"/>
      </w:pPr>
      <w:r>
        <w:rPr>
          <w:rFonts w:ascii="Arial" w:hAnsi="Arial"/>
          <w:b/>
        </w:rPr>
        <w:t>Researcher:</w:t>
      </w:r>
      <w:proofErr w:type="gramStart"/>
      <w:r>
        <w:t xml:space="preserve">   [</w:t>
      </w:r>
      <w:proofErr w:type="gramEnd"/>
      <w:r>
        <w:rPr>
          <w:rFonts w:ascii="Arial" w:hAnsi="Arial"/>
        </w:rPr>
        <w:t xml:space="preserve">mmhmm] </w:t>
      </w:r>
    </w:p>
    <w:p w14:paraId="59A62131"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she's identified control as something that isn't met. </w:t>
      </w:r>
      <w:proofErr w:type="gramStart"/>
      <w:r>
        <w:rPr>
          <w:rFonts w:ascii="Arial" w:hAnsi="Arial"/>
        </w:rPr>
        <w:t>So</w:t>
      </w:r>
      <w:proofErr w:type="gramEnd"/>
      <w:r>
        <w:rPr>
          <w:rFonts w:ascii="Arial" w:hAnsi="Arial"/>
        </w:rPr>
        <w:t xml:space="preserve"> if we can support her to feel like she is in control, and she is or she has some control, and then she is making some decisions. I'm hoping that that would only be positive. </w:t>
      </w:r>
    </w:p>
    <w:p w14:paraId="55542AD1" w14:textId="49C797DF" w:rsidR="008B03D9" w:rsidRDefault="008B03D9" w:rsidP="00C37CD1">
      <w:pPr>
        <w:spacing w:before="200" w:line="360" w:lineRule="auto"/>
      </w:pPr>
      <w:r>
        <w:rPr>
          <w:rFonts w:ascii="Arial" w:hAnsi="Arial"/>
          <w:b/>
        </w:rPr>
        <w:t>Researcher:</w:t>
      </w:r>
      <w:r>
        <w:t xml:space="preserve">  </w:t>
      </w:r>
      <w:r>
        <w:rPr>
          <w:rFonts w:ascii="Arial" w:hAnsi="Arial"/>
        </w:rPr>
        <w:t xml:space="preserve">Yeah. </w:t>
      </w:r>
      <w:proofErr w:type="gramStart"/>
      <w:r>
        <w:rPr>
          <w:rFonts w:ascii="Arial" w:hAnsi="Arial"/>
        </w:rPr>
        <w:t>So</w:t>
      </w:r>
      <w:proofErr w:type="gramEnd"/>
      <w:r>
        <w:rPr>
          <w:rFonts w:ascii="Arial" w:hAnsi="Arial"/>
        </w:rPr>
        <w:t xml:space="preserve"> kind of the person</w:t>
      </w:r>
      <w:r w:rsidR="00076C55">
        <w:rPr>
          <w:rFonts w:ascii="Arial" w:hAnsi="Arial"/>
        </w:rPr>
        <w:t>-</w:t>
      </w:r>
      <w:r w:rsidR="005107D5">
        <w:rPr>
          <w:rFonts w:ascii="Arial" w:hAnsi="Arial"/>
        </w:rPr>
        <w:t>centred</w:t>
      </w:r>
    </w:p>
    <w:p w14:paraId="18FB81D9" w14:textId="77777777" w:rsidR="008B03D9" w:rsidRDefault="008B03D9" w:rsidP="00C37CD1">
      <w:pPr>
        <w:spacing w:before="200" w:line="360" w:lineRule="auto"/>
      </w:pPr>
      <w:r>
        <w:rPr>
          <w:rFonts w:ascii="Arial" w:hAnsi="Arial"/>
          <w:b/>
        </w:rPr>
        <w:t xml:space="preserve">Participant: </w:t>
      </w:r>
      <w:r w:rsidRPr="003677A9">
        <w:rPr>
          <w:rFonts w:ascii="Arial" w:hAnsi="Arial"/>
          <w:bCs/>
        </w:rPr>
        <w:t>[Yeah]</w:t>
      </w:r>
    </w:p>
    <w:p w14:paraId="03B12738"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would help her. </w:t>
      </w:r>
    </w:p>
    <w:p w14:paraId="3E3A4A76" w14:textId="77777777" w:rsidR="008B03D9" w:rsidRDefault="008B03D9" w:rsidP="00C37CD1">
      <w:pPr>
        <w:spacing w:before="200" w:line="360" w:lineRule="auto"/>
      </w:pPr>
      <w:r>
        <w:rPr>
          <w:rFonts w:ascii="Arial" w:hAnsi="Arial"/>
          <w:b/>
        </w:rPr>
        <w:t xml:space="preserve">Participant: </w:t>
      </w:r>
      <w:r>
        <w:rPr>
          <w:rFonts w:ascii="Arial" w:hAnsi="Arial"/>
        </w:rPr>
        <w:t>Yeah.</w:t>
      </w:r>
    </w:p>
    <w:p w14:paraId="5D4776C5" w14:textId="77777777" w:rsidR="008B03D9" w:rsidRDefault="008B03D9" w:rsidP="00C37CD1">
      <w:pPr>
        <w:spacing w:before="200" w:line="360" w:lineRule="auto"/>
      </w:pPr>
      <w:r>
        <w:rPr>
          <w:rFonts w:ascii="Arial" w:hAnsi="Arial"/>
          <w:b/>
        </w:rPr>
        <w:lastRenderedPageBreak/>
        <w:t>Researcher:</w:t>
      </w:r>
      <w:r>
        <w:t xml:space="preserve">  </w:t>
      </w:r>
      <w:r>
        <w:rPr>
          <w:rFonts w:ascii="Arial" w:hAnsi="Arial"/>
        </w:rPr>
        <w:t>gain some control</w:t>
      </w:r>
    </w:p>
    <w:p w14:paraId="19A43E9B" w14:textId="77777777" w:rsidR="008B03D9" w:rsidRDefault="008B03D9" w:rsidP="00C37CD1">
      <w:pPr>
        <w:spacing w:before="200" w:line="360" w:lineRule="auto"/>
      </w:pPr>
      <w:r>
        <w:rPr>
          <w:rFonts w:ascii="Arial" w:hAnsi="Arial"/>
          <w:b/>
        </w:rPr>
        <w:t xml:space="preserve">Participant: </w:t>
      </w:r>
      <w:r>
        <w:rPr>
          <w:rFonts w:ascii="Arial" w:hAnsi="Arial"/>
        </w:rPr>
        <w:t xml:space="preserve">Yeah, and </w:t>
      </w:r>
      <w:proofErr w:type="gramStart"/>
      <w:r>
        <w:rPr>
          <w:rFonts w:ascii="Arial" w:hAnsi="Arial"/>
        </w:rPr>
        <w:t>also</w:t>
      </w:r>
      <w:proofErr w:type="gramEnd"/>
      <w:r>
        <w:rPr>
          <w:rFonts w:ascii="Arial" w:hAnsi="Arial"/>
        </w:rPr>
        <w:t xml:space="preserve"> I said that her voice is important and matters. And yeah, I just said, a little bit of she's obviously been very ill when she was in primary school. And her parents want the best for her, and they want to support her, but whether they're able to like, let her have some of that control, and how school can support that to happen. I think it's </w:t>
      </w:r>
      <w:proofErr w:type="gramStart"/>
      <w:r>
        <w:rPr>
          <w:rFonts w:ascii="Arial" w:hAnsi="Arial"/>
        </w:rPr>
        <w:t>really important</w:t>
      </w:r>
      <w:proofErr w:type="gramEnd"/>
      <w:r>
        <w:rPr>
          <w:rFonts w:ascii="Arial" w:hAnsi="Arial"/>
        </w:rPr>
        <w:t>.</w:t>
      </w:r>
    </w:p>
    <w:p w14:paraId="4D028E62" w14:textId="644680DF" w:rsidR="008B03D9" w:rsidRDefault="008B03D9" w:rsidP="00C37CD1">
      <w:pPr>
        <w:spacing w:before="200" w:line="360" w:lineRule="auto"/>
      </w:pPr>
      <w:r>
        <w:rPr>
          <w:rFonts w:ascii="Arial" w:hAnsi="Arial"/>
          <w:b/>
        </w:rPr>
        <w:t>Researcher:</w:t>
      </w:r>
      <w:r>
        <w:t xml:space="preserve">   </w:t>
      </w:r>
      <w:r>
        <w:rPr>
          <w:rFonts w:ascii="Arial" w:hAnsi="Arial"/>
        </w:rPr>
        <w:t xml:space="preserve">What was your impression of </w:t>
      </w:r>
      <w:r w:rsidR="001243DE">
        <w:rPr>
          <w:rFonts w:ascii="Arial" w:hAnsi="Arial"/>
        </w:rPr>
        <w:t>school’s</w:t>
      </w:r>
      <w:r>
        <w:rPr>
          <w:rFonts w:ascii="Arial" w:hAnsi="Arial"/>
        </w:rPr>
        <w:t xml:space="preserve"> views on that kind of </w:t>
      </w:r>
      <w:r w:rsidR="00183AE4">
        <w:rPr>
          <w:rFonts w:ascii="Arial" w:hAnsi="Arial"/>
        </w:rPr>
        <w:t>person-centred</w:t>
      </w:r>
      <w:r>
        <w:rPr>
          <w:rFonts w:ascii="Arial" w:hAnsi="Arial"/>
        </w:rPr>
        <w:t xml:space="preserve"> approach? </w:t>
      </w:r>
    </w:p>
    <w:p w14:paraId="761D29C7" w14:textId="77777777" w:rsidR="008B03D9" w:rsidRDefault="008B03D9" w:rsidP="00C37CD1">
      <w:pPr>
        <w:spacing w:before="200" w:line="360" w:lineRule="auto"/>
      </w:pPr>
      <w:r>
        <w:rPr>
          <w:rFonts w:ascii="Arial" w:hAnsi="Arial"/>
          <w:b/>
        </w:rPr>
        <w:t xml:space="preserve">Participant: </w:t>
      </w:r>
      <w:r>
        <w:rPr>
          <w:rFonts w:ascii="Arial" w:hAnsi="Arial"/>
        </w:rPr>
        <w:t xml:space="preserve">I think they'd be on for that. Yeah, I've seen them do things previously that would support that. And something else I recommended as well, was that even though she's only in year eight, and she's going into year, nine next year, to work out her kind of bespoke timetable, it might be good for her to have some kind of careers input now at an earlier age, and that would help to plan for the future because she's got the academic ability to go and study post sixteen. But maybe if we try, and if what we expect her to do is too broad and too much and too overwhelming. It's likely that her anxiety will </w:t>
      </w:r>
      <w:proofErr w:type="gramStart"/>
      <w:r>
        <w:rPr>
          <w:rFonts w:ascii="Arial" w:hAnsi="Arial"/>
        </w:rPr>
        <w:t>increase</w:t>
      </w:r>
      <w:proofErr w:type="gramEnd"/>
      <w:r>
        <w:rPr>
          <w:rFonts w:ascii="Arial" w:hAnsi="Arial"/>
        </w:rPr>
        <w:t xml:space="preserve"> and she may not get there.</w:t>
      </w:r>
    </w:p>
    <w:p w14:paraId="57D8B1E0" w14:textId="77777777" w:rsidR="008B03D9" w:rsidRDefault="008B03D9" w:rsidP="00C37CD1">
      <w:pPr>
        <w:spacing w:before="200" w:line="360" w:lineRule="auto"/>
      </w:pPr>
      <w:r>
        <w:rPr>
          <w:rFonts w:ascii="Arial" w:hAnsi="Arial"/>
          <w:b/>
        </w:rPr>
        <w:t>Researcher:</w:t>
      </w:r>
      <w:r>
        <w:t xml:space="preserve">  </w:t>
      </w:r>
      <w:r>
        <w:rPr>
          <w:rFonts w:ascii="Arial" w:hAnsi="Arial"/>
        </w:rPr>
        <w:t xml:space="preserve">And like, kind of thinking about this case, </w:t>
      </w:r>
      <w:proofErr w:type="gramStart"/>
      <w:r>
        <w:rPr>
          <w:rFonts w:ascii="Arial" w:hAnsi="Arial"/>
        </w:rPr>
        <w:t>on the whole</w:t>
      </w:r>
      <w:proofErr w:type="gramEnd"/>
      <w:r>
        <w:rPr>
          <w:rFonts w:ascii="Arial" w:hAnsi="Arial"/>
        </w:rPr>
        <w:t>, what would you say kind of your understanding of emotionally based school avoidance is from this case?</w:t>
      </w:r>
    </w:p>
    <w:p w14:paraId="2F2CBE82" w14:textId="77777777" w:rsidR="008B03D9" w:rsidRDefault="008B03D9" w:rsidP="00C37CD1">
      <w:pPr>
        <w:spacing w:before="200" w:line="360" w:lineRule="auto"/>
      </w:pPr>
      <w:r>
        <w:rPr>
          <w:rFonts w:ascii="Arial" w:hAnsi="Arial"/>
          <w:b/>
        </w:rPr>
        <w:t xml:space="preserve">Participant: </w:t>
      </w:r>
      <w:r>
        <w:rPr>
          <w:rFonts w:ascii="Arial" w:hAnsi="Arial"/>
        </w:rPr>
        <w:t xml:space="preserve">Well, I think a key thing, I'm doing some training </w:t>
      </w:r>
      <w:proofErr w:type="gramStart"/>
      <w:r>
        <w:rPr>
          <w:rFonts w:ascii="Arial" w:hAnsi="Arial"/>
        </w:rPr>
        <w:t>at the moment</w:t>
      </w:r>
      <w:proofErr w:type="gramEnd"/>
      <w:r>
        <w:rPr>
          <w:rFonts w:ascii="Arial" w:hAnsi="Arial"/>
        </w:rPr>
        <w:t xml:space="preserve"> that we've bought in as a service as CPD. </w:t>
      </w:r>
      <w:proofErr w:type="gramStart"/>
      <w:r>
        <w:rPr>
          <w:rFonts w:ascii="Arial" w:hAnsi="Arial"/>
        </w:rPr>
        <w:t>So</w:t>
      </w:r>
      <w:proofErr w:type="gramEnd"/>
      <w:r>
        <w:rPr>
          <w:rFonts w:ascii="Arial" w:hAnsi="Arial"/>
        </w:rPr>
        <w:t xml:space="preserve"> it's by Jerrica Holder. </w:t>
      </w:r>
    </w:p>
    <w:p w14:paraId="62955CCA"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171589E0" w14:textId="234F88A0" w:rsidR="008B03D9" w:rsidRDefault="008B03D9" w:rsidP="00C37CD1">
      <w:pPr>
        <w:spacing w:before="200" w:line="360" w:lineRule="auto"/>
      </w:pPr>
      <w:r>
        <w:rPr>
          <w:rFonts w:ascii="Arial" w:hAnsi="Arial"/>
          <w:b/>
        </w:rPr>
        <w:t xml:space="preserve">Participant: </w:t>
      </w:r>
      <w:r w:rsidR="004924D3">
        <w:rPr>
          <w:rFonts w:ascii="Arial" w:hAnsi="Arial"/>
        </w:rPr>
        <w:t>it’s</w:t>
      </w:r>
      <w:r>
        <w:rPr>
          <w:rFonts w:ascii="Arial" w:hAnsi="Arial"/>
        </w:rPr>
        <w:t xml:space="preserve"> got different modules emotionally based</w:t>
      </w:r>
    </w:p>
    <w:p w14:paraId="30571DB5" w14:textId="77777777" w:rsidR="008B03D9" w:rsidRDefault="008B03D9" w:rsidP="00C37CD1">
      <w:pPr>
        <w:spacing w:before="200" w:line="360" w:lineRule="auto"/>
      </w:pPr>
      <w:r>
        <w:rPr>
          <w:rFonts w:ascii="Arial" w:hAnsi="Arial"/>
          <w:b/>
        </w:rPr>
        <w:t>Researcher:</w:t>
      </w:r>
      <w:r>
        <w:t xml:space="preserve">    </w:t>
      </w:r>
      <w:proofErr w:type="gramStart"/>
      <w:r>
        <w:rPr>
          <w:rFonts w:ascii="Arial" w:hAnsi="Arial"/>
        </w:rPr>
        <w:t>the</w:t>
      </w:r>
      <w:proofErr w:type="gramEnd"/>
      <w:r>
        <w:rPr>
          <w:rFonts w:ascii="Arial" w:hAnsi="Arial"/>
        </w:rPr>
        <w:t xml:space="preserve"> </w:t>
      </w:r>
      <w:proofErr w:type="spellStart"/>
      <w:r>
        <w:rPr>
          <w:rFonts w:ascii="Arial" w:hAnsi="Arial"/>
        </w:rPr>
        <w:t>EdPsychEd</w:t>
      </w:r>
      <w:proofErr w:type="spellEnd"/>
      <w:r>
        <w:rPr>
          <w:rFonts w:ascii="Arial" w:hAnsi="Arial"/>
        </w:rPr>
        <w:t xml:space="preserve"> one?</w:t>
      </w:r>
    </w:p>
    <w:p w14:paraId="191B7F99" w14:textId="77777777" w:rsidR="008B03D9" w:rsidRDefault="008B03D9" w:rsidP="00C37CD1">
      <w:pPr>
        <w:spacing w:before="200" w:line="360" w:lineRule="auto"/>
      </w:pPr>
      <w:r>
        <w:rPr>
          <w:rFonts w:ascii="Arial" w:hAnsi="Arial"/>
          <w:b/>
        </w:rPr>
        <w:t xml:space="preserve">Participant: </w:t>
      </w:r>
      <w:r>
        <w:rPr>
          <w:rFonts w:ascii="Arial" w:hAnsi="Arial"/>
        </w:rPr>
        <w:t xml:space="preserve">Yeah, so I've done about three or four modules of that. I'm working my way through it at times. But I think </w:t>
      </w:r>
      <w:proofErr w:type="gramStart"/>
      <w:r>
        <w:rPr>
          <w:rFonts w:ascii="Arial" w:hAnsi="Arial"/>
        </w:rPr>
        <w:t>a really important</w:t>
      </w:r>
      <w:proofErr w:type="gramEnd"/>
      <w:r>
        <w:rPr>
          <w:rFonts w:ascii="Arial" w:hAnsi="Arial"/>
        </w:rPr>
        <w:t xml:space="preserve"> thing. </w:t>
      </w:r>
      <w:proofErr w:type="gramStart"/>
      <w:r>
        <w:rPr>
          <w:rFonts w:ascii="Arial" w:hAnsi="Arial"/>
        </w:rPr>
        <w:t>So</w:t>
      </w:r>
      <w:proofErr w:type="gramEnd"/>
      <w:r>
        <w:rPr>
          <w:rFonts w:ascii="Arial" w:hAnsi="Arial"/>
        </w:rPr>
        <w:t xml:space="preserve"> in our authority, and in like the national press as well, attendance is a massive thing. And I would like this is quite a good example, to highlight the difference between attendance and emotionally based school avoidance, you know, like, </w:t>
      </w:r>
    </w:p>
    <w:p w14:paraId="4EFAD810" w14:textId="77777777" w:rsidR="008B03D9" w:rsidRDefault="008B03D9" w:rsidP="00C37CD1">
      <w:pPr>
        <w:spacing w:before="200" w:line="360" w:lineRule="auto"/>
      </w:pPr>
      <w:r>
        <w:rPr>
          <w:rFonts w:ascii="Arial" w:hAnsi="Arial"/>
          <w:b/>
        </w:rPr>
        <w:lastRenderedPageBreak/>
        <w:t>Researcher:</w:t>
      </w:r>
      <w:r>
        <w:t xml:space="preserve">    </w:t>
      </w:r>
      <w:proofErr w:type="gramStart"/>
      <w:r>
        <w:rPr>
          <w:rFonts w:ascii="Arial" w:hAnsi="Arial"/>
        </w:rPr>
        <w:t>so</w:t>
      </w:r>
      <w:proofErr w:type="gramEnd"/>
      <w:r>
        <w:rPr>
          <w:rFonts w:ascii="Arial" w:hAnsi="Arial"/>
        </w:rPr>
        <w:t xml:space="preserve"> what would you say the difference is?</w:t>
      </w:r>
    </w:p>
    <w:p w14:paraId="083FC298" w14:textId="77777777" w:rsidR="008B03D9" w:rsidRDefault="008B03D9" w:rsidP="00C37CD1">
      <w:pPr>
        <w:spacing w:before="200"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you can have well you can have emotionally based school avoidance, and be attending school. </w:t>
      </w:r>
      <w:proofErr w:type="gramStart"/>
      <w:r>
        <w:rPr>
          <w:rFonts w:ascii="Arial" w:hAnsi="Arial"/>
        </w:rPr>
        <w:t>So</w:t>
      </w:r>
      <w:proofErr w:type="gramEnd"/>
      <w:r>
        <w:rPr>
          <w:rFonts w:ascii="Arial" w:hAnsi="Arial"/>
        </w:rPr>
        <w:t xml:space="preserve"> you wouldn't necessarily get flagged up in statistics that look at attendance. </w:t>
      </w:r>
    </w:p>
    <w:p w14:paraId="11190076" w14:textId="77777777" w:rsidR="008B03D9" w:rsidRDefault="008B03D9" w:rsidP="00C37CD1">
      <w:pPr>
        <w:spacing w:before="200" w:line="360" w:lineRule="auto"/>
      </w:pPr>
      <w:r>
        <w:rPr>
          <w:rFonts w:ascii="Arial" w:hAnsi="Arial"/>
          <w:b/>
        </w:rPr>
        <w:t>Researcher:</w:t>
      </w:r>
      <w:proofErr w:type="gramStart"/>
      <w:r>
        <w:t xml:space="preserve">   [</w:t>
      </w:r>
      <w:proofErr w:type="gramEnd"/>
      <w:r>
        <w:rPr>
          <w:rFonts w:ascii="Arial" w:hAnsi="Arial"/>
        </w:rPr>
        <w:t xml:space="preserve">Yeah] </w:t>
      </w:r>
    </w:p>
    <w:p w14:paraId="07336E09" w14:textId="77777777" w:rsidR="008B03D9" w:rsidRDefault="008B03D9" w:rsidP="00C37CD1">
      <w:pPr>
        <w:spacing w:before="200" w:line="360" w:lineRule="auto"/>
      </w:pPr>
      <w:r>
        <w:rPr>
          <w:rFonts w:ascii="Arial" w:hAnsi="Arial"/>
          <w:b/>
        </w:rPr>
        <w:t xml:space="preserve">Participant: </w:t>
      </w:r>
      <w:r>
        <w:rPr>
          <w:rFonts w:ascii="Arial" w:hAnsi="Arial"/>
        </w:rPr>
        <w:t xml:space="preserve">that make headlines. But you can be </w:t>
      </w:r>
      <w:proofErr w:type="gramStart"/>
      <w:r>
        <w:rPr>
          <w:rFonts w:ascii="Arial" w:hAnsi="Arial"/>
        </w:rPr>
        <w:t>an</w:t>
      </w:r>
      <w:proofErr w:type="gramEnd"/>
      <w:r>
        <w:rPr>
          <w:rFonts w:ascii="Arial" w:hAnsi="Arial"/>
        </w:rPr>
        <w:t xml:space="preserve"> Yeah, at times people have not liked the term. There's been like discussions about whether we should continue to use that term. But I think it's a good term, because it encompasses cases like this.</w:t>
      </w:r>
    </w:p>
    <w:p w14:paraId="5B110777" w14:textId="77777777" w:rsidR="008B03D9" w:rsidRDefault="008B03D9" w:rsidP="00C37CD1">
      <w:pPr>
        <w:spacing w:before="200" w:line="360" w:lineRule="auto"/>
      </w:pPr>
      <w:r>
        <w:rPr>
          <w:rFonts w:ascii="Arial" w:hAnsi="Arial"/>
          <w:b/>
        </w:rPr>
        <w:t>Researcher:</w:t>
      </w:r>
      <w:r>
        <w:t xml:space="preserve">    </w:t>
      </w:r>
      <w:proofErr w:type="gramStart"/>
      <w:r>
        <w:rPr>
          <w:rFonts w:ascii="Arial" w:hAnsi="Arial"/>
        </w:rPr>
        <w:t>So</w:t>
      </w:r>
      <w:proofErr w:type="gramEnd"/>
      <w:r>
        <w:rPr>
          <w:rFonts w:ascii="Arial" w:hAnsi="Arial"/>
        </w:rPr>
        <w:t xml:space="preserve"> it's like, yes, she has been emotionally based school avoidance. She's attending school, but it's still impacting her engagement. </w:t>
      </w:r>
    </w:p>
    <w:p w14:paraId="375842E9" w14:textId="77777777" w:rsidR="008B03D9" w:rsidRDefault="008B03D9" w:rsidP="00C37CD1">
      <w:pPr>
        <w:spacing w:before="200" w:line="360" w:lineRule="auto"/>
      </w:pPr>
      <w:r>
        <w:rPr>
          <w:rFonts w:ascii="Arial" w:hAnsi="Arial"/>
          <w:b/>
        </w:rPr>
        <w:t xml:space="preserve">Participant: </w:t>
      </w:r>
      <w:r>
        <w:rPr>
          <w:rFonts w:ascii="Arial" w:hAnsi="Arial"/>
        </w:rPr>
        <w:t xml:space="preserve">Yeah. And it's still impacting on all these different areas of the SEN code and practice, she's still got needs within those areas. And the provision that she requires needs to look at all those areas as well. And I suppose it's a little bit like, well, if we do nothing, she's likely not to attend. Yeah, so we're here now. </w:t>
      </w:r>
      <w:proofErr w:type="gramStart"/>
      <w:r>
        <w:rPr>
          <w:rFonts w:ascii="Arial" w:hAnsi="Arial"/>
        </w:rPr>
        <w:t>So</w:t>
      </w:r>
      <w:proofErr w:type="gramEnd"/>
      <w:r>
        <w:rPr>
          <w:rFonts w:ascii="Arial" w:hAnsi="Arial"/>
        </w:rPr>
        <w:t xml:space="preserve"> for her, it's not complete early intervention, because obviously, she's had a time when she's not attended. </w:t>
      </w:r>
    </w:p>
    <w:p w14:paraId="500BC6F3" w14:textId="77777777" w:rsidR="008B03D9" w:rsidRDefault="008B03D9" w:rsidP="00C37CD1">
      <w:pPr>
        <w:spacing w:before="200" w:line="360" w:lineRule="auto"/>
      </w:pPr>
      <w:r>
        <w:rPr>
          <w:rFonts w:ascii="Arial" w:hAnsi="Arial"/>
          <w:b/>
        </w:rPr>
        <w:t>Researcher:</w:t>
      </w:r>
      <w:r>
        <w:t xml:space="preserve">   </w:t>
      </w:r>
      <w:r>
        <w:rPr>
          <w:rFonts w:ascii="Arial" w:hAnsi="Arial"/>
        </w:rPr>
        <w:t>Yeah</w:t>
      </w:r>
    </w:p>
    <w:p w14:paraId="6EDC3E1A" w14:textId="77777777" w:rsidR="008B03D9" w:rsidRDefault="008B03D9" w:rsidP="00C37CD1">
      <w:pPr>
        <w:spacing w:before="200" w:line="360" w:lineRule="auto"/>
      </w:pPr>
      <w:r>
        <w:rPr>
          <w:rFonts w:ascii="Arial" w:hAnsi="Arial"/>
          <w:b/>
        </w:rPr>
        <w:t xml:space="preserve">Participant: </w:t>
      </w:r>
      <w:r>
        <w:rPr>
          <w:rFonts w:ascii="Arial" w:hAnsi="Arial"/>
        </w:rPr>
        <w:t xml:space="preserve">But we're kind of working back up. But we don't want to make it. </w:t>
      </w:r>
      <w:proofErr w:type="gramStart"/>
      <w:r>
        <w:rPr>
          <w:rFonts w:ascii="Arial" w:hAnsi="Arial"/>
        </w:rPr>
        <w:t>So</w:t>
      </w:r>
      <w:proofErr w:type="gramEnd"/>
      <w:r>
        <w:rPr>
          <w:rFonts w:ascii="Arial" w:hAnsi="Arial"/>
        </w:rPr>
        <w:t xml:space="preserve"> she's not going to attend again. </w:t>
      </w:r>
    </w:p>
    <w:p w14:paraId="124765E2" w14:textId="77777777" w:rsidR="008B03D9" w:rsidRDefault="008B03D9" w:rsidP="00C37CD1">
      <w:pPr>
        <w:spacing w:before="200" w:line="360" w:lineRule="auto"/>
      </w:pPr>
      <w:r>
        <w:rPr>
          <w:rFonts w:ascii="Arial" w:hAnsi="Arial"/>
          <w:b/>
        </w:rPr>
        <w:t>Researcher:</w:t>
      </w:r>
      <w:r>
        <w:t xml:space="preserve">    </w:t>
      </w:r>
      <w:r>
        <w:rPr>
          <w:rFonts w:ascii="Arial" w:hAnsi="Arial"/>
        </w:rPr>
        <w:t>So would it from what you're saying. Just make sure that understand that. If she wasn't to gain any support, you felt like she would not attend</w:t>
      </w:r>
    </w:p>
    <w:p w14:paraId="581C3AEF" w14:textId="77777777" w:rsidR="008B03D9" w:rsidRDefault="008B03D9" w:rsidP="00C37CD1">
      <w:pPr>
        <w:spacing w:before="200" w:line="360" w:lineRule="auto"/>
      </w:pPr>
      <w:r>
        <w:rPr>
          <w:rFonts w:ascii="Arial" w:hAnsi="Arial"/>
          <w:b/>
        </w:rPr>
        <w:t xml:space="preserve">Participant: </w:t>
      </w:r>
      <w:r>
        <w:rPr>
          <w:rFonts w:ascii="Arial" w:hAnsi="Arial"/>
        </w:rPr>
        <w:t>Yeah. Like the sort of default position would be we run the risk of her not attending.</w:t>
      </w:r>
    </w:p>
    <w:p w14:paraId="4E0DC6A1" w14:textId="77777777" w:rsidR="008B03D9" w:rsidRDefault="008B03D9" w:rsidP="00C37CD1">
      <w:pPr>
        <w:spacing w:before="200" w:line="360" w:lineRule="auto"/>
      </w:pPr>
      <w:r>
        <w:rPr>
          <w:rFonts w:ascii="Arial" w:hAnsi="Arial"/>
          <w:b/>
        </w:rPr>
        <w:t>Researcher:</w:t>
      </w:r>
      <w:r>
        <w:t xml:space="preserve">    </w:t>
      </w:r>
      <w:r>
        <w:rPr>
          <w:rFonts w:ascii="Arial" w:hAnsi="Arial"/>
        </w:rPr>
        <w:t>Is there anything else that you think it'd be useful for me to know or useful to say?</w:t>
      </w:r>
    </w:p>
    <w:p w14:paraId="0189E63C" w14:textId="77777777" w:rsidR="008B03D9" w:rsidRDefault="008B03D9" w:rsidP="00C37CD1">
      <w:pPr>
        <w:spacing w:before="200" w:line="360" w:lineRule="auto"/>
      </w:pPr>
      <w:r>
        <w:rPr>
          <w:rFonts w:ascii="Arial" w:hAnsi="Arial"/>
          <w:b/>
        </w:rPr>
        <w:t xml:space="preserve">Participant: </w:t>
      </w:r>
      <w:r>
        <w:rPr>
          <w:rFonts w:ascii="Arial" w:hAnsi="Arial"/>
        </w:rPr>
        <w:t>No, I don't think so. I think we've it's been quite interesting to like kind of reflect on it because it was (</w:t>
      </w:r>
      <w:r w:rsidRPr="003677A9">
        <w:rPr>
          <w:rFonts w:ascii="Arial" w:hAnsi="Arial"/>
          <w:i/>
          <w:iCs/>
        </w:rPr>
        <w:t>redacted date</w:t>
      </w:r>
      <w:r>
        <w:rPr>
          <w:rFonts w:ascii="Arial" w:hAnsi="Arial"/>
        </w:rPr>
        <w:t xml:space="preserve">) that I did </w:t>
      </w:r>
      <w:proofErr w:type="gramStart"/>
      <w:r>
        <w:rPr>
          <w:rFonts w:ascii="Arial" w:hAnsi="Arial"/>
        </w:rPr>
        <w:t>it</w:t>
      </w:r>
      <w:proofErr w:type="gramEnd"/>
      <w:r>
        <w:rPr>
          <w:rFonts w:ascii="Arial" w:hAnsi="Arial"/>
        </w:rPr>
        <w:t xml:space="preserve"> so it was a few months ago. </w:t>
      </w:r>
      <w:proofErr w:type="gramStart"/>
      <w:r>
        <w:rPr>
          <w:rFonts w:ascii="Arial" w:hAnsi="Arial"/>
        </w:rPr>
        <w:t>So</w:t>
      </w:r>
      <w:proofErr w:type="gramEnd"/>
      <w:r>
        <w:rPr>
          <w:rFonts w:ascii="Arial" w:hAnsi="Arial"/>
        </w:rPr>
        <w:t xml:space="preserve"> it's quite </w:t>
      </w:r>
      <w:r>
        <w:rPr>
          <w:rFonts w:ascii="Arial" w:hAnsi="Arial"/>
        </w:rPr>
        <w:lastRenderedPageBreak/>
        <w:t xml:space="preserve">interesting to go back to it. It's also interesting to think like, what's the plan for year nine and what she's doing </w:t>
      </w:r>
      <w:proofErr w:type="gramStart"/>
      <w:r>
        <w:rPr>
          <w:rFonts w:ascii="Arial" w:hAnsi="Arial"/>
        </w:rPr>
        <w:t>now</w:t>
      </w:r>
      <w:proofErr w:type="gramEnd"/>
      <w:r>
        <w:rPr>
          <w:rFonts w:ascii="Arial" w:hAnsi="Arial"/>
        </w:rPr>
        <w:t xml:space="preserve"> and I hope I'll get invited to a review I'm </w:t>
      </w:r>
      <w:proofErr w:type="spellStart"/>
      <w:r>
        <w:rPr>
          <w:rFonts w:ascii="Arial" w:hAnsi="Arial"/>
        </w:rPr>
        <w:t>gonna</w:t>
      </w:r>
      <w:proofErr w:type="spellEnd"/>
      <w:r>
        <w:rPr>
          <w:rFonts w:ascii="Arial" w:hAnsi="Arial"/>
        </w:rPr>
        <w:t xml:space="preserve"> go if I possibly can because we talked about it </w:t>
      </w:r>
    </w:p>
    <w:p w14:paraId="225233D0" w14:textId="4DB7F55F" w:rsidR="008B03D9" w:rsidRDefault="008B03D9" w:rsidP="00C37CD1">
      <w:pPr>
        <w:spacing w:before="200" w:line="360" w:lineRule="auto"/>
      </w:pPr>
      <w:r>
        <w:rPr>
          <w:rFonts w:ascii="Arial" w:hAnsi="Arial"/>
          <w:b/>
        </w:rPr>
        <w:t>Researcher:</w:t>
      </w:r>
      <w:r>
        <w:t xml:space="preserve">    </w:t>
      </w:r>
      <w:proofErr w:type="gramStart"/>
      <w:r>
        <w:rPr>
          <w:rFonts w:ascii="Arial" w:hAnsi="Arial"/>
        </w:rPr>
        <w:t>yeah</w:t>
      </w:r>
      <w:proofErr w:type="gramEnd"/>
      <w:r>
        <w:rPr>
          <w:rFonts w:ascii="Arial" w:hAnsi="Arial"/>
        </w:rPr>
        <w:t xml:space="preserve"> its nice when </w:t>
      </w:r>
      <w:r w:rsidR="00FB3CE1">
        <w:rPr>
          <w:rFonts w:ascii="Arial" w:hAnsi="Arial"/>
        </w:rPr>
        <w:t>it’s</w:t>
      </w:r>
      <w:r>
        <w:rPr>
          <w:rFonts w:ascii="Arial" w:hAnsi="Arial"/>
        </w:rPr>
        <w:t xml:space="preserve"> in your school and </w:t>
      </w:r>
      <w:r w:rsidR="00FB3CE1">
        <w:rPr>
          <w:rFonts w:ascii="Arial" w:hAnsi="Arial"/>
        </w:rPr>
        <w:t>it’s</w:t>
      </w:r>
      <w:r>
        <w:rPr>
          <w:rFonts w:ascii="Arial" w:hAnsi="Arial"/>
        </w:rPr>
        <w:t xml:space="preserve"> not one of those cases where you do it and never see them again</w:t>
      </w:r>
    </w:p>
    <w:p w14:paraId="469A65E4" w14:textId="77777777" w:rsidR="008B03D9" w:rsidRDefault="008B03D9" w:rsidP="00C37CD1">
      <w:pPr>
        <w:spacing w:before="200" w:line="360" w:lineRule="auto"/>
      </w:pPr>
      <w:r>
        <w:rPr>
          <w:rFonts w:ascii="Arial" w:hAnsi="Arial"/>
          <w:b/>
        </w:rPr>
        <w:t xml:space="preserve">Participant: </w:t>
      </w:r>
      <w:r>
        <w:rPr>
          <w:rFonts w:ascii="Arial" w:hAnsi="Arial"/>
        </w:rPr>
        <w:t xml:space="preserve">yeah, yeah. Yeah, exactly </w:t>
      </w:r>
      <w:proofErr w:type="spellStart"/>
      <w:r>
        <w:rPr>
          <w:rFonts w:ascii="Arial" w:hAnsi="Arial"/>
        </w:rPr>
        <w:t>exactly</w:t>
      </w:r>
      <w:proofErr w:type="spellEnd"/>
      <w:r>
        <w:rPr>
          <w:rFonts w:ascii="Arial" w:hAnsi="Arial"/>
        </w:rPr>
        <w:t>. So that's quite good.</w:t>
      </w:r>
    </w:p>
    <w:p w14:paraId="2C43AB11" w14:textId="77777777" w:rsidR="008B03D9" w:rsidRDefault="008B03D9" w:rsidP="00C37CD1">
      <w:pPr>
        <w:spacing w:before="200" w:line="360" w:lineRule="auto"/>
      </w:pPr>
      <w:r>
        <w:rPr>
          <w:rFonts w:ascii="Arial" w:hAnsi="Arial"/>
          <w:b/>
        </w:rPr>
        <w:t>Researcher:</w:t>
      </w:r>
      <w:r>
        <w:t xml:space="preserve">  </w:t>
      </w:r>
      <w:r>
        <w:rPr>
          <w:rFonts w:ascii="Arial" w:hAnsi="Arial"/>
        </w:rPr>
        <w:t>Well, thank you.</w:t>
      </w:r>
    </w:p>
    <w:p w14:paraId="467F457C" w14:textId="3763C8F4" w:rsidR="008B03D9" w:rsidRPr="005C13DB" w:rsidRDefault="008B03D9" w:rsidP="005C13DB">
      <w:pPr>
        <w:spacing w:before="200" w:line="360" w:lineRule="auto"/>
        <w:sectPr w:rsidR="008B03D9" w:rsidRPr="005C13DB" w:rsidSect="0087159D">
          <w:pgSz w:w="12240" w:h="15840"/>
          <w:pgMar w:top="1440" w:right="1077" w:bottom="1440" w:left="1077" w:header="720" w:footer="720" w:gutter="0"/>
          <w:lnNumType w:countBy="1" w:restart="continuous"/>
          <w:cols w:space="708"/>
          <w:docGrid w:linePitch="360"/>
        </w:sectPr>
      </w:pPr>
      <w:r>
        <w:rPr>
          <w:rFonts w:ascii="Arial" w:hAnsi="Arial"/>
          <w:b/>
        </w:rPr>
        <w:t xml:space="preserve">Participant: </w:t>
      </w:r>
      <w:r>
        <w:rPr>
          <w:rFonts w:ascii="Arial" w:hAnsi="Arial"/>
        </w:rPr>
        <w:t>No worries.</w:t>
      </w:r>
    </w:p>
    <w:p w14:paraId="1812085F" w14:textId="77777777" w:rsidR="008B03D9" w:rsidRDefault="008B03D9" w:rsidP="00C37CD1">
      <w:pPr>
        <w:spacing w:before="200" w:line="360" w:lineRule="auto"/>
        <w:rPr>
          <w:rFonts w:ascii="Arial" w:hAnsi="Arial"/>
          <w:bCs/>
          <w:i/>
          <w:iCs/>
          <w:u w:val="single"/>
        </w:rPr>
      </w:pPr>
      <w:r>
        <w:rPr>
          <w:rFonts w:ascii="Arial" w:hAnsi="Arial"/>
          <w:b/>
          <w:u w:val="single"/>
        </w:rPr>
        <w:lastRenderedPageBreak/>
        <w:t xml:space="preserve">Appendix 8: </w:t>
      </w:r>
      <w:r w:rsidRPr="008B03D9">
        <w:rPr>
          <w:rFonts w:ascii="Arial" w:hAnsi="Arial"/>
          <w:bCs/>
          <w:i/>
          <w:iCs/>
          <w:u w:val="single"/>
        </w:rPr>
        <w:t>Transcript for interview 2</w:t>
      </w:r>
    </w:p>
    <w:p w14:paraId="4AFDA061" w14:textId="77777777" w:rsidR="00A277B3" w:rsidRDefault="00A277B3" w:rsidP="00C37CD1">
      <w:pPr>
        <w:spacing w:line="360" w:lineRule="auto"/>
        <w:rPr>
          <w:rFonts w:ascii="Arial" w:hAnsi="Arial"/>
          <w:bCs/>
          <w:i/>
          <w:iCs/>
          <w:u w:val="single"/>
        </w:rPr>
      </w:pPr>
    </w:p>
    <w:p w14:paraId="43F8321D" w14:textId="081FE76B" w:rsidR="00A277B3" w:rsidRDefault="00A277B3" w:rsidP="00C37CD1">
      <w:pPr>
        <w:spacing w:line="360" w:lineRule="auto"/>
      </w:pPr>
      <w:r>
        <w:rPr>
          <w:rFonts w:ascii="Arial" w:hAnsi="Arial"/>
          <w:b/>
        </w:rPr>
        <w:t>Interviewer:</w:t>
      </w:r>
      <w:r>
        <w:t xml:space="preserve"> </w:t>
      </w:r>
      <w:proofErr w:type="gramStart"/>
      <w:r>
        <w:rPr>
          <w:rFonts w:ascii="Arial" w:hAnsi="Arial"/>
        </w:rPr>
        <w:t>So</w:t>
      </w:r>
      <w:proofErr w:type="gramEnd"/>
      <w:r>
        <w:rPr>
          <w:rFonts w:ascii="Arial" w:hAnsi="Arial"/>
        </w:rPr>
        <w:t xml:space="preserve"> I've got like, an half an hour to an hour get. It's, like, can go as long or as short as we need. </w:t>
      </w:r>
      <w:proofErr w:type="gramStart"/>
      <w:r>
        <w:rPr>
          <w:rFonts w:ascii="Arial" w:hAnsi="Arial"/>
        </w:rPr>
        <w:t>So</w:t>
      </w:r>
      <w:proofErr w:type="gramEnd"/>
      <w:r>
        <w:rPr>
          <w:rFonts w:ascii="Arial" w:hAnsi="Arial"/>
        </w:rPr>
        <w:t xml:space="preserve"> I guess first of all, could you tell me a little bit about like an introduction to this case? And yeah, </w:t>
      </w:r>
      <w:proofErr w:type="gramStart"/>
      <w:r>
        <w:rPr>
          <w:rFonts w:ascii="Arial" w:hAnsi="Arial"/>
        </w:rPr>
        <w:t>we</w:t>
      </w:r>
      <w:proofErr w:type="gramEnd"/>
      <w:r>
        <w:rPr>
          <w:rFonts w:ascii="Arial" w:hAnsi="Arial"/>
        </w:rPr>
        <w:t xml:space="preserve"> why you chose </w:t>
      </w:r>
      <w:proofErr w:type="spellStart"/>
      <w:r>
        <w:rPr>
          <w:rFonts w:ascii="Arial" w:hAnsi="Arial"/>
        </w:rPr>
        <w:t>chose</w:t>
      </w:r>
      <w:proofErr w:type="spellEnd"/>
      <w:r>
        <w:rPr>
          <w:rFonts w:ascii="Arial" w:hAnsi="Arial"/>
        </w:rPr>
        <w:t xml:space="preserve"> to bring it today?</w:t>
      </w:r>
    </w:p>
    <w:p w14:paraId="23A76D16" w14:textId="77777777" w:rsidR="00A277B3" w:rsidRDefault="00A277B3" w:rsidP="00C37CD1">
      <w:pPr>
        <w:spacing w:line="360" w:lineRule="auto"/>
      </w:pPr>
    </w:p>
    <w:p w14:paraId="6910A3B4" w14:textId="77777777" w:rsidR="00A277B3" w:rsidRDefault="00A277B3" w:rsidP="00C37CD1">
      <w:pPr>
        <w:spacing w:line="360" w:lineRule="auto"/>
      </w:pPr>
      <w:r>
        <w:rPr>
          <w:rFonts w:ascii="Arial" w:hAnsi="Arial"/>
          <w:b/>
        </w:rPr>
        <w:t xml:space="preserve">Participant: </w:t>
      </w:r>
      <w:r>
        <w:rPr>
          <w:rFonts w:ascii="Arial" w:hAnsi="Arial"/>
        </w:rPr>
        <w:t>Yeah. Okay. So (</w:t>
      </w:r>
      <w:r w:rsidRPr="008B7272">
        <w:rPr>
          <w:rFonts w:ascii="Arial" w:hAnsi="Arial"/>
          <w:i/>
          <w:iCs/>
        </w:rPr>
        <w:t>redacted name</w:t>
      </w:r>
      <w:r>
        <w:rPr>
          <w:rFonts w:ascii="Arial" w:hAnsi="Arial"/>
        </w:rPr>
        <w:t>) is in I haven’t anonymised it. Should I change his name?</w:t>
      </w:r>
    </w:p>
    <w:p w14:paraId="3E6531DE" w14:textId="77777777" w:rsidR="00A277B3" w:rsidRDefault="00A277B3" w:rsidP="00C37CD1">
      <w:pPr>
        <w:spacing w:line="360" w:lineRule="auto"/>
      </w:pPr>
    </w:p>
    <w:p w14:paraId="4B36E6B1" w14:textId="77777777" w:rsidR="00A277B3" w:rsidRDefault="00A277B3" w:rsidP="00C37CD1">
      <w:pPr>
        <w:spacing w:line="360" w:lineRule="auto"/>
      </w:pPr>
      <w:r>
        <w:rPr>
          <w:rFonts w:ascii="Arial" w:hAnsi="Arial"/>
          <w:b/>
        </w:rPr>
        <w:t>Researcher:</w:t>
      </w:r>
      <w:r>
        <w:t xml:space="preserve"> </w:t>
      </w:r>
      <w:r>
        <w:rPr>
          <w:rFonts w:ascii="Arial" w:hAnsi="Arial"/>
        </w:rPr>
        <w:t>Oh, yeah. Will you change it? Yeah, if you could, sorry, if you could speak as anonymous as you can.</w:t>
      </w:r>
    </w:p>
    <w:p w14:paraId="143CF45D" w14:textId="77777777" w:rsidR="00A277B3" w:rsidRDefault="00A277B3" w:rsidP="00C37CD1">
      <w:pPr>
        <w:spacing w:line="360" w:lineRule="auto"/>
      </w:pPr>
    </w:p>
    <w:p w14:paraId="01774205" w14:textId="77777777" w:rsidR="00A277B3" w:rsidRDefault="00A277B3" w:rsidP="00C37CD1">
      <w:pPr>
        <w:spacing w:line="360" w:lineRule="auto"/>
      </w:pPr>
      <w:r>
        <w:rPr>
          <w:rFonts w:ascii="Arial" w:hAnsi="Arial"/>
          <w:b/>
        </w:rPr>
        <w:t>Participant:</w:t>
      </w:r>
      <w:r>
        <w:rPr>
          <w:rFonts w:ascii="Arial" w:hAnsi="Arial"/>
        </w:rPr>
        <w:t xml:space="preserve"> Okay. Okay, let's think of another one. </w:t>
      </w:r>
    </w:p>
    <w:p w14:paraId="572C7010" w14:textId="77777777" w:rsidR="00A277B3" w:rsidRDefault="00A277B3" w:rsidP="00C37CD1">
      <w:pPr>
        <w:spacing w:line="360" w:lineRule="auto"/>
      </w:pPr>
    </w:p>
    <w:p w14:paraId="5ED40322" w14:textId="77777777" w:rsidR="00A277B3" w:rsidRDefault="00A277B3" w:rsidP="00C37CD1">
      <w:pPr>
        <w:spacing w:line="360" w:lineRule="auto"/>
      </w:pPr>
      <w:r>
        <w:rPr>
          <w:rFonts w:ascii="Arial" w:hAnsi="Arial"/>
          <w:b/>
        </w:rPr>
        <w:t>Researcher:</w:t>
      </w:r>
      <w:r>
        <w:t xml:space="preserve"> </w:t>
      </w:r>
      <w:r>
        <w:rPr>
          <w:rFonts w:ascii="Arial" w:hAnsi="Arial"/>
        </w:rPr>
        <w:t xml:space="preserve">Or you can say the child. </w:t>
      </w:r>
    </w:p>
    <w:p w14:paraId="0689152F" w14:textId="77777777" w:rsidR="00A277B3" w:rsidRDefault="00A277B3" w:rsidP="00C37CD1">
      <w:pPr>
        <w:spacing w:line="360" w:lineRule="auto"/>
      </w:pPr>
    </w:p>
    <w:p w14:paraId="53FE59C8" w14:textId="77777777" w:rsidR="00A277B3" w:rsidRDefault="00A277B3" w:rsidP="00C37CD1">
      <w:pPr>
        <w:spacing w:line="360" w:lineRule="auto"/>
      </w:pPr>
      <w:r>
        <w:rPr>
          <w:rFonts w:ascii="Arial" w:hAnsi="Arial"/>
          <w:b/>
        </w:rPr>
        <w:t xml:space="preserve">Participant: </w:t>
      </w:r>
      <w:r>
        <w:rPr>
          <w:rFonts w:ascii="Arial" w:hAnsi="Arial"/>
        </w:rPr>
        <w:t xml:space="preserve">Yeah, that's fine. </w:t>
      </w:r>
    </w:p>
    <w:p w14:paraId="5FC71FDA" w14:textId="77777777" w:rsidR="00A277B3" w:rsidRDefault="00A277B3" w:rsidP="00C37CD1">
      <w:pPr>
        <w:spacing w:line="360" w:lineRule="auto"/>
      </w:pPr>
    </w:p>
    <w:p w14:paraId="751DD1FF" w14:textId="77777777" w:rsidR="00A277B3" w:rsidRDefault="00A277B3" w:rsidP="00C37CD1">
      <w:pPr>
        <w:spacing w:line="360" w:lineRule="auto"/>
      </w:pPr>
      <w:r>
        <w:rPr>
          <w:rFonts w:ascii="Arial" w:hAnsi="Arial"/>
          <w:b/>
        </w:rPr>
        <w:t>Researcher:</w:t>
      </w:r>
      <w:r>
        <w:t xml:space="preserve"> </w:t>
      </w:r>
      <w:r>
        <w:rPr>
          <w:rFonts w:ascii="Arial" w:hAnsi="Arial"/>
        </w:rPr>
        <w:t xml:space="preserve">Yeah. with like the school as well. </w:t>
      </w:r>
    </w:p>
    <w:p w14:paraId="140E21BE" w14:textId="77777777" w:rsidR="00A277B3" w:rsidRDefault="00A277B3" w:rsidP="00C37CD1">
      <w:pPr>
        <w:spacing w:line="360" w:lineRule="auto"/>
      </w:pPr>
    </w:p>
    <w:p w14:paraId="7D314478" w14:textId="7F9E667D" w:rsidR="00A277B3" w:rsidRDefault="00A277B3" w:rsidP="00C37CD1">
      <w:pPr>
        <w:spacing w:line="360" w:lineRule="auto"/>
      </w:pPr>
      <w:r>
        <w:rPr>
          <w:rFonts w:ascii="Arial" w:hAnsi="Arial"/>
          <w:b/>
        </w:rPr>
        <w:t xml:space="preserve">Participant: </w:t>
      </w:r>
      <w:r>
        <w:rPr>
          <w:rFonts w:ascii="Arial" w:hAnsi="Arial"/>
        </w:rPr>
        <w:t>Yeah. Yeah, that's fine. Okay, oh, George, (</w:t>
      </w:r>
      <w:r w:rsidRPr="008B7272">
        <w:rPr>
          <w:rFonts w:ascii="Arial" w:hAnsi="Arial"/>
          <w:i/>
          <w:iCs/>
        </w:rPr>
        <w:t>redacted</w:t>
      </w:r>
      <w:r>
        <w:rPr>
          <w:rFonts w:ascii="Arial" w:hAnsi="Arial"/>
        </w:rPr>
        <w:t>). So, George, is he's just finished (</w:t>
      </w:r>
      <w:r w:rsidRPr="008B7272">
        <w:rPr>
          <w:rFonts w:ascii="Arial" w:hAnsi="Arial"/>
          <w:i/>
          <w:iCs/>
        </w:rPr>
        <w:t>redacted age</w:t>
      </w:r>
      <w:r>
        <w:rPr>
          <w:rFonts w:ascii="Arial" w:hAnsi="Arial"/>
        </w:rPr>
        <w:t xml:space="preserve">). And he hasn't consistently attended school full time since year four. There have been lots of short periods of attendance, but because of COVID. And then all the things that have happened along the way, he's </w:t>
      </w:r>
      <w:proofErr w:type="spellStart"/>
      <w:r>
        <w:rPr>
          <w:rFonts w:ascii="Arial" w:hAnsi="Arial"/>
        </w:rPr>
        <w:t>he's</w:t>
      </w:r>
      <w:proofErr w:type="spellEnd"/>
      <w:r>
        <w:rPr>
          <w:rFonts w:ascii="Arial" w:hAnsi="Arial"/>
        </w:rPr>
        <w:t xml:space="preserve"> just not consistently attended five days a week for the last five or six years now. So school were wanting my involvement, because he'd </w:t>
      </w:r>
      <w:proofErr w:type="gramStart"/>
      <w:r>
        <w:rPr>
          <w:rFonts w:ascii="Arial" w:hAnsi="Arial"/>
        </w:rPr>
        <w:t>actually been</w:t>
      </w:r>
      <w:proofErr w:type="gramEnd"/>
      <w:r>
        <w:rPr>
          <w:rFonts w:ascii="Arial" w:hAnsi="Arial"/>
        </w:rPr>
        <w:t xml:space="preserve"> in for a chunk of time up until Christmas, and then things have deteriorated from there. And </w:t>
      </w:r>
      <w:proofErr w:type="gramStart"/>
      <w:r>
        <w:rPr>
          <w:rFonts w:ascii="Arial" w:hAnsi="Arial"/>
        </w:rPr>
        <w:t>so</w:t>
      </w:r>
      <w:proofErr w:type="gramEnd"/>
      <w:r>
        <w:rPr>
          <w:rFonts w:ascii="Arial" w:hAnsi="Arial"/>
        </w:rPr>
        <w:t xml:space="preserve"> we were trying to think how could they get him back into school? </w:t>
      </w:r>
      <w:proofErr w:type="gramStart"/>
      <w:r>
        <w:rPr>
          <w:rFonts w:ascii="Arial" w:hAnsi="Arial"/>
        </w:rPr>
        <w:t>So</w:t>
      </w:r>
      <w:proofErr w:type="gramEnd"/>
      <w:r>
        <w:rPr>
          <w:rFonts w:ascii="Arial" w:hAnsi="Arial"/>
        </w:rPr>
        <w:t xml:space="preserve"> it was a case of, he wasn't attending at all, but there was lots of, there was lots of open communication to parents in school. </w:t>
      </w:r>
      <w:proofErr w:type="gramStart"/>
      <w:r>
        <w:rPr>
          <w:rFonts w:ascii="Arial" w:hAnsi="Arial"/>
        </w:rPr>
        <w:t>So</w:t>
      </w:r>
      <w:proofErr w:type="gramEnd"/>
      <w:r>
        <w:rPr>
          <w:rFonts w:ascii="Arial" w:hAnsi="Arial"/>
        </w:rPr>
        <w:t xml:space="preserve"> I went and did a home visit. And then since </w:t>
      </w:r>
      <w:proofErr w:type="spellStart"/>
      <w:r>
        <w:rPr>
          <w:rFonts w:ascii="Arial" w:hAnsi="Arial"/>
        </w:rPr>
        <w:t>since</w:t>
      </w:r>
      <w:proofErr w:type="spellEnd"/>
      <w:r>
        <w:rPr>
          <w:rFonts w:ascii="Arial" w:hAnsi="Arial"/>
        </w:rPr>
        <w:t xml:space="preserve"> then I've sort of attended meetings for him. And it's now just moving to statutory.</w:t>
      </w:r>
    </w:p>
    <w:p w14:paraId="661CB69D" w14:textId="77777777" w:rsidR="00A277B3" w:rsidRDefault="00A277B3" w:rsidP="00C37CD1">
      <w:pPr>
        <w:spacing w:line="360" w:lineRule="auto"/>
      </w:pPr>
    </w:p>
    <w:p w14:paraId="76968B02" w14:textId="77777777" w:rsidR="00A277B3" w:rsidRDefault="00A277B3" w:rsidP="00C37CD1">
      <w:pPr>
        <w:spacing w:line="360" w:lineRule="auto"/>
      </w:pPr>
      <w:r>
        <w:rPr>
          <w:rFonts w:ascii="Arial" w:hAnsi="Arial"/>
          <w:b/>
        </w:rPr>
        <w:t>Researcher:</w:t>
      </w:r>
      <w:r>
        <w:t xml:space="preserve"> </w:t>
      </w:r>
      <w:r>
        <w:rPr>
          <w:rFonts w:ascii="Arial" w:hAnsi="Arial"/>
        </w:rPr>
        <w:t xml:space="preserve">Okay. And you said, he had short periods of attendance, and then COVID happened? </w:t>
      </w:r>
    </w:p>
    <w:p w14:paraId="085FD41A" w14:textId="77777777" w:rsidR="00A277B3" w:rsidRDefault="00A277B3" w:rsidP="00C37CD1">
      <w:pPr>
        <w:spacing w:line="360" w:lineRule="auto"/>
      </w:pPr>
    </w:p>
    <w:p w14:paraId="5F588D09" w14:textId="77777777" w:rsidR="00A277B3" w:rsidRDefault="00A277B3" w:rsidP="00C37CD1">
      <w:pPr>
        <w:spacing w:line="360" w:lineRule="auto"/>
      </w:pPr>
      <w:r>
        <w:rPr>
          <w:rFonts w:ascii="Arial" w:hAnsi="Arial"/>
          <w:b/>
        </w:rPr>
        <w:t xml:space="preserve">Participant: </w:t>
      </w:r>
      <w:r>
        <w:rPr>
          <w:rFonts w:ascii="Arial" w:hAnsi="Arial"/>
        </w:rPr>
        <w:t xml:space="preserve">Yeah. </w:t>
      </w:r>
    </w:p>
    <w:p w14:paraId="632776D2" w14:textId="77777777" w:rsidR="00A277B3" w:rsidRDefault="00A277B3" w:rsidP="00C37CD1">
      <w:pPr>
        <w:spacing w:line="360" w:lineRule="auto"/>
      </w:pPr>
    </w:p>
    <w:p w14:paraId="7C064D59" w14:textId="77777777" w:rsidR="00A277B3" w:rsidRDefault="00A277B3" w:rsidP="00C37CD1">
      <w:pPr>
        <w:spacing w:line="360" w:lineRule="auto"/>
      </w:pPr>
      <w:r>
        <w:rPr>
          <w:rFonts w:ascii="Arial" w:hAnsi="Arial"/>
          <w:b/>
        </w:rPr>
        <w:t>Researcher:</w:t>
      </w:r>
      <w:r>
        <w:t xml:space="preserve"> </w:t>
      </w:r>
      <w:r>
        <w:rPr>
          <w:rFonts w:ascii="Arial" w:hAnsi="Arial"/>
        </w:rPr>
        <w:t>What's kind of the? What do you see a significance of that?</w:t>
      </w:r>
    </w:p>
    <w:p w14:paraId="18D2413A" w14:textId="77777777" w:rsidR="00A277B3" w:rsidRDefault="00A277B3" w:rsidP="00C37CD1">
      <w:pPr>
        <w:spacing w:line="360" w:lineRule="auto"/>
      </w:pPr>
    </w:p>
    <w:p w14:paraId="551D0524" w14:textId="77777777" w:rsidR="00A277B3" w:rsidRDefault="00A277B3" w:rsidP="00C37CD1">
      <w:pPr>
        <w:spacing w:line="360" w:lineRule="auto"/>
      </w:pPr>
      <w:r>
        <w:rPr>
          <w:rFonts w:ascii="Arial" w:hAnsi="Arial"/>
          <w:b/>
        </w:rPr>
        <w:t xml:space="preserve">Participant: </w:t>
      </w:r>
      <w:r>
        <w:rPr>
          <w:rFonts w:ascii="Arial" w:hAnsi="Arial"/>
        </w:rPr>
        <w:t xml:space="preserve">Well, there was </w:t>
      </w:r>
      <w:proofErr w:type="gramStart"/>
      <w:r>
        <w:rPr>
          <w:rFonts w:ascii="Arial" w:hAnsi="Arial"/>
        </w:rPr>
        <w:t>a number of</w:t>
      </w:r>
      <w:proofErr w:type="gramEnd"/>
      <w:r>
        <w:rPr>
          <w:rFonts w:ascii="Arial" w:hAnsi="Arial"/>
        </w:rPr>
        <w:t xml:space="preserve"> reasons why he wasn't attending. He was having like, increased levels of anxiety. And there's very specific, trying to think of I can find exactly the right terminology, there's very specific thing around history that he doesn't want to talk about. I think it was the plague, something about illness and the plague. And </w:t>
      </w:r>
      <w:proofErr w:type="gramStart"/>
      <w:r>
        <w:rPr>
          <w:rFonts w:ascii="Arial" w:hAnsi="Arial"/>
        </w:rPr>
        <w:t>so</w:t>
      </w:r>
      <w:proofErr w:type="gramEnd"/>
      <w:r>
        <w:rPr>
          <w:rFonts w:ascii="Arial" w:hAnsi="Arial"/>
        </w:rPr>
        <w:t xml:space="preserve"> when that he was attending right up to year four, but when that the plague suddenly became a topic for year four even just saying the word caused a real, emotional sort of reaction. I didn't tell you his da, he's only just on the waiting list for autism. So that it was only when he was in secondary school that they started to mention he's only child mentioned that </w:t>
      </w:r>
      <w:proofErr w:type="gramStart"/>
      <w:r>
        <w:rPr>
          <w:rFonts w:ascii="Arial" w:hAnsi="Arial"/>
        </w:rPr>
        <w:t>actually maybe</w:t>
      </w:r>
      <w:proofErr w:type="gramEnd"/>
      <w:r>
        <w:rPr>
          <w:rFonts w:ascii="Arial" w:hAnsi="Arial"/>
        </w:rPr>
        <w:t xml:space="preserve"> be useful to go ahead for an assessment. </w:t>
      </w:r>
      <w:proofErr w:type="gramStart"/>
      <w:r>
        <w:rPr>
          <w:rFonts w:ascii="Arial" w:hAnsi="Arial"/>
        </w:rPr>
        <w:t>So</w:t>
      </w:r>
      <w:proofErr w:type="gramEnd"/>
      <w:r>
        <w:rPr>
          <w:rFonts w:ascii="Arial" w:hAnsi="Arial"/>
        </w:rPr>
        <w:t xml:space="preserve"> I think that, like only in the last 18 months or so. But he, as soon as you meet him, you feel very aware of the tone in his language and the extreme level of detail. But yeah, going back to your question about COVID. I think that it impacted on his transition. </w:t>
      </w:r>
      <w:proofErr w:type="gramStart"/>
      <w:r>
        <w:rPr>
          <w:rFonts w:ascii="Arial" w:hAnsi="Arial"/>
        </w:rPr>
        <w:t>So</w:t>
      </w:r>
      <w:proofErr w:type="gramEnd"/>
      <w:r>
        <w:rPr>
          <w:rFonts w:ascii="Arial" w:hAnsi="Arial"/>
        </w:rPr>
        <w:t xml:space="preserve"> in year six. I'm trying to link back the years, let me just</w:t>
      </w:r>
    </w:p>
    <w:p w14:paraId="555B2353" w14:textId="77777777" w:rsidR="00A277B3" w:rsidRDefault="00A277B3" w:rsidP="00C37CD1">
      <w:pPr>
        <w:spacing w:line="360" w:lineRule="auto"/>
      </w:pPr>
    </w:p>
    <w:p w14:paraId="2466FA8D" w14:textId="77777777" w:rsidR="00A277B3" w:rsidRDefault="00A277B3" w:rsidP="00C37CD1">
      <w:pPr>
        <w:spacing w:line="360" w:lineRule="auto"/>
      </w:pPr>
      <w:r>
        <w:rPr>
          <w:rFonts w:ascii="Arial" w:hAnsi="Arial"/>
          <w:b/>
        </w:rPr>
        <w:t>Researcher:</w:t>
      </w:r>
      <w:r>
        <w:t xml:space="preserve"> </w:t>
      </w:r>
      <w:r>
        <w:rPr>
          <w:rFonts w:ascii="Arial" w:hAnsi="Arial"/>
        </w:rPr>
        <w:t xml:space="preserve">don't worry, </w:t>
      </w:r>
    </w:p>
    <w:p w14:paraId="1DA6AD12" w14:textId="77777777" w:rsidR="00A277B3" w:rsidRDefault="00A277B3" w:rsidP="00C37CD1">
      <w:pPr>
        <w:spacing w:line="360" w:lineRule="auto"/>
      </w:pPr>
    </w:p>
    <w:p w14:paraId="1E4A47B5" w14:textId="77777777" w:rsidR="00A277B3" w:rsidRDefault="00A277B3" w:rsidP="00C37CD1">
      <w:pPr>
        <w:spacing w:line="360" w:lineRule="auto"/>
      </w:pPr>
      <w:r>
        <w:rPr>
          <w:rFonts w:ascii="Arial" w:hAnsi="Arial"/>
          <w:b/>
        </w:rPr>
        <w:t xml:space="preserve">Participant: </w:t>
      </w:r>
      <w:r>
        <w:rPr>
          <w:rFonts w:ascii="Arial" w:hAnsi="Arial"/>
        </w:rPr>
        <w:t xml:space="preserve">I'm think I think in year six was the COVID year. </w:t>
      </w:r>
      <w:proofErr w:type="gramStart"/>
      <w:r>
        <w:rPr>
          <w:rFonts w:ascii="Arial" w:hAnsi="Arial"/>
        </w:rPr>
        <w:t>So</w:t>
      </w:r>
      <w:proofErr w:type="gramEnd"/>
      <w:r>
        <w:rPr>
          <w:rFonts w:ascii="Arial" w:hAnsi="Arial"/>
        </w:rPr>
        <w:t xml:space="preserve"> like he'd done up to March. And then suddenly he was they didn't go back into the eight. And I worry about the anxieties around, particularly around the plague and around like illness, which then had a bit of an impact, which then had a massive impact on his transition into year seven. And I think he's someone that needs </w:t>
      </w:r>
      <w:proofErr w:type="gramStart"/>
      <w:r>
        <w:rPr>
          <w:rFonts w:ascii="Arial" w:hAnsi="Arial"/>
        </w:rPr>
        <w:t>really clear</w:t>
      </w:r>
      <w:proofErr w:type="gramEnd"/>
      <w:r>
        <w:rPr>
          <w:rFonts w:ascii="Arial" w:hAnsi="Arial"/>
        </w:rPr>
        <w:t xml:space="preserve"> expectations. And I guess around that time, although there </w:t>
      </w:r>
      <w:proofErr w:type="gramStart"/>
      <w:r>
        <w:rPr>
          <w:rFonts w:ascii="Arial" w:hAnsi="Arial"/>
        </w:rPr>
        <w:t>was</w:t>
      </w:r>
      <w:proofErr w:type="gramEnd"/>
      <w:r>
        <w:rPr>
          <w:rFonts w:ascii="Arial" w:hAnsi="Arial"/>
        </w:rPr>
        <w:t xml:space="preserve"> clear expectations of you can't come to school, or you got to be in this class only and there's reduced contact with lots of students. There was such an ambiguity of, of you've had contact, you all go. And </w:t>
      </w:r>
      <w:proofErr w:type="gramStart"/>
      <w:r>
        <w:rPr>
          <w:rFonts w:ascii="Arial" w:hAnsi="Arial"/>
        </w:rPr>
        <w:t>so</w:t>
      </w:r>
      <w:proofErr w:type="gramEnd"/>
      <w:r>
        <w:rPr>
          <w:rFonts w:ascii="Arial" w:hAnsi="Arial"/>
        </w:rPr>
        <w:t xml:space="preserve"> they all had to be, you know, like, isolating for periods of time.</w:t>
      </w:r>
    </w:p>
    <w:p w14:paraId="22ADBF20" w14:textId="77777777" w:rsidR="00A277B3" w:rsidRDefault="00A277B3" w:rsidP="00C37CD1">
      <w:pPr>
        <w:spacing w:line="360" w:lineRule="auto"/>
      </w:pPr>
    </w:p>
    <w:p w14:paraId="7E89F654" w14:textId="77777777" w:rsidR="00A277B3" w:rsidRDefault="00A277B3" w:rsidP="00C37CD1">
      <w:pPr>
        <w:spacing w:line="360" w:lineRule="auto"/>
      </w:pPr>
      <w:r>
        <w:rPr>
          <w:rFonts w:ascii="Arial" w:hAnsi="Arial"/>
          <w:b/>
        </w:rPr>
        <w:t>Researcher:</w:t>
      </w:r>
      <w:r>
        <w:t xml:space="preserve"> </w:t>
      </w:r>
      <w:r>
        <w:rPr>
          <w:rFonts w:ascii="Arial" w:hAnsi="Arial"/>
        </w:rPr>
        <w:t>Yeah, there was that time when they were in school and then guess getting in and out. And yeah, it wasn't consistent.</w:t>
      </w:r>
    </w:p>
    <w:p w14:paraId="0DBBEE34" w14:textId="77777777" w:rsidR="00A277B3" w:rsidRDefault="00A277B3" w:rsidP="00C37CD1">
      <w:pPr>
        <w:spacing w:line="360" w:lineRule="auto"/>
      </w:pPr>
    </w:p>
    <w:p w14:paraId="7DADF3C3" w14:textId="77777777" w:rsidR="00A277B3" w:rsidRDefault="00A277B3" w:rsidP="00C37CD1">
      <w:pPr>
        <w:spacing w:line="360" w:lineRule="auto"/>
      </w:pPr>
      <w:r>
        <w:rPr>
          <w:rFonts w:ascii="Arial" w:hAnsi="Arial"/>
          <w:b/>
        </w:rPr>
        <w:t xml:space="preserve">Participant: </w:t>
      </w:r>
      <w:r>
        <w:rPr>
          <w:rFonts w:ascii="Arial" w:hAnsi="Arial"/>
        </w:rPr>
        <w:t xml:space="preserve">No, and he wasn't. I don't think he massively engaged with online learning either. </w:t>
      </w:r>
      <w:proofErr w:type="gramStart"/>
      <w:r>
        <w:rPr>
          <w:rFonts w:ascii="Arial" w:hAnsi="Arial"/>
        </w:rPr>
        <w:t>So</w:t>
      </w:r>
      <w:proofErr w:type="gramEnd"/>
      <w:r>
        <w:rPr>
          <w:rFonts w:ascii="Arial" w:hAnsi="Arial"/>
        </w:rPr>
        <w:t xml:space="preserve"> There was just no connection to school at all.</w:t>
      </w:r>
    </w:p>
    <w:p w14:paraId="156D8CDC" w14:textId="77777777" w:rsidR="00A277B3" w:rsidRDefault="00A277B3" w:rsidP="00C37CD1">
      <w:pPr>
        <w:spacing w:line="360" w:lineRule="auto"/>
      </w:pPr>
    </w:p>
    <w:p w14:paraId="26C1818E" w14:textId="77777777" w:rsidR="00A277B3" w:rsidRDefault="00A277B3" w:rsidP="00C37CD1">
      <w:pPr>
        <w:spacing w:line="360" w:lineRule="auto"/>
      </w:pPr>
      <w:r>
        <w:rPr>
          <w:rFonts w:ascii="Arial" w:hAnsi="Arial"/>
          <w:b/>
        </w:rPr>
        <w:t>Researcher:</w:t>
      </w:r>
      <w:r>
        <w:t xml:space="preserve"> </w:t>
      </w:r>
      <w:r>
        <w:rPr>
          <w:rFonts w:ascii="Arial" w:hAnsi="Arial"/>
        </w:rPr>
        <w:t xml:space="preserve">Interesting. And then. So how did you come to learn about the case? Like, how did your involvement start? </w:t>
      </w:r>
    </w:p>
    <w:p w14:paraId="6893EFD0" w14:textId="77777777" w:rsidR="00A277B3" w:rsidRDefault="00A277B3" w:rsidP="00C37CD1">
      <w:pPr>
        <w:spacing w:line="360" w:lineRule="auto"/>
      </w:pPr>
    </w:p>
    <w:p w14:paraId="0E63E67E" w14:textId="77777777" w:rsidR="00A277B3" w:rsidRDefault="00A277B3" w:rsidP="00C37CD1">
      <w:pPr>
        <w:spacing w:line="360" w:lineRule="auto"/>
      </w:pPr>
      <w:r>
        <w:rPr>
          <w:rFonts w:ascii="Arial" w:hAnsi="Arial"/>
          <w:b/>
        </w:rPr>
        <w:t xml:space="preserve">Participant: </w:t>
      </w:r>
      <w:r>
        <w:rPr>
          <w:rFonts w:ascii="Arial" w:hAnsi="Arial"/>
        </w:rPr>
        <w:t xml:space="preserve">Planning meeting secondary school planning meeting? I think because he hadn't been in from the January. They were flagging him up. I think January, February, and then by March, they were sort of saying like, okay, he's </w:t>
      </w:r>
      <w:proofErr w:type="gramStart"/>
      <w:r>
        <w:rPr>
          <w:rFonts w:ascii="Arial" w:hAnsi="Arial"/>
        </w:rPr>
        <w:t>really not</w:t>
      </w:r>
      <w:proofErr w:type="gramEnd"/>
      <w:r>
        <w:rPr>
          <w:rFonts w:ascii="Arial" w:hAnsi="Arial"/>
        </w:rPr>
        <w:t xml:space="preserve"> been in for a really long period of time.</w:t>
      </w:r>
    </w:p>
    <w:p w14:paraId="298E20C7" w14:textId="77777777" w:rsidR="00A277B3" w:rsidRDefault="00A277B3" w:rsidP="00C37CD1">
      <w:pPr>
        <w:spacing w:line="360" w:lineRule="auto"/>
      </w:pPr>
    </w:p>
    <w:p w14:paraId="4C8C4430" w14:textId="69CE9DA0" w:rsidR="00A277B3" w:rsidRDefault="00A277B3" w:rsidP="00C37CD1">
      <w:pPr>
        <w:spacing w:line="360" w:lineRule="auto"/>
      </w:pPr>
      <w:r>
        <w:rPr>
          <w:rFonts w:ascii="Arial" w:hAnsi="Arial"/>
          <w:b/>
        </w:rPr>
        <w:t>Researcher:</w:t>
      </w:r>
      <w:r>
        <w:t xml:space="preserve"> </w:t>
      </w:r>
      <w:r>
        <w:rPr>
          <w:rFonts w:ascii="Arial" w:hAnsi="Arial"/>
        </w:rPr>
        <w:t>Was that in (</w:t>
      </w:r>
      <w:r w:rsidRPr="007516C3">
        <w:rPr>
          <w:rFonts w:ascii="Arial" w:hAnsi="Arial"/>
          <w:i/>
          <w:iCs/>
        </w:rPr>
        <w:t>redacted age</w:t>
      </w:r>
      <w:r>
        <w:rPr>
          <w:rFonts w:ascii="Arial" w:hAnsi="Arial"/>
        </w:rPr>
        <w:t xml:space="preserve">), did you </w:t>
      </w:r>
      <w:r w:rsidR="00E05BB7">
        <w:rPr>
          <w:rFonts w:ascii="Arial" w:hAnsi="Arial"/>
        </w:rPr>
        <w:t>s</w:t>
      </w:r>
      <w:r>
        <w:rPr>
          <w:rFonts w:ascii="Arial" w:hAnsi="Arial"/>
        </w:rPr>
        <w:t>ay?</w:t>
      </w:r>
    </w:p>
    <w:p w14:paraId="3C20D3BC" w14:textId="77777777" w:rsidR="00A277B3" w:rsidRDefault="00A277B3" w:rsidP="00C37CD1">
      <w:pPr>
        <w:spacing w:line="360" w:lineRule="auto"/>
      </w:pPr>
    </w:p>
    <w:p w14:paraId="52679528" w14:textId="77777777" w:rsidR="00A277B3" w:rsidRDefault="00A277B3" w:rsidP="00C37CD1">
      <w:pPr>
        <w:spacing w:line="360" w:lineRule="auto"/>
      </w:pPr>
    </w:p>
    <w:p w14:paraId="6AD212C5" w14:textId="77777777" w:rsidR="00A277B3" w:rsidRDefault="00A277B3" w:rsidP="00C37CD1">
      <w:pPr>
        <w:spacing w:line="360" w:lineRule="auto"/>
      </w:pPr>
      <w:r>
        <w:rPr>
          <w:rFonts w:ascii="Arial" w:hAnsi="Arial"/>
          <w:b/>
        </w:rPr>
        <w:t xml:space="preserve">Participant: </w:t>
      </w:r>
      <w:r>
        <w:rPr>
          <w:rFonts w:ascii="Arial" w:hAnsi="Arial"/>
        </w:rPr>
        <w:t>Yes, going into year (</w:t>
      </w:r>
      <w:r w:rsidRPr="007516C3">
        <w:rPr>
          <w:rFonts w:ascii="Arial" w:hAnsi="Arial"/>
          <w:i/>
          <w:iCs/>
        </w:rPr>
        <w:t>redacted age</w:t>
      </w:r>
      <w:r>
        <w:rPr>
          <w:rFonts w:ascii="Arial" w:hAnsi="Arial"/>
        </w:rPr>
        <w:t>) now. Yeah. A couple of cases that may be confused with so (</w:t>
      </w:r>
      <w:r w:rsidRPr="007516C3">
        <w:rPr>
          <w:rFonts w:ascii="Arial" w:hAnsi="Arial"/>
          <w:i/>
          <w:iCs/>
        </w:rPr>
        <w:t>redacted age</w:t>
      </w:r>
      <w:r>
        <w:rPr>
          <w:rFonts w:ascii="Arial" w:hAnsi="Arial"/>
        </w:rPr>
        <w:t>)</w:t>
      </w:r>
    </w:p>
    <w:p w14:paraId="1826F758" w14:textId="77777777" w:rsidR="00A277B3" w:rsidRDefault="00A277B3" w:rsidP="00C37CD1">
      <w:pPr>
        <w:spacing w:line="360" w:lineRule="auto"/>
      </w:pPr>
    </w:p>
    <w:p w14:paraId="29EBB47A" w14:textId="77777777" w:rsidR="00A277B3" w:rsidRDefault="00A277B3" w:rsidP="00C37CD1">
      <w:pPr>
        <w:spacing w:line="360" w:lineRule="auto"/>
      </w:pPr>
      <w:r>
        <w:rPr>
          <w:rFonts w:ascii="Arial" w:hAnsi="Arial"/>
          <w:b/>
        </w:rPr>
        <w:t>Researcher:</w:t>
      </w:r>
      <w:r>
        <w:t xml:space="preserve"> </w:t>
      </w:r>
      <w:r>
        <w:rPr>
          <w:rFonts w:ascii="Arial" w:hAnsi="Arial"/>
        </w:rPr>
        <w:t xml:space="preserve">I know I always get confused </w:t>
      </w:r>
    </w:p>
    <w:p w14:paraId="52776710" w14:textId="77777777" w:rsidR="00A277B3" w:rsidRDefault="00A277B3" w:rsidP="00C37CD1">
      <w:pPr>
        <w:spacing w:line="360" w:lineRule="auto"/>
      </w:pPr>
    </w:p>
    <w:p w14:paraId="49B9BA3D" w14:textId="77777777" w:rsidR="00A277B3" w:rsidRDefault="00A277B3" w:rsidP="00C37CD1">
      <w:pPr>
        <w:spacing w:line="360" w:lineRule="auto"/>
      </w:pPr>
      <w:r>
        <w:rPr>
          <w:rFonts w:ascii="Arial" w:hAnsi="Arial"/>
          <w:b/>
        </w:rPr>
        <w:t xml:space="preserve">Participant: </w:t>
      </w:r>
      <w:r>
        <w:rPr>
          <w:rFonts w:ascii="Arial" w:hAnsi="Arial"/>
        </w:rPr>
        <w:t>Yeah. Yeah, I know. Yes. Yeah. (</w:t>
      </w:r>
      <w:r w:rsidRPr="007516C3">
        <w:rPr>
          <w:rFonts w:ascii="Arial" w:hAnsi="Arial"/>
          <w:i/>
          <w:iCs/>
        </w:rPr>
        <w:t>redacted age</w:t>
      </w:r>
      <w:r>
        <w:rPr>
          <w:rFonts w:ascii="Arial" w:hAnsi="Arial"/>
        </w:rPr>
        <w:t>) Yeah. And I think there had been a very specific incident, which had then led, so he had quite a successful transition into (</w:t>
      </w:r>
      <w:r w:rsidRPr="007516C3">
        <w:rPr>
          <w:rFonts w:ascii="Arial" w:hAnsi="Arial"/>
          <w:i/>
          <w:iCs/>
        </w:rPr>
        <w:t>redacted age</w:t>
      </w:r>
      <w:r>
        <w:rPr>
          <w:rFonts w:ascii="Arial" w:hAnsi="Arial"/>
        </w:rPr>
        <w:t xml:space="preserve">) And then it was a very specific incident, which then made </w:t>
      </w:r>
      <w:proofErr w:type="spellStart"/>
      <w:r>
        <w:rPr>
          <w:rFonts w:ascii="Arial" w:hAnsi="Arial"/>
        </w:rPr>
        <w:t>made</w:t>
      </w:r>
      <w:proofErr w:type="spellEnd"/>
      <w:r>
        <w:rPr>
          <w:rFonts w:ascii="Arial" w:hAnsi="Arial"/>
        </w:rPr>
        <w:t xml:space="preserve"> him not want to go back.</w:t>
      </w:r>
    </w:p>
    <w:p w14:paraId="752A7F70" w14:textId="77777777" w:rsidR="00A277B3" w:rsidRDefault="00A277B3" w:rsidP="00C37CD1">
      <w:pPr>
        <w:spacing w:line="360" w:lineRule="auto"/>
      </w:pPr>
    </w:p>
    <w:p w14:paraId="7A67DE40" w14:textId="77777777" w:rsidR="00A277B3" w:rsidRDefault="00A277B3" w:rsidP="00C37CD1">
      <w:pPr>
        <w:spacing w:line="360" w:lineRule="auto"/>
      </w:pPr>
      <w:r>
        <w:rPr>
          <w:rFonts w:ascii="Arial" w:hAnsi="Arial"/>
          <w:b/>
        </w:rPr>
        <w:t>Researcher:</w:t>
      </w:r>
      <w:r>
        <w:t xml:space="preserve"> </w:t>
      </w:r>
      <w:r>
        <w:rPr>
          <w:rFonts w:ascii="Arial" w:hAnsi="Arial"/>
        </w:rPr>
        <w:t>And then were you given any kind of information that was interesting to you before you met the child or the family?</w:t>
      </w:r>
    </w:p>
    <w:p w14:paraId="7DC6331C" w14:textId="77777777" w:rsidR="00A277B3" w:rsidRDefault="00A277B3" w:rsidP="00C37CD1">
      <w:pPr>
        <w:spacing w:line="360" w:lineRule="auto"/>
      </w:pPr>
    </w:p>
    <w:p w14:paraId="37A3AEBC" w14:textId="77777777" w:rsidR="00A277B3" w:rsidRDefault="00A277B3" w:rsidP="00C37CD1">
      <w:pPr>
        <w:spacing w:line="360" w:lineRule="auto"/>
      </w:pPr>
      <w:r>
        <w:rPr>
          <w:rFonts w:ascii="Arial" w:hAnsi="Arial"/>
          <w:b/>
        </w:rPr>
        <w:lastRenderedPageBreak/>
        <w:t xml:space="preserve">Participant: </w:t>
      </w:r>
      <w:r>
        <w:rPr>
          <w:rFonts w:ascii="Arial" w:hAnsi="Arial"/>
        </w:rPr>
        <w:t>I'm trying to think</w:t>
      </w:r>
    </w:p>
    <w:p w14:paraId="1D733BFD" w14:textId="77777777" w:rsidR="00A277B3" w:rsidRDefault="00A277B3" w:rsidP="00C37CD1">
      <w:pPr>
        <w:spacing w:line="360" w:lineRule="auto"/>
      </w:pPr>
    </w:p>
    <w:p w14:paraId="68D11CA5" w14:textId="13D6B72C" w:rsidR="00A277B3" w:rsidRDefault="00A277B3" w:rsidP="00C37CD1">
      <w:pPr>
        <w:spacing w:line="360" w:lineRule="auto"/>
      </w:pPr>
      <w:r>
        <w:rPr>
          <w:rFonts w:ascii="Arial" w:hAnsi="Arial"/>
          <w:b/>
        </w:rPr>
        <w:t>Researcher:</w:t>
      </w:r>
      <w:r>
        <w:t xml:space="preserve"> </w:t>
      </w:r>
      <w:r>
        <w:rPr>
          <w:rFonts w:ascii="Arial" w:hAnsi="Arial"/>
        </w:rPr>
        <w:t>Don’t worry if you can</w:t>
      </w:r>
      <w:r w:rsidR="00FD1D36">
        <w:rPr>
          <w:rFonts w:ascii="Arial" w:hAnsi="Arial"/>
        </w:rPr>
        <w:t>’</w:t>
      </w:r>
      <w:r>
        <w:rPr>
          <w:rFonts w:ascii="Arial" w:hAnsi="Arial"/>
        </w:rPr>
        <w:t>t remember</w:t>
      </w:r>
    </w:p>
    <w:p w14:paraId="3944C793" w14:textId="77777777" w:rsidR="00A277B3" w:rsidRDefault="00A277B3" w:rsidP="00C37CD1">
      <w:pPr>
        <w:spacing w:line="360" w:lineRule="auto"/>
      </w:pPr>
    </w:p>
    <w:p w14:paraId="1EA91FE1" w14:textId="2ED846BB" w:rsidR="00A277B3" w:rsidRPr="007516C3" w:rsidRDefault="00A277B3" w:rsidP="00C37CD1">
      <w:pPr>
        <w:spacing w:line="360" w:lineRule="auto"/>
        <w:rPr>
          <w:rFonts w:ascii="Arial" w:hAnsi="Arial"/>
        </w:rPr>
      </w:pPr>
      <w:r>
        <w:rPr>
          <w:rFonts w:ascii="Arial" w:hAnsi="Arial"/>
          <w:b/>
        </w:rPr>
        <w:t xml:space="preserve">Participant: </w:t>
      </w:r>
      <w:r>
        <w:rPr>
          <w:rFonts w:ascii="Arial" w:hAnsi="Arial"/>
        </w:rPr>
        <w:t>they obviously will have done a referral form. That is often it's not always that much stuff on the</w:t>
      </w:r>
      <w:r w:rsidR="009D1C99">
        <w:rPr>
          <w:rFonts w:ascii="Arial" w:hAnsi="Arial"/>
        </w:rPr>
        <w:t>re</w:t>
      </w:r>
      <w:r>
        <w:rPr>
          <w:rFonts w:ascii="Arial" w:hAnsi="Arial"/>
        </w:rPr>
        <w:t>. Now, I feel like I went into that home visit, not really knowing much around the underlying reasons why he wasn't there.</w:t>
      </w:r>
    </w:p>
    <w:p w14:paraId="5938CD88" w14:textId="77777777" w:rsidR="00A277B3" w:rsidRDefault="00A277B3" w:rsidP="00C37CD1">
      <w:pPr>
        <w:spacing w:line="360" w:lineRule="auto"/>
      </w:pPr>
    </w:p>
    <w:p w14:paraId="7331CF97" w14:textId="77777777" w:rsidR="00A277B3" w:rsidRDefault="00A277B3" w:rsidP="00C37CD1">
      <w:pPr>
        <w:spacing w:line="360" w:lineRule="auto"/>
      </w:pPr>
      <w:r>
        <w:rPr>
          <w:rFonts w:ascii="Arial" w:hAnsi="Arial"/>
          <w:b/>
        </w:rPr>
        <w:t>Researcher:</w:t>
      </w:r>
      <w:r>
        <w:t xml:space="preserve"> </w:t>
      </w:r>
      <w:r>
        <w:rPr>
          <w:rFonts w:ascii="Arial" w:hAnsi="Arial"/>
        </w:rPr>
        <w:t>And what did you see like, in that planning meeting, did you discuss like a purpose to work?</w:t>
      </w:r>
    </w:p>
    <w:p w14:paraId="58F5D75A" w14:textId="77777777" w:rsidR="00A277B3" w:rsidRDefault="00A277B3" w:rsidP="00C37CD1">
      <w:pPr>
        <w:spacing w:line="360" w:lineRule="auto"/>
      </w:pPr>
    </w:p>
    <w:p w14:paraId="6A538F81" w14:textId="77777777" w:rsidR="00A277B3" w:rsidRDefault="00A277B3" w:rsidP="00C37CD1">
      <w:pPr>
        <w:spacing w:line="360" w:lineRule="auto"/>
      </w:pPr>
      <w:r>
        <w:rPr>
          <w:rFonts w:ascii="Arial" w:hAnsi="Arial"/>
          <w:b/>
        </w:rPr>
        <w:t xml:space="preserve">Participant: </w:t>
      </w:r>
      <w:r>
        <w:rPr>
          <w:rFonts w:ascii="Arial" w:hAnsi="Arial"/>
        </w:rPr>
        <w:t xml:space="preserve">I think one of the big bets was about trying to gather his views, there wasn't someone in school that had built a relationship, that could gather his views to the level that I would have been able to get the detail that perhaps would have helped move things on. I also think there was something about supporting the parents, like validating their concerns. I think they were feeling quite a </w:t>
      </w:r>
      <w:proofErr w:type="gramStart"/>
      <w:r>
        <w:rPr>
          <w:rFonts w:ascii="Arial" w:hAnsi="Arial"/>
        </w:rPr>
        <w:t>loss?</w:t>
      </w:r>
      <w:proofErr w:type="gramEnd"/>
      <w:r>
        <w:rPr>
          <w:rFonts w:ascii="Arial" w:hAnsi="Arial"/>
        </w:rPr>
        <w:t xml:space="preserve"> They're very sort of quite well-educated parents. And they were really sort of seeking out what other support is available?</w:t>
      </w:r>
    </w:p>
    <w:p w14:paraId="22B532B7" w14:textId="77777777" w:rsidR="00A277B3" w:rsidRDefault="00A277B3" w:rsidP="00C37CD1">
      <w:pPr>
        <w:spacing w:line="360" w:lineRule="auto"/>
      </w:pPr>
    </w:p>
    <w:p w14:paraId="1C674AB5" w14:textId="77777777" w:rsidR="00A277B3" w:rsidRDefault="00A277B3" w:rsidP="00C37CD1">
      <w:pPr>
        <w:spacing w:line="360" w:lineRule="auto"/>
      </w:pPr>
      <w:r>
        <w:rPr>
          <w:rFonts w:ascii="Arial" w:hAnsi="Arial"/>
          <w:b/>
        </w:rPr>
        <w:t>Researcher:</w:t>
      </w:r>
      <w:r>
        <w:t xml:space="preserve"> </w:t>
      </w:r>
      <w:r>
        <w:rPr>
          <w:rFonts w:ascii="Arial" w:hAnsi="Arial"/>
        </w:rPr>
        <w:t>Yeah. And when you said like you felt maybe you more able to gather his views than school was, but could you tell me a bit more?</w:t>
      </w:r>
    </w:p>
    <w:p w14:paraId="41A9CC62" w14:textId="77777777" w:rsidR="00A277B3" w:rsidRDefault="00A277B3" w:rsidP="00C37CD1">
      <w:pPr>
        <w:spacing w:line="360" w:lineRule="auto"/>
      </w:pPr>
    </w:p>
    <w:p w14:paraId="2A12A225" w14:textId="77777777" w:rsidR="00A277B3" w:rsidRDefault="00A277B3" w:rsidP="00C37CD1">
      <w:pPr>
        <w:spacing w:line="360" w:lineRule="auto"/>
      </w:pPr>
      <w:r>
        <w:rPr>
          <w:rFonts w:ascii="Arial" w:hAnsi="Arial"/>
          <w:b/>
        </w:rPr>
        <w:t>Participant:</w:t>
      </w:r>
      <w:r>
        <w:t xml:space="preserve"> [</w:t>
      </w:r>
      <w:r>
        <w:rPr>
          <w:rFonts w:ascii="Arial" w:hAnsi="Arial"/>
        </w:rPr>
        <w:t>Yeah]</w:t>
      </w:r>
    </w:p>
    <w:p w14:paraId="27E3376A" w14:textId="77777777" w:rsidR="00A277B3" w:rsidRDefault="00A277B3" w:rsidP="00C37CD1">
      <w:pPr>
        <w:spacing w:line="360" w:lineRule="auto"/>
      </w:pPr>
    </w:p>
    <w:p w14:paraId="52D1AC68" w14:textId="77777777" w:rsidR="00A277B3" w:rsidRDefault="00A277B3" w:rsidP="00C37CD1">
      <w:pPr>
        <w:spacing w:line="360" w:lineRule="auto"/>
      </w:pPr>
      <w:r>
        <w:rPr>
          <w:rFonts w:ascii="Arial" w:hAnsi="Arial"/>
          <w:b/>
        </w:rPr>
        <w:t>Researcher:</w:t>
      </w:r>
      <w:r>
        <w:t xml:space="preserve"> </w:t>
      </w:r>
      <w:proofErr w:type="gramStart"/>
      <w:r>
        <w:rPr>
          <w:rFonts w:ascii="Arial" w:hAnsi="Arial"/>
        </w:rPr>
        <w:t>your</w:t>
      </w:r>
      <w:proofErr w:type="gramEnd"/>
      <w:r>
        <w:rPr>
          <w:rFonts w:ascii="Arial" w:hAnsi="Arial"/>
        </w:rPr>
        <w:t xml:space="preserve"> thinking about that?</w:t>
      </w:r>
    </w:p>
    <w:p w14:paraId="50CFF5E2" w14:textId="77777777" w:rsidR="00A277B3" w:rsidRDefault="00A277B3" w:rsidP="00C37CD1">
      <w:pPr>
        <w:spacing w:line="360" w:lineRule="auto"/>
      </w:pPr>
    </w:p>
    <w:p w14:paraId="5518D2B7" w14:textId="77777777" w:rsidR="00A277B3" w:rsidRDefault="00A277B3" w:rsidP="00C37CD1">
      <w:pPr>
        <w:spacing w:line="360" w:lineRule="auto"/>
      </w:pPr>
      <w:r>
        <w:rPr>
          <w:rFonts w:ascii="Arial" w:hAnsi="Arial"/>
          <w:b/>
        </w:rPr>
        <w:t xml:space="preserve">Participant: </w:t>
      </w:r>
      <w:r>
        <w:rPr>
          <w:rFonts w:ascii="Arial" w:hAnsi="Arial"/>
        </w:rPr>
        <w:t xml:space="preserve">Yeah. </w:t>
      </w:r>
      <w:proofErr w:type="gramStart"/>
      <w:r>
        <w:rPr>
          <w:rFonts w:ascii="Arial" w:hAnsi="Arial"/>
        </w:rPr>
        <w:t>So</w:t>
      </w:r>
      <w:proofErr w:type="gramEnd"/>
      <w:r>
        <w:rPr>
          <w:rFonts w:ascii="Arial" w:hAnsi="Arial"/>
        </w:rPr>
        <w:t xml:space="preserve"> I was used the Jerrica, holder, EBSA cards. And parents had completed the risk and resilient parenting forms, but as well before I got there. And I sometimes use them and they're very prescriptive, but with him, he was very chatty. </w:t>
      </w:r>
      <w:proofErr w:type="gramStart"/>
      <w:r>
        <w:rPr>
          <w:rFonts w:ascii="Arial" w:hAnsi="Arial"/>
        </w:rPr>
        <w:t>So</w:t>
      </w:r>
      <w:proofErr w:type="gramEnd"/>
      <w:r>
        <w:rPr>
          <w:rFonts w:ascii="Arial" w:hAnsi="Arial"/>
        </w:rPr>
        <w:t xml:space="preserve"> although I have the cards in front of me, he was able to answer a lot of my questions, with a lot of detail. Much more than I thought, like, sometimes they just want to focus on the cards, and they won't look quite anxious </w:t>
      </w:r>
      <w:r>
        <w:rPr>
          <w:rFonts w:ascii="Arial" w:hAnsi="Arial"/>
        </w:rPr>
        <w:lastRenderedPageBreak/>
        <w:t>and won't want to sort of give any extra questions, any answers to questions, but they, but he did.</w:t>
      </w:r>
    </w:p>
    <w:p w14:paraId="34589ABC" w14:textId="77777777" w:rsidR="00A277B3" w:rsidRDefault="00A277B3" w:rsidP="00C37CD1">
      <w:pPr>
        <w:spacing w:line="360" w:lineRule="auto"/>
      </w:pPr>
    </w:p>
    <w:p w14:paraId="4634F97C" w14:textId="77777777" w:rsidR="00A277B3" w:rsidRDefault="00A277B3" w:rsidP="00C37CD1">
      <w:pPr>
        <w:spacing w:line="360" w:lineRule="auto"/>
      </w:pPr>
      <w:r>
        <w:rPr>
          <w:rFonts w:ascii="Arial" w:hAnsi="Arial"/>
          <w:b/>
        </w:rPr>
        <w:t>Researcher:</w:t>
      </w:r>
      <w:r>
        <w:t xml:space="preserve"> </w:t>
      </w:r>
      <w:r>
        <w:rPr>
          <w:rFonts w:ascii="Arial" w:hAnsi="Arial"/>
        </w:rPr>
        <w:t xml:space="preserve">Interesting. </w:t>
      </w:r>
      <w:proofErr w:type="gramStart"/>
      <w:r>
        <w:rPr>
          <w:rFonts w:ascii="Arial" w:hAnsi="Arial"/>
        </w:rPr>
        <w:t>So</w:t>
      </w:r>
      <w:proofErr w:type="gramEnd"/>
      <w:r>
        <w:rPr>
          <w:rFonts w:ascii="Arial" w:hAnsi="Arial"/>
        </w:rPr>
        <w:t xml:space="preserve"> you had so you kind of had your planning meeting, you went to do a home visit? </w:t>
      </w:r>
    </w:p>
    <w:p w14:paraId="7953E60E" w14:textId="77777777" w:rsidR="00A277B3" w:rsidRDefault="00A277B3" w:rsidP="00C37CD1">
      <w:pPr>
        <w:spacing w:line="360" w:lineRule="auto"/>
      </w:pPr>
    </w:p>
    <w:p w14:paraId="22ADA963" w14:textId="77777777" w:rsidR="00A277B3" w:rsidRDefault="00A277B3" w:rsidP="00C37CD1">
      <w:pPr>
        <w:spacing w:line="360" w:lineRule="auto"/>
      </w:pPr>
      <w:r>
        <w:rPr>
          <w:rFonts w:ascii="Arial" w:hAnsi="Arial"/>
          <w:b/>
        </w:rPr>
        <w:t xml:space="preserve">Participant: </w:t>
      </w:r>
      <w:r>
        <w:rPr>
          <w:rFonts w:ascii="Arial" w:hAnsi="Arial"/>
        </w:rPr>
        <w:t>Yeah.</w:t>
      </w:r>
    </w:p>
    <w:p w14:paraId="7B481001" w14:textId="77777777" w:rsidR="00A277B3" w:rsidRDefault="00A277B3" w:rsidP="00C37CD1">
      <w:pPr>
        <w:spacing w:line="360" w:lineRule="auto"/>
      </w:pPr>
    </w:p>
    <w:p w14:paraId="169AFCCA" w14:textId="77777777" w:rsidR="00A277B3" w:rsidRDefault="00A277B3" w:rsidP="00C37CD1">
      <w:pPr>
        <w:spacing w:line="360" w:lineRule="auto"/>
      </w:pPr>
      <w:r>
        <w:rPr>
          <w:rFonts w:ascii="Arial" w:hAnsi="Arial"/>
          <w:b/>
        </w:rPr>
        <w:t>Researcher:</w:t>
      </w:r>
      <w:r>
        <w:t xml:space="preserve"> </w:t>
      </w:r>
      <w:r>
        <w:rPr>
          <w:rFonts w:ascii="Arial" w:hAnsi="Arial"/>
        </w:rPr>
        <w:t xml:space="preserve"> And </w:t>
      </w:r>
      <w:proofErr w:type="gramStart"/>
      <w:r>
        <w:rPr>
          <w:rFonts w:ascii="Arial" w:hAnsi="Arial"/>
        </w:rPr>
        <w:t>so</w:t>
      </w:r>
      <w:proofErr w:type="gramEnd"/>
      <w:r>
        <w:rPr>
          <w:rFonts w:ascii="Arial" w:hAnsi="Arial"/>
        </w:rPr>
        <w:t xml:space="preserve"> you did the cards and the parent filled in a questionnaire? Was there anything else that kind of significant that happened?</w:t>
      </w:r>
    </w:p>
    <w:p w14:paraId="52E07F9D" w14:textId="77777777" w:rsidR="00A277B3" w:rsidRDefault="00A277B3" w:rsidP="00C37CD1">
      <w:pPr>
        <w:spacing w:line="360" w:lineRule="auto"/>
      </w:pPr>
    </w:p>
    <w:p w14:paraId="098C86A6" w14:textId="07DAFC4E" w:rsidR="00A277B3" w:rsidRDefault="00A277B3" w:rsidP="00C37CD1">
      <w:pPr>
        <w:spacing w:line="360" w:lineRule="auto"/>
      </w:pPr>
      <w:r>
        <w:rPr>
          <w:rFonts w:ascii="Arial" w:hAnsi="Arial"/>
          <w:b/>
        </w:rPr>
        <w:t xml:space="preserve">Participant: </w:t>
      </w:r>
      <w:r>
        <w:rPr>
          <w:rFonts w:ascii="Arial" w:hAnsi="Arial"/>
        </w:rPr>
        <w:t xml:space="preserve">We just did like a developmental history really, just to try and unpick, where things come from just trying to understand like those underlying factors of how we got to the situation because I had got very little information, I did really start from quite early on just to sort of try and understand what was it just to help with a formulation around what was the factors towards him not attending and although mum, mum and dad did complete the parental risk and resilience forms, they didn't give me till </w:t>
      </w:r>
      <w:proofErr w:type="spellStart"/>
      <w:r>
        <w:rPr>
          <w:rFonts w:ascii="Arial" w:hAnsi="Arial"/>
        </w:rPr>
        <w:t>till</w:t>
      </w:r>
      <w:proofErr w:type="spellEnd"/>
      <w:r>
        <w:rPr>
          <w:rFonts w:ascii="Arial" w:hAnsi="Arial"/>
        </w:rPr>
        <w:t xml:space="preserve"> the day, I went to do the home visit. </w:t>
      </w:r>
      <w:proofErr w:type="gramStart"/>
      <w:r>
        <w:rPr>
          <w:rFonts w:ascii="Arial" w:hAnsi="Arial"/>
        </w:rPr>
        <w:t>So</w:t>
      </w:r>
      <w:proofErr w:type="gramEnd"/>
      <w:r>
        <w:rPr>
          <w:rFonts w:ascii="Arial" w:hAnsi="Arial"/>
        </w:rPr>
        <w:t xml:space="preserve"> I've got quite little information.</w:t>
      </w:r>
    </w:p>
    <w:p w14:paraId="6F165542" w14:textId="77777777" w:rsidR="00A277B3" w:rsidRDefault="00A277B3" w:rsidP="00C37CD1">
      <w:pPr>
        <w:spacing w:line="360" w:lineRule="auto"/>
      </w:pPr>
    </w:p>
    <w:p w14:paraId="46D1C5B4" w14:textId="77777777" w:rsidR="00A277B3" w:rsidRDefault="00A277B3" w:rsidP="00C37CD1">
      <w:pPr>
        <w:spacing w:line="360" w:lineRule="auto"/>
      </w:pPr>
      <w:r>
        <w:rPr>
          <w:rFonts w:ascii="Arial" w:hAnsi="Arial"/>
          <w:b/>
        </w:rPr>
        <w:t>Researcher:</w:t>
      </w:r>
      <w:r>
        <w:t xml:space="preserve"> </w:t>
      </w:r>
      <w:r>
        <w:rPr>
          <w:rFonts w:ascii="Arial" w:hAnsi="Arial"/>
        </w:rPr>
        <w:t xml:space="preserve">And from </w:t>
      </w:r>
      <w:proofErr w:type="spellStart"/>
      <w:r>
        <w:rPr>
          <w:rFonts w:ascii="Arial" w:hAnsi="Arial"/>
        </w:rPr>
        <w:t>from</w:t>
      </w:r>
      <w:proofErr w:type="spellEnd"/>
      <w:r>
        <w:rPr>
          <w:rFonts w:ascii="Arial" w:hAnsi="Arial"/>
        </w:rPr>
        <w:t xml:space="preserve"> that visit, like what information did you gain and like, what was your kind of understanding at that point?</w:t>
      </w:r>
    </w:p>
    <w:p w14:paraId="789A6679" w14:textId="77777777" w:rsidR="00A277B3" w:rsidRDefault="00A277B3" w:rsidP="00C37CD1">
      <w:pPr>
        <w:spacing w:line="360" w:lineRule="auto"/>
      </w:pPr>
    </w:p>
    <w:p w14:paraId="565A393A" w14:textId="632DF0C5" w:rsidR="00A277B3" w:rsidRDefault="00A277B3" w:rsidP="00C37CD1">
      <w:pPr>
        <w:spacing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he was he's very eloquent and very academic, really, and he's got a really keen interest in history. So that I guess what I was able to pick out was that there </w:t>
      </w:r>
      <w:proofErr w:type="gramStart"/>
      <w:r>
        <w:rPr>
          <w:rFonts w:ascii="Arial" w:hAnsi="Arial"/>
        </w:rPr>
        <w:t>was</w:t>
      </w:r>
      <w:proofErr w:type="gramEnd"/>
      <w:r>
        <w:rPr>
          <w:rFonts w:ascii="Arial" w:hAnsi="Arial"/>
        </w:rPr>
        <w:t xml:space="preserve"> some motivating factors, about why he wanted to return to school. But he was very literal in his understanding. </w:t>
      </w:r>
      <w:proofErr w:type="gramStart"/>
      <w:r>
        <w:rPr>
          <w:rFonts w:ascii="Arial" w:hAnsi="Arial"/>
        </w:rPr>
        <w:t>So</w:t>
      </w:r>
      <w:proofErr w:type="gramEnd"/>
      <w:r>
        <w:rPr>
          <w:rFonts w:ascii="Arial" w:hAnsi="Arial"/>
        </w:rPr>
        <w:t xml:space="preserve"> he was kind of like, well, I'll go back into history, but I'm not </w:t>
      </w:r>
      <w:proofErr w:type="spellStart"/>
      <w:r>
        <w:rPr>
          <w:rFonts w:ascii="Arial" w:hAnsi="Arial"/>
        </w:rPr>
        <w:t>gonna</w:t>
      </w:r>
      <w:proofErr w:type="spellEnd"/>
      <w:r>
        <w:rPr>
          <w:rFonts w:ascii="Arial" w:hAnsi="Arial"/>
        </w:rPr>
        <w:t xml:space="preserve"> go and do English, for example. And he wanted to go and work in history, like in a museum or do his history at university. And I was saying, well, you're going to have to do GCSE English. And he was absolutely flabbergasted that like, he would have to consider even doing English. </w:t>
      </w:r>
      <w:proofErr w:type="gramStart"/>
      <w:r>
        <w:rPr>
          <w:rFonts w:ascii="Arial" w:hAnsi="Arial"/>
        </w:rPr>
        <w:t>So</w:t>
      </w:r>
      <w:proofErr w:type="gramEnd"/>
      <w:r>
        <w:rPr>
          <w:rFonts w:ascii="Arial" w:hAnsi="Arial"/>
        </w:rPr>
        <w:t xml:space="preserve"> I sort of found out that the, there was some academic interest he wanted to be stimulated. What I found out was that he got </w:t>
      </w:r>
      <w:proofErr w:type="gramStart"/>
      <w:r>
        <w:rPr>
          <w:rFonts w:ascii="Arial" w:hAnsi="Arial"/>
        </w:rPr>
        <w:t>really little</w:t>
      </w:r>
      <w:proofErr w:type="gramEnd"/>
      <w:r>
        <w:rPr>
          <w:rFonts w:ascii="Arial" w:hAnsi="Arial"/>
        </w:rPr>
        <w:t xml:space="preserve"> connection or sense of belonging to school. But he had a </w:t>
      </w:r>
      <w:r>
        <w:rPr>
          <w:rFonts w:ascii="Arial" w:hAnsi="Arial"/>
        </w:rPr>
        <w:lastRenderedPageBreak/>
        <w:t>desire to be connected to adults in school. And there was one specific teacher that he had. He wasn't in mainstream lessons by the time he got to (</w:t>
      </w:r>
      <w:r w:rsidRPr="007516C3">
        <w:rPr>
          <w:rFonts w:ascii="Arial" w:hAnsi="Arial"/>
          <w:i/>
          <w:iCs/>
        </w:rPr>
        <w:t>redacted age</w:t>
      </w:r>
      <w:r>
        <w:rPr>
          <w:rFonts w:ascii="Arial" w:hAnsi="Arial"/>
        </w:rPr>
        <w:t>), he was in something called the (</w:t>
      </w:r>
      <w:r w:rsidRPr="007516C3">
        <w:rPr>
          <w:rFonts w:ascii="Arial" w:hAnsi="Arial"/>
          <w:i/>
          <w:iCs/>
        </w:rPr>
        <w:t>redacted name of internal school provision</w:t>
      </w:r>
      <w:r>
        <w:rPr>
          <w:rFonts w:ascii="Arial" w:hAnsi="Arial"/>
        </w:rPr>
        <w:t>), and engaged no the (</w:t>
      </w:r>
      <w:r w:rsidRPr="007516C3">
        <w:rPr>
          <w:rFonts w:ascii="Arial" w:hAnsi="Arial"/>
          <w:i/>
          <w:iCs/>
        </w:rPr>
        <w:t>redacted name of internal school provision</w:t>
      </w:r>
      <w:r>
        <w:rPr>
          <w:rFonts w:ascii="Arial" w:hAnsi="Arial"/>
        </w:rPr>
        <w:t>), and it was small group provision, and a teacher from the</w:t>
      </w:r>
      <w:r w:rsidR="00B41E02">
        <w:rPr>
          <w:rFonts w:ascii="Arial" w:hAnsi="Arial"/>
        </w:rPr>
        <w:t>re</w:t>
      </w:r>
      <w:r>
        <w:rPr>
          <w:rFonts w:ascii="Arial" w:hAnsi="Arial"/>
        </w:rPr>
        <w:t xml:space="preserve"> built quite a good relationship with and that had been going well, there was this one incident with some year elevens, where they come out of doing some mock GCSEs or some </w:t>
      </w:r>
      <w:proofErr w:type="spellStart"/>
      <w:r>
        <w:rPr>
          <w:rFonts w:ascii="Arial" w:hAnsi="Arial"/>
        </w:rPr>
        <w:t>some</w:t>
      </w:r>
      <w:proofErr w:type="spellEnd"/>
      <w:r>
        <w:rPr>
          <w:rFonts w:ascii="Arial" w:hAnsi="Arial"/>
        </w:rPr>
        <w:t xml:space="preserve"> exams or something, and they were all around him and he felt very fearful or and I think they </w:t>
      </w:r>
      <w:r w:rsidR="00A123E0">
        <w:rPr>
          <w:rFonts w:ascii="Arial" w:hAnsi="Arial"/>
        </w:rPr>
        <w:t xml:space="preserve"> </w:t>
      </w:r>
      <w:r>
        <w:rPr>
          <w:rFonts w:ascii="Arial" w:hAnsi="Arial"/>
        </w:rPr>
        <w:t xml:space="preserve">were sort of picking on him or name calling and, and that had caused him to erm he said, the kids are mean to me, they make nasty comments, they kick me in the shins. And I think that might have been linked to that incident. I picked up from speaking to him that he there were certain places that he felt safe in school, and certain places that he felt </w:t>
      </w:r>
      <w:proofErr w:type="gramStart"/>
      <w:r>
        <w:rPr>
          <w:rFonts w:ascii="Arial" w:hAnsi="Arial"/>
        </w:rPr>
        <w:t>really unsafe</w:t>
      </w:r>
      <w:proofErr w:type="gramEnd"/>
      <w:r>
        <w:rPr>
          <w:rFonts w:ascii="Arial" w:hAnsi="Arial"/>
        </w:rPr>
        <w:t xml:space="preserve"> in school. But even then, there was never a time when like, we'd say 10 out of 10 feeling very unsafe, even like </w:t>
      </w:r>
      <w:proofErr w:type="gramStart"/>
      <w:r>
        <w:rPr>
          <w:rFonts w:ascii="Arial" w:hAnsi="Arial"/>
        </w:rPr>
        <w:t>his the</w:t>
      </w:r>
      <w:proofErr w:type="gramEnd"/>
      <w:r>
        <w:rPr>
          <w:rFonts w:ascii="Arial" w:hAnsi="Arial"/>
        </w:rPr>
        <w:t xml:space="preserve"> engagement curriculum, which he tolerated, it was still eight or 10, there wasn't very much that was down like, you know, one two out of 10. And because he wasn't one of the things I picked up was because he wasn't in school. He had been having very regular anxiety and panic attacks. But they've massively lessened, but then he wasn't leaving the house very regularly. </w:t>
      </w:r>
      <w:proofErr w:type="gramStart"/>
      <w:r>
        <w:rPr>
          <w:rFonts w:ascii="Arial" w:hAnsi="Arial"/>
        </w:rPr>
        <w:t>So</w:t>
      </w:r>
      <w:proofErr w:type="gramEnd"/>
      <w:r>
        <w:rPr>
          <w:rFonts w:ascii="Arial" w:hAnsi="Arial"/>
        </w:rPr>
        <w:t xml:space="preserve"> kind of like the trigger had gone</w:t>
      </w:r>
    </w:p>
    <w:p w14:paraId="5E5236EB" w14:textId="77777777" w:rsidR="00A277B3" w:rsidRDefault="00A277B3" w:rsidP="00C37CD1">
      <w:pPr>
        <w:spacing w:line="360" w:lineRule="auto"/>
      </w:pPr>
    </w:p>
    <w:p w14:paraId="1311AED7" w14:textId="77777777" w:rsidR="00A277B3" w:rsidRDefault="00A277B3" w:rsidP="00C37CD1">
      <w:pPr>
        <w:spacing w:line="360" w:lineRule="auto"/>
      </w:pPr>
      <w:r>
        <w:rPr>
          <w:rFonts w:ascii="Arial" w:hAnsi="Arial"/>
          <w:b/>
        </w:rPr>
        <w:t>Researcher:</w:t>
      </w:r>
      <w:r>
        <w:t xml:space="preserve"> </w:t>
      </w:r>
      <w:proofErr w:type="gramStart"/>
      <w:r>
        <w:rPr>
          <w:rFonts w:ascii="Arial" w:hAnsi="Arial"/>
        </w:rPr>
        <w:t>so</w:t>
      </w:r>
      <w:proofErr w:type="gramEnd"/>
      <w:r>
        <w:rPr>
          <w:rFonts w:ascii="Arial" w:hAnsi="Arial"/>
        </w:rPr>
        <w:t xml:space="preserve"> his panic attacks had lessened when he had stopped going to school?</w:t>
      </w:r>
    </w:p>
    <w:p w14:paraId="286D1CF0" w14:textId="77777777" w:rsidR="00A277B3" w:rsidRDefault="00A277B3" w:rsidP="00C37CD1">
      <w:pPr>
        <w:spacing w:line="360" w:lineRule="auto"/>
      </w:pPr>
    </w:p>
    <w:p w14:paraId="7CFBEAD1" w14:textId="77777777" w:rsidR="00A277B3" w:rsidRDefault="00A277B3" w:rsidP="00C37CD1">
      <w:pPr>
        <w:spacing w:line="360" w:lineRule="auto"/>
      </w:pPr>
      <w:r>
        <w:rPr>
          <w:rFonts w:ascii="Arial" w:hAnsi="Arial"/>
          <w:b/>
        </w:rPr>
        <w:t xml:space="preserve">Participant: </w:t>
      </w:r>
      <w:r>
        <w:rPr>
          <w:rFonts w:ascii="Arial" w:hAnsi="Arial"/>
        </w:rPr>
        <w:t xml:space="preserve">Yeah, yeah. And I'd also picked up that there was a lot more sensory triggers than perhaps the teachers were aware of. And he got, I think there's a sign of a link to one of those cards where I think it's about feeling a sense of doom or something that's going to bad, it's going to happen at any point. And he he'd said that that was </w:t>
      </w:r>
      <w:proofErr w:type="gramStart"/>
      <w:r>
        <w:rPr>
          <w:rFonts w:ascii="Arial" w:hAnsi="Arial"/>
        </w:rPr>
        <w:t>really strong</w:t>
      </w:r>
      <w:proofErr w:type="gramEnd"/>
      <w:r>
        <w:rPr>
          <w:rFonts w:ascii="Arial" w:hAnsi="Arial"/>
        </w:rPr>
        <w:t xml:space="preserve"> at home and at school, and very clearly said nuclear war aliens, car crashes, fires, terrorists, plane explosions, so really extreme worries, but they felt a reality to him that that could be possible.</w:t>
      </w:r>
    </w:p>
    <w:p w14:paraId="676C46A4" w14:textId="77777777" w:rsidR="00A277B3" w:rsidRDefault="00A277B3" w:rsidP="00C37CD1">
      <w:pPr>
        <w:spacing w:line="360" w:lineRule="auto"/>
      </w:pPr>
    </w:p>
    <w:p w14:paraId="3FDEDF04" w14:textId="77777777" w:rsidR="00A277B3" w:rsidRDefault="00A277B3" w:rsidP="00C37CD1">
      <w:pPr>
        <w:spacing w:line="360" w:lineRule="auto"/>
      </w:pPr>
      <w:r>
        <w:rPr>
          <w:rFonts w:ascii="Arial" w:hAnsi="Arial"/>
          <w:b/>
        </w:rPr>
        <w:t>Researcher:</w:t>
      </w:r>
      <w:r>
        <w:t xml:space="preserve"> </w:t>
      </w:r>
      <w:r>
        <w:rPr>
          <w:rFonts w:ascii="Arial" w:hAnsi="Arial"/>
        </w:rPr>
        <w:t xml:space="preserve">Yeah. And you said that, like, on your assessments that you felt that there was a lack of belonging? Yeah. But he kind of desired. </w:t>
      </w:r>
    </w:p>
    <w:p w14:paraId="641E6355" w14:textId="77777777" w:rsidR="00A277B3" w:rsidRDefault="00A277B3" w:rsidP="00C37CD1">
      <w:pPr>
        <w:spacing w:line="360" w:lineRule="auto"/>
      </w:pPr>
    </w:p>
    <w:p w14:paraId="7CD5ADA2" w14:textId="77777777" w:rsidR="00A277B3" w:rsidRDefault="00A277B3" w:rsidP="00C37CD1">
      <w:pPr>
        <w:spacing w:line="360" w:lineRule="auto"/>
      </w:pPr>
      <w:r>
        <w:rPr>
          <w:rFonts w:ascii="Arial" w:hAnsi="Arial"/>
          <w:b/>
        </w:rPr>
        <w:t xml:space="preserve">Participant: </w:t>
      </w:r>
      <w:r>
        <w:rPr>
          <w:rFonts w:ascii="Arial" w:hAnsi="Arial"/>
        </w:rPr>
        <w:t xml:space="preserve">Yeah, </w:t>
      </w:r>
    </w:p>
    <w:p w14:paraId="2C73266D" w14:textId="77777777" w:rsidR="00A277B3" w:rsidRDefault="00A277B3" w:rsidP="00C37CD1">
      <w:pPr>
        <w:spacing w:line="360" w:lineRule="auto"/>
      </w:pPr>
    </w:p>
    <w:p w14:paraId="5895DFC4" w14:textId="77777777" w:rsidR="00A277B3" w:rsidRDefault="00A277B3" w:rsidP="00C37CD1">
      <w:pPr>
        <w:spacing w:line="360" w:lineRule="auto"/>
      </w:pPr>
      <w:r>
        <w:rPr>
          <w:rFonts w:ascii="Arial" w:hAnsi="Arial"/>
          <w:b/>
        </w:rPr>
        <w:t>Researcher:</w:t>
      </w:r>
      <w:r>
        <w:t xml:space="preserve"> </w:t>
      </w:r>
      <w:r>
        <w:rPr>
          <w:rFonts w:ascii="Arial" w:hAnsi="Arial"/>
        </w:rPr>
        <w:t>could you tell me a bit more about?</w:t>
      </w:r>
    </w:p>
    <w:p w14:paraId="08B63693" w14:textId="77777777" w:rsidR="00A277B3" w:rsidRDefault="00A277B3" w:rsidP="00C37CD1">
      <w:pPr>
        <w:spacing w:line="360" w:lineRule="auto"/>
      </w:pPr>
    </w:p>
    <w:p w14:paraId="51586D1C" w14:textId="77777777" w:rsidR="00A277B3" w:rsidRDefault="00A277B3" w:rsidP="00C37CD1">
      <w:pPr>
        <w:spacing w:line="360" w:lineRule="auto"/>
      </w:pPr>
      <w:r>
        <w:rPr>
          <w:rFonts w:ascii="Arial" w:hAnsi="Arial"/>
          <w:b/>
        </w:rPr>
        <w:t xml:space="preserve">Participant: </w:t>
      </w:r>
      <w:r>
        <w:rPr>
          <w:rFonts w:ascii="Arial" w:hAnsi="Arial"/>
        </w:rPr>
        <w:t xml:space="preserve">I think that's because he was quite motivated that he knew that he had to go back to school because he needed to do his history. </w:t>
      </w:r>
    </w:p>
    <w:p w14:paraId="485E9E7E" w14:textId="77777777" w:rsidR="00A277B3" w:rsidRDefault="00A277B3" w:rsidP="00C37CD1">
      <w:pPr>
        <w:spacing w:line="360" w:lineRule="auto"/>
      </w:pPr>
    </w:p>
    <w:p w14:paraId="70F32103" w14:textId="77777777" w:rsidR="00A277B3" w:rsidRDefault="00A277B3" w:rsidP="00C37CD1">
      <w:pPr>
        <w:spacing w:line="360" w:lineRule="auto"/>
      </w:pPr>
      <w:r>
        <w:rPr>
          <w:rFonts w:ascii="Arial" w:hAnsi="Arial"/>
          <w:b/>
        </w:rPr>
        <w:t>Researcher:</w:t>
      </w:r>
      <w:r>
        <w:t xml:space="preserve"> </w:t>
      </w:r>
      <w:r>
        <w:rPr>
          <w:rFonts w:ascii="Arial" w:hAnsi="Arial"/>
        </w:rPr>
        <w:t xml:space="preserve">Okay, </w:t>
      </w:r>
    </w:p>
    <w:p w14:paraId="3A4656BE" w14:textId="77777777" w:rsidR="00A277B3" w:rsidRDefault="00A277B3" w:rsidP="00C37CD1">
      <w:pPr>
        <w:spacing w:line="360" w:lineRule="auto"/>
      </w:pPr>
    </w:p>
    <w:p w14:paraId="377A8B05" w14:textId="77777777" w:rsidR="00A277B3" w:rsidRDefault="00A277B3" w:rsidP="00C37CD1">
      <w:pPr>
        <w:spacing w:line="360" w:lineRule="auto"/>
      </w:pPr>
      <w:r>
        <w:rPr>
          <w:rFonts w:ascii="Arial" w:hAnsi="Arial"/>
          <w:b/>
        </w:rPr>
        <w:t xml:space="preserve">Participant: </w:t>
      </w:r>
      <w:r>
        <w:rPr>
          <w:rFonts w:ascii="Arial" w:hAnsi="Arial"/>
        </w:rPr>
        <w:t xml:space="preserve">so that was he knew that. He knew that he had, he had to go back. So just having a little I think as well because he preferred adult company. There was there was a bit of a desire to have more contact with the teacher that he was running the engagement curriculum. Just turn a quick look at it. </w:t>
      </w:r>
      <w:proofErr w:type="gramStart"/>
      <w:r>
        <w:rPr>
          <w:rFonts w:ascii="Arial" w:hAnsi="Arial"/>
        </w:rPr>
        <w:t>So</w:t>
      </w:r>
      <w:proofErr w:type="gramEnd"/>
      <w:r>
        <w:rPr>
          <w:rFonts w:ascii="Arial" w:hAnsi="Arial"/>
        </w:rPr>
        <w:t xml:space="preserve"> we did feel that step that adults listened to him. I think that's parents as well as school and he did feel like the teachers cared for him. Even though he hadn't got that attachment with school.</w:t>
      </w:r>
    </w:p>
    <w:p w14:paraId="73340A0B" w14:textId="77777777" w:rsidR="00A277B3" w:rsidRDefault="00A277B3" w:rsidP="00C37CD1">
      <w:pPr>
        <w:spacing w:line="360" w:lineRule="auto"/>
      </w:pPr>
    </w:p>
    <w:p w14:paraId="2E722FEC" w14:textId="77777777" w:rsidR="00A277B3" w:rsidRDefault="00A277B3" w:rsidP="00C37CD1">
      <w:pPr>
        <w:spacing w:line="360" w:lineRule="auto"/>
      </w:pPr>
      <w:r>
        <w:rPr>
          <w:rFonts w:ascii="Arial" w:hAnsi="Arial"/>
          <w:b/>
        </w:rPr>
        <w:t>Researcher:</w:t>
      </w:r>
      <w:r>
        <w:t xml:space="preserve"> </w:t>
      </w:r>
      <w:r>
        <w:rPr>
          <w:rFonts w:ascii="Arial" w:hAnsi="Arial"/>
        </w:rPr>
        <w:t>That kind of attachment from the school and the belonging. Where did you get that sense? That That wasn't there</w:t>
      </w:r>
    </w:p>
    <w:p w14:paraId="6DA5482C" w14:textId="77777777" w:rsidR="00A277B3" w:rsidRDefault="00A277B3" w:rsidP="00C37CD1">
      <w:pPr>
        <w:spacing w:line="360" w:lineRule="auto"/>
      </w:pPr>
    </w:p>
    <w:p w14:paraId="78CEBF36" w14:textId="77777777" w:rsidR="00A277B3" w:rsidRDefault="00A277B3" w:rsidP="00C37CD1">
      <w:pPr>
        <w:spacing w:line="360" w:lineRule="auto"/>
      </w:pPr>
      <w:r>
        <w:rPr>
          <w:rFonts w:ascii="Arial" w:hAnsi="Arial"/>
          <w:b/>
        </w:rPr>
        <w:t xml:space="preserve">Participant: </w:t>
      </w:r>
      <w:r>
        <w:rPr>
          <w:rFonts w:ascii="Arial" w:hAnsi="Arial"/>
        </w:rPr>
        <w:t xml:space="preserve">there's no there was no connection with his peer group at all. No interest in his peer group. I think he might have voiced that he wanted to be back in school. I think probably Mum was there throughout it all. So maybe it was a bit of a construct between </w:t>
      </w:r>
      <w:proofErr w:type="gramStart"/>
      <w:r>
        <w:rPr>
          <w:rFonts w:ascii="Arial" w:hAnsi="Arial"/>
        </w:rPr>
        <w:t>both of them</w:t>
      </w:r>
      <w:proofErr w:type="gramEnd"/>
      <w:r>
        <w:rPr>
          <w:rFonts w:ascii="Arial" w:hAnsi="Arial"/>
        </w:rPr>
        <w:t xml:space="preserve"> that was becoming more aware of this desire of wanting to be in school but not </w:t>
      </w:r>
      <w:proofErr w:type="spellStart"/>
      <w:r>
        <w:rPr>
          <w:rFonts w:ascii="Arial" w:hAnsi="Arial"/>
        </w:rPr>
        <w:t>not</w:t>
      </w:r>
      <w:proofErr w:type="spellEnd"/>
      <w:r>
        <w:rPr>
          <w:rFonts w:ascii="Arial" w:hAnsi="Arial"/>
        </w:rPr>
        <w:t xml:space="preserve"> feeling like he belonged. I don't feel like there was any. No, pull like no. No, like, I think it was the peers. There was nothing. There was no like desire. I think that connection and that belonging is about relationships, isn't it? And I think there was very few relationships with peers. And although was there was this one, as a member of staff, that was nothing else with any other teachers, which felt strong. Yeah.</w:t>
      </w:r>
    </w:p>
    <w:p w14:paraId="2E8A64CB" w14:textId="77777777" w:rsidR="00A277B3" w:rsidRDefault="00A277B3" w:rsidP="00C37CD1">
      <w:pPr>
        <w:spacing w:line="360" w:lineRule="auto"/>
      </w:pPr>
    </w:p>
    <w:p w14:paraId="0E498210" w14:textId="77777777" w:rsidR="00A277B3" w:rsidRDefault="00A277B3" w:rsidP="00C37CD1">
      <w:pPr>
        <w:spacing w:line="360" w:lineRule="auto"/>
      </w:pPr>
      <w:r>
        <w:rPr>
          <w:rFonts w:ascii="Arial" w:hAnsi="Arial"/>
          <w:b/>
        </w:rPr>
        <w:t>Researcher:</w:t>
      </w:r>
      <w:r>
        <w:t xml:space="preserve"> </w:t>
      </w:r>
      <w:r>
        <w:rPr>
          <w:rFonts w:ascii="Arial" w:hAnsi="Arial"/>
        </w:rPr>
        <w:t xml:space="preserve">And then you, you also spoke to parents? </w:t>
      </w:r>
    </w:p>
    <w:p w14:paraId="350F49C6" w14:textId="77777777" w:rsidR="00A277B3" w:rsidRDefault="00A277B3" w:rsidP="00C37CD1">
      <w:pPr>
        <w:spacing w:line="360" w:lineRule="auto"/>
      </w:pPr>
    </w:p>
    <w:p w14:paraId="268DFFFB" w14:textId="77777777" w:rsidR="00A277B3" w:rsidRDefault="00A277B3" w:rsidP="00C37CD1">
      <w:pPr>
        <w:spacing w:line="360" w:lineRule="auto"/>
      </w:pPr>
      <w:r>
        <w:rPr>
          <w:rFonts w:ascii="Arial" w:hAnsi="Arial"/>
          <w:b/>
        </w:rPr>
        <w:t xml:space="preserve">Participant: </w:t>
      </w:r>
      <w:r>
        <w:rPr>
          <w:rFonts w:ascii="Arial" w:hAnsi="Arial"/>
        </w:rPr>
        <w:t xml:space="preserve">Yeah. </w:t>
      </w:r>
    </w:p>
    <w:p w14:paraId="30A20BDD" w14:textId="77777777" w:rsidR="00A277B3" w:rsidRDefault="00A277B3" w:rsidP="00C37CD1">
      <w:pPr>
        <w:spacing w:line="360" w:lineRule="auto"/>
      </w:pPr>
    </w:p>
    <w:p w14:paraId="53ADE24B" w14:textId="77777777" w:rsidR="00A277B3" w:rsidRDefault="00A277B3" w:rsidP="00C37CD1">
      <w:pPr>
        <w:spacing w:line="360" w:lineRule="auto"/>
      </w:pPr>
      <w:r>
        <w:rPr>
          <w:rFonts w:ascii="Arial" w:hAnsi="Arial"/>
          <w:b/>
        </w:rPr>
        <w:t>Researcher:</w:t>
      </w:r>
      <w:r>
        <w:t xml:space="preserve"> </w:t>
      </w:r>
      <w:r>
        <w:rPr>
          <w:rFonts w:ascii="Arial" w:hAnsi="Arial"/>
        </w:rPr>
        <w:t>at that home visit like how did how did that go?</w:t>
      </w:r>
    </w:p>
    <w:p w14:paraId="50CF3C40" w14:textId="77777777" w:rsidR="00A277B3" w:rsidRDefault="00A277B3" w:rsidP="00C37CD1">
      <w:pPr>
        <w:spacing w:line="360" w:lineRule="auto"/>
      </w:pPr>
    </w:p>
    <w:p w14:paraId="39473765" w14:textId="77777777" w:rsidR="00A277B3" w:rsidRDefault="00A277B3" w:rsidP="00C37CD1">
      <w:pPr>
        <w:spacing w:line="360" w:lineRule="auto"/>
      </w:pPr>
      <w:r>
        <w:rPr>
          <w:rFonts w:ascii="Arial" w:hAnsi="Arial"/>
          <w:b/>
        </w:rPr>
        <w:t xml:space="preserve">Participant: </w:t>
      </w:r>
      <w:r>
        <w:rPr>
          <w:rFonts w:ascii="Arial" w:hAnsi="Arial"/>
        </w:rPr>
        <w:t xml:space="preserve">I think they were desperate for him to get back into school. They felt like it was quite a bit of a shock that maybe he might have got autism. And because he was the only child, I think that they had always just assumed that was just him. Just his personality. And dad only popped his head in for </w:t>
      </w:r>
      <w:proofErr w:type="gramStart"/>
      <w:r>
        <w:rPr>
          <w:rFonts w:ascii="Arial" w:hAnsi="Arial"/>
        </w:rPr>
        <w:t>a brief moment</w:t>
      </w:r>
      <w:proofErr w:type="gramEnd"/>
      <w:r>
        <w:rPr>
          <w:rFonts w:ascii="Arial" w:hAnsi="Arial"/>
        </w:rPr>
        <w:t xml:space="preserve">. But I could see quite a lot of similarities. </w:t>
      </w:r>
      <w:proofErr w:type="gramStart"/>
      <w:r>
        <w:rPr>
          <w:rFonts w:ascii="Arial" w:hAnsi="Arial"/>
        </w:rPr>
        <w:t>So</w:t>
      </w:r>
      <w:proofErr w:type="gramEnd"/>
      <w:r>
        <w:rPr>
          <w:rFonts w:ascii="Arial" w:hAnsi="Arial"/>
        </w:rPr>
        <w:t xml:space="preserve"> I could imagine that it was just the environment that they both sort of grew up in. So just going back to that belonging question, I think it had come up in the risk of resilience, graphs. But my discussions with parents where they want to, they want to get back in school, they want they weren't going to push him into a place where he was going to go back to having lots of panic attacks. And they felt very supported by school staff and very listened to. Which isn't always the case, with lots of EBSA cases. But these parents </w:t>
      </w:r>
      <w:proofErr w:type="gramStart"/>
      <w:r>
        <w:rPr>
          <w:rFonts w:ascii="Arial" w:hAnsi="Arial"/>
        </w:rPr>
        <w:t>did</w:t>
      </w:r>
      <w:proofErr w:type="gramEnd"/>
      <w:r>
        <w:rPr>
          <w:rFonts w:ascii="Arial" w:hAnsi="Arial"/>
        </w:rPr>
        <w:t xml:space="preserve"> and it felt like those conversations with school staff continue, they were still very sort of like an ongoing, and there's </w:t>
      </w:r>
      <w:proofErr w:type="spellStart"/>
      <w:r>
        <w:rPr>
          <w:rFonts w:ascii="Arial" w:hAnsi="Arial"/>
        </w:rPr>
        <w:t>there's</w:t>
      </w:r>
      <w:proofErr w:type="spellEnd"/>
      <w:r>
        <w:rPr>
          <w:rFonts w:ascii="Arial" w:hAnsi="Arial"/>
        </w:rPr>
        <w:t xml:space="preserve"> quite a lot of trust between school and home.</w:t>
      </w:r>
    </w:p>
    <w:p w14:paraId="7C24F6DA" w14:textId="77777777" w:rsidR="00A277B3" w:rsidRDefault="00A277B3" w:rsidP="00C37CD1">
      <w:pPr>
        <w:spacing w:line="360" w:lineRule="auto"/>
      </w:pPr>
    </w:p>
    <w:p w14:paraId="311F0F3E" w14:textId="77777777" w:rsidR="00A277B3" w:rsidRDefault="00A277B3" w:rsidP="00C37CD1">
      <w:pPr>
        <w:spacing w:line="360" w:lineRule="auto"/>
      </w:pPr>
      <w:r>
        <w:rPr>
          <w:rFonts w:ascii="Arial" w:hAnsi="Arial"/>
          <w:b/>
        </w:rPr>
        <w:t>Researcher:</w:t>
      </w:r>
      <w:r>
        <w:t xml:space="preserve"> </w:t>
      </w:r>
      <w:r>
        <w:rPr>
          <w:rFonts w:ascii="Arial" w:hAnsi="Arial"/>
        </w:rPr>
        <w:t>And those risk and resilience graph. Yeah. Like how, how do you find using them? Like? What, what's kind of the reasoning for using them?</w:t>
      </w:r>
    </w:p>
    <w:p w14:paraId="0F9895B8" w14:textId="77777777" w:rsidR="00A277B3" w:rsidRDefault="00A277B3" w:rsidP="00C37CD1">
      <w:pPr>
        <w:spacing w:line="360" w:lineRule="auto"/>
      </w:pPr>
    </w:p>
    <w:p w14:paraId="6BB45F4D" w14:textId="77777777" w:rsidR="00A277B3" w:rsidRDefault="00A277B3" w:rsidP="00C37CD1">
      <w:pPr>
        <w:spacing w:line="360" w:lineRule="auto"/>
      </w:pPr>
      <w:r>
        <w:rPr>
          <w:rFonts w:ascii="Arial" w:hAnsi="Arial"/>
          <w:b/>
        </w:rPr>
        <w:t xml:space="preserve">Participant: </w:t>
      </w:r>
      <w:r>
        <w:rPr>
          <w:rFonts w:ascii="Arial" w:hAnsi="Arial"/>
        </w:rPr>
        <w:t xml:space="preserve">I'm quite a visual person. </w:t>
      </w:r>
      <w:proofErr w:type="gramStart"/>
      <w:r>
        <w:rPr>
          <w:rFonts w:ascii="Arial" w:hAnsi="Arial"/>
        </w:rPr>
        <w:t>So</w:t>
      </w:r>
      <w:proofErr w:type="gramEnd"/>
      <w:r>
        <w:rPr>
          <w:rFonts w:ascii="Arial" w:hAnsi="Arial"/>
        </w:rPr>
        <w:t xml:space="preserve"> I like seeing the difference, really. I think sometimes they work </w:t>
      </w:r>
      <w:proofErr w:type="gramStart"/>
      <w:r>
        <w:rPr>
          <w:rFonts w:ascii="Arial" w:hAnsi="Arial"/>
        </w:rPr>
        <w:t>really well</w:t>
      </w:r>
      <w:proofErr w:type="gramEnd"/>
      <w:r>
        <w:rPr>
          <w:rFonts w:ascii="Arial" w:hAnsi="Arial"/>
        </w:rPr>
        <w:t xml:space="preserve">, because you get a really clear picture straight away. And then there's other times when the answers are all around the similar scores. And </w:t>
      </w:r>
      <w:proofErr w:type="gramStart"/>
      <w:r>
        <w:rPr>
          <w:rFonts w:ascii="Arial" w:hAnsi="Arial"/>
        </w:rPr>
        <w:t>so</w:t>
      </w:r>
      <w:proofErr w:type="gramEnd"/>
      <w:r>
        <w:rPr>
          <w:rFonts w:ascii="Arial" w:hAnsi="Arial"/>
        </w:rPr>
        <w:t xml:space="preserve"> it's hard to pick out and you can have really contrasting opinions from the teachers and from the parents. </w:t>
      </w:r>
      <w:proofErr w:type="gramStart"/>
      <w:r>
        <w:rPr>
          <w:rFonts w:ascii="Arial" w:hAnsi="Arial"/>
        </w:rPr>
        <w:t>So</w:t>
      </w:r>
      <w:proofErr w:type="gramEnd"/>
      <w:r>
        <w:rPr>
          <w:rFonts w:ascii="Arial" w:hAnsi="Arial"/>
        </w:rPr>
        <w:t xml:space="preserve"> you just have to sort of like use your judgment a little bit around like what the key things that have come out about how helpful they are. But I guess it's just a like another piece of triangulation with the information I was gathering from the school erm from home.</w:t>
      </w:r>
    </w:p>
    <w:p w14:paraId="01B8F44E" w14:textId="77777777" w:rsidR="00A277B3" w:rsidRDefault="00A277B3" w:rsidP="00C37CD1">
      <w:pPr>
        <w:spacing w:line="360" w:lineRule="auto"/>
      </w:pPr>
    </w:p>
    <w:p w14:paraId="2F80F408" w14:textId="77777777" w:rsidR="00A277B3" w:rsidRDefault="00A277B3" w:rsidP="00C37CD1">
      <w:pPr>
        <w:spacing w:line="360" w:lineRule="auto"/>
      </w:pPr>
      <w:r>
        <w:rPr>
          <w:rFonts w:ascii="Arial" w:hAnsi="Arial"/>
          <w:b/>
        </w:rPr>
        <w:t>Researcher:</w:t>
      </w:r>
      <w:r>
        <w:t xml:space="preserve"> </w:t>
      </w:r>
      <w:r>
        <w:rPr>
          <w:rFonts w:ascii="Arial" w:hAnsi="Arial"/>
        </w:rPr>
        <w:t xml:space="preserve">Yeah. And did it like tell you anything specific, interesting in this case? Like were there any differences in what people were saying? </w:t>
      </w:r>
    </w:p>
    <w:p w14:paraId="011EAA62" w14:textId="77777777" w:rsidR="00A277B3" w:rsidRDefault="00A277B3" w:rsidP="00C37CD1">
      <w:pPr>
        <w:spacing w:line="360" w:lineRule="auto"/>
      </w:pPr>
    </w:p>
    <w:p w14:paraId="107B230F" w14:textId="77777777" w:rsidR="00A277B3" w:rsidRDefault="00A277B3" w:rsidP="00C37CD1">
      <w:pPr>
        <w:spacing w:line="360" w:lineRule="auto"/>
      </w:pPr>
      <w:r>
        <w:rPr>
          <w:rFonts w:ascii="Arial" w:hAnsi="Arial"/>
          <w:b/>
        </w:rPr>
        <w:lastRenderedPageBreak/>
        <w:t xml:space="preserve">Participant: </w:t>
      </w:r>
      <w:r>
        <w:rPr>
          <w:rFonts w:ascii="Arial" w:hAnsi="Arial"/>
        </w:rPr>
        <w:t xml:space="preserve">Yeah. </w:t>
      </w:r>
      <w:proofErr w:type="gramStart"/>
      <w:r>
        <w:rPr>
          <w:rFonts w:ascii="Arial" w:hAnsi="Arial"/>
        </w:rPr>
        <w:t>So</w:t>
      </w:r>
      <w:proofErr w:type="gramEnd"/>
      <w:r>
        <w:rPr>
          <w:rFonts w:ascii="Arial" w:hAnsi="Arial"/>
        </w:rPr>
        <w:t xml:space="preserve"> school felt that he wasn't able to separate from parents very well, whereas parents didn't see that that was an issue</w:t>
      </w:r>
    </w:p>
    <w:p w14:paraId="5EFCA56E" w14:textId="77777777" w:rsidR="00A277B3" w:rsidRDefault="00A277B3" w:rsidP="00C37CD1">
      <w:pPr>
        <w:spacing w:line="360" w:lineRule="auto"/>
      </w:pPr>
    </w:p>
    <w:p w14:paraId="1D634E08" w14:textId="77777777" w:rsidR="00A277B3" w:rsidRDefault="00A277B3" w:rsidP="00C37CD1">
      <w:pPr>
        <w:spacing w:line="360" w:lineRule="auto"/>
      </w:pPr>
      <w:r>
        <w:rPr>
          <w:rFonts w:ascii="Arial" w:hAnsi="Arial"/>
          <w:b/>
        </w:rPr>
        <w:t>Researcher:</w:t>
      </w:r>
      <w:r>
        <w:t xml:space="preserve"> </w:t>
      </w:r>
      <w:r>
        <w:rPr>
          <w:rFonts w:ascii="Arial" w:hAnsi="Arial"/>
        </w:rPr>
        <w:t>ok</w:t>
      </w:r>
    </w:p>
    <w:p w14:paraId="05B55BB5" w14:textId="77777777" w:rsidR="00A277B3" w:rsidRDefault="00A277B3" w:rsidP="00C37CD1">
      <w:pPr>
        <w:spacing w:line="360" w:lineRule="auto"/>
      </w:pPr>
    </w:p>
    <w:p w14:paraId="198BD738" w14:textId="77777777" w:rsidR="00A277B3" w:rsidRDefault="00A277B3" w:rsidP="00C37CD1">
      <w:pPr>
        <w:spacing w:line="360" w:lineRule="auto"/>
      </w:pPr>
      <w:r>
        <w:rPr>
          <w:rFonts w:ascii="Arial" w:hAnsi="Arial"/>
          <w:b/>
        </w:rPr>
        <w:t xml:space="preserve">Participant: </w:t>
      </w:r>
      <w:r>
        <w:rPr>
          <w:rFonts w:ascii="Arial" w:hAnsi="Arial"/>
        </w:rPr>
        <w:t xml:space="preserve">was quite a difference in understanding about experiences specific </w:t>
      </w:r>
      <w:proofErr w:type="spellStart"/>
      <w:r>
        <w:rPr>
          <w:rFonts w:ascii="Arial" w:hAnsi="Arial"/>
        </w:rPr>
        <w:t>specific</w:t>
      </w:r>
      <w:proofErr w:type="spellEnd"/>
      <w:r>
        <w:rPr>
          <w:rFonts w:ascii="Arial" w:hAnsi="Arial"/>
        </w:rPr>
        <w:t xml:space="preserve"> anxieties in school. I don't think school got a full grasp on that. Whereas parents had that it was very much linked to </w:t>
      </w:r>
      <w:proofErr w:type="spellStart"/>
      <w:r>
        <w:rPr>
          <w:rFonts w:ascii="Arial" w:hAnsi="Arial"/>
        </w:rPr>
        <w:t>to</w:t>
      </w:r>
      <w:proofErr w:type="spellEnd"/>
      <w:r>
        <w:rPr>
          <w:rFonts w:ascii="Arial" w:hAnsi="Arial"/>
        </w:rPr>
        <w:t xml:space="preserve"> school. I don't think school I don't understand, understood how unsafe he'd felt in school.  Yeah, sense that that low sense of belonging was massive. It's </w:t>
      </w:r>
      <w:proofErr w:type="gramStart"/>
      <w:r>
        <w:rPr>
          <w:rFonts w:ascii="Arial" w:hAnsi="Arial"/>
        </w:rPr>
        <w:t>definitely where</w:t>
      </w:r>
      <w:proofErr w:type="gramEnd"/>
      <w:r>
        <w:rPr>
          <w:rFonts w:ascii="Arial" w:hAnsi="Arial"/>
        </w:rPr>
        <w:t xml:space="preserve"> I got that from. So again, parents had said that he felt really negative about school and school scores were very low around that. But I guess they just didn't have an accurate picture of him at that time, because when he was in before Christmas, it was quite a </w:t>
      </w:r>
      <w:proofErr w:type="gramStart"/>
      <w:r>
        <w:rPr>
          <w:rFonts w:ascii="Arial" w:hAnsi="Arial"/>
        </w:rPr>
        <w:t>positive interactions</w:t>
      </w:r>
      <w:proofErr w:type="gramEnd"/>
      <w:r>
        <w:rPr>
          <w:rFonts w:ascii="Arial" w:hAnsi="Arial"/>
        </w:rPr>
        <w:t>.</w:t>
      </w:r>
    </w:p>
    <w:p w14:paraId="24CC361E" w14:textId="77777777" w:rsidR="00A277B3" w:rsidRDefault="00A277B3" w:rsidP="00C37CD1">
      <w:pPr>
        <w:spacing w:line="360" w:lineRule="auto"/>
      </w:pPr>
    </w:p>
    <w:p w14:paraId="4944EE45" w14:textId="77777777" w:rsidR="00A277B3" w:rsidRDefault="00A277B3" w:rsidP="00C37CD1">
      <w:pPr>
        <w:spacing w:line="360" w:lineRule="auto"/>
      </w:pPr>
      <w:r>
        <w:rPr>
          <w:rFonts w:ascii="Arial" w:hAnsi="Arial"/>
          <w:b/>
        </w:rPr>
        <w:t>Researcher:</w:t>
      </w:r>
      <w:r>
        <w:t xml:space="preserve"> </w:t>
      </w:r>
      <w:r>
        <w:rPr>
          <w:rFonts w:ascii="Arial" w:hAnsi="Arial"/>
        </w:rPr>
        <w:t>yeah</w:t>
      </w:r>
    </w:p>
    <w:p w14:paraId="7475B0F1" w14:textId="77777777" w:rsidR="00A277B3" w:rsidRDefault="00A277B3" w:rsidP="00C37CD1">
      <w:pPr>
        <w:spacing w:line="360" w:lineRule="auto"/>
      </w:pPr>
    </w:p>
    <w:p w14:paraId="6212129F" w14:textId="77777777" w:rsidR="00A277B3" w:rsidRDefault="00A277B3" w:rsidP="00C37CD1">
      <w:pPr>
        <w:spacing w:line="360" w:lineRule="auto"/>
      </w:pPr>
      <w:r>
        <w:rPr>
          <w:rFonts w:ascii="Arial" w:hAnsi="Arial"/>
          <w:b/>
        </w:rPr>
        <w:t xml:space="preserve">Participant: </w:t>
      </w:r>
      <w:r>
        <w:rPr>
          <w:rFonts w:ascii="Arial" w:hAnsi="Arial"/>
        </w:rPr>
        <w:t>One of the, I guess the big things was about parents felt that he was quite believed, felt believed and understood, whereas school didn't necessarily think that. Yeah,</w:t>
      </w:r>
    </w:p>
    <w:p w14:paraId="6A614E60" w14:textId="77777777" w:rsidR="00A277B3" w:rsidRDefault="00A277B3" w:rsidP="00C37CD1">
      <w:pPr>
        <w:spacing w:line="360" w:lineRule="auto"/>
      </w:pPr>
    </w:p>
    <w:p w14:paraId="3208B94E" w14:textId="77777777" w:rsidR="00A277B3" w:rsidRDefault="00A277B3" w:rsidP="00C37CD1">
      <w:pPr>
        <w:spacing w:line="360" w:lineRule="auto"/>
      </w:pPr>
      <w:r>
        <w:rPr>
          <w:rFonts w:ascii="Arial" w:hAnsi="Arial"/>
          <w:b/>
        </w:rPr>
        <w:t>Researcher:</w:t>
      </w:r>
      <w:r>
        <w:t xml:space="preserve"> </w:t>
      </w:r>
      <w:r>
        <w:rPr>
          <w:rFonts w:ascii="Arial" w:hAnsi="Arial"/>
        </w:rPr>
        <w:t>was there anything else kind of from that visit that you did, that was kind of interesting with you more significant in moving forward.</w:t>
      </w:r>
    </w:p>
    <w:p w14:paraId="13B9A58D" w14:textId="77777777" w:rsidR="00A277B3" w:rsidRDefault="00A277B3" w:rsidP="00C37CD1">
      <w:pPr>
        <w:spacing w:line="360" w:lineRule="auto"/>
      </w:pPr>
    </w:p>
    <w:p w14:paraId="5410DF3F" w14:textId="76548374" w:rsidR="00A277B3" w:rsidRDefault="00A277B3" w:rsidP="00C37CD1">
      <w:pPr>
        <w:spacing w:line="360" w:lineRule="auto"/>
      </w:pPr>
      <w:r>
        <w:rPr>
          <w:rFonts w:ascii="Arial" w:hAnsi="Arial"/>
          <w:b/>
        </w:rPr>
        <w:t xml:space="preserve">Participant: </w:t>
      </w:r>
      <w:r>
        <w:rPr>
          <w:rFonts w:ascii="Arial" w:hAnsi="Arial"/>
        </w:rPr>
        <w:t xml:space="preserve">Think the sensory sensitivities, I don't think the school had really picked up on the sensory sensitivities. So that was one of my clear </w:t>
      </w:r>
      <w:proofErr w:type="gramStart"/>
      <w:r>
        <w:rPr>
          <w:rFonts w:ascii="Arial" w:hAnsi="Arial"/>
        </w:rPr>
        <w:t>sort</w:t>
      </w:r>
      <w:proofErr w:type="gramEnd"/>
      <w:r>
        <w:rPr>
          <w:rFonts w:ascii="Arial" w:hAnsi="Arial"/>
        </w:rPr>
        <w:t xml:space="preserve"> of actions around doing an audit. And then thinking about how they could sort of tolerate being aware of what things they might need to adapt. I think the key message as well was just reiterating to school about how he did want to come back. And that he did want to, he just wanted to explore his own very specific interests. And what I guess I was </w:t>
      </w:r>
      <w:proofErr w:type="gramStart"/>
      <w:r>
        <w:rPr>
          <w:rFonts w:ascii="Arial" w:hAnsi="Arial"/>
        </w:rPr>
        <w:t>really aware</w:t>
      </w:r>
      <w:proofErr w:type="gramEnd"/>
      <w:r>
        <w:rPr>
          <w:rFonts w:ascii="Arial" w:hAnsi="Arial"/>
        </w:rPr>
        <w:t xml:space="preserve"> of is that we were going to put him back into a situation which is going to cause quite a lot of anxiety. And he hadn't really built up many skills to manage that anxiety. He'd had some </w:t>
      </w:r>
      <w:r w:rsidR="00040EC3">
        <w:rPr>
          <w:rFonts w:ascii="Arial" w:hAnsi="Arial"/>
        </w:rPr>
        <w:t>counselling</w:t>
      </w:r>
      <w:r>
        <w:rPr>
          <w:rFonts w:ascii="Arial" w:hAnsi="Arial"/>
        </w:rPr>
        <w:t xml:space="preserve">, but he hadn't particularly. Think he, because of his rigidity of thinking he was only engaging in very specific things. And he didn't </w:t>
      </w:r>
      <w:r>
        <w:rPr>
          <w:rFonts w:ascii="Arial" w:hAnsi="Arial"/>
        </w:rPr>
        <w:lastRenderedPageBreak/>
        <w:t xml:space="preserve">really want to engage and talk about the strategies of how to sort of respond when he got quite high levels of anxiety. </w:t>
      </w:r>
      <w:proofErr w:type="gramStart"/>
      <w:r>
        <w:rPr>
          <w:rFonts w:ascii="Arial" w:hAnsi="Arial"/>
        </w:rPr>
        <w:t>So</w:t>
      </w:r>
      <w:proofErr w:type="gramEnd"/>
      <w:r>
        <w:rPr>
          <w:rFonts w:ascii="Arial" w:hAnsi="Arial"/>
        </w:rPr>
        <w:t xml:space="preserve"> one of my key things was about trying to think what we're going to do in school to sort of support that.</w:t>
      </w:r>
    </w:p>
    <w:p w14:paraId="2651699A" w14:textId="77777777" w:rsidR="00A277B3" w:rsidRDefault="00A277B3" w:rsidP="00C37CD1">
      <w:pPr>
        <w:spacing w:line="360" w:lineRule="auto"/>
      </w:pPr>
    </w:p>
    <w:p w14:paraId="1C4CFA23" w14:textId="77777777" w:rsidR="00A277B3" w:rsidRDefault="00A277B3" w:rsidP="00C37CD1">
      <w:pPr>
        <w:spacing w:line="360" w:lineRule="auto"/>
      </w:pPr>
      <w:r>
        <w:rPr>
          <w:rFonts w:ascii="Arial" w:hAnsi="Arial"/>
          <w:b/>
        </w:rPr>
        <w:t>Researcher:</w:t>
      </w:r>
      <w:r>
        <w:t xml:space="preserve"> </w:t>
      </w:r>
      <w:r>
        <w:rPr>
          <w:rFonts w:ascii="Arial" w:hAnsi="Arial"/>
        </w:rPr>
        <w:t>Yeah. And that kind of when you think, what kind of support that you want, what were you thinking,</w:t>
      </w:r>
    </w:p>
    <w:p w14:paraId="5024C53D" w14:textId="77777777" w:rsidR="00A277B3" w:rsidRDefault="00A277B3" w:rsidP="00C37CD1">
      <w:pPr>
        <w:spacing w:line="360" w:lineRule="auto"/>
      </w:pPr>
    </w:p>
    <w:p w14:paraId="2DAF9BAA" w14:textId="6ECA3BEB" w:rsidR="00A277B3" w:rsidRDefault="00A277B3" w:rsidP="00C37CD1">
      <w:pPr>
        <w:spacing w:line="360" w:lineRule="auto"/>
      </w:pPr>
      <w:r>
        <w:rPr>
          <w:rFonts w:ascii="Arial" w:hAnsi="Arial"/>
          <w:b/>
        </w:rPr>
        <w:t xml:space="preserve">Participant: </w:t>
      </w:r>
      <w:r>
        <w:rPr>
          <w:rFonts w:ascii="Arial" w:hAnsi="Arial"/>
        </w:rPr>
        <w:t xml:space="preserve">sort of emotional literacy work, really. </w:t>
      </w:r>
      <w:proofErr w:type="gramStart"/>
      <w:r>
        <w:rPr>
          <w:rFonts w:ascii="Arial" w:hAnsi="Arial"/>
        </w:rPr>
        <w:t>So</w:t>
      </w:r>
      <w:proofErr w:type="gramEnd"/>
      <w:r>
        <w:rPr>
          <w:rFonts w:ascii="Arial" w:hAnsi="Arial"/>
        </w:rPr>
        <w:t xml:space="preserve"> I talked about targeted work around using, I guess, there was two things. One about trying to think about situations for another viewpoint, and some joint </w:t>
      </w:r>
      <w:r w:rsidR="00040EC3">
        <w:rPr>
          <w:rFonts w:ascii="Arial" w:hAnsi="Arial"/>
        </w:rPr>
        <w:t>problem-solving</w:t>
      </w:r>
      <w:r>
        <w:rPr>
          <w:rFonts w:ascii="Arial" w:hAnsi="Arial"/>
        </w:rPr>
        <w:t xml:space="preserve"> skills. </w:t>
      </w:r>
      <w:proofErr w:type="gramStart"/>
      <w:r>
        <w:rPr>
          <w:rFonts w:ascii="Arial" w:hAnsi="Arial"/>
        </w:rPr>
        <w:t>So</w:t>
      </w:r>
      <w:proofErr w:type="gramEnd"/>
      <w:r>
        <w:rPr>
          <w:rFonts w:ascii="Arial" w:hAnsi="Arial"/>
        </w:rPr>
        <w:t xml:space="preserve"> using like the friends approach, or zones of regulation, think good, feel good solution focused approaches and kind of like just trying to widen his thinking. Yeah, I think, as I write his advice, I sort of feel like he'll be needing to have much more regular opportunities to sort of say, I'm in this area, and what is it that I need to do to try and stuff around me to help me sort of move between zones?</w:t>
      </w:r>
    </w:p>
    <w:p w14:paraId="44F38ED1" w14:textId="77777777" w:rsidR="00A277B3" w:rsidRDefault="00A277B3" w:rsidP="00C37CD1">
      <w:pPr>
        <w:spacing w:line="360" w:lineRule="auto"/>
      </w:pPr>
    </w:p>
    <w:p w14:paraId="4EBABB65" w14:textId="77777777" w:rsidR="00A277B3" w:rsidRDefault="00A277B3" w:rsidP="00C37CD1">
      <w:pPr>
        <w:spacing w:line="360" w:lineRule="auto"/>
      </w:pPr>
      <w:r>
        <w:rPr>
          <w:rFonts w:ascii="Arial" w:hAnsi="Arial"/>
          <w:b/>
        </w:rPr>
        <w:t>Researcher:</w:t>
      </w:r>
      <w:r>
        <w:t xml:space="preserve"> </w:t>
      </w:r>
      <w:r>
        <w:rPr>
          <w:rFonts w:ascii="Arial" w:hAnsi="Arial"/>
        </w:rPr>
        <w:t>Yeah. And then you said you had this kind of meeting at home? What happened after that?</w:t>
      </w:r>
    </w:p>
    <w:p w14:paraId="6CB3F8DE" w14:textId="77777777" w:rsidR="00A277B3" w:rsidRDefault="00A277B3" w:rsidP="00C37CD1">
      <w:pPr>
        <w:spacing w:line="360" w:lineRule="auto"/>
      </w:pPr>
    </w:p>
    <w:p w14:paraId="4F5F3B0F" w14:textId="77777777" w:rsidR="00A277B3" w:rsidRDefault="00A277B3" w:rsidP="00C37CD1">
      <w:pPr>
        <w:spacing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I created a ladder, using the laddering in which I wrote with him and with mum, which focused on him returning to school and the (</w:t>
      </w:r>
      <w:r w:rsidRPr="007516C3">
        <w:rPr>
          <w:rFonts w:ascii="Arial" w:hAnsi="Arial"/>
          <w:i/>
          <w:iCs/>
        </w:rPr>
        <w:t>redacted name of internal school provision</w:t>
      </w:r>
      <w:r>
        <w:rPr>
          <w:rFonts w:ascii="Arial" w:hAnsi="Arial"/>
        </w:rPr>
        <w:t xml:space="preserve">) in educational curriculum. And what I'd suggested was that he went in individual sort of individual support with building up his regular liaison with the history teacher. </w:t>
      </w:r>
      <w:proofErr w:type="gramStart"/>
      <w:r>
        <w:rPr>
          <w:rFonts w:ascii="Arial" w:hAnsi="Arial"/>
        </w:rPr>
        <w:t>So</w:t>
      </w:r>
      <w:proofErr w:type="gramEnd"/>
      <w:r>
        <w:rPr>
          <w:rFonts w:ascii="Arial" w:hAnsi="Arial"/>
        </w:rPr>
        <w:t xml:space="preserve"> starting with face to face, email, and then building to face to face. The purpose of the laddering was really for him to start doing history work in the engagement curriculum, so he wouldn't been in his history classes. And it was </w:t>
      </w:r>
      <w:proofErr w:type="gramStart"/>
      <w:r>
        <w:rPr>
          <w:rFonts w:ascii="Arial" w:hAnsi="Arial"/>
        </w:rPr>
        <w:t>quite</w:t>
      </w:r>
      <w:proofErr w:type="gramEnd"/>
      <w:r>
        <w:rPr>
          <w:rFonts w:ascii="Arial" w:hAnsi="Arial"/>
        </w:rPr>
        <w:t xml:space="preserve">, quite a sort of standard classroom. And all the children sit around one big table, but we looked at him going around the corner. That was one of the things he'd voiced that he didn't want to see the other </w:t>
      </w:r>
      <w:proofErr w:type="gramStart"/>
      <w:r>
        <w:rPr>
          <w:rFonts w:ascii="Arial" w:hAnsi="Arial"/>
        </w:rPr>
        <w:t>students</w:t>
      </w:r>
      <w:proofErr w:type="gramEnd"/>
      <w:r>
        <w:rPr>
          <w:rFonts w:ascii="Arial" w:hAnsi="Arial"/>
        </w:rPr>
        <w:t xml:space="preserve"> so he was completing work around the corner and then building that up, but not just him going in and sitting in there, but him specifically doing history work.</w:t>
      </w:r>
    </w:p>
    <w:p w14:paraId="13698332" w14:textId="77777777" w:rsidR="00A277B3" w:rsidRDefault="00A277B3" w:rsidP="00C37CD1">
      <w:pPr>
        <w:spacing w:line="360" w:lineRule="auto"/>
      </w:pPr>
    </w:p>
    <w:p w14:paraId="51DAD959" w14:textId="77777777" w:rsidR="00A277B3" w:rsidRDefault="00A277B3" w:rsidP="00C37CD1">
      <w:pPr>
        <w:spacing w:line="360" w:lineRule="auto"/>
      </w:pPr>
      <w:r>
        <w:rPr>
          <w:rFonts w:ascii="Arial" w:hAnsi="Arial"/>
          <w:b/>
        </w:rPr>
        <w:lastRenderedPageBreak/>
        <w:t>Researcher:</w:t>
      </w:r>
      <w:r>
        <w:t xml:space="preserve"> </w:t>
      </w:r>
      <w:r>
        <w:rPr>
          <w:rFonts w:ascii="Arial" w:hAnsi="Arial"/>
        </w:rPr>
        <w:t>Could you explain like what the laddering is, and like how, like why you chose to do that,</w:t>
      </w:r>
    </w:p>
    <w:p w14:paraId="53D11069" w14:textId="77777777" w:rsidR="00A277B3" w:rsidRDefault="00A277B3" w:rsidP="00C37CD1">
      <w:pPr>
        <w:spacing w:line="360" w:lineRule="auto"/>
      </w:pPr>
    </w:p>
    <w:p w14:paraId="166F6743" w14:textId="37EBB34A" w:rsidR="00A277B3" w:rsidRDefault="00A277B3" w:rsidP="00C37CD1">
      <w:pPr>
        <w:spacing w:line="360" w:lineRule="auto"/>
      </w:pPr>
      <w:r>
        <w:rPr>
          <w:rFonts w:ascii="Arial" w:hAnsi="Arial"/>
          <w:b/>
        </w:rPr>
        <w:t xml:space="preserve">Participant: </w:t>
      </w:r>
      <w:r>
        <w:rPr>
          <w:rFonts w:ascii="Arial" w:hAnsi="Arial"/>
        </w:rPr>
        <w:t xml:space="preserve">I guess it's kind of like an incremental approach of building upon the level of challenge or within the environment. </w:t>
      </w:r>
      <w:proofErr w:type="gramStart"/>
      <w:r>
        <w:rPr>
          <w:rFonts w:ascii="Arial" w:hAnsi="Arial"/>
        </w:rPr>
        <w:t>So</w:t>
      </w:r>
      <w:proofErr w:type="gramEnd"/>
      <w:r>
        <w:rPr>
          <w:rFonts w:ascii="Arial" w:hAnsi="Arial"/>
        </w:rPr>
        <w:t xml:space="preserve"> there was the academic challenge, which he enjoyed. </w:t>
      </w:r>
      <w:proofErr w:type="gramStart"/>
      <w:r>
        <w:rPr>
          <w:rFonts w:ascii="Arial" w:hAnsi="Arial"/>
        </w:rPr>
        <w:t>So</w:t>
      </w:r>
      <w:proofErr w:type="gramEnd"/>
      <w:r>
        <w:rPr>
          <w:rFonts w:ascii="Arial" w:hAnsi="Arial"/>
        </w:rPr>
        <w:t xml:space="preserve"> trying to build that up and building up, him going from one to one support with a </w:t>
      </w:r>
      <w:r w:rsidR="00040EC3">
        <w:rPr>
          <w:rFonts w:ascii="Arial" w:hAnsi="Arial"/>
        </w:rPr>
        <w:t>favourite</w:t>
      </w:r>
      <w:r>
        <w:rPr>
          <w:rFonts w:ascii="Arial" w:hAnsi="Arial"/>
        </w:rPr>
        <w:t xml:space="preserve"> member of staff to sort of widen it out, but then also developing his tolerance of being in the same room alongside the other peers. </w:t>
      </w:r>
      <w:proofErr w:type="gramStart"/>
      <w:r>
        <w:rPr>
          <w:rFonts w:ascii="Arial" w:hAnsi="Arial"/>
        </w:rPr>
        <w:t>So</w:t>
      </w:r>
      <w:proofErr w:type="gramEnd"/>
      <w:r>
        <w:rPr>
          <w:rFonts w:ascii="Arial" w:hAnsi="Arial"/>
        </w:rPr>
        <w:t xml:space="preserve"> I created that in April, and then I attended a like my plan meeting review, a bit like the my support plan in (</w:t>
      </w:r>
      <w:r w:rsidRPr="007516C3">
        <w:rPr>
          <w:rFonts w:ascii="Arial" w:hAnsi="Arial"/>
          <w:i/>
          <w:iCs/>
        </w:rPr>
        <w:t>redacted name of service</w:t>
      </w:r>
      <w:r>
        <w:rPr>
          <w:rFonts w:ascii="Arial" w:hAnsi="Arial"/>
        </w:rPr>
        <w:t xml:space="preserve">), and </w:t>
      </w:r>
      <w:proofErr w:type="spellStart"/>
      <w:r>
        <w:rPr>
          <w:rFonts w:ascii="Arial" w:hAnsi="Arial"/>
        </w:rPr>
        <w:t>and</w:t>
      </w:r>
      <w:proofErr w:type="spellEnd"/>
      <w:r>
        <w:rPr>
          <w:rFonts w:ascii="Arial" w:hAnsi="Arial"/>
        </w:rPr>
        <w:t xml:space="preserve"> I hadn't had much contact in between and I want and he was attending. </w:t>
      </w:r>
    </w:p>
    <w:p w14:paraId="4AD92405" w14:textId="77777777" w:rsidR="00A277B3" w:rsidRDefault="00A277B3" w:rsidP="00C37CD1">
      <w:pPr>
        <w:spacing w:line="360" w:lineRule="auto"/>
      </w:pPr>
    </w:p>
    <w:p w14:paraId="0747B3E1" w14:textId="77777777" w:rsidR="00A277B3" w:rsidRDefault="00A277B3" w:rsidP="00C37CD1">
      <w:pPr>
        <w:spacing w:line="360" w:lineRule="auto"/>
      </w:pPr>
      <w:r>
        <w:rPr>
          <w:rFonts w:ascii="Arial" w:hAnsi="Arial"/>
          <w:b/>
        </w:rPr>
        <w:t>Researcher:</w:t>
      </w:r>
      <w:r>
        <w:t xml:space="preserve"> </w:t>
      </w:r>
      <w:r>
        <w:rPr>
          <w:rFonts w:ascii="Arial" w:hAnsi="Arial"/>
        </w:rPr>
        <w:t xml:space="preserve">oh okay. </w:t>
      </w:r>
    </w:p>
    <w:p w14:paraId="64CC6CF8" w14:textId="77777777" w:rsidR="00A277B3" w:rsidRDefault="00A277B3" w:rsidP="00C37CD1">
      <w:pPr>
        <w:spacing w:line="360" w:lineRule="auto"/>
      </w:pPr>
    </w:p>
    <w:p w14:paraId="117D42B5" w14:textId="77777777" w:rsidR="00A277B3" w:rsidRDefault="00A277B3" w:rsidP="00C37CD1">
      <w:pPr>
        <w:spacing w:line="360" w:lineRule="auto"/>
      </w:pPr>
      <w:r>
        <w:rPr>
          <w:rFonts w:ascii="Arial" w:hAnsi="Arial"/>
          <w:b/>
        </w:rPr>
        <w:t xml:space="preserve">Participant: </w:t>
      </w:r>
      <w:r>
        <w:rPr>
          <w:rFonts w:ascii="Arial" w:hAnsi="Arial"/>
        </w:rPr>
        <w:t xml:space="preserve">Yeah. </w:t>
      </w:r>
      <w:proofErr w:type="gramStart"/>
      <w:r>
        <w:rPr>
          <w:rFonts w:ascii="Arial" w:hAnsi="Arial"/>
        </w:rPr>
        <w:t>So</w:t>
      </w:r>
      <w:proofErr w:type="gramEnd"/>
      <w:r>
        <w:rPr>
          <w:rFonts w:ascii="Arial" w:hAnsi="Arial"/>
        </w:rPr>
        <w:t xml:space="preserve"> he was in most days. And he was, he'd gone from sitting in the back in the classroom to doing some work alongside other students.</w:t>
      </w:r>
    </w:p>
    <w:p w14:paraId="0D74E0B7" w14:textId="77777777" w:rsidR="00A277B3" w:rsidRDefault="00A277B3" w:rsidP="00C37CD1">
      <w:pPr>
        <w:spacing w:line="360" w:lineRule="auto"/>
      </w:pPr>
    </w:p>
    <w:p w14:paraId="57DD807B" w14:textId="77777777" w:rsidR="00A277B3" w:rsidRDefault="00A277B3" w:rsidP="00C37CD1">
      <w:pPr>
        <w:spacing w:line="360" w:lineRule="auto"/>
      </w:pPr>
      <w:r>
        <w:rPr>
          <w:rFonts w:ascii="Arial" w:hAnsi="Arial"/>
          <w:b/>
        </w:rPr>
        <w:t>Researcher:</w:t>
      </w:r>
      <w:r>
        <w:t xml:space="preserve"> </w:t>
      </w:r>
      <w:r>
        <w:rPr>
          <w:rFonts w:ascii="Arial" w:hAnsi="Arial"/>
        </w:rPr>
        <w:t>How did you like, what was your response? Like, how did you feel when you went to school after that time,</w:t>
      </w:r>
    </w:p>
    <w:p w14:paraId="6796CAC5" w14:textId="77777777" w:rsidR="00A277B3" w:rsidRDefault="00A277B3" w:rsidP="00C37CD1">
      <w:pPr>
        <w:spacing w:line="360" w:lineRule="auto"/>
      </w:pPr>
    </w:p>
    <w:p w14:paraId="1EEDCA79" w14:textId="77777777" w:rsidR="00A277B3" w:rsidRDefault="00A277B3" w:rsidP="00C37CD1">
      <w:pPr>
        <w:spacing w:line="360" w:lineRule="auto"/>
      </w:pPr>
      <w:r>
        <w:rPr>
          <w:rFonts w:ascii="Arial" w:hAnsi="Arial"/>
          <w:b/>
        </w:rPr>
        <w:t xml:space="preserve">Participant: </w:t>
      </w:r>
      <w:r>
        <w:rPr>
          <w:rFonts w:ascii="Arial" w:hAnsi="Arial"/>
        </w:rPr>
        <w:t>quite amazed? Actually,</w:t>
      </w:r>
    </w:p>
    <w:p w14:paraId="237D54CF" w14:textId="77777777" w:rsidR="00A277B3" w:rsidRDefault="00A277B3" w:rsidP="00C37CD1">
      <w:pPr>
        <w:spacing w:line="360" w:lineRule="auto"/>
      </w:pPr>
    </w:p>
    <w:p w14:paraId="1A2B3C4E" w14:textId="77777777" w:rsidR="00A277B3" w:rsidRDefault="00A277B3" w:rsidP="00C37CD1">
      <w:pPr>
        <w:spacing w:line="360" w:lineRule="auto"/>
      </w:pPr>
      <w:r>
        <w:rPr>
          <w:rFonts w:ascii="Arial" w:hAnsi="Arial"/>
          <w:b/>
        </w:rPr>
        <w:t>Researcher:</w:t>
      </w:r>
      <w:r>
        <w:t xml:space="preserve"> </w:t>
      </w:r>
      <w:r>
        <w:rPr>
          <w:rFonts w:ascii="Arial" w:hAnsi="Arial"/>
        </w:rPr>
        <w:t>why amazed?</w:t>
      </w:r>
    </w:p>
    <w:p w14:paraId="07B52B2B" w14:textId="77777777" w:rsidR="00A277B3" w:rsidRDefault="00A277B3" w:rsidP="00C37CD1">
      <w:pPr>
        <w:spacing w:line="360" w:lineRule="auto"/>
      </w:pPr>
    </w:p>
    <w:p w14:paraId="4C45D841" w14:textId="77777777" w:rsidR="00A277B3" w:rsidRDefault="00A277B3" w:rsidP="00C37CD1">
      <w:pPr>
        <w:spacing w:line="360" w:lineRule="auto"/>
      </w:pPr>
      <w:r>
        <w:rPr>
          <w:rFonts w:ascii="Arial" w:hAnsi="Arial"/>
          <w:b/>
        </w:rPr>
        <w:t xml:space="preserve">Participant: </w:t>
      </w:r>
      <w:r>
        <w:rPr>
          <w:rFonts w:ascii="Arial" w:hAnsi="Arial"/>
        </w:rPr>
        <w:t xml:space="preserve">I guess I was questioning, like, how much of my what part of my involvement had led to that? There's obviously been a lot of </w:t>
      </w:r>
      <w:proofErr w:type="gramStart"/>
      <w:r>
        <w:rPr>
          <w:rFonts w:ascii="Arial" w:hAnsi="Arial"/>
        </w:rPr>
        <w:t>liaison</w:t>
      </w:r>
      <w:proofErr w:type="gramEnd"/>
      <w:r>
        <w:rPr>
          <w:rFonts w:ascii="Arial" w:hAnsi="Arial"/>
        </w:rPr>
        <w:t xml:space="preserve"> between the teacher that was running it PE teacher, and George and his family. But I was surprised. I was thinking, was it the conversation I'd had with him about? If you want to get to do this, then you need to go through these steps. Was it that he'd been out of school for such </w:t>
      </w:r>
      <w:proofErr w:type="gramStart"/>
      <w:r>
        <w:rPr>
          <w:rFonts w:ascii="Arial" w:hAnsi="Arial"/>
        </w:rPr>
        <w:t>a period of time</w:t>
      </w:r>
      <w:proofErr w:type="gramEnd"/>
      <w:r>
        <w:rPr>
          <w:rFonts w:ascii="Arial" w:hAnsi="Arial"/>
        </w:rPr>
        <w:t xml:space="preserve"> that he was wanting more stimulation? Sort of academic stimulation? Was it that I created this little? The ladder being some sort of way of getting back in? Because I don't even know if they followed the ladder. I don't know that bit to the detail. But I and I don't know, I need to go I need to ring them next </w:t>
      </w:r>
      <w:r>
        <w:rPr>
          <w:rFonts w:ascii="Arial" w:hAnsi="Arial"/>
        </w:rPr>
        <w:lastRenderedPageBreak/>
        <w:t>week to find out if he continued all the way through the summer term, but it was well, it was sort of like end of may start of June. But I'm anticipating the six weeks holidays like how will he be going back in?</w:t>
      </w:r>
    </w:p>
    <w:p w14:paraId="2E8601F7" w14:textId="77777777" w:rsidR="00A277B3" w:rsidRDefault="00A277B3" w:rsidP="00C37CD1">
      <w:pPr>
        <w:spacing w:line="360" w:lineRule="auto"/>
      </w:pPr>
    </w:p>
    <w:p w14:paraId="66063E17" w14:textId="77777777" w:rsidR="00A277B3" w:rsidRDefault="00A277B3" w:rsidP="00C37CD1">
      <w:pPr>
        <w:spacing w:line="360" w:lineRule="auto"/>
      </w:pPr>
      <w:r>
        <w:rPr>
          <w:rFonts w:ascii="Arial" w:hAnsi="Arial"/>
          <w:b/>
        </w:rPr>
        <w:t>Researcher:</w:t>
      </w:r>
      <w:r>
        <w:t xml:space="preserve"> </w:t>
      </w:r>
      <w:r>
        <w:rPr>
          <w:rFonts w:ascii="Arial" w:hAnsi="Arial"/>
        </w:rPr>
        <w:t>And you said that you were like amazed or surprised</w:t>
      </w:r>
    </w:p>
    <w:p w14:paraId="1888DEA3" w14:textId="77777777" w:rsidR="00A277B3" w:rsidRDefault="00A277B3" w:rsidP="00C37CD1">
      <w:pPr>
        <w:spacing w:line="360" w:lineRule="auto"/>
      </w:pPr>
    </w:p>
    <w:p w14:paraId="55D1C45E" w14:textId="77777777" w:rsidR="00A277B3" w:rsidRDefault="00A277B3" w:rsidP="00C37CD1">
      <w:pPr>
        <w:spacing w:line="360" w:lineRule="auto"/>
      </w:pPr>
      <w:r>
        <w:rPr>
          <w:rFonts w:ascii="Arial" w:hAnsi="Arial"/>
          <w:b/>
        </w:rPr>
        <w:t xml:space="preserve">Participant: </w:t>
      </w:r>
      <w:r>
        <w:rPr>
          <w:rFonts w:ascii="Arial" w:hAnsi="Arial"/>
        </w:rPr>
        <w:t>Yeah.</w:t>
      </w:r>
    </w:p>
    <w:p w14:paraId="6B6729FB" w14:textId="77777777" w:rsidR="00A277B3" w:rsidRDefault="00A277B3" w:rsidP="00C37CD1">
      <w:pPr>
        <w:spacing w:line="360" w:lineRule="auto"/>
      </w:pPr>
    </w:p>
    <w:p w14:paraId="6FC2683C" w14:textId="77777777" w:rsidR="00A277B3" w:rsidRDefault="00A277B3" w:rsidP="00C37CD1">
      <w:pPr>
        <w:spacing w:line="360" w:lineRule="auto"/>
      </w:pPr>
      <w:r>
        <w:rPr>
          <w:rFonts w:ascii="Arial" w:hAnsi="Arial"/>
          <w:b/>
        </w:rPr>
        <w:t>Researcher:</w:t>
      </w:r>
      <w:r>
        <w:t xml:space="preserve"> </w:t>
      </w:r>
      <w:r>
        <w:rPr>
          <w:rFonts w:ascii="Arial" w:hAnsi="Arial"/>
        </w:rPr>
        <w:t xml:space="preserve"> Did you get an impression of how school felt about his progress?</w:t>
      </w:r>
    </w:p>
    <w:p w14:paraId="1025AEC6" w14:textId="77777777" w:rsidR="00A277B3" w:rsidRDefault="00A277B3" w:rsidP="00C37CD1">
      <w:pPr>
        <w:spacing w:line="360" w:lineRule="auto"/>
      </w:pPr>
    </w:p>
    <w:p w14:paraId="10AEA7D7" w14:textId="77777777" w:rsidR="00A277B3" w:rsidRDefault="00A277B3" w:rsidP="00C37CD1">
      <w:pPr>
        <w:spacing w:line="360" w:lineRule="auto"/>
      </w:pPr>
      <w:r>
        <w:rPr>
          <w:rFonts w:ascii="Arial" w:hAnsi="Arial"/>
          <w:b/>
        </w:rPr>
        <w:t xml:space="preserve">Participant: </w:t>
      </w:r>
      <w:r>
        <w:rPr>
          <w:rFonts w:ascii="Arial" w:hAnsi="Arial"/>
        </w:rPr>
        <w:t xml:space="preserve">I'm trying to remember that meeting. There was a lot of positivity in that meeting, parents felt very positive. But I didn't. We didn't have the question of why. Why do you think? What do you think the factors are? Why is it in </w:t>
      </w:r>
      <w:proofErr w:type="gramStart"/>
      <w:r>
        <w:rPr>
          <w:rFonts w:ascii="Arial" w:hAnsi="Arial"/>
        </w:rPr>
        <w:t>parents</w:t>
      </w:r>
      <w:proofErr w:type="gramEnd"/>
      <w:r>
        <w:rPr>
          <w:rFonts w:ascii="Arial" w:hAnsi="Arial"/>
        </w:rPr>
        <w:t xml:space="preserve"> sorry schools agenda in that meeting was to gather information for the EHC assessment. But I think they were also quite pleased that the progress that he'd made over quite a short period of time, because it would have been just over like half term, or half term that he was back in school. Sorry, I just guess it's just trying to like I'm </w:t>
      </w:r>
      <w:proofErr w:type="gramStart"/>
      <w:r>
        <w:rPr>
          <w:rFonts w:ascii="Arial" w:hAnsi="Arial"/>
        </w:rPr>
        <w:t>intrigued</w:t>
      </w:r>
      <w:proofErr w:type="gramEnd"/>
      <w:r>
        <w:rPr>
          <w:rFonts w:ascii="Arial" w:hAnsi="Arial"/>
        </w:rPr>
        <w:t xml:space="preserve"> and I don't know like what was the catalyst? Was it the home visit? Something happened straight after my involvement and </w:t>
      </w:r>
      <w:proofErr w:type="spellStart"/>
      <w:r>
        <w:rPr>
          <w:rFonts w:ascii="Arial" w:hAnsi="Arial"/>
        </w:rPr>
        <w:t>and</w:t>
      </w:r>
      <w:proofErr w:type="spellEnd"/>
      <w:r>
        <w:rPr>
          <w:rFonts w:ascii="Arial" w:hAnsi="Arial"/>
        </w:rPr>
        <w:t xml:space="preserve"> it's hard to know what that what that what caused </w:t>
      </w:r>
      <w:proofErr w:type="gramStart"/>
      <w:r>
        <w:rPr>
          <w:rFonts w:ascii="Arial" w:hAnsi="Arial"/>
        </w:rPr>
        <w:t>it?</w:t>
      </w:r>
      <w:proofErr w:type="gramEnd"/>
      <w:r>
        <w:rPr>
          <w:rFonts w:ascii="Arial" w:hAnsi="Arial"/>
        </w:rPr>
        <w:t xml:space="preserve"> Yeah. </w:t>
      </w:r>
    </w:p>
    <w:p w14:paraId="1769A8A4" w14:textId="77777777" w:rsidR="00A277B3" w:rsidRDefault="00A277B3" w:rsidP="00C37CD1">
      <w:pPr>
        <w:spacing w:line="360" w:lineRule="auto"/>
      </w:pPr>
    </w:p>
    <w:p w14:paraId="4B7764A2" w14:textId="77777777" w:rsidR="00A277B3" w:rsidRDefault="00A277B3" w:rsidP="00C37CD1">
      <w:pPr>
        <w:spacing w:line="360" w:lineRule="auto"/>
      </w:pPr>
      <w:r>
        <w:rPr>
          <w:rFonts w:ascii="Arial" w:hAnsi="Arial"/>
          <w:b/>
        </w:rPr>
        <w:t>Researcher:</w:t>
      </w:r>
      <w:r>
        <w:t xml:space="preserve"> </w:t>
      </w:r>
      <w:r>
        <w:rPr>
          <w:rFonts w:ascii="Arial" w:hAnsi="Arial"/>
        </w:rPr>
        <w:t xml:space="preserve">It would be Interesting to speak to him </w:t>
      </w:r>
    </w:p>
    <w:p w14:paraId="3E5C7883" w14:textId="77777777" w:rsidR="00A277B3" w:rsidRDefault="00A277B3" w:rsidP="00C37CD1">
      <w:pPr>
        <w:spacing w:line="360" w:lineRule="auto"/>
      </w:pPr>
    </w:p>
    <w:p w14:paraId="7C881560" w14:textId="77777777" w:rsidR="00A277B3" w:rsidRDefault="00A277B3" w:rsidP="00C37CD1">
      <w:pPr>
        <w:spacing w:line="360" w:lineRule="auto"/>
      </w:pPr>
      <w:r>
        <w:rPr>
          <w:rFonts w:ascii="Arial" w:hAnsi="Arial"/>
          <w:b/>
        </w:rPr>
        <w:t xml:space="preserve">Participant: </w:t>
      </w:r>
      <w:r>
        <w:rPr>
          <w:rFonts w:ascii="Arial" w:hAnsi="Arial"/>
        </w:rPr>
        <w:t xml:space="preserve">I know. </w:t>
      </w:r>
      <w:proofErr w:type="gramStart"/>
      <w:r>
        <w:rPr>
          <w:rFonts w:ascii="Arial" w:hAnsi="Arial"/>
        </w:rPr>
        <w:t>Definitely I've</w:t>
      </w:r>
      <w:proofErr w:type="gramEnd"/>
      <w:r>
        <w:rPr>
          <w:rFonts w:ascii="Arial" w:hAnsi="Arial"/>
        </w:rPr>
        <w:t xml:space="preserve"> been umming and </w:t>
      </w:r>
      <w:proofErr w:type="spellStart"/>
      <w:r>
        <w:rPr>
          <w:rFonts w:ascii="Arial" w:hAnsi="Arial"/>
        </w:rPr>
        <w:t>arring</w:t>
      </w:r>
      <w:proofErr w:type="spellEnd"/>
      <w:r>
        <w:rPr>
          <w:rFonts w:ascii="Arial" w:hAnsi="Arial"/>
        </w:rPr>
        <w:t xml:space="preserve"> because I've got the advice to write. And I'm thinking I'll just write it on the information I've got or do I go and do another home visit just to try and get a bit more of a picture. Yeah,</w:t>
      </w:r>
    </w:p>
    <w:p w14:paraId="0BA8F146" w14:textId="77777777" w:rsidR="00A277B3" w:rsidRDefault="00A277B3" w:rsidP="00C37CD1">
      <w:pPr>
        <w:spacing w:line="360" w:lineRule="auto"/>
      </w:pPr>
    </w:p>
    <w:p w14:paraId="6B3CC565" w14:textId="77777777" w:rsidR="00A277B3" w:rsidRDefault="00A277B3" w:rsidP="00C37CD1">
      <w:pPr>
        <w:spacing w:line="360" w:lineRule="auto"/>
      </w:pPr>
      <w:r>
        <w:rPr>
          <w:rFonts w:ascii="Arial" w:hAnsi="Arial"/>
          <w:b/>
        </w:rPr>
        <w:t>Researcher:</w:t>
      </w:r>
      <w:r>
        <w:t xml:space="preserve"> </w:t>
      </w:r>
      <w:proofErr w:type="gramStart"/>
      <w:r>
        <w:rPr>
          <w:rFonts w:ascii="Arial" w:hAnsi="Arial"/>
        </w:rPr>
        <w:t>Yeah</w:t>
      </w:r>
      <w:proofErr w:type="gramEnd"/>
      <w:r>
        <w:rPr>
          <w:rFonts w:ascii="Arial" w:hAnsi="Arial"/>
        </w:rPr>
        <w:t xml:space="preserve"> </w:t>
      </w:r>
      <w:proofErr w:type="spellStart"/>
      <w:r>
        <w:rPr>
          <w:rFonts w:ascii="Arial" w:hAnsi="Arial"/>
        </w:rPr>
        <w:t>its</w:t>
      </w:r>
      <w:proofErr w:type="spellEnd"/>
      <w:r>
        <w:rPr>
          <w:rFonts w:ascii="Arial" w:hAnsi="Arial"/>
        </w:rPr>
        <w:t xml:space="preserve"> the time </w:t>
      </w:r>
    </w:p>
    <w:p w14:paraId="156DB206" w14:textId="77777777" w:rsidR="00A277B3" w:rsidRDefault="00A277B3" w:rsidP="00C37CD1">
      <w:pPr>
        <w:spacing w:line="360" w:lineRule="auto"/>
      </w:pPr>
    </w:p>
    <w:p w14:paraId="2C534D19" w14:textId="77777777" w:rsidR="00A277B3" w:rsidRDefault="00A277B3" w:rsidP="00C37CD1">
      <w:pPr>
        <w:spacing w:line="360" w:lineRule="auto"/>
      </w:pPr>
      <w:r>
        <w:rPr>
          <w:rFonts w:ascii="Arial" w:hAnsi="Arial"/>
          <w:b/>
        </w:rPr>
        <w:t xml:space="preserve">Participant: </w:t>
      </w:r>
      <w:r>
        <w:rPr>
          <w:rFonts w:ascii="Arial" w:hAnsi="Arial"/>
        </w:rPr>
        <w:t>definitely.</w:t>
      </w:r>
    </w:p>
    <w:p w14:paraId="12C18569" w14:textId="77777777" w:rsidR="00A277B3" w:rsidRDefault="00A277B3" w:rsidP="00C37CD1">
      <w:pPr>
        <w:spacing w:line="360" w:lineRule="auto"/>
      </w:pPr>
    </w:p>
    <w:p w14:paraId="2527D201" w14:textId="77777777" w:rsidR="00A277B3" w:rsidRDefault="00A277B3" w:rsidP="00C37CD1">
      <w:pPr>
        <w:spacing w:line="360" w:lineRule="auto"/>
      </w:pPr>
      <w:r>
        <w:rPr>
          <w:rFonts w:ascii="Arial" w:hAnsi="Arial"/>
          <w:b/>
        </w:rPr>
        <w:lastRenderedPageBreak/>
        <w:t>Researcher:</w:t>
      </w:r>
      <w:r>
        <w:t xml:space="preserve"> </w:t>
      </w:r>
      <w:r>
        <w:rPr>
          <w:rFonts w:ascii="Arial" w:hAnsi="Arial"/>
        </w:rPr>
        <w:t xml:space="preserve"> And </w:t>
      </w:r>
      <w:proofErr w:type="gramStart"/>
      <w:r>
        <w:rPr>
          <w:rFonts w:ascii="Arial" w:hAnsi="Arial"/>
        </w:rPr>
        <w:t>so</w:t>
      </w:r>
      <w:proofErr w:type="gramEnd"/>
      <w:r>
        <w:rPr>
          <w:rFonts w:ascii="Arial" w:hAnsi="Arial"/>
        </w:rPr>
        <w:t xml:space="preserve"> you had that meeting? And I guess you said that you were kind of amazed and surprised. Like, is that based </w:t>
      </w:r>
      <w:proofErr w:type="gramStart"/>
      <w:r>
        <w:rPr>
          <w:rFonts w:ascii="Arial" w:hAnsi="Arial"/>
        </w:rPr>
        <w:t>off of</w:t>
      </w:r>
      <w:proofErr w:type="gramEnd"/>
      <w:r>
        <w:rPr>
          <w:rFonts w:ascii="Arial" w:hAnsi="Arial"/>
        </w:rPr>
        <w:t xml:space="preserve"> kind of previous work like that you were kind of felt that way,</w:t>
      </w:r>
    </w:p>
    <w:p w14:paraId="03B0476F" w14:textId="77777777" w:rsidR="00A277B3" w:rsidRDefault="00A277B3" w:rsidP="00C37CD1">
      <w:pPr>
        <w:spacing w:line="360" w:lineRule="auto"/>
      </w:pPr>
    </w:p>
    <w:p w14:paraId="1CB1235A" w14:textId="77777777" w:rsidR="00A277B3" w:rsidRDefault="00A277B3" w:rsidP="00C37CD1">
      <w:pPr>
        <w:spacing w:line="360" w:lineRule="auto"/>
      </w:pPr>
      <w:r>
        <w:rPr>
          <w:rFonts w:ascii="Arial" w:hAnsi="Arial"/>
          <w:b/>
        </w:rPr>
        <w:t xml:space="preserve">Participant: </w:t>
      </w:r>
      <w:r>
        <w:rPr>
          <w:rFonts w:ascii="Arial" w:hAnsi="Arial"/>
        </w:rPr>
        <w:t xml:space="preserve">was doing another case at the same time in a school. It's a very different family switch setup. where there weren't those family ex aspirations to get back into school? And there wasn't the, the child's aspirations as well. </w:t>
      </w:r>
      <w:proofErr w:type="gramStart"/>
      <w:r>
        <w:rPr>
          <w:rFonts w:ascii="Arial" w:hAnsi="Arial"/>
        </w:rPr>
        <w:t>So</w:t>
      </w:r>
      <w:proofErr w:type="gramEnd"/>
      <w:r>
        <w:rPr>
          <w:rFonts w:ascii="Arial" w:hAnsi="Arial"/>
        </w:rPr>
        <w:t xml:space="preserve"> I was quite surprised at how quickly he did get back into school because the other one he's still not in. </w:t>
      </w:r>
      <w:proofErr w:type="gramStart"/>
      <w:r>
        <w:rPr>
          <w:rFonts w:ascii="Arial" w:hAnsi="Arial"/>
        </w:rPr>
        <w:t>So</w:t>
      </w:r>
      <w:proofErr w:type="gramEnd"/>
      <w:r>
        <w:rPr>
          <w:rFonts w:ascii="Arial" w:hAnsi="Arial"/>
        </w:rPr>
        <w:t xml:space="preserve"> there's quite a quite a difference. And I kind of felt like it couldn't have just been that simple, like it couldn't of was obviously like all these multilayered factors that made at that time that that my home visits seemed to kickstart things again. Yeah. What was your question?</w:t>
      </w:r>
    </w:p>
    <w:p w14:paraId="52A5E5BF" w14:textId="77777777" w:rsidR="00A277B3" w:rsidRDefault="00A277B3" w:rsidP="00C37CD1">
      <w:pPr>
        <w:spacing w:line="360" w:lineRule="auto"/>
      </w:pPr>
    </w:p>
    <w:p w14:paraId="416BB71D" w14:textId="77777777" w:rsidR="00A277B3" w:rsidRDefault="00A277B3" w:rsidP="00C37CD1">
      <w:pPr>
        <w:spacing w:line="360" w:lineRule="auto"/>
      </w:pPr>
      <w:r>
        <w:rPr>
          <w:rFonts w:ascii="Arial" w:hAnsi="Arial"/>
          <w:b/>
        </w:rPr>
        <w:t>Researcher:</w:t>
      </w:r>
      <w:r>
        <w:t xml:space="preserve"> </w:t>
      </w:r>
      <w:r>
        <w:rPr>
          <w:rFonts w:ascii="Arial" w:hAnsi="Arial"/>
        </w:rPr>
        <w:t>just about the like, kind of surprise, in comparison, maybe to previous work,</w:t>
      </w:r>
    </w:p>
    <w:p w14:paraId="5C5CAE7F" w14:textId="77777777" w:rsidR="00A277B3" w:rsidRDefault="00A277B3" w:rsidP="00C37CD1">
      <w:pPr>
        <w:spacing w:line="360" w:lineRule="auto"/>
      </w:pPr>
    </w:p>
    <w:p w14:paraId="6A9F2B9B" w14:textId="77777777" w:rsidR="00A277B3" w:rsidRDefault="00A277B3" w:rsidP="00C37CD1">
      <w:pPr>
        <w:spacing w:line="360" w:lineRule="auto"/>
      </w:pPr>
      <w:r>
        <w:rPr>
          <w:rFonts w:ascii="Arial" w:hAnsi="Arial"/>
          <w:b/>
        </w:rPr>
        <w:t xml:space="preserve">Participant: </w:t>
      </w:r>
      <w:r>
        <w:rPr>
          <w:rFonts w:ascii="Arial" w:hAnsi="Arial"/>
        </w:rPr>
        <w:t>Yeah, okay.</w:t>
      </w:r>
    </w:p>
    <w:p w14:paraId="7758C19B" w14:textId="77777777" w:rsidR="00A277B3" w:rsidRDefault="00A277B3" w:rsidP="00C37CD1">
      <w:pPr>
        <w:spacing w:line="360" w:lineRule="auto"/>
      </w:pPr>
    </w:p>
    <w:p w14:paraId="23085185" w14:textId="77777777" w:rsidR="00A277B3" w:rsidRDefault="00A277B3" w:rsidP="00C37CD1">
      <w:pPr>
        <w:spacing w:line="360" w:lineRule="auto"/>
      </w:pPr>
      <w:r>
        <w:rPr>
          <w:rFonts w:ascii="Arial" w:hAnsi="Arial"/>
          <w:b/>
        </w:rPr>
        <w:t>Researcher:</w:t>
      </w:r>
      <w:r>
        <w:t xml:space="preserve"> </w:t>
      </w:r>
      <w:r>
        <w:rPr>
          <w:rFonts w:ascii="Arial" w:hAnsi="Arial"/>
        </w:rPr>
        <w:t>Yeah. And was there was there anything else that kind of happened within this case after that meeting?</w:t>
      </w:r>
    </w:p>
    <w:p w14:paraId="112C18B0" w14:textId="77777777" w:rsidR="00A277B3" w:rsidRDefault="00A277B3" w:rsidP="00C37CD1">
      <w:pPr>
        <w:spacing w:line="360" w:lineRule="auto"/>
      </w:pPr>
    </w:p>
    <w:p w14:paraId="63BBC258" w14:textId="77777777" w:rsidR="00A277B3" w:rsidRDefault="00A277B3" w:rsidP="00C37CD1">
      <w:pPr>
        <w:spacing w:line="360" w:lineRule="auto"/>
      </w:pPr>
      <w:r>
        <w:rPr>
          <w:rFonts w:ascii="Arial" w:hAnsi="Arial"/>
          <w:b/>
        </w:rPr>
        <w:t xml:space="preserve">Participant: </w:t>
      </w:r>
      <w:r>
        <w:rPr>
          <w:rFonts w:ascii="Arial" w:hAnsi="Arial"/>
        </w:rPr>
        <w:t>I, so we have like panels. And it was brought to the panel. And it was interesting, because my senior sat on it, and came back and talked about this case. And they really said that they felt like my role, I had quite an impact on understanding the situation, but also, moving it forward and him attending. So there seemed to be like. Like, it's never that straightforward. Is it? Like we just don't have a magic wand. But it came across like that, I felt like there was this kind of group thinking from the school. And then also, the SENCO, the head around. Being like, the people being quite instrumental, really, I felt, I felt like all I did was a bit of a translator, if that makes sense. Yeah. But I am really intrigued to sort of see where he is at.</w:t>
      </w:r>
    </w:p>
    <w:p w14:paraId="351BA2D4" w14:textId="77777777" w:rsidR="00A277B3" w:rsidRDefault="00A277B3" w:rsidP="00C37CD1">
      <w:pPr>
        <w:spacing w:line="360" w:lineRule="auto"/>
      </w:pPr>
    </w:p>
    <w:p w14:paraId="00427856" w14:textId="46696E9A" w:rsidR="00A277B3" w:rsidRDefault="00A277B3" w:rsidP="00C37CD1">
      <w:pPr>
        <w:spacing w:line="360" w:lineRule="auto"/>
      </w:pPr>
      <w:r>
        <w:rPr>
          <w:rFonts w:ascii="Arial" w:hAnsi="Arial"/>
          <w:b/>
        </w:rPr>
        <w:t>Researcher:</w:t>
      </w:r>
      <w:r>
        <w:t xml:space="preserve"> </w:t>
      </w:r>
      <w:r>
        <w:rPr>
          <w:rFonts w:ascii="Arial" w:hAnsi="Arial"/>
        </w:rPr>
        <w:t xml:space="preserve">Yeah, what's </w:t>
      </w:r>
      <w:proofErr w:type="gramStart"/>
      <w:r>
        <w:rPr>
          <w:rFonts w:ascii="Arial" w:hAnsi="Arial"/>
        </w:rPr>
        <w:t>your</w:t>
      </w:r>
      <w:proofErr w:type="gramEnd"/>
      <w:r>
        <w:rPr>
          <w:rFonts w:ascii="Arial" w:hAnsi="Arial"/>
        </w:rPr>
        <w:t xml:space="preserve"> thinking around? You said, </w:t>
      </w:r>
      <w:r w:rsidR="002B2E9C">
        <w:rPr>
          <w:rFonts w:ascii="Arial" w:hAnsi="Arial"/>
        </w:rPr>
        <w:t>you</w:t>
      </w:r>
      <w:r>
        <w:rPr>
          <w:rFonts w:ascii="Arial" w:hAnsi="Arial"/>
        </w:rPr>
        <w:t xml:space="preserve"> were intrigued to see like, what happens after this? Yeah, like, What's </w:t>
      </w:r>
      <w:proofErr w:type="gramStart"/>
      <w:r>
        <w:rPr>
          <w:rFonts w:ascii="Arial" w:hAnsi="Arial"/>
        </w:rPr>
        <w:t>your</w:t>
      </w:r>
      <w:proofErr w:type="gramEnd"/>
      <w:r>
        <w:rPr>
          <w:rFonts w:ascii="Arial" w:hAnsi="Arial"/>
        </w:rPr>
        <w:t xml:space="preserve"> thinking around that?</w:t>
      </w:r>
    </w:p>
    <w:p w14:paraId="110F1C24" w14:textId="77777777" w:rsidR="00A277B3" w:rsidRDefault="00A277B3" w:rsidP="00C37CD1">
      <w:pPr>
        <w:spacing w:line="360" w:lineRule="auto"/>
      </w:pPr>
    </w:p>
    <w:p w14:paraId="0BB73A98" w14:textId="77777777" w:rsidR="00A277B3" w:rsidRDefault="00A277B3" w:rsidP="00C37CD1">
      <w:pPr>
        <w:spacing w:line="360" w:lineRule="auto"/>
      </w:pPr>
      <w:r>
        <w:rPr>
          <w:rFonts w:ascii="Arial" w:hAnsi="Arial"/>
          <w:b/>
        </w:rPr>
        <w:lastRenderedPageBreak/>
        <w:t xml:space="preserve">Participant: </w:t>
      </w:r>
      <w:r>
        <w:rPr>
          <w:rFonts w:ascii="Arial" w:hAnsi="Arial"/>
        </w:rPr>
        <w:t xml:space="preserve">I think there's always that break isn't there. There's always the apprehension of going back </w:t>
      </w:r>
      <w:proofErr w:type="gramStart"/>
      <w:r>
        <w:rPr>
          <w:rFonts w:ascii="Arial" w:hAnsi="Arial"/>
        </w:rPr>
        <w:t>in to</w:t>
      </w:r>
      <w:proofErr w:type="gramEnd"/>
      <w:r>
        <w:rPr>
          <w:rFonts w:ascii="Arial" w:hAnsi="Arial"/>
        </w:rPr>
        <w:t xml:space="preserve"> school. But there's lots of stability. So be going back into engagement, going back in with the same teacher. I think there is a change of pupils. But I don't know whether that's happened already in anticipation that that might have happened in July. </w:t>
      </w:r>
      <w:proofErr w:type="gramStart"/>
      <w:r>
        <w:rPr>
          <w:rFonts w:ascii="Arial" w:hAnsi="Arial"/>
        </w:rPr>
        <w:t>So</w:t>
      </w:r>
      <w:proofErr w:type="gramEnd"/>
      <w:r>
        <w:rPr>
          <w:rFonts w:ascii="Arial" w:hAnsi="Arial"/>
        </w:rPr>
        <w:t xml:space="preserve"> I'm wondering how his anxiety levels are about transitioning back into school. And I think something about when you've got really like high levels of anxiety that you can do something for a short period of time. But then it's the reality of, oh I've got to keep coming back. </w:t>
      </w:r>
      <w:proofErr w:type="gramStart"/>
      <w:r>
        <w:rPr>
          <w:rFonts w:ascii="Arial" w:hAnsi="Arial"/>
        </w:rPr>
        <w:t>So</w:t>
      </w:r>
      <w:proofErr w:type="gramEnd"/>
      <w:r>
        <w:rPr>
          <w:rFonts w:ascii="Arial" w:hAnsi="Arial"/>
        </w:rPr>
        <w:t xml:space="preserve"> I guess I'm interested to see like the long term motivation to continue.</w:t>
      </w:r>
    </w:p>
    <w:p w14:paraId="0F4F8CD4" w14:textId="77777777" w:rsidR="00A277B3" w:rsidRDefault="00A277B3" w:rsidP="00C37CD1">
      <w:pPr>
        <w:spacing w:line="360" w:lineRule="auto"/>
      </w:pPr>
    </w:p>
    <w:p w14:paraId="79DA621B" w14:textId="77777777" w:rsidR="00A277B3" w:rsidRDefault="00A277B3" w:rsidP="00C37CD1">
      <w:pPr>
        <w:spacing w:line="360" w:lineRule="auto"/>
      </w:pPr>
      <w:r>
        <w:rPr>
          <w:rFonts w:ascii="Arial" w:hAnsi="Arial"/>
          <w:b/>
        </w:rPr>
        <w:t>Researcher:</w:t>
      </w:r>
      <w:r>
        <w:t xml:space="preserve"> </w:t>
      </w:r>
      <w:r>
        <w:rPr>
          <w:rFonts w:ascii="Arial" w:hAnsi="Arial"/>
        </w:rPr>
        <w:t>Yeah, what's the kind of anything else that stands out to you in this case that we haven't spoken about or anything that you felt interesting?</w:t>
      </w:r>
    </w:p>
    <w:p w14:paraId="49F2A7F1" w14:textId="77777777" w:rsidR="00A277B3" w:rsidRDefault="00A277B3" w:rsidP="00C37CD1">
      <w:pPr>
        <w:spacing w:line="360" w:lineRule="auto"/>
      </w:pPr>
    </w:p>
    <w:p w14:paraId="7D219772" w14:textId="77777777" w:rsidR="00A277B3" w:rsidRDefault="00A277B3" w:rsidP="00C37CD1">
      <w:pPr>
        <w:spacing w:line="360" w:lineRule="auto"/>
      </w:pPr>
      <w:r>
        <w:rPr>
          <w:rFonts w:ascii="Arial" w:hAnsi="Arial"/>
          <w:b/>
        </w:rPr>
        <w:t xml:space="preserve">Participant: </w:t>
      </w:r>
      <w:r>
        <w:rPr>
          <w:rFonts w:ascii="Arial" w:hAnsi="Arial"/>
        </w:rPr>
        <w:t xml:space="preserve">Think I'm just thinking about my caseload </w:t>
      </w:r>
      <w:proofErr w:type="gramStart"/>
      <w:r>
        <w:rPr>
          <w:rFonts w:ascii="Arial" w:hAnsi="Arial"/>
        </w:rPr>
        <w:t>at the moment</w:t>
      </w:r>
      <w:proofErr w:type="gramEnd"/>
      <w:r>
        <w:rPr>
          <w:rFonts w:ascii="Arial" w:hAnsi="Arial"/>
        </w:rPr>
        <w:t xml:space="preserve"> with EBSA. The similarity between this one and others is the high correlation of children with on the autism spectrum.</w:t>
      </w:r>
    </w:p>
    <w:p w14:paraId="0CBBFAE3" w14:textId="77777777" w:rsidR="00A277B3" w:rsidRDefault="00A277B3" w:rsidP="00C37CD1">
      <w:pPr>
        <w:spacing w:line="360" w:lineRule="auto"/>
      </w:pPr>
    </w:p>
    <w:p w14:paraId="22947D5B" w14:textId="77777777" w:rsidR="00A277B3" w:rsidRDefault="00A277B3" w:rsidP="00C37CD1">
      <w:pPr>
        <w:spacing w:line="360" w:lineRule="auto"/>
      </w:pPr>
      <w:r>
        <w:rPr>
          <w:rFonts w:ascii="Arial" w:hAnsi="Arial"/>
          <w:b/>
        </w:rPr>
        <w:t>Researcher:</w:t>
      </w:r>
      <w:r>
        <w:t xml:space="preserve"> </w:t>
      </w:r>
      <w:r>
        <w:rPr>
          <w:rFonts w:ascii="Arial" w:hAnsi="Arial"/>
        </w:rPr>
        <w:t xml:space="preserve">Interesting. Like do you have any thoughts around </w:t>
      </w:r>
      <w:proofErr w:type="gramStart"/>
      <w:r>
        <w:rPr>
          <w:rFonts w:ascii="Arial" w:hAnsi="Arial"/>
        </w:rPr>
        <w:t>that?</w:t>
      </w:r>
      <w:proofErr w:type="gramEnd"/>
    </w:p>
    <w:p w14:paraId="3599C9F3" w14:textId="77777777" w:rsidR="00A277B3" w:rsidRDefault="00A277B3" w:rsidP="00C37CD1">
      <w:pPr>
        <w:spacing w:line="360" w:lineRule="auto"/>
      </w:pPr>
    </w:p>
    <w:p w14:paraId="67E54A77" w14:textId="77777777" w:rsidR="00A277B3" w:rsidRDefault="00A277B3" w:rsidP="00C37CD1">
      <w:pPr>
        <w:spacing w:line="360" w:lineRule="auto"/>
      </w:pPr>
      <w:r>
        <w:rPr>
          <w:rFonts w:ascii="Arial" w:hAnsi="Arial"/>
          <w:b/>
        </w:rPr>
        <w:t xml:space="preserve">Participant: </w:t>
      </w:r>
      <w:r>
        <w:rPr>
          <w:rFonts w:ascii="Arial" w:hAnsi="Arial"/>
        </w:rPr>
        <w:t>Yeah. I guess they've got high levels of rigid rigidity of thinking. When they are in high levels of anxiety, then the sensory sense sensory sensitivities are more acute. Majority of those, all those pupils are secondary and all of them have been impacted on that kind of COVID transition and that lack of consistency Yeah, I think that probably.</w:t>
      </w:r>
    </w:p>
    <w:p w14:paraId="6266933E" w14:textId="77777777" w:rsidR="00A277B3" w:rsidRDefault="00A277B3" w:rsidP="00C37CD1">
      <w:pPr>
        <w:spacing w:line="360" w:lineRule="auto"/>
      </w:pPr>
    </w:p>
    <w:p w14:paraId="142B8D77" w14:textId="77777777" w:rsidR="00A277B3" w:rsidRDefault="00A277B3" w:rsidP="00C37CD1">
      <w:pPr>
        <w:spacing w:line="360" w:lineRule="auto"/>
      </w:pPr>
      <w:r>
        <w:rPr>
          <w:rFonts w:ascii="Arial" w:hAnsi="Arial"/>
          <w:b/>
        </w:rPr>
        <w:t>Researcher:</w:t>
      </w:r>
      <w:r>
        <w:t xml:space="preserve"> </w:t>
      </w:r>
      <w:r>
        <w:rPr>
          <w:rFonts w:ascii="Arial" w:hAnsi="Arial"/>
        </w:rPr>
        <w:t>And during that kind of leads on quite nicely to like, final question, I guess, which was like reflecting on what we've discussed today. Like, how, what would you say your understanding is of EBSA in this case? Like, how do you understand that term?</w:t>
      </w:r>
    </w:p>
    <w:p w14:paraId="65DEBCD5" w14:textId="77777777" w:rsidR="00A277B3" w:rsidRDefault="00A277B3" w:rsidP="00C37CD1">
      <w:pPr>
        <w:spacing w:line="360" w:lineRule="auto"/>
      </w:pPr>
    </w:p>
    <w:p w14:paraId="2CFF36D5" w14:textId="77777777" w:rsidR="00A277B3" w:rsidRDefault="00A277B3" w:rsidP="00C37CD1">
      <w:pPr>
        <w:spacing w:line="360" w:lineRule="auto"/>
      </w:pPr>
      <w:r>
        <w:rPr>
          <w:rFonts w:ascii="Arial" w:hAnsi="Arial"/>
          <w:b/>
        </w:rPr>
        <w:t xml:space="preserve">Participant: </w:t>
      </w:r>
      <w:r>
        <w:rPr>
          <w:rFonts w:ascii="Arial" w:hAnsi="Arial"/>
        </w:rPr>
        <w:t xml:space="preserve">I guess like my first thoughts are, it's a really umbrella term. And this is a pupil that right on the far end, of </w:t>
      </w:r>
      <w:proofErr w:type="gramStart"/>
      <w:r>
        <w:rPr>
          <w:rFonts w:ascii="Arial" w:hAnsi="Arial"/>
        </w:rPr>
        <w:t>really clearly</w:t>
      </w:r>
      <w:proofErr w:type="gramEnd"/>
      <w:r>
        <w:rPr>
          <w:rFonts w:ascii="Arial" w:hAnsi="Arial"/>
        </w:rPr>
        <w:t xml:space="preserve"> not attending. But it isn't a one off, it's, it's been on and off for quite a period of years. </w:t>
      </w:r>
      <w:proofErr w:type="gramStart"/>
      <w:r>
        <w:rPr>
          <w:rFonts w:ascii="Arial" w:hAnsi="Arial"/>
        </w:rPr>
        <w:t>So</w:t>
      </w:r>
      <w:proofErr w:type="gramEnd"/>
      <w:r>
        <w:rPr>
          <w:rFonts w:ascii="Arial" w:hAnsi="Arial"/>
        </w:rPr>
        <w:t xml:space="preserve"> it's kind of kind of quite an extreme case. Yet, he also, because there was the (</w:t>
      </w:r>
      <w:r w:rsidRPr="007516C3">
        <w:rPr>
          <w:rFonts w:ascii="Arial" w:hAnsi="Arial"/>
          <w:i/>
          <w:iCs/>
        </w:rPr>
        <w:t>redacted name of internal school provision</w:t>
      </w:r>
      <w:r>
        <w:rPr>
          <w:rFonts w:ascii="Arial" w:hAnsi="Arial"/>
        </w:rPr>
        <w:t xml:space="preserve">), because there was a </w:t>
      </w:r>
      <w:r>
        <w:rPr>
          <w:rFonts w:ascii="Arial" w:hAnsi="Arial"/>
        </w:rPr>
        <w:lastRenderedPageBreak/>
        <w:t>relationship with a teacher because there were the parents that were had those aspirations and wanting to back into school. And he did that. It was a much more smooth, quicker transition.</w:t>
      </w:r>
    </w:p>
    <w:p w14:paraId="55E76218" w14:textId="77777777" w:rsidR="00A277B3" w:rsidRDefault="00A277B3" w:rsidP="00C37CD1">
      <w:pPr>
        <w:spacing w:line="360" w:lineRule="auto"/>
      </w:pPr>
    </w:p>
    <w:p w14:paraId="28AB0EF5" w14:textId="77777777" w:rsidR="00A277B3" w:rsidRDefault="00A277B3" w:rsidP="00C37CD1">
      <w:pPr>
        <w:spacing w:line="360" w:lineRule="auto"/>
      </w:pPr>
      <w:r>
        <w:rPr>
          <w:rFonts w:ascii="Arial" w:hAnsi="Arial"/>
          <w:b/>
        </w:rPr>
        <w:t>Researcher:</w:t>
      </w:r>
      <w:r>
        <w:t xml:space="preserve"> </w:t>
      </w:r>
      <w:r>
        <w:rPr>
          <w:rFonts w:ascii="Arial" w:hAnsi="Arial"/>
        </w:rPr>
        <w:t>You said like an umbrella term?</w:t>
      </w:r>
    </w:p>
    <w:p w14:paraId="4569977C" w14:textId="77777777" w:rsidR="00A277B3" w:rsidRDefault="00A277B3" w:rsidP="00C37CD1">
      <w:pPr>
        <w:spacing w:line="360" w:lineRule="auto"/>
      </w:pPr>
    </w:p>
    <w:p w14:paraId="7EE538A6" w14:textId="77777777" w:rsidR="00A277B3" w:rsidRDefault="00A277B3" w:rsidP="00C37CD1">
      <w:pPr>
        <w:spacing w:line="360" w:lineRule="auto"/>
      </w:pPr>
      <w:r>
        <w:rPr>
          <w:rFonts w:ascii="Arial" w:hAnsi="Arial"/>
          <w:b/>
        </w:rPr>
        <w:t xml:space="preserve">Participant: </w:t>
      </w:r>
      <w:r>
        <w:rPr>
          <w:rFonts w:ascii="Arial" w:hAnsi="Arial"/>
        </w:rPr>
        <w:t>Yeah.</w:t>
      </w:r>
    </w:p>
    <w:p w14:paraId="3ABB38E2" w14:textId="77777777" w:rsidR="00A277B3" w:rsidRDefault="00A277B3" w:rsidP="00C37CD1">
      <w:pPr>
        <w:spacing w:line="360" w:lineRule="auto"/>
      </w:pPr>
    </w:p>
    <w:p w14:paraId="3B820441" w14:textId="77777777" w:rsidR="00A277B3" w:rsidRDefault="00A277B3" w:rsidP="00C37CD1">
      <w:pPr>
        <w:spacing w:line="360" w:lineRule="auto"/>
      </w:pPr>
      <w:r>
        <w:rPr>
          <w:rFonts w:ascii="Arial" w:hAnsi="Arial"/>
          <w:b/>
        </w:rPr>
        <w:t>Researcher:</w:t>
      </w:r>
      <w:r>
        <w:t xml:space="preserve"> </w:t>
      </w:r>
      <w:r>
        <w:rPr>
          <w:rFonts w:ascii="Arial" w:hAnsi="Arial"/>
        </w:rPr>
        <w:t>Like, what do you mean by that in terms of EBSA</w:t>
      </w:r>
    </w:p>
    <w:p w14:paraId="05E9F667" w14:textId="77777777" w:rsidR="00A277B3" w:rsidRDefault="00A277B3" w:rsidP="00C37CD1">
      <w:pPr>
        <w:spacing w:line="360" w:lineRule="auto"/>
      </w:pPr>
    </w:p>
    <w:p w14:paraId="7B9E7726" w14:textId="77777777" w:rsidR="00A277B3" w:rsidRDefault="00A277B3" w:rsidP="00C37CD1">
      <w:pPr>
        <w:spacing w:line="360" w:lineRule="auto"/>
      </w:pPr>
      <w:r>
        <w:rPr>
          <w:rFonts w:ascii="Arial" w:hAnsi="Arial"/>
          <w:b/>
        </w:rPr>
        <w:t xml:space="preserve">Participant: </w:t>
      </w:r>
      <w:r>
        <w:rPr>
          <w:rFonts w:ascii="Arial" w:hAnsi="Arial"/>
        </w:rPr>
        <w:t xml:space="preserve">I guess I'm like referring to the Jerrica Holder definition. And it's that kind of those people that are not attending school, full time. So that could be those people that just don't turn up on a Monday morning. Or the ones that are missing a day, a week of school, or at the very far end that those ones where the parents are having real significant difficulties getting them into school, but they come every day, and they're masking their anxieties, </w:t>
      </w:r>
      <w:proofErr w:type="gramStart"/>
      <w:r>
        <w:rPr>
          <w:rFonts w:ascii="Arial" w:hAnsi="Arial"/>
        </w:rPr>
        <w:t>but actually, the</w:t>
      </w:r>
      <w:proofErr w:type="gramEnd"/>
      <w:r>
        <w:rPr>
          <w:rFonts w:ascii="Arial" w:hAnsi="Arial"/>
        </w:rPr>
        <w:t xml:space="preserve"> whole weekend is consumed with the transition back into school.</w:t>
      </w:r>
    </w:p>
    <w:p w14:paraId="094DF3AE" w14:textId="77777777" w:rsidR="00A277B3" w:rsidRDefault="00A277B3" w:rsidP="00C37CD1">
      <w:pPr>
        <w:spacing w:line="360" w:lineRule="auto"/>
      </w:pPr>
    </w:p>
    <w:p w14:paraId="0E8A0BE4" w14:textId="77777777" w:rsidR="00A277B3" w:rsidRDefault="00A277B3" w:rsidP="00C37CD1">
      <w:pPr>
        <w:spacing w:line="360" w:lineRule="auto"/>
      </w:pPr>
      <w:r>
        <w:rPr>
          <w:rFonts w:ascii="Arial" w:hAnsi="Arial"/>
          <w:b/>
        </w:rPr>
        <w:t>Researcher:</w:t>
      </w:r>
      <w:r>
        <w:t xml:space="preserve"> </w:t>
      </w:r>
      <w:r>
        <w:rPr>
          <w:rFonts w:ascii="Arial" w:hAnsi="Arial"/>
        </w:rPr>
        <w:t>And you said like, he's quite an extreme case. Is that because he was just not coming in at all?</w:t>
      </w:r>
    </w:p>
    <w:p w14:paraId="60F6EDB6" w14:textId="77777777" w:rsidR="00A277B3" w:rsidRDefault="00A277B3" w:rsidP="00C37CD1">
      <w:pPr>
        <w:spacing w:line="360" w:lineRule="auto"/>
      </w:pPr>
    </w:p>
    <w:p w14:paraId="7C0A4EAF" w14:textId="77777777" w:rsidR="00A277B3" w:rsidRDefault="00A277B3" w:rsidP="00C37CD1">
      <w:pPr>
        <w:spacing w:line="360" w:lineRule="auto"/>
      </w:pPr>
      <w:r>
        <w:rPr>
          <w:rFonts w:ascii="Arial" w:hAnsi="Arial"/>
          <w:b/>
        </w:rPr>
        <w:t xml:space="preserve">Participant: </w:t>
      </w:r>
      <w:r>
        <w:rPr>
          <w:rFonts w:ascii="Arial" w:hAnsi="Arial"/>
        </w:rPr>
        <w:t xml:space="preserve">Yeah, yeah. I think well, there's that there's two things, the fact that he wasn't coming at all, and he'd stopped all communication with school. But </w:t>
      </w:r>
      <w:proofErr w:type="gramStart"/>
      <w:r>
        <w:rPr>
          <w:rFonts w:ascii="Arial" w:hAnsi="Arial"/>
        </w:rPr>
        <w:t>also</w:t>
      </w:r>
      <w:proofErr w:type="gramEnd"/>
      <w:r>
        <w:rPr>
          <w:rFonts w:ascii="Arial" w:hAnsi="Arial"/>
        </w:rPr>
        <w:t xml:space="preserve"> the </w:t>
      </w:r>
      <w:proofErr w:type="spellStart"/>
      <w:r>
        <w:rPr>
          <w:rFonts w:ascii="Arial" w:hAnsi="Arial"/>
        </w:rPr>
        <w:t>the</w:t>
      </w:r>
      <w:proofErr w:type="spellEnd"/>
      <w:r>
        <w:rPr>
          <w:rFonts w:ascii="Arial" w:hAnsi="Arial"/>
        </w:rPr>
        <w:t xml:space="preserve"> fact that it, those patterns have been going on for quite a period of time. Yeah,</w:t>
      </w:r>
    </w:p>
    <w:p w14:paraId="32797B2C" w14:textId="77777777" w:rsidR="00A277B3" w:rsidRDefault="00A277B3" w:rsidP="00C37CD1">
      <w:pPr>
        <w:spacing w:line="360" w:lineRule="auto"/>
      </w:pPr>
    </w:p>
    <w:p w14:paraId="79771A87" w14:textId="77777777" w:rsidR="00A277B3" w:rsidRDefault="00A277B3" w:rsidP="00C37CD1">
      <w:pPr>
        <w:spacing w:line="360" w:lineRule="auto"/>
      </w:pPr>
      <w:r>
        <w:rPr>
          <w:rFonts w:ascii="Arial" w:hAnsi="Arial"/>
          <w:b/>
        </w:rPr>
        <w:t>Researcher:</w:t>
      </w:r>
      <w:r>
        <w:t xml:space="preserve"> </w:t>
      </w:r>
      <w:r>
        <w:rPr>
          <w:rFonts w:ascii="Arial" w:hAnsi="Arial"/>
        </w:rPr>
        <w:t>and it's that I don't, we don't get a lot of time to kind of reflect on the work. But is there anything that you thinking like, after we've discussed it now, or I would have done this differently? Or I kind of changed my perspective on something is there anything that's changed or that you would change?</w:t>
      </w:r>
    </w:p>
    <w:p w14:paraId="69419B2F" w14:textId="77777777" w:rsidR="00A277B3" w:rsidRDefault="00A277B3" w:rsidP="00C37CD1">
      <w:pPr>
        <w:spacing w:line="360" w:lineRule="auto"/>
      </w:pPr>
    </w:p>
    <w:p w14:paraId="14EB5ABB" w14:textId="732BDE18" w:rsidR="00A277B3" w:rsidRDefault="00A277B3" w:rsidP="00C37CD1">
      <w:pPr>
        <w:spacing w:line="360" w:lineRule="auto"/>
      </w:pPr>
      <w:r>
        <w:rPr>
          <w:rFonts w:ascii="Arial" w:hAnsi="Arial"/>
          <w:b/>
        </w:rPr>
        <w:t xml:space="preserve">Participant: </w:t>
      </w:r>
      <w:r>
        <w:rPr>
          <w:rFonts w:ascii="Arial" w:hAnsi="Arial"/>
        </w:rPr>
        <w:t xml:space="preserve">I </w:t>
      </w:r>
      <w:r w:rsidR="0053790B">
        <w:rPr>
          <w:rFonts w:ascii="Arial" w:hAnsi="Arial"/>
        </w:rPr>
        <w:t>t</w:t>
      </w:r>
      <w:r>
        <w:rPr>
          <w:rFonts w:ascii="Arial" w:hAnsi="Arial"/>
        </w:rPr>
        <w:t xml:space="preserve">hink in those early. The only thing I think, I felt like it's quite textbook that I'd use the tools and gather the information I needed to things moved on quite quickly. But I also I </w:t>
      </w:r>
      <w:r>
        <w:rPr>
          <w:rFonts w:ascii="Arial" w:hAnsi="Arial"/>
        </w:rPr>
        <w:lastRenderedPageBreak/>
        <w:t xml:space="preserve">think, it may have been more helpful to have included that key teacher in creating the </w:t>
      </w:r>
      <w:proofErr w:type="gramStart"/>
      <w:r>
        <w:rPr>
          <w:rFonts w:ascii="Arial" w:hAnsi="Arial"/>
        </w:rPr>
        <w:t>laddering</w:t>
      </w:r>
      <w:proofErr w:type="gramEnd"/>
      <w:r>
        <w:rPr>
          <w:rFonts w:ascii="Arial" w:hAnsi="Arial"/>
        </w:rPr>
        <w:t xml:space="preserve"> but I very much caveated it as this is a draft and start to think about how you could adapt it more to your suit to suit your needs. </w:t>
      </w:r>
      <w:proofErr w:type="gramStart"/>
      <w:r>
        <w:rPr>
          <w:rFonts w:ascii="Arial" w:hAnsi="Arial"/>
        </w:rPr>
        <w:t>So</w:t>
      </w:r>
      <w:proofErr w:type="gramEnd"/>
      <w:r>
        <w:rPr>
          <w:rFonts w:ascii="Arial" w:hAnsi="Arial"/>
        </w:rPr>
        <w:t xml:space="preserve"> it was kind of like maybe it would have been better to construct it all together but I think because that members because there was that flexibility of a small group provision he that was just a benefit to being able to be more flexible and that wouldn't be the case. </w:t>
      </w:r>
      <w:proofErr w:type="gramStart"/>
      <w:r>
        <w:rPr>
          <w:rFonts w:ascii="Arial" w:hAnsi="Arial"/>
        </w:rPr>
        <w:t>So</w:t>
      </w:r>
      <w:proofErr w:type="gramEnd"/>
      <w:r>
        <w:rPr>
          <w:rFonts w:ascii="Arial" w:hAnsi="Arial"/>
        </w:rPr>
        <w:t xml:space="preserve"> another exam under the case that was doing right alongside it was there was expectation that he would go into mainstream lessons where it's quite unachievable </w:t>
      </w:r>
    </w:p>
    <w:p w14:paraId="240466B1" w14:textId="77777777" w:rsidR="00A277B3" w:rsidRDefault="00A277B3" w:rsidP="00C37CD1">
      <w:pPr>
        <w:spacing w:line="360" w:lineRule="auto"/>
      </w:pPr>
    </w:p>
    <w:p w14:paraId="57E454F6" w14:textId="77777777" w:rsidR="00A277B3" w:rsidRDefault="00A277B3" w:rsidP="00C37CD1">
      <w:pPr>
        <w:spacing w:line="360" w:lineRule="auto"/>
      </w:pPr>
      <w:r>
        <w:rPr>
          <w:rFonts w:ascii="Arial" w:hAnsi="Arial"/>
          <w:b/>
        </w:rPr>
        <w:t>Researcher:</w:t>
      </w:r>
      <w:r>
        <w:t xml:space="preserve"> </w:t>
      </w:r>
      <w:r>
        <w:rPr>
          <w:rFonts w:ascii="Arial" w:hAnsi="Arial"/>
        </w:rPr>
        <w:t>Yeah. You felt like they had quite achievable expectations</w:t>
      </w:r>
    </w:p>
    <w:p w14:paraId="6D9C5833" w14:textId="77777777" w:rsidR="00A277B3" w:rsidRDefault="00A277B3" w:rsidP="00C37CD1">
      <w:pPr>
        <w:spacing w:line="360" w:lineRule="auto"/>
      </w:pPr>
    </w:p>
    <w:p w14:paraId="21F09FE1" w14:textId="77777777" w:rsidR="00A277B3" w:rsidRDefault="00A277B3" w:rsidP="00C37CD1">
      <w:pPr>
        <w:spacing w:line="360" w:lineRule="auto"/>
      </w:pPr>
      <w:r>
        <w:rPr>
          <w:rFonts w:ascii="Arial" w:hAnsi="Arial"/>
          <w:b/>
        </w:rPr>
        <w:t xml:space="preserve">Participant: </w:t>
      </w:r>
      <w:r>
        <w:rPr>
          <w:rFonts w:ascii="Arial" w:hAnsi="Arial"/>
        </w:rPr>
        <w:t>Yeah, yeah.</w:t>
      </w:r>
    </w:p>
    <w:p w14:paraId="27323E40" w14:textId="77777777" w:rsidR="00A277B3" w:rsidRDefault="00A277B3" w:rsidP="00C37CD1">
      <w:pPr>
        <w:spacing w:line="360" w:lineRule="auto"/>
      </w:pPr>
    </w:p>
    <w:p w14:paraId="4D8AE9FA" w14:textId="77777777" w:rsidR="00A277B3" w:rsidRDefault="00A277B3" w:rsidP="00C37CD1">
      <w:pPr>
        <w:spacing w:line="360" w:lineRule="auto"/>
      </w:pPr>
      <w:r>
        <w:rPr>
          <w:rFonts w:ascii="Arial" w:hAnsi="Arial"/>
          <w:b/>
        </w:rPr>
        <w:t>Researcher:</w:t>
      </w:r>
      <w:r>
        <w:t xml:space="preserve"> </w:t>
      </w:r>
      <w:r>
        <w:rPr>
          <w:rFonts w:ascii="Arial" w:hAnsi="Arial"/>
        </w:rPr>
        <w:t>Well, I guess it was like from so far, it's been quite successful.</w:t>
      </w:r>
    </w:p>
    <w:p w14:paraId="653EF5A8" w14:textId="77777777" w:rsidR="00A277B3" w:rsidRDefault="00A277B3" w:rsidP="00C37CD1">
      <w:pPr>
        <w:spacing w:line="360" w:lineRule="auto"/>
      </w:pPr>
    </w:p>
    <w:p w14:paraId="3B632611" w14:textId="77777777" w:rsidR="00A277B3" w:rsidRDefault="00A277B3" w:rsidP="00C37CD1">
      <w:pPr>
        <w:spacing w:line="360" w:lineRule="auto"/>
      </w:pPr>
      <w:r>
        <w:rPr>
          <w:rFonts w:ascii="Arial" w:hAnsi="Arial"/>
          <w:b/>
        </w:rPr>
        <w:t xml:space="preserve">Participant: </w:t>
      </w:r>
      <w:r>
        <w:rPr>
          <w:rFonts w:ascii="Arial" w:hAnsi="Arial"/>
        </w:rPr>
        <w:t xml:space="preserve">Yeah. I feel like I feel this need to tell you like the follow up like. And I guess because it's not very far away that I'll know that information. I think it just I'm intrigued to just sort see whether we restart another cycle of non-attendance or whether things continue to improve, but it's very much on his terms, like he's not completing maths, for example, which he absolutely can't stand and not particularly doing much English. </w:t>
      </w:r>
      <w:proofErr w:type="gramStart"/>
      <w:r>
        <w:rPr>
          <w:rFonts w:ascii="Arial" w:hAnsi="Arial"/>
        </w:rPr>
        <w:t>So</w:t>
      </w:r>
      <w:proofErr w:type="gramEnd"/>
      <w:r>
        <w:rPr>
          <w:rFonts w:ascii="Arial" w:hAnsi="Arial"/>
        </w:rPr>
        <w:t xml:space="preserve"> he's not fully engaging in a secondary curriculum, or the secondary environment. But he's attending that we've got some </w:t>
      </w:r>
      <w:proofErr w:type="gramStart"/>
      <w:r>
        <w:rPr>
          <w:rFonts w:ascii="Arial" w:hAnsi="Arial"/>
        </w:rPr>
        <w:t>really good</w:t>
      </w:r>
      <w:proofErr w:type="gramEnd"/>
      <w:r>
        <w:rPr>
          <w:rFonts w:ascii="Arial" w:hAnsi="Arial"/>
        </w:rPr>
        <w:t xml:space="preserve"> successes.</w:t>
      </w:r>
    </w:p>
    <w:p w14:paraId="65B83390" w14:textId="77777777" w:rsidR="00A277B3" w:rsidRDefault="00A277B3" w:rsidP="00C37CD1">
      <w:pPr>
        <w:spacing w:line="360" w:lineRule="auto"/>
      </w:pPr>
    </w:p>
    <w:p w14:paraId="669F0FE6" w14:textId="77777777" w:rsidR="00A277B3" w:rsidRDefault="00A277B3" w:rsidP="00C37CD1">
      <w:pPr>
        <w:spacing w:line="360" w:lineRule="auto"/>
      </w:pPr>
      <w:r>
        <w:rPr>
          <w:rFonts w:ascii="Arial" w:hAnsi="Arial"/>
          <w:b/>
        </w:rPr>
        <w:t>Researcher:</w:t>
      </w:r>
      <w:r>
        <w:t xml:space="preserve"> </w:t>
      </w:r>
      <w:r>
        <w:rPr>
          <w:rFonts w:ascii="Arial" w:hAnsi="Arial"/>
        </w:rPr>
        <w:t>Yeah. He's attending and he's engaged in some learning</w:t>
      </w:r>
    </w:p>
    <w:p w14:paraId="7F31DCAB" w14:textId="77777777" w:rsidR="00A277B3" w:rsidRDefault="00A277B3" w:rsidP="00C37CD1">
      <w:pPr>
        <w:spacing w:line="360" w:lineRule="auto"/>
      </w:pPr>
    </w:p>
    <w:p w14:paraId="36EB7E76" w14:textId="77777777" w:rsidR="00A277B3" w:rsidRDefault="00A277B3" w:rsidP="00C37CD1">
      <w:pPr>
        <w:spacing w:line="360" w:lineRule="auto"/>
      </w:pPr>
      <w:r>
        <w:rPr>
          <w:rFonts w:ascii="Arial" w:hAnsi="Arial"/>
          <w:b/>
        </w:rPr>
        <w:t xml:space="preserve">Participant: </w:t>
      </w:r>
      <w:r>
        <w:rPr>
          <w:rFonts w:ascii="Arial" w:hAnsi="Arial"/>
        </w:rPr>
        <w:t>Yeah, exactly. Yeah.</w:t>
      </w:r>
    </w:p>
    <w:p w14:paraId="035F55C1" w14:textId="77777777" w:rsidR="00A277B3" w:rsidRDefault="00A277B3" w:rsidP="00C37CD1">
      <w:pPr>
        <w:spacing w:line="360" w:lineRule="auto"/>
      </w:pPr>
    </w:p>
    <w:p w14:paraId="7B697B44" w14:textId="77777777" w:rsidR="00A277B3" w:rsidRDefault="00A277B3" w:rsidP="00C37CD1">
      <w:pPr>
        <w:spacing w:line="360" w:lineRule="auto"/>
      </w:pPr>
      <w:r>
        <w:rPr>
          <w:rFonts w:ascii="Arial" w:hAnsi="Arial"/>
          <w:b/>
        </w:rPr>
        <w:t>Researcher:</w:t>
      </w:r>
      <w:r>
        <w:t xml:space="preserve"> </w:t>
      </w:r>
      <w:r>
        <w:rPr>
          <w:rFonts w:ascii="Arial" w:hAnsi="Arial"/>
        </w:rPr>
        <w:t>Is there anything else like you think would be useful for me to know, kind of talk about before we end?</w:t>
      </w:r>
    </w:p>
    <w:p w14:paraId="18AADBB6" w14:textId="77777777" w:rsidR="00A277B3" w:rsidRDefault="00A277B3" w:rsidP="00C37CD1">
      <w:pPr>
        <w:spacing w:line="360" w:lineRule="auto"/>
      </w:pPr>
    </w:p>
    <w:p w14:paraId="6DBBA045" w14:textId="77777777" w:rsidR="00A277B3" w:rsidRDefault="00A277B3" w:rsidP="00C37CD1">
      <w:pPr>
        <w:spacing w:line="360" w:lineRule="auto"/>
      </w:pPr>
      <w:r>
        <w:rPr>
          <w:rFonts w:ascii="Arial" w:hAnsi="Arial"/>
          <w:b/>
        </w:rPr>
        <w:t xml:space="preserve">Participant: </w:t>
      </w:r>
      <w:r>
        <w:rPr>
          <w:rFonts w:ascii="Arial" w:hAnsi="Arial"/>
        </w:rPr>
        <w:t>I think that despite all of this, the relationships with the peers haven't changed.</w:t>
      </w:r>
    </w:p>
    <w:p w14:paraId="52005806" w14:textId="77777777" w:rsidR="00A277B3" w:rsidRDefault="00A277B3" w:rsidP="00C37CD1">
      <w:pPr>
        <w:spacing w:line="360" w:lineRule="auto"/>
      </w:pPr>
    </w:p>
    <w:p w14:paraId="723DB9AA" w14:textId="77777777" w:rsidR="00A277B3" w:rsidRDefault="00A277B3" w:rsidP="00C37CD1">
      <w:pPr>
        <w:spacing w:line="360" w:lineRule="auto"/>
      </w:pPr>
      <w:r>
        <w:rPr>
          <w:rFonts w:ascii="Arial" w:hAnsi="Arial"/>
          <w:b/>
        </w:rPr>
        <w:lastRenderedPageBreak/>
        <w:t>Researcher:</w:t>
      </w:r>
      <w:r>
        <w:t xml:space="preserve"> </w:t>
      </w:r>
      <w:r>
        <w:rPr>
          <w:rFonts w:ascii="Arial" w:hAnsi="Arial"/>
        </w:rPr>
        <w:t>And what's kind of your thinking on the significance of that?</w:t>
      </w:r>
    </w:p>
    <w:p w14:paraId="4508A6A5" w14:textId="77777777" w:rsidR="00A277B3" w:rsidRDefault="00A277B3" w:rsidP="00C37CD1">
      <w:pPr>
        <w:spacing w:line="360" w:lineRule="auto"/>
      </w:pPr>
    </w:p>
    <w:p w14:paraId="77EDD364" w14:textId="3512AD6E" w:rsidR="00A277B3" w:rsidRDefault="00A277B3" w:rsidP="00C37CD1">
      <w:pPr>
        <w:spacing w:line="360" w:lineRule="auto"/>
      </w:pPr>
      <w:r>
        <w:rPr>
          <w:rFonts w:ascii="Arial" w:hAnsi="Arial"/>
          <w:b/>
        </w:rPr>
        <w:t xml:space="preserve">Participant: </w:t>
      </w:r>
      <w:r>
        <w:rPr>
          <w:rFonts w:ascii="Arial" w:hAnsi="Arial"/>
        </w:rPr>
        <w:t xml:space="preserve">I guess it's, I guess, it's interesting, because a lot of pupils that you work with EBSA have got a motivation to attend because of their relationship with their peers. </w:t>
      </w:r>
      <w:proofErr w:type="gramStart"/>
      <w:r>
        <w:rPr>
          <w:rFonts w:ascii="Arial" w:hAnsi="Arial"/>
        </w:rPr>
        <w:t>But actually, this</w:t>
      </w:r>
      <w:proofErr w:type="gramEnd"/>
      <w:r>
        <w:rPr>
          <w:rFonts w:ascii="Arial" w:hAnsi="Arial"/>
        </w:rPr>
        <w:t xml:space="preserve"> is solely on academic stimulation, of learning new information. Trying to think about the other ones. Like the other case that I had, there's an interest. But there was no in interested in interest in his work. That wasn't as strong as this one. And there's no interest in building relationships with peers. And the relationship between school and home is quite poor. </w:t>
      </w:r>
      <w:proofErr w:type="gramStart"/>
      <w:r>
        <w:rPr>
          <w:rFonts w:ascii="Arial" w:hAnsi="Arial"/>
        </w:rPr>
        <w:t>So</w:t>
      </w:r>
      <w:proofErr w:type="gramEnd"/>
      <w:r>
        <w:rPr>
          <w:rFonts w:ascii="Arial" w:hAnsi="Arial"/>
        </w:rPr>
        <w:t xml:space="preserve"> there's been no real improvement. And the other one the pupil has got no interest in communicating with staff and no interest in </w:t>
      </w:r>
      <w:r w:rsidR="009B4D7C">
        <w:rPr>
          <w:rFonts w:ascii="Arial" w:hAnsi="Arial"/>
        </w:rPr>
        <w:t>common</w:t>
      </w:r>
      <w:r>
        <w:rPr>
          <w:rFonts w:ascii="Arial" w:hAnsi="Arial"/>
        </w:rPr>
        <w:t xml:space="preserve"> and in academic attainment. So again, there's </w:t>
      </w:r>
      <w:proofErr w:type="spellStart"/>
      <w:r>
        <w:rPr>
          <w:rFonts w:ascii="Arial" w:hAnsi="Arial"/>
        </w:rPr>
        <w:t>there's</w:t>
      </w:r>
      <w:proofErr w:type="spellEnd"/>
      <w:r>
        <w:rPr>
          <w:rFonts w:ascii="Arial" w:hAnsi="Arial"/>
        </w:rPr>
        <w:t xml:space="preserve"> no hook in no way.</w:t>
      </w:r>
    </w:p>
    <w:p w14:paraId="79D3A028" w14:textId="77777777" w:rsidR="00A277B3" w:rsidRDefault="00A277B3" w:rsidP="00C37CD1">
      <w:pPr>
        <w:spacing w:line="360" w:lineRule="auto"/>
      </w:pPr>
    </w:p>
    <w:p w14:paraId="46B40FE6" w14:textId="77777777" w:rsidR="00A277B3" w:rsidRDefault="00A277B3" w:rsidP="00C37CD1">
      <w:pPr>
        <w:spacing w:line="360" w:lineRule="auto"/>
      </w:pPr>
      <w:r>
        <w:rPr>
          <w:rFonts w:ascii="Arial" w:hAnsi="Arial"/>
          <w:b/>
        </w:rPr>
        <w:t>Researcher:</w:t>
      </w:r>
      <w:r>
        <w:t xml:space="preserve"> </w:t>
      </w:r>
      <w:r>
        <w:rPr>
          <w:rFonts w:ascii="Arial" w:hAnsi="Arial"/>
        </w:rPr>
        <w:t>Do you think this child if George had relationships with his peers, that would make a difference?</w:t>
      </w:r>
    </w:p>
    <w:p w14:paraId="04D2BDA7" w14:textId="77777777" w:rsidR="00A277B3" w:rsidRDefault="00A277B3" w:rsidP="00C37CD1">
      <w:pPr>
        <w:spacing w:line="360" w:lineRule="auto"/>
      </w:pPr>
    </w:p>
    <w:p w14:paraId="23C27401" w14:textId="77777777" w:rsidR="00A277B3" w:rsidRDefault="00A277B3" w:rsidP="00C37CD1">
      <w:pPr>
        <w:spacing w:line="360" w:lineRule="auto"/>
      </w:pPr>
      <w:r>
        <w:rPr>
          <w:rFonts w:ascii="Arial" w:hAnsi="Arial"/>
          <w:b/>
        </w:rPr>
        <w:t xml:space="preserve">Participant: </w:t>
      </w:r>
      <w:r>
        <w:rPr>
          <w:rFonts w:ascii="Arial" w:hAnsi="Arial"/>
        </w:rPr>
        <w:t xml:space="preserve">No. I think for him, </w:t>
      </w:r>
      <w:proofErr w:type="gramStart"/>
      <w:r>
        <w:rPr>
          <w:rFonts w:ascii="Arial" w:hAnsi="Arial"/>
        </w:rPr>
        <w:t>No</w:t>
      </w:r>
      <w:proofErr w:type="gramEnd"/>
      <w:r>
        <w:rPr>
          <w:rFonts w:ascii="Arial" w:hAnsi="Arial"/>
        </w:rPr>
        <w:t xml:space="preserve">, that wouldn't bother him in the slightest. The closest friend that he has got goes to another school. And they have and they are also defined as EBSA. But they have are already had an EHCP. </w:t>
      </w:r>
      <w:proofErr w:type="gramStart"/>
      <w:r>
        <w:rPr>
          <w:rFonts w:ascii="Arial" w:hAnsi="Arial"/>
        </w:rPr>
        <w:t>So</w:t>
      </w:r>
      <w:proofErr w:type="gramEnd"/>
      <w:r>
        <w:rPr>
          <w:rFonts w:ascii="Arial" w:hAnsi="Arial"/>
        </w:rPr>
        <w:t xml:space="preserve"> they were sort of thinking about provision. But even then, I wouldn't say because they've got very similar needs. It isn't a particularly reciprocal friendship. Like it's more of a supportive network for parents in a way.</w:t>
      </w:r>
    </w:p>
    <w:p w14:paraId="75E91703" w14:textId="77777777" w:rsidR="00A277B3" w:rsidRDefault="00A277B3" w:rsidP="00C37CD1">
      <w:pPr>
        <w:spacing w:line="360" w:lineRule="auto"/>
      </w:pPr>
    </w:p>
    <w:p w14:paraId="0A24C754" w14:textId="77777777" w:rsidR="00A277B3" w:rsidRDefault="00A277B3" w:rsidP="00C37CD1">
      <w:pPr>
        <w:spacing w:line="360" w:lineRule="auto"/>
      </w:pPr>
      <w:r>
        <w:rPr>
          <w:rFonts w:ascii="Arial" w:hAnsi="Arial"/>
          <w:b/>
        </w:rPr>
        <w:t>Researcher:</w:t>
      </w:r>
      <w:r>
        <w:t xml:space="preserve"> </w:t>
      </w:r>
      <w:r>
        <w:rPr>
          <w:rFonts w:ascii="Arial" w:hAnsi="Arial"/>
        </w:rPr>
        <w:t>So would you say that kind of it's his draw to school because of academics, but then maybe also, the relationships that you have with like, the relationships are between school and home that are maybe</w:t>
      </w:r>
    </w:p>
    <w:p w14:paraId="3FFF90F2" w14:textId="77777777" w:rsidR="00A277B3" w:rsidRDefault="00A277B3" w:rsidP="00C37CD1">
      <w:pPr>
        <w:spacing w:line="360" w:lineRule="auto"/>
      </w:pPr>
    </w:p>
    <w:p w14:paraId="4A686CEE" w14:textId="77777777" w:rsidR="00A277B3" w:rsidRDefault="00A277B3" w:rsidP="00C37CD1">
      <w:pPr>
        <w:spacing w:line="360" w:lineRule="auto"/>
      </w:pPr>
      <w:r>
        <w:rPr>
          <w:rFonts w:ascii="Arial" w:hAnsi="Arial"/>
          <w:b/>
        </w:rPr>
        <w:t xml:space="preserve">Participant: </w:t>
      </w:r>
      <w:r>
        <w:rPr>
          <w:rFonts w:ascii="Arial" w:hAnsi="Arial"/>
        </w:rPr>
        <w:t xml:space="preserve">yeah, a massive resilient factor. Yeah, definitely. And I think I wonder whether that is partly to do with the similarities of socio </w:t>
      </w:r>
      <w:proofErr w:type="spellStart"/>
      <w:r>
        <w:rPr>
          <w:rFonts w:ascii="Arial" w:hAnsi="Arial"/>
        </w:rPr>
        <w:t>socio</w:t>
      </w:r>
      <w:proofErr w:type="spellEnd"/>
      <w:r>
        <w:rPr>
          <w:rFonts w:ascii="Arial" w:hAnsi="Arial"/>
        </w:rPr>
        <w:t xml:space="preserve"> economic level between the school staff and the </w:t>
      </w:r>
      <w:proofErr w:type="gramStart"/>
      <w:r>
        <w:rPr>
          <w:rFonts w:ascii="Arial" w:hAnsi="Arial"/>
        </w:rPr>
        <w:t>parents</w:t>
      </w:r>
      <w:proofErr w:type="gramEnd"/>
      <w:r>
        <w:rPr>
          <w:rFonts w:ascii="Arial" w:hAnsi="Arial"/>
        </w:rPr>
        <w:t xml:space="preserve"> staff. The other case the relationship between the SENCO and the school is really broken down and there's a </w:t>
      </w:r>
      <w:proofErr w:type="gramStart"/>
      <w:r>
        <w:rPr>
          <w:rFonts w:ascii="Arial" w:hAnsi="Arial"/>
        </w:rPr>
        <w:t>brand new</w:t>
      </w:r>
      <w:proofErr w:type="gramEnd"/>
      <w:r>
        <w:rPr>
          <w:rFonts w:ascii="Arial" w:hAnsi="Arial"/>
        </w:rPr>
        <w:t xml:space="preserve"> SENCO who had cut safeguarding concerns from CPOMS and put them into the paperwork which probably which shouldn't have been shared. </w:t>
      </w:r>
      <w:proofErr w:type="gramStart"/>
      <w:r>
        <w:rPr>
          <w:rFonts w:ascii="Arial" w:hAnsi="Arial"/>
        </w:rPr>
        <w:lastRenderedPageBreak/>
        <w:t>So</w:t>
      </w:r>
      <w:proofErr w:type="gramEnd"/>
      <w:r>
        <w:rPr>
          <w:rFonts w:ascii="Arial" w:hAnsi="Arial"/>
        </w:rPr>
        <w:t xml:space="preserve"> it caused a huge level of mistrust. erm so there wasn't that level of confidence that they were going to send them and that felt that they're going to be okay.</w:t>
      </w:r>
    </w:p>
    <w:p w14:paraId="2327B836" w14:textId="77777777" w:rsidR="00A277B3" w:rsidRDefault="00A277B3" w:rsidP="00C37CD1">
      <w:pPr>
        <w:spacing w:line="360" w:lineRule="auto"/>
      </w:pPr>
    </w:p>
    <w:p w14:paraId="45D2A99D" w14:textId="77777777" w:rsidR="00A277B3" w:rsidRDefault="00A277B3" w:rsidP="00C37CD1">
      <w:pPr>
        <w:spacing w:line="360" w:lineRule="auto"/>
      </w:pPr>
      <w:r>
        <w:rPr>
          <w:rFonts w:ascii="Arial" w:hAnsi="Arial"/>
          <w:b/>
        </w:rPr>
        <w:t>Researcher:</w:t>
      </w:r>
      <w:r>
        <w:t xml:space="preserve"> </w:t>
      </w:r>
      <w:r>
        <w:rPr>
          <w:rFonts w:ascii="Arial" w:hAnsi="Arial"/>
        </w:rPr>
        <w:t>Yes, whereas the kind of trust in this case.</w:t>
      </w:r>
    </w:p>
    <w:p w14:paraId="3DC1B624" w14:textId="77777777" w:rsidR="00A277B3" w:rsidRDefault="00A277B3" w:rsidP="00C37CD1">
      <w:pPr>
        <w:spacing w:line="360" w:lineRule="auto"/>
      </w:pPr>
    </w:p>
    <w:p w14:paraId="4B754F34" w14:textId="77777777" w:rsidR="00A277B3" w:rsidRDefault="00A277B3" w:rsidP="00C37CD1">
      <w:pPr>
        <w:spacing w:line="360" w:lineRule="auto"/>
      </w:pPr>
      <w:r>
        <w:rPr>
          <w:rFonts w:ascii="Arial" w:hAnsi="Arial"/>
          <w:b/>
        </w:rPr>
        <w:t xml:space="preserve">Participant: </w:t>
      </w:r>
      <w:r>
        <w:rPr>
          <w:rFonts w:ascii="Arial" w:hAnsi="Arial"/>
        </w:rPr>
        <w:t xml:space="preserve">is </w:t>
      </w:r>
      <w:proofErr w:type="gramStart"/>
      <w:r>
        <w:rPr>
          <w:rFonts w:ascii="Arial" w:hAnsi="Arial"/>
        </w:rPr>
        <w:t>really strong</w:t>
      </w:r>
      <w:proofErr w:type="gramEnd"/>
      <w:r>
        <w:rPr>
          <w:rFonts w:ascii="Arial" w:hAnsi="Arial"/>
        </w:rPr>
        <w:t xml:space="preserve"> Yeah, definitely.</w:t>
      </w:r>
    </w:p>
    <w:p w14:paraId="6E6C6CB5" w14:textId="77777777" w:rsidR="00A277B3" w:rsidRDefault="00A277B3" w:rsidP="00C37CD1">
      <w:pPr>
        <w:spacing w:line="360" w:lineRule="auto"/>
      </w:pPr>
    </w:p>
    <w:p w14:paraId="50934E65" w14:textId="77777777" w:rsidR="00A277B3" w:rsidRDefault="00A277B3" w:rsidP="00C37CD1">
      <w:pPr>
        <w:spacing w:line="360" w:lineRule="auto"/>
      </w:pPr>
      <w:r>
        <w:rPr>
          <w:rFonts w:ascii="Arial" w:hAnsi="Arial"/>
          <w:b/>
        </w:rPr>
        <w:t>Researcher:</w:t>
      </w:r>
      <w:r>
        <w:t xml:space="preserve"> </w:t>
      </w:r>
      <w:r>
        <w:rPr>
          <w:rFonts w:ascii="Arial" w:hAnsi="Arial"/>
        </w:rPr>
        <w:t>Anything else you can think of or would like to share?</w:t>
      </w:r>
    </w:p>
    <w:p w14:paraId="3E334F16" w14:textId="77777777" w:rsidR="00A277B3" w:rsidRDefault="00A277B3" w:rsidP="00C37CD1">
      <w:pPr>
        <w:spacing w:line="360" w:lineRule="auto"/>
      </w:pPr>
    </w:p>
    <w:p w14:paraId="516DC307" w14:textId="04B10933" w:rsidR="00A277B3" w:rsidRDefault="00A277B3" w:rsidP="00C37CD1">
      <w:pPr>
        <w:spacing w:line="360" w:lineRule="auto"/>
      </w:pPr>
      <w:r>
        <w:rPr>
          <w:rFonts w:ascii="Arial" w:hAnsi="Arial"/>
          <w:b/>
        </w:rPr>
        <w:t xml:space="preserve">Participant: </w:t>
      </w:r>
      <w:r>
        <w:rPr>
          <w:rFonts w:ascii="Arial" w:hAnsi="Arial"/>
        </w:rPr>
        <w:t xml:space="preserve">I guess I was surprised that the autism assessment hadn't been picked up until it's quite rare, isn't it for a year, </w:t>
      </w:r>
      <w:r w:rsidRPr="00F85BD8">
        <w:rPr>
          <w:rFonts w:ascii="Arial" w:hAnsi="Arial"/>
          <w:i/>
          <w:iCs/>
        </w:rPr>
        <w:t xml:space="preserve">(redacted age) </w:t>
      </w:r>
      <w:r>
        <w:rPr>
          <w:rFonts w:ascii="Arial" w:hAnsi="Arial"/>
        </w:rPr>
        <w:t xml:space="preserve">boy. Sometimes it goes it's a bit more because there's more masking. I felt like the Primary School hadn't supported him. I felt like if they hadn't gone in and done more work an earlier level, I feel like the secondary </w:t>
      </w:r>
      <w:r w:rsidR="00814B6C">
        <w:rPr>
          <w:rFonts w:ascii="Arial" w:hAnsi="Arial"/>
        </w:rPr>
        <w:t>school’s</w:t>
      </w:r>
      <w:r>
        <w:rPr>
          <w:rFonts w:ascii="Arial" w:hAnsi="Arial"/>
        </w:rPr>
        <w:t xml:space="preserve"> response is very different. And I don't know if that was partly because it was COVID. And partly because there was a change of SENCO. Yeah, I felt a bit let down it like he'd been let down a bit in primary school. And his dad's a school governor as well. </w:t>
      </w:r>
      <w:proofErr w:type="gramStart"/>
      <w:r>
        <w:rPr>
          <w:rFonts w:ascii="Arial" w:hAnsi="Arial"/>
        </w:rPr>
        <w:t>So</w:t>
      </w:r>
      <w:proofErr w:type="gramEnd"/>
      <w:r>
        <w:rPr>
          <w:rFonts w:ascii="Arial" w:hAnsi="Arial"/>
        </w:rPr>
        <w:t xml:space="preserve"> they sort of like, identified him. Not that that should make any difference of having any special treatment, but you've kind of I felt like dad was trying to, he got a better relationship with schools than other parents. </w:t>
      </w:r>
      <w:proofErr w:type="gramStart"/>
      <w:r>
        <w:rPr>
          <w:rFonts w:ascii="Arial" w:hAnsi="Arial"/>
        </w:rPr>
        <w:t>So</w:t>
      </w:r>
      <w:proofErr w:type="gramEnd"/>
      <w:r>
        <w:rPr>
          <w:rFonts w:ascii="Arial" w:hAnsi="Arial"/>
        </w:rPr>
        <w:t xml:space="preserve"> he was trying to sort of seek out more support.</w:t>
      </w:r>
    </w:p>
    <w:p w14:paraId="7ADFBAAE" w14:textId="77777777" w:rsidR="00A277B3" w:rsidRDefault="00A277B3" w:rsidP="00C37CD1">
      <w:pPr>
        <w:spacing w:line="360" w:lineRule="auto"/>
      </w:pPr>
    </w:p>
    <w:p w14:paraId="7409AEED" w14:textId="77777777" w:rsidR="00A277B3" w:rsidRDefault="00A277B3" w:rsidP="00C37CD1">
      <w:pPr>
        <w:spacing w:line="360" w:lineRule="auto"/>
      </w:pPr>
      <w:r>
        <w:rPr>
          <w:rFonts w:ascii="Arial" w:hAnsi="Arial"/>
          <w:b/>
        </w:rPr>
        <w:t>Researcher:</w:t>
      </w:r>
      <w:r>
        <w:t xml:space="preserve"> </w:t>
      </w:r>
      <w:r>
        <w:rPr>
          <w:rFonts w:ascii="Arial" w:hAnsi="Arial"/>
        </w:rPr>
        <w:t>Do you think maybe like, the assessment, kind of, like the referral for that assessment kind of came in line with him stopping? Attending? or was there not really a connection there?</w:t>
      </w:r>
    </w:p>
    <w:p w14:paraId="3288B4C2" w14:textId="77777777" w:rsidR="00A277B3" w:rsidRDefault="00A277B3" w:rsidP="00C37CD1">
      <w:pPr>
        <w:spacing w:line="360" w:lineRule="auto"/>
      </w:pPr>
    </w:p>
    <w:p w14:paraId="418B374A" w14:textId="348FAB6D" w:rsidR="00A277B3" w:rsidRDefault="00A277B3" w:rsidP="00C37CD1">
      <w:pPr>
        <w:spacing w:line="360" w:lineRule="auto"/>
      </w:pPr>
      <w:r>
        <w:rPr>
          <w:rFonts w:ascii="Arial" w:hAnsi="Arial"/>
          <w:b/>
        </w:rPr>
        <w:t xml:space="preserve">Participant: </w:t>
      </w:r>
      <w:r>
        <w:rPr>
          <w:rFonts w:ascii="Arial" w:hAnsi="Arial"/>
        </w:rPr>
        <w:t>I don't know. I guess he'd been going along quite fine hadn’t he, and that nobody had mentioned it. But the secondary st</w:t>
      </w:r>
      <w:r w:rsidR="00814B6C">
        <w:rPr>
          <w:rFonts w:ascii="Arial" w:hAnsi="Arial"/>
        </w:rPr>
        <w:t>a</w:t>
      </w:r>
      <w:r>
        <w:rPr>
          <w:rFonts w:ascii="Arial" w:hAnsi="Arial"/>
        </w:rPr>
        <w:t xml:space="preserve">ff very quickly picked up on it. But then his attendance was quite a hit and miss. </w:t>
      </w:r>
      <w:proofErr w:type="gramStart"/>
      <w:r>
        <w:rPr>
          <w:rFonts w:ascii="Arial" w:hAnsi="Arial"/>
        </w:rPr>
        <w:t>So</w:t>
      </w:r>
      <w:proofErr w:type="gramEnd"/>
      <w:r>
        <w:rPr>
          <w:rFonts w:ascii="Arial" w:hAnsi="Arial"/>
        </w:rPr>
        <w:t xml:space="preserve"> they'd already started that added layer of Let's investigate this a little bit more. </w:t>
      </w:r>
      <w:proofErr w:type="gramStart"/>
      <w:r>
        <w:rPr>
          <w:rFonts w:ascii="Arial" w:hAnsi="Arial"/>
        </w:rPr>
        <w:t>So</w:t>
      </w:r>
      <w:proofErr w:type="gramEnd"/>
      <w:r>
        <w:rPr>
          <w:rFonts w:ascii="Arial" w:hAnsi="Arial"/>
        </w:rPr>
        <w:t xml:space="preserve"> I, I wonder whether. If he hadn't. If he was attending fine. Whether a diagnosis or an assessment would have even been discussed or thought about. Because in a way, it's kind of like if he hasn't got those difficulties, what would that be? If his difficulties aren't </w:t>
      </w:r>
      <w:r>
        <w:rPr>
          <w:rFonts w:ascii="Arial" w:hAnsi="Arial"/>
        </w:rPr>
        <w:lastRenderedPageBreak/>
        <w:t>at a level, which are causing any problem in school, then school wouldn't actively be trying to explore that would they</w:t>
      </w:r>
    </w:p>
    <w:p w14:paraId="14D4F04C" w14:textId="77777777" w:rsidR="00A277B3" w:rsidRDefault="00A277B3" w:rsidP="00C37CD1">
      <w:pPr>
        <w:spacing w:line="360" w:lineRule="auto"/>
      </w:pPr>
    </w:p>
    <w:p w14:paraId="481341FD" w14:textId="77777777" w:rsidR="00A277B3" w:rsidRDefault="00A277B3" w:rsidP="00C37CD1">
      <w:pPr>
        <w:spacing w:line="360" w:lineRule="auto"/>
      </w:pPr>
      <w:r>
        <w:rPr>
          <w:rFonts w:ascii="Arial" w:hAnsi="Arial"/>
          <w:b/>
        </w:rPr>
        <w:t>Researcher:</w:t>
      </w:r>
      <w:r>
        <w:t xml:space="preserve"> </w:t>
      </w:r>
      <w:r>
        <w:rPr>
          <w:rFonts w:ascii="Arial" w:hAnsi="Arial"/>
        </w:rPr>
        <w:t>And yeah, it's interesting, isn't it about link between pr if there is one between? EBSA and an autism diagnosis? It seems?</w:t>
      </w:r>
    </w:p>
    <w:p w14:paraId="25D77176" w14:textId="77777777" w:rsidR="00A277B3" w:rsidRDefault="00A277B3" w:rsidP="00C37CD1">
      <w:pPr>
        <w:spacing w:line="360" w:lineRule="auto"/>
      </w:pPr>
    </w:p>
    <w:p w14:paraId="55287A95" w14:textId="77777777" w:rsidR="00A277B3" w:rsidRDefault="00A277B3" w:rsidP="00C37CD1">
      <w:pPr>
        <w:spacing w:line="360" w:lineRule="auto"/>
      </w:pPr>
      <w:r>
        <w:rPr>
          <w:rFonts w:ascii="Arial" w:hAnsi="Arial"/>
          <w:b/>
        </w:rPr>
        <w:t xml:space="preserve">Participant: </w:t>
      </w:r>
      <w:r>
        <w:rPr>
          <w:rFonts w:ascii="Arial" w:hAnsi="Arial"/>
        </w:rPr>
        <w:t>Yeah. But very much with this case, it was. It was seen as anxiety first,</w:t>
      </w:r>
    </w:p>
    <w:p w14:paraId="0CF3813F" w14:textId="77777777" w:rsidR="00A277B3" w:rsidRDefault="00A277B3" w:rsidP="00C37CD1">
      <w:pPr>
        <w:spacing w:line="360" w:lineRule="auto"/>
      </w:pPr>
    </w:p>
    <w:p w14:paraId="74B1FC90" w14:textId="77777777" w:rsidR="00A277B3" w:rsidRDefault="00A277B3" w:rsidP="00C37CD1">
      <w:pPr>
        <w:spacing w:line="360" w:lineRule="auto"/>
      </w:pPr>
      <w:r>
        <w:rPr>
          <w:rFonts w:ascii="Arial" w:hAnsi="Arial"/>
          <w:b/>
        </w:rPr>
        <w:t>Researcher:</w:t>
      </w:r>
      <w:r>
        <w:t xml:space="preserve"> </w:t>
      </w:r>
      <w:r>
        <w:rPr>
          <w:rFonts w:ascii="Arial" w:hAnsi="Arial"/>
        </w:rPr>
        <w:t xml:space="preserve"> okay. </w:t>
      </w:r>
    </w:p>
    <w:p w14:paraId="6B3326BB" w14:textId="77777777" w:rsidR="00A277B3" w:rsidRDefault="00A277B3" w:rsidP="00C37CD1">
      <w:pPr>
        <w:spacing w:line="360" w:lineRule="auto"/>
      </w:pPr>
    </w:p>
    <w:p w14:paraId="2461CEE5" w14:textId="39550D36" w:rsidR="00A277B3" w:rsidRDefault="00A277B3" w:rsidP="00C37CD1">
      <w:pPr>
        <w:spacing w:line="360" w:lineRule="auto"/>
      </w:pPr>
      <w:r>
        <w:rPr>
          <w:rFonts w:ascii="Arial" w:hAnsi="Arial"/>
          <w:b/>
        </w:rPr>
        <w:t xml:space="preserve">Participant: </w:t>
      </w:r>
      <w:r>
        <w:rPr>
          <w:rFonts w:ascii="Arial" w:hAnsi="Arial"/>
        </w:rPr>
        <w:t xml:space="preserve">Particularly that was how it was framed in primary school, that it was all linked to the plague, this </w:t>
      </w:r>
      <w:proofErr w:type="gramStart"/>
      <w:r>
        <w:rPr>
          <w:rFonts w:ascii="Arial" w:hAnsi="Arial"/>
        </w:rPr>
        <w:t>use</w:t>
      </w:r>
      <w:proofErr w:type="gramEnd"/>
      <w:r>
        <w:rPr>
          <w:rFonts w:ascii="Arial" w:hAnsi="Arial"/>
        </w:rPr>
        <w:t xml:space="preserve"> this level of distress and anxiety. And it was only a couple of years later. That then they were starting to think, oh, what could this be caused by?</w:t>
      </w:r>
    </w:p>
    <w:p w14:paraId="574ADD83" w14:textId="77777777" w:rsidR="00A277B3" w:rsidRDefault="00A277B3" w:rsidP="00C37CD1">
      <w:pPr>
        <w:spacing w:line="360" w:lineRule="auto"/>
      </w:pPr>
    </w:p>
    <w:p w14:paraId="6E20DEE0" w14:textId="77777777" w:rsidR="00A277B3" w:rsidRDefault="00A277B3" w:rsidP="00C37CD1">
      <w:pPr>
        <w:spacing w:line="360" w:lineRule="auto"/>
      </w:pPr>
      <w:r>
        <w:rPr>
          <w:rFonts w:ascii="Arial" w:hAnsi="Arial"/>
          <w:b/>
        </w:rPr>
        <w:t>Researcher:</w:t>
      </w:r>
      <w:r>
        <w:t xml:space="preserve"> </w:t>
      </w:r>
      <w:proofErr w:type="gramStart"/>
      <w:r>
        <w:rPr>
          <w:rFonts w:ascii="Arial" w:hAnsi="Arial"/>
        </w:rPr>
        <w:t>So</w:t>
      </w:r>
      <w:proofErr w:type="gramEnd"/>
      <w:r>
        <w:rPr>
          <w:rFonts w:ascii="Arial" w:hAnsi="Arial"/>
        </w:rPr>
        <w:t xml:space="preserve"> they kind of thought so this child has anxiety that's stopping them from going to school?</w:t>
      </w:r>
    </w:p>
    <w:p w14:paraId="7E1333FA" w14:textId="77777777" w:rsidR="00A277B3" w:rsidRDefault="00A277B3" w:rsidP="00C37CD1">
      <w:pPr>
        <w:spacing w:line="360" w:lineRule="auto"/>
      </w:pPr>
    </w:p>
    <w:p w14:paraId="41BE00B8" w14:textId="77777777" w:rsidR="00A277B3" w:rsidRDefault="00A277B3" w:rsidP="00C37CD1">
      <w:pPr>
        <w:spacing w:line="360" w:lineRule="auto"/>
      </w:pPr>
      <w:r>
        <w:rPr>
          <w:rFonts w:ascii="Arial" w:hAnsi="Arial"/>
          <w:b/>
        </w:rPr>
        <w:t>Participant:</w:t>
      </w:r>
      <w:r>
        <w:rPr>
          <w:rFonts w:ascii="Arial" w:hAnsi="Arial"/>
        </w:rPr>
        <w:t xml:space="preserve"> [Yeah]</w:t>
      </w:r>
    </w:p>
    <w:p w14:paraId="312E7946" w14:textId="77777777" w:rsidR="00A277B3" w:rsidRDefault="00A277B3" w:rsidP="00C37CD1">
      <w:pPr>
        <w:spacing w:line="360" w:lineRule="auto"/>
      </w:pPr>
    </w:p>
    <w:p w14:paraId="5EEF3185" w14:textId="77777777" w:rsidR="00A277B3" w:rsidRDefault="00A277B3" w:rsidP="00C37CD1">
      <w:pPr>
        <w:spacing w:line="360" w:lineRule="auto"/>
      </w:pPr>
      <w:r>
        <w:rPr>
          <w:rFonts w:ascii="Arial" w:hAnsi="Arial"/>
          <w:b/>
        </w:rPr>
        <w:t>Researcher:</w:t>
      </w:r>
      <w:r>
        <w:t xml:space="preserve"> </w:t>
      </w:r>
      <w:r>
        <w:rPr>
          <w:rFonts w:ascii="Arial" w:hAnsi="Arial"/>
        </w:rPr>
        <w:t xml:space="preserve"> But there might be some, but then they've started to think well, what's causing? Yeah, anxiety?</w:t>
      </w:r>
    </w:p>
    <w:p w14:paraId="194B92E9" w14:textId="77777777" w:rsidR="00A277B3" w:rsidRDefault="00A277B3" w:rsidP="00C37CD1">
      <w:pPr>
        <w:spacing w:line="360" w:lineRule="auto"/>
      </w:pPr>
    </w:p>
    <w:p w14:paraId="034FB516" w14:textId="77777777" w:rsidR="00A277B3" w:rsidRDefault="00A277B3" w:rsidP="00C37CD1">
      <w:pPr>
        <w:spacing w:line="360" w:lineRule="auto"/>
      </w:pPr>
      <w:r>
        <w:rPr>
          <w:rFonts w:ascii="Arial" w:hAnsi="Arial"/>
          <w:b/>
        </w:rPr>
        <w:t xml:space="preserve">Participant: </w:t>
      </w:r>
      <w:r>
        <w:rPr>
          <w:rFonts w:ascii="Arial" w:hAnsi="Arial"/>
        </w:rPr>
        <w:t>Yes. Yeah, definitely.</w:t>
      </w:r>
    </w:p>
    <w:p w14:paraId="23E2C890" w14:textId="77777777" w:rsidR="00A277B3" w:rsidRDefault="00A277B3" w:rsidP="00C37CD1">
      <w:pPr>
        <w:spacing w:line="360" w:lineRule="auto"/>
      </w:pPr>
    </w:p>
    <w:p w14:paraId="4E34FF4D" w14:textId="77777777" w:rsidR="00A277B3" w:rsidRDefault="00A277B3" w:rsidP="00C37CD1">
      <w:pPr>
        <w:spacing w:line="360" w:lineRule="auto"/>
      </w:pPr>
      <w:r>
        <w:rPr>
          <w:rFonts w:ascii="Arial" w:hAnsi="Arial"/>
          <w:b/>
        </w:rPr>
        <w:t>Researcher:</w:t>
      </w:r>
      <w:r>
        <w:t xml:space="preserve"> </w:t>
      </w:r>
      <w:r>
        <w:rPr>
          <w:rFonts w:ascii="Arial" w:hAnsi="Arial"/>
        </w:rPr>
        <w:t>Well, yeah, unless there's anything else? No, that's it. Thank you.  You're welcome.</w:t>
      </w:r>
    </w:p>
    <w:p w14:paraId="62330649" w14:textId="77777777" w:rsidR="00A277B3" w:rsidRDefault="00A277B3" w:rsidP="00C37CD1">
      <w:pPr>
        <w:spacing w:line="360" w:lineRule="auto"/>
      </w:pPr>
    </w:p>
    <w:p w14:paraId="5A850C23" w14:textId="77777777" w:rsidR="00A277B3" w:rsidRDefault="00A277B3" w:rsidP="00C37CD1">
      <w:pPr>
        <w:spacing w:line="360" w:lineRule="auto"/>
      </w:pPr>
      <w:r>
        <w:rPr>
          <w:rFonts w:ascii="Arial" w:hAnsi="Arial"/>
          <w:b/>
        </w:rPr>
        <w:t xml:space="preserve">Participant: </w:t>
      </w:r>
      <w:r>
        <w:rPr>
          <w:rFonts w:ascii="Arial" w:hAnsi="Arial"/>
        </w:rPr>
        <w:t xml:space="preserve">Just so our LA are doing EBSA training to school staff. </w:t>
      </w:r>
      <w:proofErr w:type="gramStart"/>
      <w:r>
        <w:rPr>
          <w:rFonts w:ascii="Arial" w:hAnsi="Arial"/>
        </w:rPr>
        <w:t>So</w:t>
      </w:r>
      <w:proofErr w:type="gramEnd"/>
      <w:r>
        <w:rPr>
          <w:rFonts w:ascii="Arial" w:hAnsi="Arial"/>
        </w:rPr>
        <w:t xml:space="preserve"> they're using that frame that term a lot. And we've been creating a bit of an EBSA pathway. And we've missed this. </w:t>
      </w:r>
      <w:proofErr w:type="gramStart"/>
      <w:r>
        <w:rPr>
          <w:rFonts w:ascii="Arial" w:hAnsi="Arial"/>
        </w:rPr>
        <w:t>So</w:t>
      </w:r>
      <w:proofErr w:type="gramEnd"/>
      <w:r>
        <w:rPr>
          <w:rFonts w:ascii="Arial" w:hAnsi="Arial"/>
        </w:rPr>
        <w:t xml:space="preserve"> I've just written some EBSA training for my, for the schools. And there's like a draft, we've got a bit of an EBSA working group, but there's like a draft flowchart of are they upset or are they </w:t>
      </w:r>
      <w:r>
        <w:rPr>
          <w:rFonts w:ascii="Arial" w:hAnsi="Arial"/>
        </w:rPr>
        <w:lastRenderedPageBreak/>
        <w:t>not? And if it's felt that there's no underlying anxiety, or Sen need than they are classed as not EBSA</w:t>
      </w:r>
    </w:p>
    <w:p w14:paraId="3D2F90F4" w14:textId="77777777" w:rsidR="00A277B3" w:rsidRDefault="00A277B3" w:rsidP="00C37CD1">
      <w:pPr>
        <w:spacing w:line="360" w:lineRule="auto"/>
      </w:pPr>
    </w:p>
    <w:p w14:paraId="64D8AC3E" w14:textId="77777777" w:rsidR="00A277B3" w:rsidRDefault="00A277B3" w:rsidP="00C37CD1">
      <w:pPr>
        <w:spacing w:line="360" w:lineRule="auto"/>
      </w:pPr>
      <w:r>
        <w:rPr>
          <w:rFonts w:ascii="Arial" w:hAnsi="Arial"/>
          <w:b/>
        </w:rPr>
        <w:t>Researcher:</w:t>
      </w:r>
      <w:r>
        <w:t xml:space="preserve"> </w:t>
      </w:r>
      <w:r>
        <w:rPr>
          <w:rFonts w:ascii="Arial" w:hAnsi="Arial"/>
        </w:rPr>
        <w:t>Is that taken from anywhere else?</w:t>
      </w:r>
    </w:p>
    <w:p w14:paraId="6754AAED" w14:textId="77777777" w:rsidR="00A277B3" w:rsidRDefault="00A277B3" w:rsidP="00C37CD1">
      <w:pPr>
        <w:spacing w:line="360" w:lineRule="auto"/>
      </w:pPr>
    </w:p>
    <w:p w14:paraId="362E2F39" w14:textId="77777777" w:rsidR="00A277B3" w:rsidRDefault="00A277B3" w:rsidP="00C37CD1">
      <w:pPr>
        <w:spacing w:line="360" w:lineRule="auto"/>
      </w:pPr>
      <w:r>
        <w:rPr>
          <w:rFonts w:ascii="Arial" w:hAnsi="Arial"/>
          <w:b/>
        </w:rPr>
        <w:t xml:space="preserve">Participant: </w:t>
      </w:r>
      <w:r>
        <w:rPr>
          <w:rFonts w:ascii="Arial" w:hAnsi="Arial"/>
        </w:rPr>
        <w:t>I don't know. I could ask the person that's created it. Find out because I know that</w:t>
      </w:r>
    </w:p>
    <w:p w14:paraId="24D6717B" w14:textId="77777777" w:rsidR="00A277B3" w:rsidRDefault="00A277B3" w:rsidP="00C37CD1">
      <w:pPr>
        <w:spacing w:line="360" w:lineRule="auto"/>
      </w:pPr>
    </w:p>
    <w:p w14:paraId="51CC3201" w14:textId="77777777" w:rsidR="00A277B3" w:rsidRDefault="00A277B3" w:rsidP="00C37CD1">
      <w:pPr>
        <w:spacing w:line="360" w:lineRule="auto"/>
      </w:pPr>
      <w:r>
        <w:rPr>
          <w:rFonts w:ascii="Arial" w:hAnsi="Arial"/>
          <w:b/>
        </w:rPr>
        <w:t>Researcher:</w:t>
      </w:r>
      <w:r>
        <w:t xml:space="preserve"> </w:t>
      </w:r>
      <w:r>
        <w:rPr>
          <w:rFonts w:ascii="Arial" w:hAnsi="Arial"/>
        </w:rPr>
        <w:t xml:space="preserve">sounds </w:t>
      </w:r>
      <w:proofErr w:type="gramStart"/>
      <w:r>
        <w:rPr>
          <w:rFonts w:ascii="Arial" w:hAnsi="Arial"/>
        </w:rPr>
        <w:t>similar to</w:t>
      </w:r>
      <w:proofErr w:type="gramEnd"/>
      <w:r>
        <w:rPr>
          <w:rFonts w:ascii="Arial" w:hAnsi="Arial"/>
        </w:rPr>
        <w:t xml:space="preserve"> Jerrica Holder</w:t>
      </w:r>
    </w:p>
    <w:p w14:paraId="21A744A7" w14:textId="77777777" w:rsidR="00A277B3" w:rsidRDefault="00A277B3" w:rsidP="00C37CD1">
      <w:pPr>
        <w:spacing w:line="360" w:lineRule="auto"/>
      </w:pPr>
    </w:p>
    <w:p w14:paraId="290190EA" w14:textId="71495359" w:rsidR="00A277B3" w:rsidRDefault="00A277B3" w:rsidP="00C37CD1">
      <w:pPr>
        <w:spacing w:line="360" w:lineRule="auto"/>
      </w:pPr>
      <w:r>
        <w:rPr>
          <w:rFonts w:ascii="Arial" w:hAnsi="Arial"/>
          <w:b/>
        </w:rPr>
        <w:t xml:space="preserve">Participant: </w:t>
      </w:r>
      <w:r>
        <w:rPr>
          <w:rFonts w:ascii="Arial" w:hAnsi="Arial"/>
        </w:rPr>
        <w:t xml:space="preserve">is it </w:t>
      </w:r>
      <w:proofErr w:type="spellStart"/>
      <w:r>
        <w:rPr>
          <w:rFonts w:ascii="Arial" w:hAnsi="Arial"/>
        </w:rPr>
        <w:t>it</w:t>
      </w:r>
      <w:proofErr w:type="spellEnd"/>
      <w:r>
        <w:rPr>
          <w:rFonts w:ascii="Arial" w:hAnsi="Arial"/>
        </w:rPr>
        <w:t xml:space="preserve"> probably is then also (</w:t>
      </w:r>
      <w:r w:rsidRPr="00F85BD8">
        <w:rPr>
          <w:rFonts w:ascii="Arial" w:hAnsi="Arial"/>
          <w:i/>
          <w:iCs/>
        </w:rPr>
        <w:t>redacted name</w:t>
      </w:r>
      <w:r>
        <w:rPr>
          <w:rFonts w:ascii="Arial" w:hAnsi="Arial"/>
        </w:rPr>
        <w:t xml:space="preserve">) that created this document is kind of like use a lot of stuff from all over. But yeah, maybe it is from </w:t>
      </w:r>
      <w:r w:rsidR="0059400C">
        <w:rPr>
          <w:rFonts w:ascii="Arial" w:hAnsi="Arial"/>
        </w:rPr>
        <w:t>there</w:t>
      </w:r>
      <w:r>
        <w:rPr>
          <w:rFonts w:ascii="Arial" w:hAnsi="Arial"/>
        </w:rPr>
        <w:t>. Yeah. Okay.</w:t>
      </w:r>
    </w:p>
    <w:p w14:paraId="3C21171B" w14:textId="77777777" w:rsidR="00A277B3" w:rsidRDefault="00A277B3" w:rsidP="00C37CD1">
      <w:pPr>
        <w:spacing w:line="360" w:lineRule="auto"/>
      </w:pPr>
    </w:p>
    <w:p w14:paraId="5C804631" w14:textId="77777777" w:rsidR="00A277B3" w:rsidRDefault="00A277B3" w:rsidP="00C37CD1">
      <w:pPr>
        <w:spacing w:line="360" w:lineRule="auto"/>
      </w:pPr>
      <w:r>
        <w:rPr>
          <w:rFonts w:ascii="Arial" w:hAnsi="Arial"/>
          <w:b/>
        </w:rPr>
        <w:t>Researcher:</w:t>
      </w:r>
      <w:r>
        <w:t xml:space="preserve"> </w:t>
      </w:r>
      <w:r>
        <w:rPr>
          <w:rFonts w:ascii="Arial" w:hAnsi="Arial"/>
        </w:rPr>
        <w:t>But yeah, I mean, it's interesting, isn't it? Yeah. We have some similar training as well. And yeah, is that different? Is it EBSA is it not?</w:t>
      </w:r>
    </w:p>
    <w:p w14:paraId="04C9070C" w14:textId="134735B3" w:rsidR="00A277B3" w:rsidRPr="008B03D9" w:rsidRDefault="00A277B3" w:rsidP="00C37CD1">
      <w:pPr>
        <w:spacing w:before="200" w:line="360" w:lineRule="auto"/>
        <w:rPr>
          <w:rFonts w:ascii="Arial" w:hAnsi="Arial"/>
          <w:b/>
          <w:u w:val="single"/>
        </w:rPr>
        <w:sectPr w:rsidR="00A277B3" w:rsidRPr="008B03D9" w:rsidSect="0087159D">
          <w:pgSz w:w="12240" w:h="15840"/>
          <w:pgMar w:top="1440" w:right="1077" w:bottom="1440" w:left="1077" w:header="720" w:footer="720" w:gutter="0"/>
          <w:lnNumType w:countBy="1" w:restart="newSection"/>
          <w:cols w:space="708"/>
          <w:docGrid w:linePitch="360"/>
        </w:sectPr>
      </w:pPr>
    </w:p>
    <w:p w14:paraId="1843D172" w14:textId="62759520" w:rsidR="00A277B3" w:rsidRDefault="00A277B3" w:rsidP="00C37CD1">
      <w:pPr>
        <w:spacing w:before="200" w:line="360" w:lineRule="auto"/>
        <w:rPr>
          <w:rFonts w:ascii="Arial" w:hAnsi="Arial"/>
          <w:bCs/>
          <w:i/>
          <w:iCs/>
          <w:u w:val="single"/>
        </w:rPr>
      </w:pPr>
      <w:r>
        <w:rPr>
          <w:rFonts w:ascii="Arial" w:hAnsi="Arial"/>
          <w:b/>
          <w:u w:val="single"/>
        </w:rPr>
        <w:lastRenderedPageBreak/>
        <w:t xml:space="preserve">Appendix </w:t>
      </w:r>
      <w:r w:rsidR="00D50E9E">
        <w:rPr>
          <w:rFonts w:ascii="Arial" w:hAnsi="Arial"/>
          <w:b/>
          <w:u w:val="single"/>
        </w:rPr>
        <w:t>9</w:t>
      </w:r>
      <w:r>
        <w:rPr>
          <w:rFonts w:ascii="Arial" w:hAnsi="Arial"/>
          <w:b/>
          <w:u w:val="single"/>
        </w:rPr>
        <w:t xml:space="preserve">: </w:t>
      </w:r>
      <w:r w:rsidRPr="008B03D9">
        <w:rPr>
          <w:rFonts w:ascii="Arial" w:hAnsi="Arial"/>
          <w:bCs/>
          <w:i/>
          <w:iCs/>
          <w:u w:val="single"/>
        </w:rPr>
        <w:t xml:space="preserve">Transcript for interview </w:t>
      </w:r>
      <w:r>
        <w:rPr>
          <w:rFonts w:ascii="Arial" w:hAnsi="Arial"/>
          <w:bCs/>
          <w:i/>
          <w:iCs/>
          <w:u w:val="single"/>
        </w:rPr>
        <w:t>3</w:t>
      </w:r>
    </w:p>
    <w:p w14:paraId="2D1311D8" w14:textId="77777777" w:rsidR="005B279B" w:rsidRDefault="005B279B" w:rsidP="00C37CD1">
      <w:pPr>
        <w:spacing w:line="360" w:lineRule="auto"/>
      </w:pPr>
    </w:p>
    <w:p w14:paraId="4FA04AB5" w14:textId="77777777" w:rsidR="005B279B" w:rsidRDefault="005B279B" w:rsidP="00C37CD1">
      <w:pPr>
        <w:spacing w:line="360" w:lineRule="auto"/>
      </w:pPr>
      <w:r>
        <w:rPr>
          <w:rFonts w:ascii="Arial" w:hAnsi="Arial"/>
          <w:b/>
        </w:rPr>
        <w:t xml:space="preserve">Participant: </w:t>
      </w:r>
      <w:r>
        <w:rPr>
          <w:rFonts w:ascii="Arial" w:hAnsi="Arial"/>
        </w:rPr>
        <w:t>Yeah, like, I can hear that makes sense.</w:t>
      </w:r>
    </w:p>
    <w:p w14:paraId="535EE748" w14:textId="77777777" w:rsidR="005B279B" w:rsidRDefault="005B279B" w:rsidP="00C37CD1">
      <w:pPr>
        <w:spacing w:line="360" w:lineRule="auto"/>
      </w:pPr>
    </w:p>
    <w:p w14:paraId="7ADB93B6" w14:textId="77777777" w:rsidR="005B279B" w:rsidRDefault="005B279B" w:rsidP="00C37CD1">
      <w:pPr>
        <w:spacing w:line="360" w:lineRule="auto"/>
      </w:pPr>
      <w:r>
        <w:rPr>
          <w:rFonts w:ascii="Arial" w:hAnsi="Arial"/>
          <w:b/>
        </w:rPr>
        <w:t xml:space="preserve">Researcher: </w:t>
      </w:r>
      <w:r>
        <w:rPr>
          <w:rFonts w:ascii="Arial" w:hAnsi="Arial"/>
        </w:rPr>
        <w:t xml:space="preserve">So, </w:t>
      </w:r>
      <w:proofErr w:type="gramStart"/>
      <w:r>
        <w:rPr>
          <w:rFonts w:ascii="Arial" w:hAnsi="Arial"/>
        </w:rPr>
        <w:t>first of all</w:t>
      </w:r>
      <w:proofErr w:type="gramEnd"/>
      <w:r>
        <w:rPr>
          <w:rFonts w:ascii="Arial" w:hAnsi="Arial"/>
        </w:rPr>
        <w:t xml:space="preserve">, can you tell me about like the case that you've chosen to speak about? </w:t>
      </w:r>
    </w:p>
    <w:p w14:paraId="54BEB629" w14:textId="77777777" w:rsidR="005B279B" w:rsidRDefault="005B279B" w:rsidP="00C37CD1">
      <w:pPr>
        <w:spacing w:line="360" w:lineRule="auto"/>
      </w:pPr>
    </w:p>
    <w:p w14:paraId="335F2547" w14:textId="262CB990" w:rsidR="005B279B" w:rsidRDefault="005B279B" w:rsidP="00C37CD1">
      <w:pPr>
        <w:spacing w:line="360" w:lineRule="auto"/>
      </w:pPr>
      <w:r>
        <w:rPr>
          <w:rFonts w:ascii="Arial" w:hAnsi="Arial"/>
          <w:b/>
        </w:rPr>
        <w:t xml:space="preserve">Participant: </w:t>
      </w:r>
      <w:r>
        <w:rPr>
          <w:rFonts w:ascii="Arial" w:hAnsi="Arial"/>
        </w:rPr>
        <w:t>Yes. erm so it was a female young person who was at a secondary school, thinking she was in (</w:t>
      </w:r>
      <w:r>
        <w:rPr>
          <w:rFonts w:ascii="Arial" w:hAnsi="Arial"/>
          <w:i/>
          <w:iCs/>
        </w:rPr>
        <w:t>redacted age)</w:t>
      </w:r>
      <w:r>
        <w:rPr>
          <w:rFonts w:ascii="Arial" w:hAnsi="Arial"/>
        </w:rPr>
        <w:t xml:space="preserve">, when she was referred to me. erm she, she was attendance was dropping off. And it kind of coincided with the COVID restrictions. The reason she wasn't attending school was because of physical symptoms. </w:t>
      </w:r>
      <w:proofErr w:type="gramStart"/>
      <w:r>
        <w:rPr>
          <w:rFonts w:ascii="Arial" w:hAnsi="Arial"/>
        </w:rPr>
        <w:t>So</w:t>
      </w:r>
      <w:proofErr w:type="gramEnd"/>
      <w:r>
        <w:rPr>
          <w:rFonts w:ascii="Arial" w:hAnsi="Arial"/>
        </w:rPr>
        <w:t xml:space="preserve"> her parents kind of went down that kind of explored that avenue to see if there was any sort of medical conditions underlying the symptoms. And following investigations, the </w:t>
      </w:r>
      <w:proofErr w:type="gramStart"/>
      <w:r>
        <w:rPr>
          <w:rFonts w:ascii="Arial" w:hAnsi="Arial"/>
        </w:rPr>
        <w:t>consultants</w:t>
      </w:r>
      <w:proofErr w:type="gramEnd"/>
      <w:r>
        <w:rPr>
          <w:rFonts w:ascii="Arial" w:hAnsi="Arial"/>
        </w:rPr>
        <w:t xml:space="preserve"> kind of said the</w:t>
      </w:r>
      <w:r w:rsidR="00F23AAD">
        <w:rPr>
          <w:rFonts w:ascii="Arial" w:hAnsi="Arial"/>
        </w:rPr>
        <w:t>y</w:t>
      </w:r>
      <w:r>
        <w:rPr>
          <w:rFonts w:ascii="Arial" w:hAnsi="Arial"/>
        </w:rPr>
        <w:t xml:space="preserve"> felt it was anxiety. And they felt that there was sort of psychosomatic symptoms related to the anxiety. So that was when it was kind of first mentioned to me by an inclusion officer at the school. </w:t>
      </w:r>
    </w:p>
    <w:p w14:paraId="6425DB39" w14:textId="77777777" w:rsidR="005B279B" w:rsidRDefault="005B279B" w:rsidP="00C37CD1">
      <w:pPr>
        <w:spacing w:line="360" w:lineRule="auto"/>
      </w:pPr>
    </w:p>
    <w:p w14:paraId="1B581005" w14:textId="77777777" w:rsidR="005B279B" w:rsidRDefault="005B279B" w:rsidP="00C37CD1">
      <w:pPr>
        <w:spacing w:line="360" w:lineRule="auto"/>
      </w:pPr>
      <w:r>
        <w:rPr>
          <w:rFonts w:ascii="Arial" w:hAnsi="Arial"/>
          <w:b/>
        </w:rPr>
        <w:t xml:space="preserve">Researcher: </w:t>
      </w:r>
      <w:r>
        <w:rPr>
          <w:rFonts w:ascii="Arial" w:hAnsi="Arial"/>
        </w:rPr>
        <w:t>ok</w:t>
      </w:r>
    </w:p>
    <w:p w14:paraId="1C6B6264" w14:textId="77777777" w:rsidR="005B279B" w:rsidRDefault="005B279B" w:rsidP="00C37CD1">
      <w:pPr>
        <w:spacing w:line="360" w:lineRule="auto"/>
      </w:pPr>
    </w:p>
    <w:p w14:paraId="5EAA503F" w14:textId="03F31157" w:rsidR="005B279B" w:rsidRDefault="005B279B" w:rsidP="00C37CD1">
      <w:pPr>
        <w:spacing w:line="360" w:lineRule="auto"/>
      </w:pPr>
      <w:r>
        <w:rPr>
          <w:rFonts w:ascii="Arial" w:hAnsi="Arial"/>
          <w:b/>
        </w:rPr>
        <w:t xml:space="preserve">Participant: </w:t>
      </w:r>
      <w:r>
        <w:rPr>
          <w:rFonts w:ascii="Arial" w:hAnsi="Arial"/>
        </w:rPr>
        <w:t xml:space="preserve">And there wasn't a lot of information. And it wasn't really a referral that they were making, it was more of a request via parent, following the input or the involvement of the medical professionals, I think they may have suggested that maybe it would be important or helpful for an educational psychologist to become involved. erm so it kind of came through that avenue. But it was difficult to kind of move it forward, because it was limited information, it was kind of unclear as to what the school wanted, or what our role would be within that. </w:t>
      </w:r>
      <w:proofErr w:type="gramStart"/>
      <w:r>
        <w:rPr>
          <w:rFonts w:ascii="Arial" w:hAnsi="Arial"/>
        </w:rPr>
        <w:t>So</w:t>
      </w:r>
      <w:proofErr w:type="gramEnd"/>
      <w:r>
        <w:rPr>
          <w:rFonts w:ascii="Arial" w:hAnsi="Arial"/>
        </w:rPr>
        <w:t xml:space="preserve"> there's a bit of time that passed, but then eventually, parents contacted the EPS directly to ask for support. And I think in the meantime, what happened was Mum had done a bit of research and come across the terminology, emotional based school avoidance. And so started looking into </w:t>
      </w:r>
      <w:proofErr w:type="gramStart"/>
      <w:r>
        <w:rPr>
          <w:rFonts w:ascii="Arial" w:hAnsi="Arial"/>
        </w:rPr>
        <w:t>that, and</w:t>
      </w:r>
      <w:proofErr w:type="gramEnd"/>
      <w:r>
        <w:rPr>
          <w:rFonts w:ascii="Arial" w:hAnsi="Arial"/>
        </w:rPr>
        <w:t xml:space="preserve"> felt that that was what fitted with what her daughter was experiencing. So that's kind of the request that she made at that time. So that came through the EPS, I had a subsequent </w:t>
      </w:r>
      <w:r>
        <w:rPr>
          <w:rFonts w:ascii="Arial" w:hAnsi="Arial"/>
        </w:rPr>
        <w:lastRenderedPageBreak/>
        <w:t xml:space="preserve">conversation with the school. And then we started to unpick that with the young person with parents, using the emotionally based school avoidance framework that </w:t>
      </w:r>
      <w:r w:rsidRPr="000614C5">
        <w:rPr>
          <w:rFonts w:ascii="Arial" w:hAnsi="Arial"/>
          <w:i/>
          <w:iCs/>
        </w:rPr>
        <w:t>(redacted name of service)</w:t>
      </w:r>
      <w:r>
        <w:rPr>
          <w:rFonts w:ascii="Arial" w:hAnsi="Arial"/>
        </w:rPr>
        <w:t xml:space="preserve"> have developed. We were kind of reluctant initially to kind of use that terminology. But we were kind of just saying it was around exploring the reasons for </w:t>
      </w:r>
      <w:r w:rsidR="00ED03D3">
        <w:rPr>
          <w:rFonts w:ascii="Arial" w:hAnsi="Arial"/>
        </w:rPr>
        <w:t>non-attendance</w:t>
      </w:r>
      <w:r>
        <w:rPr>
          <w:rFonts w:ascii="Arial" w:hAnsi="Arial"/>
        </w:rPr>
        <w:t xml:space="preserve"> and then unpicking some of the anxieties in relation to that.</w:t>
      </w:r>
    </w:p>
    <w:p w14:paraId="46D56A63" w14:textId="77777777" w:rsidR="005B279B" w:rsidRDefault="005B279B" w:rsidP="00C37CD1">
      <w:pPr>
        <w:spacing w:line="360" w:lineRule="auto"/>
      </w:pPr>
    </w:p>
    <w:p w14:paraId="045F2838" w14:textId="77777777" w:rsidR="005B279B" w:rsidRDefault="005B279B" w:rsidP="00C37CD1">
      <w:pPr>
        <w:spacing w:line="360" w:lineRule="auto"/>
      </w:pPr>
      <w:r>
        <w:rPr>
          <w:rFonts w:ascii="Arial" w:hAnsi="Arial"/>
          <w:b/>
        </w:rPr>
        <w:t xml:space="preserve">Researcher: </w:t>
      </w:r>
      <w:r>
        <w:rPr>
          <w:rFonts w:ascii="Arial" w:hAnsi="Arial"/>
        </w:rPr>
        <w:t>you said that you're reluctant to use the term like, could you tell me what like why you were?</w:t>
      </w:r>
    </w:p>
    <w:p w14:paraId="51968E10" w14:textId="77777777" w:rsidR="005B279B" w:rsidRDefault="005B279B" w:rsidP="00C37CD1">
      <w:pPr>
        <w:spacing w:line="360" w:lineRule="auto"/>
      </w:pPr>
    </w:p>
    <w:p w14:paraId="17D4CB9D" w14:textId="37B2FDEE" w:rsidR="005B279B" w:rsidRDefault="005B279B" w:rsidP="00C37CD1">
      <w:pPr>
        <w:spacing w:line="360" w:lineRule="auto"/>
      </w:pPr>
      <w:r>
        <w:rPr>
          <w:rFonts w:ascii="Arial" w:hAnsi="Arial"/>
          <w:b/>
        </w:rPr>
        <w:t xml:space="preserve">Participant: </w:t>
      </w:r>
      <w:r>
        <w:rPr>
          <w:rFonts w:ascii="Arial" w:hAnsi="Arial"/>
        </w:rPr>
        <w:t xml:space="preserve">I think it's because people maybe have </w:t>
      </w:r>
      <w:proofErr w:type="spellStart"/>
      <w:r>
        <w:rPr>
          <w:rFonts w:ascii="Arial" w:hAnsi="Arial"/>
        </w:rPr>
        <w:t>have</w:t>
      </w:r>
      <w:proofErr w:type="spellEnd"/>
      <w:r>
        <w:rPr>
          <w:rFonts w:ascii="Arial" w:hAnsi="Arial"/>
        </w:rPr>
        <w:t xml:space="preserve"> made assumptions as to what they think it means. And so we didn't necessarily want to put a label to it before we'd really understood what it was I know, as a service with </w:t>
      </w:r>
      <w:proofErr w:type="spellStart"/>
      <w:r>
        <w:rPr>
          <w:rFonts w:ascii="Arial" w:hAnsi="Arial"/>
        </w:rPr>
        <w:t>with</w:t>
      </w:r>
      <w:proofErr w:type="spellEnd"/>
      <w:r>
        <w:rPr>
          <w:rFonts w:ascii="Arial" w:hAnsi="Arial"/>
        </w:rPr>
        <w:t xml:space="preserve"> sort of changing our guidance in relation to that, to cover more of a broad umbrella of </w:t>
      </w:r>
      <w:r w:rsidR="00ED03D3">
        <w:rPr>
          <w:rFonts w:ascii="Arial" w:hAnsi="Arial"/>
        </w:rPr>
        <w:t>non-attendance</w:t>
      </w:r>
      <w:r>
        <w:rPr>
          <w:rFonts w:ascii="Arial" w:hAnsi="Arial"/>
        </w:rPr>
        <w:t xml:space="preserve">, rather than going down that specific route </w:t>
      </w:r>
      <w:proofErr w:type="spellStart"/>
      <w:r>
        <w:rPr>
          <w:rFonts w:ascii="Arial" w:hAnsi="Arial"/>
        </w:rPr>
        <w:t>route</w:t>
      </w:r>
      <w:proofErr w:type="spellEnd"/>
      <w:r>
        <w:rPr>
          <w:rFonts w:ascii="Arial" w:hAnsi="Arial"/>
        </w:rPr>
        <w:t xml:space="preserve"> of saying this must be emotional based school avoidance, to try and unpick that a little bit more. </w:t>
      </w:r>
      <w:proofErr w:type="gramStart"/>
      <w:r>
        <w:rPr>
          <w:rFonts w:ascii="Arial" w:hAnsi="Arial"/>
        </w:rPr>
        <w:t>So</w:t>
      </w:r>
      <w:proofErr w:type="gramEnd"/>
      <w:r>
        <w:rPr>
          <w:rFonts w:ascii="Arial" w:hAnsi="Arial"/>
        </w:rPr>
        <w:t xml:space="preserve"> we didn't want to kind of jump into that, because we weren't sure if it was anxiety that she was experiencing. And if it was anxiety related to school, so we didn't, at that time, we didn't want to kind of label it as such. We wanted to go through that information gathering process and coming up with a formulation before kind of maybe referring to it in that sort of way. But I think that's where we got to in the end, because it was very evident that the barriers, were related to anxiety in the school environment. So that's kind of where we got to.</w:t>
      </w:r>
    </w:p>
    <w:p w14:paraId="59940AAB" w14:textId="77777777" w:rsidR="005B279B" w:rsidRDefault="005B279B" w:rsidP="00C37CD1">
      <w:pPr>
        <w:spacing w:line="360" w:lineRule="auto"/>
      </w:pPr>
    </w:p>
    <w:p w14:paraId="1F6A2AA6" w14:textId="494674E9" w:rsidR="005B279B" w:rsidRDefault="005B279B" w:rsidP="00C37CD1">
      <w:pPr>
        <w:spacing w:line="360" w:lineRule="auto"/>
        <w:rPr>
          <w:rFonts w:ascii="Arial" w:hAnsi="Arial"/>
        </w:rPr>
      </w:pPr>
      <w:r>
        <w:rPr>
          <w:rFonts w:ascii="Arial" w:hAnsi="Arial"/>
          <w:b/>
        </w:rPr>
        <w:t xml:space="preserve">Researcher: </w:t>
      </w:r>
      <w:r>
        <w:rPr>
          <w:rFonts w:ascii="Arial" w:hAnsi="Arial"/>
        </w:rPr>
        <w:t xml:space="preserve">And you said that, like the request came from parents, and yeah, initially, the school when you were first, like involved, the school were kind of struggle to get information from what was kind of your perspective on the </w:t>
      </w:r>
      <w:r w:rsidR="00ED03D3">
        <w:rPr>
          <w:rFonts w:ascii="Arial" w:hAnsi="Arial"/>
        </w:rPr>
        <w:t>school’s</w:t>
      </w:r>
      <w:r>
        <w:rPr>
          <w:rFonts w:ascii="Arial" w:hAnsi="Arial"/>
        </w:rPr>
        <w:t xml:space="preserve"> view</w:t>
      </w:r>
    </w:p>
    <w:p w14:paraId="46F2E4B1" w14:textId="77777777" w:rsidR="005B279B" w:rsidRDefault="005B279B" w:rsidP="00C37CD1">
      <w:pPr>
        <w:spacing w:line="360" w:lineRule="auto"/>
      </w:pPr>
    </w:p>
    <w:p w14:paraId="6F3C3197" w14:textId="2918BB11" w:rsidR="005B279B" w:rsidRDefault="005B279B" w:rsidP="00C37CD1">
      <w:pPr>
        <w:spacing w:line="360" w:lineRule="auto"/>
      </w:pPr>
      <w:r>
        <w:rPr>
          <w:rFonts w:ascii="Arial" w:hAnsi="Arial"/>
          <w:b/>
        </w:rPr>
        <w:t xml:space="preserve">Participant: </w:t>
      </w:r>
      <w:r>
        <w:rPr>
          <w:rFonts w:ascii="Arial" w:hAnsi="Arial"/>
        </w:rPr>
        <w:t xml:space="preserve">I think they didn't really understand. They knew that there </w:t>
      </w:r>
      <w:proofErr w:type="gramStart"/>
      <w:r>
        <w:rPr>
          <w:rFonts w:ascii="Arial" w:hAnsi="Arial"/>
        </w:rPr>
        <w:t>was</w:t>
      </w:r>
      <w:proofErr w:type="gramEnd"/>
      <w:r>
        <w:rPr>
          <w:rFonts w:ascii="Arial" w:hAnsi="Arial"/>
        </w:rPr>
        <w:t xml:space="preserve"> some medical issues, but they couldn't understand why that this person wasn't coming to school, and they couldn't understand why the Mum wasn't, or in their eyes. Kind of sort of support not supporting but almost it felt to them as though the Mum was colluding with the young person in </w:t>
      </w:r>
      <w:proofErr w:type="gramStart"/>
      <w:r>
        <w:rPr>
          <w:rFonts w:ascii="Arial" w:hAnsi="Arial"/>
        </w:rPr>
        <w:t>the</w:t>
      </w:r>
      <w:r w:rsidR="00ED03D3">
        <w:rPr>
          <w:rFonts w:ascii="Arial" w:hAnsi="Arial"/>
        </w:rPr>
        <w:t>ir</w:t>
      </w:r>
      <w:proofErr w:type="gramEnd"/>
      <w:r>
        <w:rPr>
          <w:rFonts w:ascii="Arial" w:hAnsi="Arial"/>
        </w:rPr>
        <w:t xml:space="preserve"> from their perspective. </w:t>
      </w:r>
      <w:proofErr w:type="gramStart"/>
      <w:r>
        <w:rPr>
          <w:rFonts w:ascii="Arial" w:hAnsi="Arial"/>
        </w:rPr>
        <w:t>So</w:t>
      </w:r>
      <w:proofErr w:type="gramEnd"/>
      <w:r>
        <w:rPr>
          <w:rFonts w:ascii="Arial" w:hAnsi="Arial"/>
        </w:rPr>
        <w:t xml:space="preserve"> they couldn't understand, my Mum wasn't sort of pushing that a little bit more. </w:t>
      </w:r>
      <w:proofErr w:type="gramStart"/>
      <w:r>
        <w:rPr>
          <w:rFonts w:ascii="Arial" w:hAnsi="Arial"/>
        </w:rPr>
        <w:t>So</w:t>
      </w:r>
      <w:proofErr w:type="gramEnd"/>
      <w:r>
        <w:rPr>
          <w:rFonts w:ascii="Arial" w:hAnsi="Arial"/>
        </w:rPr>
        <w:t xml:space="preserve"> I don't think they really had an understanding of what it really was the root </w:t>
      </w:r>
      <w:r>
        <w:rPr>
          <w:rFonts w:ascii="Arial" w:hAnsi="Arial"/>
        </w:rPr>
        <w:lastRenderedPageBreak/>
        <w:t xml:space="preserve">cause of the non-attendance. I think they just thought, well, if it's a health thing, if she's better than she should be in but of course, she wasn't coming in when she was fatter because she was always feeling anxious. </w:t>
      </w:r>
      <w:proofErr w:type="gramStart"/>
      <w:r>
        <w:rPr>
          <w:rFonts w:ascii="Arial" w:hAnsi="Arial"/>
        </w:rPr>
        <w:t>So</w:t>
      </w:r>
      <w:proofErr w:type="gramEnd"/>
      <w:r>
        <w:rPr>
          <w:rFonts w:ascii="Arial" w:hAnsi="Arial"/>
        </w:rPr>
        <w:t xml:space="preserve"> she was always having some symptoms and they just couldn't understand well, if it's a medical thing and you know, there's treatment for it. Why are they not coming in. So I think it was lack of understanding the term emotional based avoidance wasn't really an </w:t>
      </w:r>
      <w:r w:rsidR="00ED03D3">
        <w:rPr>
          <w:rFonts w:ascii="Arial" w:hAnsi="Arial"/>
        </w:rPr>
        <w:t>well-known</w:t>
      </w:r>
      <w:r>
        <w:rPr>
          <w:rFonts w:ascii="Arial" w:hAnsi="Arial"/>
        </w:rPr>
        <w:t xml:space="preserve"> term </w:t>
      </w:r>
      <w:proofErr w:type="gramStart"/>
      <w:r>
        <w:rPr>
          <w:rFonts w:ascii="Arial" w:hAnsi="Arial"/>
        </w:rPr>
        <w:t>in</w:t>
      </w:r>
      <w:r w:rsidRPr="000614C5">
        <w:rPr>
          <w:rFonts w:ascii="Arial" w:hAnsi="Arial"/>
          <w:i/>
          <w:iCs/>
        </w:rPr>
        <w:t>(</w:t>
      </w:r>
      <w:proofErr w:type="gramEnd"/>
      <w:r w:rsidRPr="000614C5">
        <w:rPr>
          <w:rFonts w:ascii="Arial" w:hAnsi="Arial"/>
          <w:i/>
          <w:iCs/>
        </w:rPr>
        <w:t>redacted name of service)</w:t>
      </w:r>
      <w:r>
        <w:rPr>
          <w:rFonts w:ascii="Arial" w:hAnsi="Arial"/>
          <w:i/>
          <w:iCs/>
        </w:rPr>
        <w:t xml:space="preserve"> </w:t>
      </w:r>
      <w:r>
        <w:rPr>
          <w:rFonts w:ascii="Arial" w:hAnsi="Arial"/>
        </w:rPr>
        <w:t>at that time, the school weren't really familiar with that we were kind as a service, maybe just in its early stages of kind of developing some guidance around</w:t>
      </w:r>
    </w:p>
    <w:p w14:paraId="73475F25" w14:textId="77777777" w:rsidR="005B279B" w:rsidRDefault="005B279B" w:rsidP="00C37CD1">
      <w:pPr>
        <w:spacing w:line="360" w:lineRule="auto"/>
      </w:pPr>
    </w:p>
    <w:p w14:paraId="141A00DC" w14:textId="77777777" w:rsidR="005B279B" w:rsidRDefault="005B279B" w:rsidP="00C37CD1">
      <w:pPr>
        <w:spacing w:line="360" w:lineRule="auto"/>
      </w:pPr>
      <w:r>
        <w:rPr>
          <w:rFonts w:ascii="Arial" w:hAnsi="Arial"/>
          <w:b/>
        </w:rPr>
        <w:t xml:space="preserve">Researcher: </w:t>
      </w:r>
      <w:r>
        <w:rPr>
          <w:rFonts w:ascii="Arial" w:hAnsi="Arial"/>
        </w:rPr>
        <w:t xml:space="preserve">there wasn’t guidance out from </w:t>
      </w:r>
      <w:r w:rsidRPr="000614C5">
        <w:rPr>
          <w:rFonts w:ascii="Arial" w:hAnsi="Arial"/>
          <w:i/>
          <w:iCs/>
        </w:rPr>
        <w:t>(redacted name of service)</w:t>
      </w:r>
      <w:r>
        <w:rPr>
          <w:rFonts w:ascii="Arial" w:hAnsi="Arial"/>
        </w:rPr>
        <w:t xml:space="preserve"> at that time?</w:t>
      </w:r>
    </w:p>
    <w:p w14:paraId="449FB97C" w14:textId="77777777" w:rsidR="005B279B" w:rsidRDefault="005B279B" w:rsidP="00C37CD1">
      <w:pPr>
        <w:spacing w:line="360" w:lineRule="auto"/>
      </w:pPr>
    </w:p>
    <w:p w14:paraId="3E9BA16A" w14:textId="77777777" w:rsidR="005B279B" w:rsidRDefault="005B279B" w:rsidP="00C37CD1">
      <w:pPr>
        <w:spacing w:line="360" w:lineRule="auto"/>
      </w:pPr>
      <w:r>
        <w:rPr>
          <w:rFonts w:ascii="Arial" w:hAnsi="Arial"/>
          <w:b/>
        </w:rPr>
        <w:t xml:space="preserve">Participant: </w:t>
      </w:r>
      <w:r>
        <w:rPr>
          <w:rFonts w:ascii="Arial" w:hAnsi="Arial"/>
        </w:rPr>
        <w:t xml:space="preserve">no. </w:t>
      </w:r>
      <w:proofErr w:type="gramStart"/>
      <w:r>
        <w:rPr>
          <w:rFonts w:ascii="Arial" w:hAnsi="Arial"/>
        </w:rPr>
        <w:t>So</w:t>
      </w:r>
      <w:proofErr w:type="gramEnd"/>
      <w:r>
        <w:rPr>
          <w:rFonts w:ascii="Arial" w:hAnsi="Arial"/>
        </w:rPr>
        <w:t xml:space="preserve"> this was like, I don't know, say to 2021, maybe. And it all kind of started maybe a bit later. So yeah, so there wasn't anything. Or maybe there was </w:t>
      </w:r>
      <w:proofErr w:type="gramStart"/>
      <w:r>
        <w:rPr>
          <w:rFonts w:ascii="Arial" w:hAnsi="Arial"/>
        </w:rPr>
        <w:t>something</w:t>
      </w:r>
      <w:proofErr w:type="gramEnd"/>
      <w:r>
        <w:rPr>
          <w:rFonts w:ascii="Arial" w:hAnsi="Arial"/>
        </w:rPr>
        <w:t xml:space="preserve"> but it hadn't necessarily been shared, or hadn't been picked upon, let's say, and they weren’t aware of it. And we often find in schools that we do the guidance, but then it doesn't necessarily get passed on to the people that kind of need would benefit from it. So yeah, so I think there was something there around the relationship between school and parents. And then thinking that the parent was maybe colluding with the young person. And they perhaps want to take more of </w:t>
      </w:r>
      <w:proofErr w:type="gramStart"/>
      <w:r>
        <w:rPr>
          <w:rFonts w:ascii="Arial" w:hAnsi="Arial"/>
        </w:rPr>
        <w:t>a an</w:t>
      </w:r>
      <w:proofErr w:type="gramEnd"/>
      <w:r>
        <w:rPr>
          <w:rFonts w:ascii="Arial" w:hAnsi="Arial"/>
        </w:rPr>
        <w:t xml:space="preserve"> authoritarian type line with them as if say, we need to get them in school, which is quite classic off. Because obviously, they're just tracking the attendance and looking at the figures and trying to get children into school. But I think they were trying to try to be carefully because of the medical side of it, they were a bit like, well</w:t>
      </w:r>
      <w:proofErr w:type="gramStart"/>
      <w:r>
        <w:rPr>
          <w:rFonts w:ascii="Arial" w:hAnsi="Arial"/>
        </w:rPr>
        <w:t>, actually, if</w:t>
      </w:r>
      <w:proofErr w:type="gramEnd"/>
      <w:r>
        <w:rPr>
          <w:rFonts w:ascii="Arial" w:hAnsi="Arial"/>
        </w:rPr>
        <w:t xml:space="preserve"> it's medical advice, then we shouldn't really push it. But they didn't necessarily offer anything. In </w:t>
      </w:r>
      <w:proofErr w:type="gramStart"/>
      <w:r>
        <w:rPr>
          <w:rFonts w:ascii="Arial" w:hAnsi="Arial"/>
        </w:rPr>
        <w:t>addition</w:t>
      </w:r>
      <w:proofErr w:type="gramEnd"/>
      <w:r>
        <w:rPr>
          <w:rFonts w:ascii="Arial" w:hAnsi="Arial"/>
        </w:rPr>
        <w:t xml:space="preserve"> or alternative to that in terms of there wasn't any kind of homeworking being completed, or it certainly wasn't consistent. If there were sending some things, it wasn't consistent. This was a young person who is very academically able, and she's very keen to learn and to engage. </w:t>
      </w:r>
      <w:proofErr w:type="gramStart"/>
      <w:r>
        <w:rPr>
          <w:rFonts w:ascii="Arial" w:hAnsi="Arial"/>
        </w:rPr>
        <w:t>So</w:t>
      </w:r>
      <w:proofErr w:type="gramEnd"/>
      <w:r>
        <w:rPr>
          <w:rFonts w:ascii="Arial" w:hAnsi="Arial"/>
        </w:rPr>
        <w:t xml:space="preserve"> she would have done the work if they'd have sent it home. But they just said they couldn't feasibly do that consistently, day in day out, which was something that appeared </w:t>
      </w:r>
      <w:proofErr w:type="gramStart"/>
      <w:r>
        <w:rPr>
          <w:rFonts w:ascii="Arial" w:hAnsi="Arial"/>
        </w:rPr>
        <w:t>later on</w:t>
      </w:r>
      <w:proofErr w:type="gramEnd"/>
      <w:r>
        <w:rPr>
          <w:rFonts w:ascii="Arial" w:hAnsi="Arial"/>
        </w:rPr>
        <w:t xml:space="preserve"> in our involvement, which became a bit of a difficulty</w:t>
      </w:r>
    </w:p>
    <w:p w14:paraId="738C3167" w14:textId="77777777" w:rsidR="005B279B" w:rsidRDefault="005B279B" w:rsidP="00C37CD1">
      <w:pPr>
        <w:spacing w:line="360" w:lineRule="auto"/>
      </w:pPr>
    </w:p>
    <w:p w14:paraId="64502AB6" w14:textId="77777777" w:rsidR="005B279B" w:rsidRDefault="005B279B" w:rsidP="00C37CD1">
      <w:pPr>
        <w:spacing w:line="360" w:lineRule="auto"/>
      </w:pPr>
      <w:r>
        <w:rPr>
          <w:rFonts w:ascii="Arial" w:hAnsi="Arial"/>
          <w:b/>
        </w:rPr>
        <w:lastRenderedPageBreak/>
        <w:t xml:space="preserve">Researcher: </w:t>
      </w:r>
      <w:r>
        <w:rPr>
          <w:rFonts w:ascii="Arial" w:hAnsi="Arial"/>
        </w:rPr>
        <w:t>and you said like the initial, the first request kind of came from parents through the school. And then the second one was parents contacting the EPS, but guess what, yeah, what were they kind of saying?</w:t>
      </w:r>
    </w:p>
    <w:p w14:paraId="72837057" w14:textId="77777777" w:rsidR="005B279B" w:rsidRDefault="005B279B" w:rsidP="00C37CD1">
      <w:pPr>
        <w:spacing w:line="360" w:lineRule="auto"/>
      </w:pPr>
    </w:p>
    <w:p w14:paraId="3779ACD9" w14:textId="77777777" w:rsidR="005B279B" w:rsidRPr="000614C5" w:rsidRDefault="005B279B" w:rsidP="00C37CD1">
      <w:pPr>
        <w:spacing w:line="360" w:lineRule="auto"/>
        <w:rPr>
          <w:rFonts w:ascii="Arial" w:hAnsi="Arial"/>
        </w:rPr>
      </w:pPr>
      <w:r>
        <w:rPr>
          <w:rFonts w:ascii="Arial" w:hAnsi="Arial"/>
          <w:b/>
        </w:rPr>
        <w:t xml:space="preserve">Participant: </w:t>
      </w:r>
      <w:r>
        <w:rPr>
          <w:rFonts w:ascii="Arial" w:hAnsi="Arial"/>
        </w:rPr>
        <w:t xml:space="preserve">They were saying that they felt it was emotional based school avoidance, and that they felt that the school needed input from the, from professionals such as </w:t>
      </w:r>
      <w:proofErr w:type="gramStart"/>
      <w:r>
        <w:rPr>
          <w:rFonts w:ascii="Arial" w:hAnsi="Arial"/>
        </w:rPr>
        <w:t>ourselves</w:t>
      </w:r>
      <w:proofErr w:type="gramEnd"/>
      <w:r>
        <w:rPr>
          <w:rFonts w:ascii="Arial" w:hAnsi="Arial"/>
        </w:rPr>
        <w:t xml:space="preserve">. So that was kind of what they were wanting to support the school in their understanding of the reasons for non-attendance. And I don't know whether because this parent kind of is aware of things that go on in the local authority. </w:t>
      </w:r>
      <w:proofErr w:type="gramStart"/>
      <w:r>
        <w:rPr>
          <w:rFonts w:ascii="Arial" w:hAnsi="Arial"/>
        </w:rPr>
        <w:t>So</w:t>
      </w:r>
      <w:proofErr w:type="gramEnd"/>
      <w:r>
        <w:rPr>
          <w:rFonts w:ascii="Arial" w:hAnsi="Arial"/>
        </w:rPr>
        <w:t xml:space="preserve"> I don't know if they'd come across some of the guidance that we </w:t>
      </w:r>
      <w:proofErr w:type="spellStart"/>
      <w:r>
        <w:rPr>
          <w:rFonts w:ascii="Arial" w:hAnsi="Arial"/>
        </w:rPr>
        <w:t>maybe</w:t>
      </w:r>
      <w:proofErr w:type="spellEnd"/>
      <w:r>
        <w:rPr>
          <w:rFonts w:ascii="Arial" w:hAnsi="Arial"/>
        </w:rPr>
        <w:t xml:space="preserve"> put together. So that might have been some of the reasons as to why she contacted the EPS directly.</w:t>
      </w:r>
    </w:p>
    <w:p w14:paraId="51E8C23E" w14:textId="77777777" w:rsidR="005B279B" w:rsidRDefault="005B279B" w:rsidP="00C37CD1">
      <w:pPr>
        <w:spacing w:line="360" w:lineRule="auto"/>
      </w:pPr>
    </w:p>
    <w:p w14:paraId="6970B450" w14:textId="77777777" w:rsidR="005B279B" w:rsidRDefault="005B279B" w:rsidP="00C37CD1">
      <w:pPr>
        <w:spacing w:line="360" w:lineRule="auto"/>
      </w:pPr>
      <w:r>
        <w:rPr>
          <w:rFonts w:ascii="Arial" w:hAnsi="Arial"/>
          <w:b/>
        </w:rPr>
        <w:t xml:space="preserve">Researcher: </w:t>
      </w:r>
      <w:r>
        <w:rPr>
          <w:rFonts w:ascii="Arial" w:hAnsi="Arial"/>
        </w:rPr>
        <w:t>And then how did you kind of come to an agreement of what your role was or what the purpose of your work was?</w:t>
      </w:r>
    </w:p>
    <w:p w14:paraId="23C26191" w14:textId="77777777" w:rsidR="005B279B" w:rsidRDefault="005B279B" w:rsidP="00C37CD1">
      <w:pPr>
        <w:spacing w:line="360" w:lineRule="auto"/>
      </w:pPr>
    </w:p>
    <w:p w14:paraId="7325BEDB" w14:textId="77777777" w:rsidR="005B279B" w:rsidRDefault="005B279B" w:rsidP="00C37CD1">
      <w:pPr>
        <w:spacing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because it come through the Parental Request, and not through the usual channels of sort of the planning meeting. I mean, that when they made the initial when they initially raised it, that wasn't through the planning meeting, </w:t>
      </w:r>
      <w:proofErr w:type="gramStart"/>
      <w:r>
        <w:rPr>
          <w:rFonts w:ascii="Arial" w:hAnsi="Arial"/>
        </w:rPr>
        <w:t>either,</w:t>
      </w:r>
      <w:proofErr w:type="gramEnd"/>
      <w:r>
        <w:rPr>
          <w:rFonts w:ascii="Arial" w:hAnsi="Arial"/>
        </w:rPr>
        <w:t xml:space="preserve"> to be honest, so it was all a bit informal. But I ended up having a conversation with the school to say this request had been made there was concerns around anxiety. Did they sort of agree with that did they </w:t>
      </w:r>
      <w:proofErr w:type="gramStart"/>
      <w:r>
        <w:rPr>
          <w:rFonts w:ascii="Arial" w:hAnsi="Arial"/>
        </w:rPr>
        <w:t>think</w:t>
      </w:r>
      <w:proofErr w:type="gramEnd"/>
      <w:r>
        <w:rPr>
          <w:rFonts w:ascii="Arial" w:hAnsi="Arial"/>
        </w:rPr>
        <w:t xml:space="preserve"> and they were kind of like perhaps that might be something that's underlying, I know that they've been she's been discharged now from the medical professionals, and they're saying, there's nothing else they can do. They'd got all the notes, and the letter correspondence, so they knew all of that that was going on. </w:t>
      </w:r>
      <w:proofErr w:type="gramStart"/>
      <w:r>
        <w:rPr>
          <w:rFonts w:ascii="Arial" w:hAnsi="Arial"/>
        </w:rPr>
        <w:t>So</w:t>
      </w:r>
      <w:proofErr w:type="gramEnd"/>
      <w:r>
        <w:rPr>
          <w:rFonts w:ascii="Arial" w:hAnsi="Arial"/>
        </w:rPr>
        <w:t xml:space="preserve"> I said that I was happy to kind of pick it up as a piece of case work, and to start unpicking and understanding kind of the factors at play. </w:t>
      </w:r>
      <w:proofErr w:type="gramStart"/>
      <w:r>
        <w:rPr>
          <w:rFonts w:ascii="Arial" w:hAnsi="Arial"/>
        </w:rPr>
        <w:t>So</w:t>
      </w:r>
      <w:proofErr w:type="gramEnd"/>
      <w:r>
        <w:rPr>
          <w:rFonts w:ascii="Arial" w:hAnsi="Arial"/>
        </w:rPr>
        <w:t xml:space="preserve"> they were happy to do that. I think they were kind of just wanting anything at that time just to sort of try and support with that. So yes, they were, they were happy for me to kind of just go through the process. And I just like so I followed the framework really that we've developed as a as a service, looking at collating pupil views, parent views, school views, and kind of taking it from there and developing a hypothesis </w:t>
      </w:r>
      <w:proofErr w:type="spellStart"/>
      <w:r>
        <w:rPr>
          <w:rFonts w:ascii="Arial" w:hAnsi="Arial"/>
        </w:rPr>
        <w:t>hypothesis</w:t>
      </w:r>
      <w:proofErr w:type="spellEnd"/>
      <w:r>
        <w:rPr>
          <w:rFonts w:ascii="Arial" w:hAnsi="Arial"/>
        </w:rPr>
        <w:t xml:space="preserve"> or a kind of formulation, and then looking at a plan. With that in mind.</w:t>
      </w:r>
    </w:p>
    <w:p w14:paraId="0A17C6D5" w14:textId="77777777" w:rsidR="005B279B" w:rsidRDefault="005B279B" w:rsidP="00C37CD1">
      <w:pPr>
        <w:spacing w:line="360" w:lineRule="auto"/>
      </w:pPr>
    </w:p>
    <w:p w14:paraId="4D3382D0" w14:textId="77777777" w:rsidR="005B279B" w:rsidRDefault="005B279B" w:rsidP="00C37CD1">
      <w:pPr>
        <w:spacing w:line="360" w:lineRule="auto"/>
      </w:pPr>
      <w:r>
        <w:rPr>
          <w:rFonts w:ascii="Arial" w:hAnsi="Arial"/>
          <w:b/>
        </w:rPr>
        <w:t xml:space="preserve">Participant: </w:t>
      </w:r>
      <w:r>
        <w:rPr>
          <w:rFonts w:ascii="Arial" w:hAnsi="Arial"/>
        </w:rPr>
        <w:t>And that's kind of where we were at</w:t>
      </w:r>
    </w:p>
    <w:p w14:paraId="4C2E508F" w14:textId="77777777" w:rsidR="005B279B" w:rsidRDefault="005B279B" w:rsidP="00C37CD1">
      <w:pPr>
        <w:spacing w:line="360" w:lineRule="auto"/>
      </w:pPr>
    </w:p>
    <w:p w14:paraId="27D5667A" w14:textId="77777777" w:rsidR="005B279B" w:rsidRDefault="005B279B" w:rsidP="00C37CD1">
      <w:pPr>
        <w:spacing w:line="360" w:lineRule="auto"/>
      </w:pPr>
      <w:r>
        <w:rPr>
          <w:rFonts w:ascii="Arial" w:hAnsi="Arial"/>
          <w:b/>
        </w:rPr>
        <w:t xml:space="preserve">Researcher: </w:t>
      </w:r>
      <w:r>
        <w:rPr>
          <w:rFonts w:ascii="Arial" w:hAnsi="Arial"/>
        </w:rPr>
        <w:t>at that stage when you first like getting the information and you coordinate with the school. How did you feel about kind of the information you'd been given? Before you started the work? What was your kind of feelings around it?</w:t>
      </w:r>
    </w:p>
    <w:p w14:paraId="40C918B5" w14:textId="77777777" w:rsidR="005B279B" w:rsidRDefault="005B279B" w:rsidP="00C37CD1">
      <w:pPr>
        <w:spacing w:line="360" w:lineRule="auto"/>
      </w:pPr>
    </w:p>
    <w:p w14:paraId="7DC5AF0B" w14:textId="77777777" w:rsidR="005B279B" w:rsidRDefault="005B279B" w:rsidP="00C37CD1">
      <w:pPr>
        <w:spacing w:line="360" w:lineRule="auto"/>
      </w:pPr>
      <w:r>
        <w:rPr>
          <w:rFonts w:ascii="Arial" w:hAnsi="Arial"/>
          <w:b/>
        </w:rPr>
        <w:t xml:space="preserve">Participant: </w:t>
      </w:r>
      <w:r>
        <w:rPr>
          <w:rFonts w:ascii="Arial" w:hAnsi="Arial"/>
        </w:rPr>
        <w:t xml:space="preserve">In terms of </w:t>
      </w:r>
      <w:proofErr w:type="gramStart"/>
      <w:r>
        <w:rPr>
          <w:rFonts w:ascii="Arial" w:hAnsi="Arial"/>
        </w:rPr>
        <w:t>information</w:t>
      </w:r>
      <w:proofErr w:type="gramEnd"/>
      <w:r>
        <w:rPr>
          <w:rFonts w:ascii="Arial" w:hAnsi="Arial"/>
        </w:rPr>
        <w:t xml:space="preserve"> I got from school?</w:t>
      </w:r>
    </w:p>
    <w:p w14:paraId="23D92A4A" w14:textId="77777777" w:rsidR="005B279B" w:rsidRDefault="005B279B" w:rsidP="00C37CD1">
      <w:pPr>
        <w:spacing w:line="360" w:lineRule="auto"/>
      </w:pPr>
    </w:p>
    <w:p w14:paraId="5D3824EF" w14:textId="77777777" w:rsidR="005B279B" w:rsidRDefault="005B279B" w:rsidP="00C37CD1">
      <w:pPr>
        <w:spacing w:line="360" w:lineRule="auto"/>
      </w:pPr>
      <w:r>
        <w:rPr>
          <w:rFonts w:ascii="Arial" w:hAnsi="Arial"/>
          <w:b/>
        </w:rPr>
        <w:t xml:space="preserve">Researcher: </w:t>
      </w:r>
      <w:r>
        <w:rPr>
          <w:rFonts w:ascii="Arial" w:hAnsi="Arial"/>
        </w:rPr>
        <w:t>and the request, like just in general before you went into doing the work? How were you kind of feeling about going in to do that?</w:t>
      </w:r>
    </w:p>
    <w:p w14:paraId="4DEDCCAD" w14:textId="77777777" w:rsidR="005B279B" w:rsidRDefault="005B279B" w:rsidP="00C37CD1">
      <w:pPr>
        <w:spacing w:line="360" w:lineRule="auto"/>
      </w:pPr>
    </w:p>
    <w:p w14:paraId="36D1D93F" w14:textId="77777777" w:rsidR="005B279B" w:rsidRDefault="005B279B" w:rsidP="00C37CD1">
      <w:pPr>
        <w:spacing w:line="360" w:lineRule="auto"/>
      </w:pPr>
      <w:r>
        <w:rPr>
          <w:rFonts w:ascii="Arial" w:hAnsi="Arial"/>
          <w:b/>
        </w:rPr>
        <w:t xml:space="preserve">Participant: </w:t>
      </w:r>
      <w:r>
        <w:rPr>
          <w:rFonts w:ascii="Arial" w:hAnsi="Arial"/>
        </w:rPr>
        <w:t xml:space="preserve">And this, the information was fairly minimal, because I think she'd not been in school and this sort of turn around I said, Well, we can't really tell you much because we don't she has not really been in because the other avenue of course, I was kind of wanting to explore was this other sort of needs underlying, whether it was learning needs or communication, you know, those sorts of things. So, but it was difficult to really unpick and understand all of that. But then they kind of said, well, when she's in school, she's </w:t>
      </w:r>
      <w:proofErr w:type="spellStart"/>
      <w:r>
        <w:rPr>
          <w:rFonts w:ascii="Arial" w:hAnsi="Arial"/>
        </w:rPr>
        <w:t>she's</w:t>
      </w:r>
      <w:proofErr w:type="spellEnd"/>
      <w:r>
        <w:rPr>
          <w:rFonts w:ascii="Arial" w:hAnsi="Arial"/>
        </w:rPr>
        <w:t xml:space="preserve"> okay. Like they often say, so we don't really get to see that. And what I did find was it was a difference. Mum was seen one thing at home in terms of that real difficulty to get her up to get her ready. But school was seeing something different, because if they did get her into school, in their eyes, she was fine for the day. </w:t>
      </w:r>
      <w:proofErr w:type="gramStart"/>
      <w:r>
        <w:rPr>
          <w:rFonts w:ascii="Arial" w:hAnsi="Arial"/>
        </w:rPr>
        <w:t>So</w:t>
      </w:r>
      <w:proofErr w:type="gramEnd"/>
      <w:r>
        <w:rPr>
          <w:rFonts w:ascii="Arial" w:hAnsi="Arial"/>
        </w:rPr>
        <w:t xml:space="preserve"> there was a difference in opinion in terms of information I got from both sources. But generally, it </w:t>
      </w:r>
      <w:proofErr w:type="gramStart"/>
      <w:r>
        <w:rPr>
          <w:rFonts w:ascii="Arial" w:hAnsi="Arial"/>
        </w:rPr>
        <w:t>was quite was</w:t>
      </w:r>
      <w:proofErr w:type="gramEnd"/>
      <w:r>
        <w:rPr>
          <w:rFonts w:ascii="Arial" w:hAnsi="Arial"/>
        </w:rPr>
        <w:t xml:space="preserve"> quite minimal in terms of the information I got. And it was more just me kind of being proactive and saying, </w:t>
      </w:r>
      <w:proofErr w:type="gramStart"/>
      <w:r>
        <w:rPr>
          <w:rFonts w:ascii="Arial" w:hAnsi="Arial"/>
        </w:rPr>
        <w:t>Well</w:t>
      </w:r>
      <w:proofErr w:type="gramEnd"/>
      <w:r>
        <w:rPr>
          <w:rFonts w:ascii="Arial" w:hAnsi="Arial"/>
        </w:rPr>
        <w:t xml:space="preserve">, actually, this feels like it could be anxiety based non-attendance. And let's kind of unpick and explore that. And I worked quite closely with an assistant, who did quite a lot of views, people's views work with young person. So that was helpful as well, because there was kind of two of us kind of pulling all the information together and developing that sort of formulation. And understanding </w:t>
      </w:r>
    </w:p>
    <w:p w14:paraId="2B881BE8" w14:textId="77777777" w:rsidR="005B279B" w:rsidRDefault="005B279B" w:rsidP="00C37CD1">
      <w:pPr>
        <w:spacing w:line="360" w:lineRule="auto"/>
      </w:pPr>
    </w:p>
    <w:p w14:paraId="1FA35AD7" w14:textId="77777777" w:rsidR="005B279B" w:rsidRDefault="005B279B" w:rsidP="00C37CD1">
      <w:pPr>
        <w:spacing w:line="360" w:lineRule="auto"/>
      </w:pPr>
      <w:r>
        <w:rPr>
          <w:rFonts w:ascii="Arial" w:hAnsi="Arial"/>
          <w:b/>
        </w:rPr>
        <w:lastRenderedPageBreak/>
        <w:t xml:space="preserve">Researcher: </w:t>
      </w:r>
      <w:r>
        <w:rPr>
          <w:rFonts w:ascii="Arial" w:hAnsi="Arial"/>
        </w:rPr>
        <w:t>that makes sense. So yeah, I wanted to ask him about kind of the nature of the work you did. And you tell me a bit about the stuff you used to kind of come to that formulation.</w:t>
      </w:r>
    </w:p>
    <w:p w14:paraId="58E0AF7D" w14:textId="77777777" w:rsidR="005B279B" w:rsidRDefault="005B279B" w:rsidP="00C37CD1">
      <w:pPr>
        <w:spacing w:line="360" w:lineRule="auto"/>
      </w:pPr>
    </w:p>
    <w:p w14:paraId="3EB92FE4" w14:textId="77777777" w:rsidR="005B279B" w:rsidRDefault="005B279B" w:rsidP="00C37CD1">
      <w:pPr>
        <w:spacing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we completed. </w:t>
      </w:r>
      <w:proofErr w:type="gramStart"/>
      <w:r>
        <w:rPr>
          <w:rFonts w:ascii="Arial" w:hAnsi="Arial"/>
        </w:rPr>
        <w:t>So</w:t>
      </w:r>
      <w:proofErr w:type="gramEnd"/>
      <w:r>
        <w:rPr>
          <w:rFonts w:ascii="Arial" w:hAnsi="Arial"/>
        </w:rPr>
        <w:t xml:space="preserve"> my colleague completed the pupil views work with the young person. </w:t>
      </w:r>
      <w:proofErr w:type="gramStart"/>
      <w:r>
        <w:rPr>
          <w:rFonts w:ascii="Arial" w:hAnsi="Arial"/>
        </w:rPr>
        <w:t>So</w:t>
      </w:r>
      <w:proofErr w:type="gramEnd"/>
      <w:r>
        <w:rPr>
          <w:rFonts w:ascii="Arial" w:hAnsi="Arial"/>
        </w:rPr>
        <w:t xml:space="preserve"> I think she used the functions of </w:t>
      </w:r>
      <w:r w:rsidRPr="001754AA">
        <w:rPr>
          <w:rFonts w:ascii="Arial" w:hAnsi="Arial"/>
        </w:rPr>
        <w:t>behaviour</w:t>
      </w:r>
      <w:r>
        <w:rPr>
          <w:rFonts w:ascii="Arial" w:hAnsi="Arial"/>
        </w:rPr>
        <w:t xml:space="preserve"> cards. I think she just does some generic sort of Pupil views, likes interests, and difficulties, things that might help. And she worked with her for quite a long period of time. </w:t>
      </w:r>
      <w:proofErr w:type="gramStart"/>
      <w:r>
        <w:rPr>
          <w:rFonts w:ascii="Arial" w:hAnsi="Arial"/>
        </w:rPr>
        <w:t>So</w:t>
      </w:r>
      <w:proofErr w:type="gramEnd"/>
      <w:r>
        <w:rPr>
          <w:rFonts w:ascii="Arial" w:hAnsi="Arial"/>
        </w:rPr>
        <w:t xml:space="preserve"> over that time, she did quite a lot of Pupil voice work with her. But she almost was touching on doing a bit of kind of motivational interviewing with her. </w:t>
      </w:r>
      <w:proofErr w:type="gramStart"/>
      <w:r>
        <w:rPr>
          <w:rFonts w:ascii="Arial" w:hAnsi="Arial"/>
        </w:rPr>
        <w:t>So</w:t>
      </w:r>
      <w:proofErr w:type="gramEnd"/>
      <w:r>
        <w:rPr>
          <w:rFonts w:ascii="Arial" w:hAnsi="Arial"/>
        </w:rPr>
        <w:t xml:space="preserve"> kind of reflecting on if she had come into school, how it went, what worked well, what kind of didn't work. Well, how can we sort of move that forward? </w:t>
      </w:r>
      <w:proofErr w:type="gramStart"/>
      <w:r>
        <w:rPr>
          <w:rFonts w:ascii="Arial" w:hAnsi="Arial"/>
        </w:rPr>
        <w:t>So</w:t>
      </w:r>
      <w:proofErr w:type="gramEnd"/>
      <w:r>
        <w:rPr>
          <w:rFonts w:ascii="Arial" w:hAnsi="Arial"/>
        </w:rPr>
        <w:t xml:space="preserve"> she almost delivered some kind of intervention work with as well. It wasn't just solely on the pupil views. But yeah, we kind of we did, we base a lot of it around the functions of non-attendance, sorry. And then with the parents, we use the framework that's been devised by </w:t>
      </w:r>
      <w:r w:rsidRPr="000614C5">
        <w:rPr>
          <w:rFonts w:ascii="Arial" w:hAnsi="Arial"/>
          <w:i/>
          <w:iCs/>
        </w:rPr>
        <w:t>(redacted name of service)</w:t>
      </w:r>
      <w:r>
        <w:rPr>
          <w:rFonts w:ascii="Arial" w:hAnsi="Arial"/>
        </w:rPr>
        <w:t xml:space="preserve">. </w:t>
      </w:r>
      <w:proofErr w:type="gramStart"/>
      <w:r>
        <w:rPr>
          <w:rFonts w:ascii="Arial" w:hAnsi="Arial"/>
        </w:rPr>
        <w:t>So</w:t>
      </w:r>
      <w:proofErr w:type="gramEnd"/>
      <w:r>
        <w:rPr>
          <w:rFonts w:ascii="Arial" w:hAnsi="Arial"/>
        </w:rPr>
        <w:t xml:space="preserve"> we kind of unpicked background and the history looked at different areas of development. Then we unpicked the history in relation to the non-attendance. </w:t>
      </w:r>
      <w:proofErr w:type="gramStart"/>
      <w:r>
        <w:rPr>
          <w:rFonts w:ascii="Arial" w:hAnsi="Arial"/>
        </w:rPr>
        <w:t>So</w:t>
      </w:r>
      <w:proofErr w:type="gramEnd"/>
      <w:r>
        <w:rPr>
          <w:rFonts w:ascii="Arial" w:hAnsi="Arial"/>
        </w:rPr>
        <w:t xml:space="preserve"> when did you start? What was going on at that time? And how long has it been going on for hasn't been a change in that has that got worse over time? Parents are separated. </w:t>
      </w:r>
      <w:proofErr w:type="gramStart"/>
      <w:r>
        <w:rPr>
          <w:rFonts w:ascii="Arial" w:hAnsi="Arial"/>
        </w:rPr>
        <w:t>So</w:t>
      </w:r>
      <w:proofErr w:type="gramEnd"/>
      <w:r>
        <w:rPr>
          <w:rFonts w:ascii="Arial" w:hAnsi="Arial"/>
        </w:rPr>
        <w:t xml:space="preserve"> we, we kind of we tried to sort of do that we tried to get them in together? Because they were very much wanting to work together on it. But they did have differences in opinion in terms of how we should go about addressing it, which caused a little bit not </w:t>
      </w:r>
      <w:proofErr w:type="spellStart"/>
      <w:r>
        <w:rPr>
          <w:rFonts w:ascii="Arial" w:hAnsi="Arial"/>
        </w:rPr>
        <w:t>not</w:t>
      </w:r>
      <w:proofErr w:type="spellEnd"/>
      <w:r>
        <w:rPr>
          <w:rFonts w:ascii="Arial" w:hAnsi="Arial"/>
        </w:rPr>
        <w:t xml:space="preserve"> massively so but kind of cause a little bit of difficulty, shall we say? So yeah, kind of use the parental interview sort of structure just helped me and guide me in terms of the questions that I wanted to ask. And then I did like a round robin, for staff in the school, which again, I think I took from the framework, just to get a feel. But I often find with that the take up like the </w:t>
      </w:r>
      <w:proofErr w:type="spellStart"/>
      <w:r>
        <w:rPr>
          <w:rFonts w:ascii="Arial" w:hAnsi="Arial"/>
        </w:rPr>
        <w:t>the</w:t>
      </w:r>
      <w:proofErr w:type="spellEnd"/>
      <w:r>
        <w:rPr>
          <w:rFonts w:ascii="Arial" w:hAnsi="Arial"/>
        </w:rPr>
        <w:t xml:space="preserve"> returns are not very high in terms of I don't really get you don't get much back from them. And because she wasn't in school as much, I didn't think they felt as pressured, or they didn't feel that they had much to offer because they weren't seeing this young person on a day-to-day basis. So yeah, so that's what I did. And then I tried to pull all that together. Again, there's a framework, I think, in the, in the guidance that kind of has parental views of non-attendance school views or non-attendance, young person's view of non-attendance, and then we tried to sort of align it with their functions of non-attendance sort of trying to understand what might have been underpinning that? Is it that </w:t>
      </w:r>
      <w:r>
        <w:rPr>
          <w:rFonts w:ascii="Arial" w:hAnsi="Arial"/>
        </w:rPr>
        <w:lastRenderedPageBreak/>
        <w:t xml:space="preserve">they're avoiding social situations, social interactions, does it relate to that? </w:t>
      </w:r>
      <w:proofErr w:type="gramStart"/>
      <w:r>
        <w:rPr>
          <w:rFonts w:ascii="Arial" w:hAnsi="Arial"/>
        </w:rPr>
        <w:t>So</w:t>
      </w:r>
      <w:proofErr w:type="gramEnd"/>
      <w:r>
        <w:rPr>
          <w:rFonts w:ascii="Arial" w:hAnsi="Arial"/>
        </w:rPr>
        <w:t xml:space="preserve"> we've tried to sort of pull it down. But I suppose it's really you can't really map it on to one function, because they're often there's often lots of overlap, isn’t there? And then there's the idea of that kind of maintaining those maintaining factors, you know, the longer I'm off, the easier it is for me in terms of reducing these anxieties. </w:t>
      </w:r>
      <w:proofErr w:type="gramStart"/>
      <w:r>
        <w:rPr>
          <w:rFonts w:ascii="Arial" w:hAnsi="Arial"/>
        </w:rPr>
        <w:t>So</w:t>
      </w:r>
      <w:proofErr w:type="gramEnd"/>
      <w:r>
        <w:rPr>
          <w:rFonts w:ascii="Arial" w:hAnsi="Arial"/>
        </w:rPr>
        <w:t xml:space="preserve"> there was that layer to it as well in terms of what was exacerbating what was kind of making it more difficult for that young person. So, we kind of pulled it all together into sort of a formulation based on the functions of non-attendance. Also, we touched on kind of significant events that we felt may have contributed to some of that, those difficulties and we did feel that COVID has had an impact because we felt that there the young person had got used to being at home, the Mum was working from home, and it was a safe, comfortable environment for </w:t>
      </w:r>
      <w:proofErr w:type="gramStart"/>
      <w:r>
        <w:rPr>
          <w:rFonts w:ascii="Arial" w:hAnsi="Arial"/>
        </w:rPr>
        <w:t>both of them</w:t>
      </w:r>
      <w:proofErr w:type="gramEnd"/>
      <w:r>
        <w:rPr>
          <w:rFonts w:ascii="Arial" w:hAnsi="Arial"/>
        </w:rPr>
        <w:t xml:space="preserve">. </w:t>
      </w:r>
      <w:proofErr w:type="gramStart"/>
      <w:r>
        <w:rPr>
          <w:rFonts w:ascii="Arial" w:hAnsi="Arial"/>
        </w:rPr>
        <w:t>So</w:t>
      </w:r>
      <w:proofErr w:type="gramEnd"/>
      <w:r>
        <w:rPr>
          <w:rFonts w:ascii="Arial" w:hAnsi="Arial"/>
        </w:rPr>
        <w:t xml:space="preserve"> we felt that that was playing its part as well in terms of that got in to a new routine a way of being and that was the preferred more comfortable way. </w:t>
      </w:r>
      <w:proofErr w:type="gramStart"/>
      <w:r>
        <w:rPr>
          <w:rFonts w:ascii="Arial" w:hAnsi="Arial"/>
        </w:rPr>
        <w:t>And actually, if</w:t>
      </w:r>
      <w:proofErr w:type="gramEnd"/>
      <w:r>
        <w:rPr>
          <w:rFonts w:ascii="Arial" w:hAnsi="Arial"/>
        </w:rPr>
        <w:t xml:space="preserve"> I can learn from home, not that she'd say this, but if I can learn from home, why can't I do it long term. </w:t>
      </w:r>
      <w:proofErr w:type="gramStart"/>
      <w:r>
        <w:rPr>
          <w:rFonts w:ascii="Arial" w:hAnsi="Arial"/>
        </w:rPr>
        <w:t>So</w:t>
      </w:r>
      <w:proofErr w:type="gramEnd"/>
      <w:r>
        <w:rPr>
          <w:rFonts w:ascii="Arial" w:hAnsi="Arial"/>
        </w:rPr>
        <w:t xml:space="preserve"> I think there was definitely some of that I do think, there was some anxiety in relation to the classroom environment. That was a big factor. And if something happened within the classroom environment, from her perspective, if she felt that she'd been wronged or included in something that she wasn't part of that led to a consequence, she would then kind of go home. And that would just feed into those anxieties in relation to school. And then it would be like, </w:t>
      </w:r>
      <w:proofErr w:type="gramStart"/>
      <w:r>
        <w:rPr>
          <w:rFonts w:ascii="Arial" w:hAnsi="Arial"/>
        </w:rPr>
        <w:t>Well</w:t>
      </w:r>
      <w:proofErr w:type="gramEnd"/>
      <w:r>
        <w:rPr>
          <w:rFonts w:ascii="Arial" w:hAnsi="Arial"/>
        </w:rPr>
        <w:t xml:space="preserve">, I'm not going to come in because yesterday, this incident happened in the classroom, and I got kind of somehow brought into it, even though it wasn't anything to do with it. And the teachers told me off. And </w:t>
      </w:r>
      <w:proofErr w:type="gramStart"/>
      <w:r>
        <w:rPr>
          <w:rFonts w:ascii="Arial" w:hAnsi="Arial"/>
        </w:rPr>
        <w:t>so</w:t>
      </w:r>
      <w:proofErr w:type="gramEnd"/>
      <w:r>
        <w:rPr>
          <w:rFonts w:ascii="Arial" w:hAnsi="Arial"/>
        </w:rPr>
        <w:t xml:space="preserve"> lots of kinds of anxieties around that. So it was, so we had the core functions, but we also knew that there was different contextual factors, things going on, which definitely affected the implementation of the plan and the success of the plan in terms of things that were happening extraneous things shall we say that we don't necessarily have that much power or control over but that definitely had a big impact on whether this young person was going to go back into school the next day,</w:t>
      </w:r>
    </w:p>
    <w:p w14:paraId="616F23BB" w14:textId="77777777" w:rsidR="005B279B" w:rsidRDefault="005B279B" w:rsidP="00C37CD1">
      <w:pPr>
        <w:spacing w:line="360" w:lineRule="auto"/>
      </w:pPr>
    </w:p>
    <w:p w14:paraId="7FBA97F8" w14:textId="77777777" w:rsidR="005B279B" w:rsidRDefault="005B279B" w:rsidP="00C37CD1">
      <w:pPr>
        <w:spacing w:line="360" w:lineRule="auto"/>
      </w:pPr>
      <w:r>
        <w:rPr>
          <w:rFonts w:ascii="Arial" w:hAnsi="Arial"/>
          <w:b/>
        </w:rPr>
        <w:t xml:space="preserve">Researcher: </w:t>
      </w:r>
      <w:r>
        <w:rPr>
          <w:rFonts w:ascii="Arial" w:hAnsi="Arial"/>
        </w:rPr>
        <w:t xml:space="preserve">I was </w:t>
      </w:r>
      <w:proofErr w:type="spellStart"/>
      <w:r>
        <w:rPr>
          <w:rFonts w:ascii="Arial" w:hAnsi="Arial"/>
        </w:rPr>
        <w:t>gonna</w:t>
      </w:r>
      <w:proofErr w:type="spellEnd"/>
      <w:r>
        <w:rPr>
          <w:rFonts w:ascii="Arial" w:hAnsi="Arial"/>
        </w:rPr>
        <w:t xml:space="preserve"> ask a bit a bit more about this, like functions of behaviour? And how that and how did you kind of use that in your formulation? Did it kind of inform it?</w:t>
      </w:r>
    </w:p>
    <w:p w14:paraId="3464F989" w14:textId="77777777" w:rsidR="005B279B" w:rsidRDefault="005B279B" w:rsidP="00C37CD1">
      <w:pPr>
        <w:spacing w:line="360" w:lineRule="auto"/>
      </w:pPr>
    </w:p>
    <w:p w14:paraId="20C5BA96" w14:textId="77777777" w:rsidR="005B279B" w:rsidRDefault="005B279B" w:rsidP="00C37CD1">
      <w:pPr>
        <w:spacing w:line="360" w:lineRule="auto"/>
      </w:pPr>
      <w:r>
        <w:rPr>
          <w:rFonts w:ascii="Arial" w:hAnsi="Arial"/>
          <w:b/>
        </w:rPr>
        <w:lastRenderedPageBreak/>
        <w:t xml:space="preserve">Participant: </w:t>
      </w:r>
      <w:r>
        <w:rPr>
          <w:rFonts w:ascii="Arial" w:hAnsi="Arial"/>
        </w:rPr>
        <w:t xml:space="preserve">Yeah, we kind of almost we took the lead with what the young person was saying, because we, we could map that on quite easily with the functions of non-attendance with the app card site activity. With </w:t>
      </w:r>
      <w:proofErr w:type="gramStart"/>
      <w:r>
        <w:rPr>
          <w:rFonts w:ascii="Arial" w:hAnsi="Arial"/>
        </w:rPr>
        <w:t>it</w:t>
      </w:r>
      <w:proofErr w:type="gramEnd"/>
      <w:r>
        <w:rPr>
          <w:rFonts w:ascii="Arial" w:hAnsi="Arial"/>
        </w:rPr>
        <w:t xml:space="preserve"> clear labelling, you know, the colours, so we could do that. </w:t>
      </w:r>
      <w:proofErr w:type="gramStart"/>
      <w:r>
        <w:rPr>
          <w:rFonts w:ascii="Arial" w:hAnsi="Arial"/>
        </w:rPr>
        <w:t>So</w:t>
      </w:r>
      <w:proofErr w:type="gramEnd"/>
      <w:r>
        <w:rPr>
          <w:rFonts w:ascii="Arial" w:hAnsi="Arial"/>
        </w:rPr>
        <w:t xml:space="preserve"> we kind of had that as the foundation. And </w:t>
      </w:r>
      <w:r w:rsidRPr="001754AA">
        <w:rPr>
          <w:rFonts w:ascii="Arial" w:hAnsi="Arial"/>
        </w:rPr>
        <w:t>then</w:t>
      </w:r>
      <w:r>
        <w:rPr>
          <w:rFonts w:ascii="Arial" w:hAnsi="Arial"/>
        </w:rPr>
        <w:t xml:space="preserve"> we sort of tried to kind of map it on to what other people have said, to see whether it fit. And then we kind of went with the consensus as to how many we've got all this information, how is it mapping on? And what's the dominant sort of features that are coming through from this? And so that's kind of how we came down to that sort of formulation based on kind of all that information and pulling it all together?</w:t>
      </w:r>
    </w:p>
    <w:p w14:paraId="5C93E0B6" w14:textId="77777777" w:rsidR="005B279B" w:rsidRDefault="005B279B" w:rsidP="00C37CD1">
      <w:pPr>
        <w:spacing w:line="360" w:lineRule="auto"/>
      </w:pPr>
    </w:p>
    <w:p w14:paraId="30208640" w14:textId="77777777" w:rsidR="005B279B" w:rsidRDefault="005B279B" w:rsidP="00C37CD1">
      <w:pPr>
        <w:spacing w:line="360" w:lineRule="auto"/>
      </w:pPr>
      <w:r>
        <w:rPr>
          <w:rFonts w:ascii="Arial" w:hAnsi="Arial"/>
          <w:b/>
        </w:rPr>
        <w:t xml:space="preserve">Researcher: </w:t>
      </w:r>
      <w:r>
        <w:rPr>
          <w:rFonts w:ascii="Arial" w:hAnsi="Arial"/>
        </w:rPr>
        <w:t xml:space="preserve">I mean, this might seem like an obvious question, but you said, like, you initially focused on like, the young person did a lot of child voice and the motivational interview stuff, what </w:t>
      </w:r>
      <w:proofErr w:type="spellStart"/>
      <w:r>
        <w:rPr>
          <w:rFonts w:ascii="Arial" w:hAnsi="Arial"/>
        </w:rPr>
        <w:t>what</w:t>
      </w:r>
      <w:proofErr w:type="spellEnd"/>
      <w:r>
        <w:rPr>
          <w:rFonts w:ascii="Arial" w:hAnsi="Arial"/>
        </w:rPr>
        <w:t xml:space="preserve"> was kind of the reasoning behind choosing that type of work to do?</w:t>
      </w:r>
    </w:p>
    <w:p w14:paraId="6ACB20CF" w14:textId="77777777" w:rsidR="005B279B" w:rsidRDefault="005B279B" w:rsidP="00C37CD1">
      <w:pPr>
        <w:spacing w:line="360" w:lineRule="auto"/>
      </w:pPr>
    </w:p>
    <w:p w14:paraId="0DB6A40E" w14:textId="77777777" w:rsidR="005B279B" w:rsidRDefault="005B279B" w:rsidP="00C37CD1">
      <w:pPr>
        <w:spacing w:line="360" w:lineRule="auto"/>
      </w:pPr>
      <w:r>
        <w:rPr>
          <w:rFonts w:ascii="Arial" w:hAnsi="Arial"/>
          <w:b/>
        </w:rPr>
        <w:t xml:space="preserve">Participant: </w:t>
      </w:r>
      <w:r>
        <w:rPr>
          <w:rFonts w:ascii="Arial" w:hAnsi="Arial"/>
        </w:rPr>
        <w:t xml:space="preserve">I think we just sort of fell into it in response to how the young person was presenting. </w:t>
      </w:r>
      <w:proofErr w:type="gramStart"/>
      <w:r>
        <w:rPr>
          <w:rFonts w:ascii="Arial" w:hAnsi="Arial"/>
        </w:rPr>
        <w:t>So</w:t>
      </w:r>
      <w:proofErr w:type="gramEnd"/>
      <w:r>
        <w:rPr>
          <w:rFonts w:ascii="Arial" w:hAnsi="Arial"/>
        </w:rPr>
        <w:t xml:space="preserve"> they, my colleague developed quite a good relationship with this young person, I think, because you take the time to understand her views, which maybe hadn't been done previously, they built quite a good connection. And she was sharing with my colleague things that she doesn't even share with her Mum. </w:t>
      </w:r>
      <w:proofErr w:type="gramStart"/>
      <w:r>
        <w:rPr>
          <w:rFonts w:ascii="Arial" w:hAnsi="Arial"/>
        </w:rPr>
        <w:t>So</w:t>
      </w:r>
      <w:proofErr w:type="gramEnd"/>
      <w:r>
        <w:rPr>
          <w:rFonts w:ascii="Arial" w:hAnsi="Arial"/>
        </w:rPr>
        <w:t xml:space="preserve"> it was almost like an outlet for her to be able to really say how she's feeling without prejudice, worrying about what Mum might think if I say this, I what dad might think on what the school might think. So </w:t>
      </w:r>
      <w:proofErr w:type="gramStart"/>
      <w:r>
        <w:rPr>
          <w:rFonts w:ascii="Arial" w:hAnsi="Arial"/>
        </w:rPr>
        <w:t>the my</w:t>
      </w:r>
      <w:proofErr w:type="gramEnd"/>
      <w:r>
        <w:rPr>
          <w:rFonts w:ascii="Arial" w:hAnsi="Arial"/>
        </w:rPr>
        <w:t xml:space="preserve"> colleague was almost like the middle person that didn't seem to have any affiliation to anything. But she could have that frank and honest conversation with her, which was interesting, because we often use a lot of that pupil voice when we were formulating the plan. Because it was often contrary to what Mum thought would be the best thing for this young person, when this young person was </w:t>
      </w:r>
      <w:proofErr w:type="gramStart"/>
      <w:r>
        <w:rPr>
          <w:rFonts w:ascii="Arial" w:hAnsi="Arial"/>
        </w:rPr>
        <w:t>actually saying</w:t>
      </w:r>
      <w:proofErr w:type="gramEnd"/>
      <w:r>
        <w:rPr>
          <w:rFonts w:ascii="Arial" w:hAnsi="Arial"/>
        </w:rPr>
        <w:t xml:space="preserve">, no, this would be helpful. And I don't want to do </w:t>
      </w:r>
      <w:proofErr w:type="gramStart"/>
      <w:r>
        <w:rPr>
          <w:rFonts w:ascii="Arial" w:hAnsi="Arial"/>
        </w:rPr>
        <w:t>that</w:t>
      </w:r>
      <w:proofErr w:type="gramEnd"/>
      <w:r>
        <w:rPr>
          <w:rFonts w:ascii="Arial" w:hAnsi="Arial"/>
        </w:rPr>
        <w:t xml:space="preserve"> or I don’t. </w:t>
      </w:r>
      <w:proofErr w:type="gramStart"/>
      <w:r>
        <w:rPr>
          <w:rFonts w:ascii="Arial" w:hAnsi="Arial"/>
        </w:rPr>
        <w:t>So</w:t>
      </w:r>
      <w:proofErr w:type="gramEnd"/>
      <w:r>
        <w:rPr>
          <w:rFonts w:ascii="Arial" w:hAnsi="Arial"/>
        </w:rPr>
        <w:t xml:space="preserve"> we kind of tried to use her voice throughout. And </w:t>
      </w:r>
      <w:proofErr w:type="gramStart"/>
      <w:r>
        <w:rPr>
          <w:rFonts w:ascii="Arial" w:hAnsi="Arial"/>
        </w:rPr>
        <w:t>so</w:t>
      </w:r>
      <w:proofErr w:type="gramEnd"/>
      <w:r>
        <w:rPr>
          <w:rFonts w:ascii="Arial" w:hAnsi="Arial"/>
        </w:rPr>
        <w:t xml:space="preserve"> kind of my colleagues sort of kept up regular visits with her just to sort of check in and update things. As we went along, we wanted to make sure that the plan was suitable and feasible. And we felt that we could do that with Mum. But we also felt it was important to do that with the young person so that we could get her voice. And that could shape because she didn't feel confident enough to come to the meetings, understandably, with all the professionals involved. </w:t>
      </w:r>
      <w:proofErr w:type="gramStart"/>
      <w:r>
        <w:rPr>
          <w:rFonts w:ascii="Arial" w:hAnsi="Arial"/>
        </w:rPr>
        <w:t>So</w:t>
      </w:r>
      <w:proofErr w:type="gramEnd"/>
      <w:r>
        <w:rPr>
          <w:rFonts w:ascii="Arial" w:hAnsi="Arial"/>
        </w:rPr>
        <w:t xml:space="preserve"> we what we tried to do was capture her </w:t>
      </w:r>
      <w:r>
        <w:rPr>
          <w:rFonts w:ascii="Arial" w:hAnsi="Arial"/>
        </w:rPr>
        <w:lastRenderedPageBreak/>
        <w:t xml:space="preserve">voice prior to the meeting, so we could feed that back in. </w:t>
      </w:r>
      <w:proofErr w:type="gramStart"/>
      <w:r>
        <w:rPr>
          <w:rFonts w:ascii="Arial" w:hAnsi="Arial"/>
        </w:rPr>
        <w:t>So</w:t>
      </w:r>
      <w:proofErr w:type="gramEnd"/>
      <w:r>
        <w:rPr>
          <w:rFonts w:ascii="Arial" w:hAnsi="Arial"/>
        </w:rPr>
        <w:t xml:space="preserve"> we kind of do that way. So yeah, I think that's kind of how we came to that, because she was quite responsive to my colleague, and because we thought it was a helpful mechanism. For her to be able because she was really reflecting with her and thinking about how she could possibly move it forward. We thought that that was a useful intervention or way of kind of supporting that in person. </w:t>
      </w:r>
    </w:p>
    <w:p w14:paraId="32C0747E" w14:textId="77777777" w:rsidR="005B279B" w:rsidRDefault="005B279B" w:rsidP="00C37CD1">
      <w:pPr>
        <w:spacing w:line="360" w:lineRule="auto"/>
      </w:pPr>
    </w:p>
    <w:p w14:paraId="1C41E396" w14:textId="77777777" w:rsidR="005B279B" w:rsidRDefault="005B279B" w:rsidP="00C37CD1">
      <w:pPr>
        <w:spacing w:line="360" w:lineRule="auto"/>
      </w:pPr>
      <w:r>
        <w:rPr>
          <w:rFonts w:ascii="Arial" w:hAnsi="Arial"/>
          <w:b/>
        </w:rPr>
        <w:t xml:space="preserve">Researcher: </w:t>
      </w:r>
      <w:r>
        <w:rPr>
          <w:rFonts w:ascii="Arial" w:hAnsi="Arial"/>
        </w:rPr>
        <w:t xml:space="preserve">Do you know, why the college or </w:t>
      </w:r>
      <w:proofErr w:type="gramStart"/>
      <w:r>
        <w:rPr>
          <w:rFonts w:ascii="Arial" w:hAnsi="Arial"/>
        </w:rPr>
        <w:t>yourself</w:t>
      </w:r>
      <w:proofErr w:type="gramEnd"/>
      <w:r>
        <w:rPr>
          <w:rFonts w:ascii="Arial" w:hAnsi="Arial"/>
        </w:rPr>
        <w:t xml:space="preserve"> chose motivational interviewing</w:t>
      </w:r>
    </w:p>
    <w:p w14:paraId="26C4B4DB" w14:textId="77777777" w:rsidR="005B279B" w:rsidRPr="001754AA" w:rsidRDefault="005B279B" w:rsidP="00C37CD1">
      <w:pPr>
        <w:spacing w:line="360" w:lineRule="auto"/>
      </w:pPr>
    </w:p>
    <w:p w14:paraId="635AF459" w14:textId="77777777" w:rsidR="005B279B" w:rsidRDefault="005B279B" w:rsidP="00C37CD1">
      <w:pPr>
        <w:spacing w:line="360" w:lineRule="auto"/>
      </w:pPr>
      <w:r>
        <w:rPr>
          <w:rFonts w:ascii="Arial" w:hAnsi="Arial"/>
          <w:b/>
        </w:rPr>
        <w:t xml:space="preserve">Participant: </w:t>
      </w:r>
      <w:r>
        <w:rPr>
          <w:rFonts w:ascii="Arial" w:hAnsi="Arial"/>
        </w:rPr>
        <w:t xml:space="preserve">I say motivational interviewing, you know what we're like, as professionals, we can take elements. </w:t>
      </w:r>
      <w:proofErr w:type="gramStart"/>
      <w:r>
        <w:rPr>
          <w:rFonts w:ascii="Arial" w:hAnsi="Arial"/>
        </w:rPr>
        <w:t>So</w:t>
      </w:r>
      <w:proofErr w:type="gramEnd"/>
      <w:r>
        <w:rPr>
          <w:rFonts w:ascii="Arial" w:hAnsi="Arial"/>
        </w:rPr>
        <w:t xml:space="preserve"> I think what she kind of did was she sort of started with maybe like more solution focused, like how could move it forward. But then I think what she found was that she was sort of getting stuck at some page certain sort of stages. </w:t>
      </w:r>
      <w:proofErr w:type="gramStart"/>
      <w:r>
        <w:rPr>
          <w:rFonts w:ascii="Arial" w:hAnsi="Arial"/>
        </w:rPr>
        <w:t>So</w:t>
      </w:r>
      <w:proofErr w:type="gramEnd"/>
      <w:r>
        <w:rPr>
          <w:rFonts w:ascii="Arial" w:hAnsi="Arial"/>
        </w:rPr>
        <w:t xml:space="preserve"> it was like, okay, sometimes that happens when we're trying to change and kind of thinking about, okay, how can we get back to where we wanted to be and except that's where we're at. </w:t>
      </w:r>
      <w:proofErr w:type="gramStart"/>
      <w:r>
        <w:rPr>
          <w:rFonts w:ascii="Arial" w:hAnsi="Arial"/>
        </w:rPr>
        <w:t>So</w:t>
      </w:r>
      <w:proofErr w:type="gramEnd"/>
      <w:r>
        <w:rPr>
          <w:rFonts w:ascii="Arial" w:hAnsi="Arial"/>
        </w:rPr>
        <w:t xml:space="preserve"> I think that's probably why she drew upon that a little bit. And I think she probably started out with more solution focused but then realised </w:t>
      </w:r>
      <w:proofErr w:type="gramStart"/>
      <w:r>
        <w:rPr>
          <w:rFonts w:ascii="Arial" w:hAnsi="Arial"/>
        </w:rPr>
        <w:t>actually sometimes</w:t>
      </w:r>
      <w:proofErr w:type="gramEnd"/>
      <w:r>
        <w:rPr>
          <w:rFonts w:ascii="Arial" w:hAnsi="Arial"/>
        </w:rPr>
        <w:t xml:space="preserve"> it's about accepting where we're at in terms of that change cycle and kind of move trying to move that forward. And but I do think she's probably used in an eclectic range of different things, just whatever kind of worked. Yeah, she's quite confident is my colleague so in the sense that she probably went away and thought</w:t>
      </w:r>
      <w:proofErr w:type="gramStart"/>
      <w:r>
        <w:rPr>
          <w:rFonts w:ascii="Arial" w:hAnsi="Arial"/>
        </w:rPr>
        <w:t>, actually, this</w:t>
      </w:r>
      <w:proofErr w:type="gramEnd"/>
      <w:r>
        <w:rPr>
          <w:rFonts w:ascii="Arial" w:hAnsi="Arial"/>
        </w:rPr>
        <w:t xml:space="preserve"> will be really helpful and kind of went away and sort of did that with her. But everything she did was </w:t>
      </w:r>
      <w:proofErr w:type="gramStart"/>
      <w:r>
        <w:rPr>
          <w:rFonts w:ascii="Arial" w:hAnsi="Arial"/>
        </w:rPr>
        <w:t>really useful</w:t>
      </w:r>
      <w:proofErr w:type="gramEnd"/>
      <w:r>
        <w:rPr>
          <w:rFonts w:ascii="Arial" w:hAnsi="Arial"/>
        </w:rPr>
        <w:t xml:space="preserve"> in terms of Pupil voice.</w:t>
      </w:r>
    </w:p>
    <w:p w14:paraId="335CDC6A" w14:textId="77777777" w:rsidR="005B279B" w:rsidRDefault="005B279B" w:rsidP="00C37CD1">
      <w:pPr>
        <w:spacing w:line="360" w:lineRule="auto"/>
      </w:pPr>
    </w:p>
    <w:p w14:paraId="0C809F6F" w14:textId="77777777" w:rsidR="005B279B" w:rsidRDefault="005B279B" w:rsidP="00C37CD1">
      <w:pPr>
        <w:spacing w:line="360" w:lineRule="auto"/>
      </w:pPr>
      <w:r>
        <w:rPr>
          <w:rFonts w:ascii="Arial" w:hAnsi="Arial"/>
          <w:b/>
        </w:rPr>
        <w:t xml:space="preserve">Researcher: </w:t>
      </w:r>
      <w:r>
        <w:rPr>
          <w:rFonts w:ascii="Arial" w:hAnsi="Arial"/>
        </w:rPr>
        <w:t xml:space="preserve">And </w:t>
      </w:r>
      <w:proofErr w:type="gramStart"/>
      <w:r>
        <w:rPr>
          <w:rFonts w:ascii="Arial" w:hAnsi="Arial"/>
        </w:rPr>
        <w:t>so</w:t>
      </w:r>
      <w:proofErr w:type="gramEnd"/>
      <w:r>
        <w:rPr>
          <w:rFonts w:ascii="Arial" w:hAnsi="Arial"/>
        </w:rPr>
        <w:t xml:space="preserve"> all that kind of information that you gained from pupil voice parents school, in what kind of did you? Like? What understanding did you gain from that, like the formulation or just your understanding?</w:t>
      </w:r>
    </w:p>
    <w:p w14:paraId="3D711F65" w14:textId="77777777" w:rsidR="005B279B" w:rsidRDefault="005B279B" w:rsidP="00C37CD1">
      <w:pPr>
        <w:spacing w:line="360" w:lineRule="auto"/>
      </w:pPr>
    </w:p>
    <w:p w14:paraId="37CE36C4" w14:textId="77777777" w:rsidR="005B279B" w:rsidRDefault="005B279B" w:rsidP="00C37CD1">
      <w:pPr>
        <w:spacing w:line="360" w:lineRule="auto"/>
      </w:pPr>
      <w:r>
        <w:rPr>
          <w:rFonts w:ascii="Arial" w:hAnsi="Arial"/>
          <w:b/>
        </w:rPr>
        <w:t xml:space="preserve">Participant: </w:t>
      </w:r>
      <w:r>
        <w:rPr>
          <w:rFonts w:ascii="Arial" w:hAnsi="Arial"/>
        </w:rPr>
        <w:t xml:space="preserve">I think we gained an understanding of what was underpinning the anxiety, what she was finding difficult. And we were able to come to a sort of a consensus around that. </w:t>
      </w:r>
      <w:proofErr w:type="gramStart"/>
      <w:r>
        <w:rPr>
          <w:rFonts w:ascii="Arial" w:hAnsi="Arial"/>
        </w:rPr>
        <w:t>So</w:t>
      </w:r>
      <w:proofErr w:type="gramEnd"/>
      <w:r>
        <w:rPr>
          <w:rFonts w:ascii="Arial" w:hAnsi="Arial"/>
        </w:rPr>
        <w:t xml:space="preserve"> we were all in agreement. That was possibly what was triggering the difficulties with attendance? So yes, I think asked me again, what did you say?</w:t>
      </w:r>
    </w:p>
    <w:p w14:paraId="7D17C535" w14:textId="77777777" w:rsidR="005B279B" w:rsidRDefault="005B279B" w:rsidP="00C37CD1">
      <w:pPr>
        <w:spacing w:line="360" w:lineRule="auto"/>
      </w:pPr>
    </w:p>
    <w:p w14:paraId="13F57173" w14:textId="77777777" w:rsidR="005B279B" w:rsidRDefault="005B279B" w:rsidP="00C37CD1">
      <w:pPr>
        <w:spacing w:line="360" w:lineRule="auto"/>
      </w:pPr>
      <w:r>
        <w:rPr>
          <w:rFonts w:ascii="Arial" w:hAnsi="Arial"/>
          <w:b/>
        </w:rPr>
        <w:lastRenderedPageBreak/>
        <w:t xml:space="preserve">Researcher: </w:t>
      </w:r>
      <w:r>
        <w:rPr>
          <w:rFonts w:ascii="Arial" w:hAnsi="Arial"/>
        </w:rPr>
        <w:t xml:space="preserve">Kind of your understanding? Yeah, like the formulation? I guess, like, yeah. Could you tell me a bit more about what she was finding? </w:t>
      </w:r>
    </w:p>
    <w:p w14:paraId="4A0E1188" w14:textId="77777777" w:rsidR="005B279B" w:rsidRDefault="005B279B" w:rsidP="00C37CD1">
      <w:pPr>
        <w:spacing w:line="360" w:lineRule="auto"/>
      </w:pPr>
    </w:p>
    <w:p w14:paraId="18C3768F" w14:textId="33FB0CA9" w:rsidR="005B279B" w:rsidRDefault="005B279B" w:rsidP="00C37CD1">
      <w:pPr>
        <w:spacing w:line="360" w:lineRule="auto"/>
      </w:pPr>
      <w:r>
        <w:rPr>
          <w:rFonts w:ascii="Arial" w:hAnsi="Arial"/>
          <w:b/>
        </w:rPr>
        <w:t xml:space="preserve">Participant: </w:t>
      </w:r>
      <w:r>
        <w:rPr>
          <w:rFonts w:ascii="Arial" w:hAnsi="Arial"/>
        </w:rPr>
        <w:t xml:space="preserve">to say some more detail? Yeah, absolutely. </w:t>
      </w:r>
      <w:proofErr w:type="gramStart"/>
      <w:r>
        <w:rPr>
          <w:rFonts w:ascii="Arial" w:hAnsi="Arial"/>
        </w:rPr>
        <w:t>So</w:t>
      </w:r>
      <w:proofErr w:type="gramEnd"/>
      <w:r>
        <w:rPr>
          <w:rFonts w:ascii="Arial" w:hAnsi="Arial"/>
        </w:rPr>
        <w:t xml:space="preserve"> it was in relation. </w:t>
      </w:r>
      <w:proofErr w:type="gramStart"/>
      <w:r>
        <w:rPr>
          <w:rFonts w:ascii="Arial" w:hAnsi="Arial"/>
        </w:rPr>
        <w:t>So</w:t>
      </w:r>
      <w:proofErr w:type="gramEnd"/>
      <w:r>
        <w:rPr>
          <w:rFonts w:ascii="Arial" w:hAnsi="Arial"/>
        </w:rPr>
        <w:t xml:space="preserve"> I think some of it was around. Home was more comfortable, more fun, more rewarding. I don't know what kind of category that fit into. But I think there was an element of that a</w:t>
      </w:r>
      <w:r w:rsidR="00BF4BF7">
        <w:rPr>
          <w:rFonts w:ascii="Arial" w:hAnsi="Arial"/>
        </w:rPr>
        <w:t>t</w:t>
      </w:r>
      <w:r>
        <w:rPr>
          <w:rFonts w:ascii="Arial" w:hAnsi="Arial"/>
        </w:rPr>
        <w:t xml:space="preserve"> play. But I think that often is a feature in sort of school and attendance issues. That seems to be when I've worked with other cases, that does seem to be a common feature, which is completely understandable. And then I think the other sort of element to it was around that social anxiety. Worries about what might happen with her peers around her I think the school in general have difficulties with behaviour management, shall we say? </w:t>
      </w:r>
      <w:proofErr w:type="gramStart"/>
      <w:r>
        <w:rPr>
          <w:rFonts w:ascii="Arial" w:hAnsi="Arial"/>
        </w:rPr>
        <w:t>So</w:t>
      </w:r>
      <w:proofErr w:type="gramEnd"/>
      <w:r>
        <w:rPr>
          <w:rFonts w:ascii="Arial" w:hAnsi="Arial"/>
        </w:rPr>
        <w:t xml:space="preserve"> there's a lot of unpredictability, so I think she was already getting anxious before she was going to class and what might happen. But she was also anxious about adults might how adults might respond to that. </w:t>
      </w:r>
      <w:proofErr w:type="gramStart"/>
      <w:r>
        <w:rPr>
          <w:rFonts w:ascii="Arial" w:hAnsi="Arial"/>
        </w:rPr>
        <w:t>So</w:t>
      </w:r>
      <w:proofErr w:type="gramEnd"/>
      <w:r>
        <w:rPr>
          <w:rFonts w:ascii="Arial" w:hAnsi="Arial"/>
        </w:rPr>
        <w:t xml:space="preserve"> I think it was around the context and the situation. </w:t>
      </w:r>
      <w:proofErr w:type="gramStart"/>
      <w:r>
        <w:rPr>
          <w:rFonts w:ascii="Arial" w:hAnsi="Arial"/>
        </w:rPr>
        <w:t>So</w:t>
      </w:r>
      <w:proofErr w:type="gramEnd"/>
      <w:r>
        <w:rPr>
          <w:rFonts w:ascii="Arial" w:hAnsi="Arial"/>
        </w:rPr>
        <w:t xml:space="preserve"> I guess, we kind of defined that as sort of that social anxiety. We didn't know whether there was something around wanting to be with Mum as well, because she spent that quality time with Mum during the pandemic. And being at home. We didn't know there was something about that, because Mum was still working at home. And </w:t>
      </w:r>
      <w:proofErr w:type="gramStart"/>
      <w:r>
        <w:rPr>
          <w:rFonts w:ascii="Arial" w:hAnsi="Arial"/>
        </w:rPr>
        <w:t>so</w:t>
      </w:r>
      <w:proofErr w:type="gramEnd"/>
      <w:r>
        <w:rPr>
          <w:rFonts w:ascii="Arial" w:hAnsi="Arial"/>
        </w:rPr>
        <w:t xml:space="preserve"> we didn't know if that was a</w:t>
      </w:r>
      <w:r w:rsidR="00BF4BF7">
        <w:rPr>
          <w:rFonts w:ascii="Arial" w:hAnsi="Arial"/>
        </w:rPr>
        <w:t>t</w:t>
      </w:r>
      <w:r>
        <w:rPr>
          <w:rFonts w:ascii="Arial" w:hAnsi="Arial"/>
        </w:rPr>
        <w:t xml:space="preserve"> play. I can't think that there were any other features that sort of stood out to us. But Mum was always Mum continues </w:t>
      </w:r>
      <w:proofErr w:type="gramStart"/>
      <w:r>
        <w:rPr>
          <w:rFonts w:ascii="Arial" w:hAnsi="Arial"/>
        </w:rPr>
        <w:t>actually to</w:t>
      </w:r>
      <w:proofErr w:type="gramEnd"/>
      <w:r>
        <w:rPr>
          <w:rFonts w:ascii="Arial" w:hAnsi="Arial"/>
        </w:rPr>
        <w:t xml:space="preserve"> push this idea that she thinks that she has an underlying need, that's not being met. When you unpick that with her, she sort of insinuates that there's potentially social communication difficulties. And that is what is driving the social anxieties. That lack of understanding and difficulties with predicting and anticipating what people might do so therefore becoming very anxious about the idea of something. And </w:t>
      </w:r>
      <w:proofErr w:type="gramStart"/>
      <w:r>
        <w:rPr>
          <w:rFonts w:ascii="Arial" w:hAnsi="Arial"/>
        </w:rPr>
        <w:t>so</w:t>
      </w:r>
      <w:proofErr w:type="gramEnd"/>
      <w:r>
        <w:rPr>
          <w:rFonts w:ascii="Arial" w:hAnsi="Arial"/>
        </w:rPr>
        <w:t xml:space="preserve"> Mum always kind of came from that perspective. But I think as a collective, we all agreed that it was it was </w:t>
      </w:r>
      <w:proofErr w:type="gramStart"/>
      <w:r>
        <w:rPr>
          <w:rFonts w:ascii="Arial" w:hAnsi="Arial"/>
        </w:rPr>
        <w:t>definitely around</w:t>
      </w:r>
      <w:proofErr w:type="gramEnd"/>
      <w:r>
        <w:rPr>
          <w:rFonts w:ascii="Arial" w:hAnsi="Arial"/>
        </w:rPr>
        <w:t xml:space="preserve"> the school context and things that happened within the classroom, not so much at the social times, because she had a secure or she does have a friendship group. And </w:t>
      </w:r>
      <w:proofErr w:type="gramStart"/>
      <w:r>
        <w:rPr>
          <w:rFonts w:ascii="Arial" w:hAnsi="Arial"/>
        </w:rPr>
        <w:t>so</w:t>
      </w:r>
      <w:proofErr w:type="gramEnd"/>
      <w:r>
        <w:rPr>
          <w:rFonts w:ascii="Arial" w:hAnsi="Arial"/>
        </w:rPr>
        <w:t xml:space="preserve"> she seemed to be okay settles at social times, it was more the classroom environment. That was the difficulty, which is difficult to influence when she's going into lots of different classroom environments with lots of different teachers. And in a secondary context, it's very difficult to put that communication out in a way that everyone kind of understands reads it acts on it.</w:t>
      </w:r>
    </w:p>
    <w:p w14:paraId="1DA811DC" w14:textId="77777777" w:rsidR="005B279B" w:rsidRDefault="005B279B" w:rsidP="00C37CD1">
      <w:pPr>
        <w:spacing w:line="360" w:lineRule="auto"/>
      </w:pPr>
    </w:p>
    <w:p w14:paraId="53C1EA74" w14:textId="77777777" w:rsidR="005B279B" w:rsidRDefault="005B279B" w:rsidP="00C37CD1">
      <w:pPr>
        <w:spacing w:line="360" w:lineRule="auto"/>
      </w:pPr>
      <w:r>
        <w:rPr>
          <w:rFonts w:ascii="Arial" w:hAnsi="Arial"/>
          <w:b/>
        </w:rPr>
        <w:t xml:space="preserve">Researcher: </w:t>
      </w:r>
      <w:r>
        <w:rPr>
          <w:rFonts w:ascii="Arial" w:hAnsi="Arial"/>
        </w:rPr>
        <w:t>Yeah. In terms of the plan, how did that go? Like, how was it received by school? Or how did you feel it went?</w:t>
      </w:r>
    </w:p>
    <w:p w14:paraId="514C538F" w14:textId="77777777" w:rsidR="005B279B" w:rsidRDefault="005B279B" w:rsidP="00C37CD1">
      <w:pPr>
        <w:spacing w:line="360" w:lineRule="auto"/>
      </w:pPr>
    </w:p>
    <w:p w14:paraId="782E729B" w14:textId="77777777" w:rsidR="005B279B" w:rsidRDefault="005B279B" w:rsidP="00C37CD1">
      <w:pPr>
        <w:spacing w:line="360" w:lineRule="auto"/>
      </w:pPr>
      <w:r>
        <w:rPr>
          <w:rFonts w:ascii="Arial" w:hAnsi="Arial"/>
          <w:b/>
        </w:rPr>
        <w:t xml:space="preserve">Participant: </w:t>
      </w:r>
      <w:proofErr w:type="gramStart"/>
      <w:r>
        <w:rPr>
          <w:rFonts w:ascii="Arial" w:hAnsi="Arial"/>
        </w:rPr>
        <w:t>So</w:t>
      </w:r>
      <w:proofErr w:type="gramEnd"/>
      <w:r>
        <w:rPr>
          <w:rFonts w:ascii="Arial" w:hAnsi="Arial"/>
        </w:rPr>
        <w:t xml:space="preserve"> I was very clear with school that we needed to kind of follow a small step approach, but we needed to start where she was at. </w:t>
      </w:r>
      <w:proofErr w:type="gramStart"/>
      <w:r>
        <w:rPr>
          <w:rFonts w:ascii="Arial" w:hAnsi="Arial"/>
        </w:rPr>
        <w:t>So</w:t>
      </w:r>
      <w:proofErr w:type="gramEnd"/>
      <w:r>
        <w:rPr>
          <w:rFonts w:ascii="Arial" w:hAnsi="Arial"/>
        </w:rPr>
        <w:t xml:space="preserve"> this idea that we could get her into the school, the next day was unrealistic. And it was about building relationships and rapport, going to her house and kind of building on that, and then thinking about her coming into the school outside of schooling hours, so she could get more familiar. </w:t>
      </w:r>
      <w:proofErr w:type="gramStart"/>
      <w:r>
        <w:rPr>
          <w:rFonts w:ascii="Arial" w:hAnsi="Arial"/>
        </w:rPr>
        <w:t>So</w:t>
      </w:r>
      <w:proofErr w:type="gramEnd"/>
      <w:r>
        <w:rPr>
          <w:rFonts w:ascii="Arial" w:hAnsi="Arial"/>
        </w:rPr>
        <w:t xml:space="preserve"> we sort of, I think we've pitched it right in the sense that we started at that kind of level, which worked well. And then it progressed quite quickly. In terms of her getting into school, so she </w:t>
      </w:r>
      <w:proofErr w:type="gramStart"/>
      <w:r>
        <w:rPr>
          <w:rFonts w:ascii="Arial" w:hAnsi="Arial"/>
        </w:rPr>
        <w:t>did actually, she</w:t>
      </w:r>
      <w:proofErr w:type="gramEnd"/>
      <w:r>
        <w:rPr>
          <w:rFonts w:ascii="Arial" w:hAnsi="Arial"/>
        </w:rPr>
        <w:t xml:space="preserve"> we followed as we kind of reviewed on a weekly basis that we were quite heavily involved in those initial weeks, because we didn't really have confidence that it wouldn't be implemented as agreed. </w:t>
      </w:r>
      <w:proofErr w:type="gramStart"/>
      <w:r>
        <w:rPr>
          <w:rFonts w:ascii="Arial" w:hAnsi="Arial"/>
        </w:rPr>
        <w:t>So</w:t>
      </w:r>
      <w:proofErr w:type="gramEnd"/>
      <w:r>
        <w:rPr>
          <w:rFonts w:ascii="Arial" w:hAnsi="Arial"/>
        </w:rPr>
        <w:t xml:space="preserve"> my colleague and I decided that we'd kind of have quite a lot of involvement initially just to try and ensure that that the plan that her experiences were positive going back into school, and I wouldn't normally handhold it as much as that but it just felt it was possibly required. So that was good. The school agreed to the plan. They were going out on a regular basis, then that progressed to her coming in to meet the key adults outside of school. Then it progressed to them kind of meeting a friend, and </w:t>
      </w:r>
      <w:proofErr w:type="gramStart"/>
      <w:r>
        <w:rPr>
          <w:rFonts w:ascii="Arial" w:hAnsi="Arial"/>
        </w:rPr>
        <w:t>it</w:t>
      </w:r>
      <w:proofErr w:type="gramEnd"/>
      <w:r>
        <w:rPr>
          <w:rFonts w:ascii="Arial" w:hAnsi="Arial"/>
        </w:rPr>
        <w:t xml:space="preserve"> kind of it did move it progressed very quickly. </w:t>
      </w:r>
      <w:proofErr w:type="gramStart"/>
      <w:r>
        <w:rPr>
          <w:rFonts w:ascii="Arial" w:hAnsi="Arial"/>
        </w:rPr>
        <w:t>So</w:t>
      </w:r>
      <w:proofErr w:type="gramEnd"/>
      <w:r>
        <w:rPr>
          <w:rFonts w:ascii="Arial" w:hAnsi="Arial"/>
        </w:rPr>
        <w:t xml:space="preserve"> my colleague and I were like, Whoa, this is going really, really well. And, and then we managed to get it back into the school, she was attending a safe place within the school, she's got a </w:t>
      </w:r>
      <w:proofErr w:type="gramStart"/>
      <w:r>
        <w:rPr>
          <w:rFonts w:ascii="Arial" w:hAnsi="Arial"/>
        </w:rPr>
        <w:t>really keen</w:t>
      </w:r>
      <w:proofErr w:type="gramEnd"/>
      <w:r>
        <w:rPr>
          <w:rFonts w:ascii="Arial" w:hAnsi="Arial"/>
        </w:rPr>
        <w:t xml:space="preserve"> interest in reading. </w:t>
      </w:r>
      <w:proofErr w:type="gramStart"/>
      <w:r>
        <w:rPr>
          <w:rFonts w:ascii="Arial" w:hAnsi="Arial"/>
        </w:rPr>
        <w:t>So</w:t>
      </w:r>
      <w:proofErr w:type="gramEnd"/>
      <w:r>
        <w:rPr>
          <w:rFonts w:ascii="Arial" w:hAnsi="Arial"/>
        </w:rPr>
        <w:t xml:space="preserve"> she spent a lot of time in the library and they were sending work down and it was that was kind of going really well, then we tried to move it forward to actually going into preferred lessons. And then I think there was I think there was an incident in the classroom, that kind of, and I think she had </w:t>
      </w:r>
      <w:proofErr w:type="gramStart"/>
      <w:r>
        <w:rPr>
          <w:rFonts w:ascii="Arial" w:hAnsi="Arial"/>
        </w:rPr>
        <w:t>a period of time</w:t>
      </w:r>
      <w:proofErr w:type="gramEnd"/>
      <w:r>
        <w:rPr>
          <w:rFonts w:ascii="Arial" w:hAnsi="Arial"/>
        </w:rPr>
        <w:t xml:space="preserve"> off for illness. So that kind of really knocked us back. And then because of me, and myself, and my colleague had sort of taken a bit of a backseat, because things were progressing quite well. The school didn't really know where to go with it in terms of, okay, we're back to where we were at the beginning. And then there's lots of narrative around this isn't working, which and all this effort is pointless into it, and it doesn't seem to move forward. And now we've gotten back without that realisation </w:t>
      </w:r>
      <w:proofErr w:type="gramStart"/>
      <w:r>
        <w:rPr>
          <w:rFonts w:ascii="Arial" w:hAnsi="Arial"/>
        </w:rPr>
        <w:t>that actually, it's</w:t>
      </w:r>
      <w:proofErr w:type="gramEnd"/>
      <w:r>
        <w:rPr>
          <w:rFonts w:ascii="Arial" w:hAnsi="Arial"/>
        </w:rPr>
        <w:t xml:space="preserve"> a journey. It's not always going in one direction, it's a journey. And it </w:t>
      </w:r>
      <w:r>
        <w:rPr>
          <w:rFonts w:ascii="Arial" w:hAnsi="Arial"/>
        </w:rPr>
        <w:lastRenderedPageBreak/>
        <w:t xml:space="preserve">was the first time she'd had off, I suppose, and then becoming quit, because then she'd built up anxieties about going back into school after being off so. So yeah, so we had to sort of become involved again. But by this time, the Mum was getting really at the relationship between school and home had really suffered. And they were going down the sort of punitive route of fining well they were kind of ring in and threatening all this sort of stuff. So, again, I think that's because it's not been properly communicated to the attendance team around what would what </w:t>
      </w:r>
      <w:proofErr w:type="gramStart"/>
      <w:r>
        <w:rPr>
          <w:rFonts w:ascii="Arial" w:hAnsi="Arial"/>
        </w:rPr>
        <w:t>had</w:t>
      </w:r>
      <w:proofErr w:type="gramEnd"/>
      <w:r>
        <w:rPr>
          <w:rFonts w:ascii="Arial" w:hAnsi="Arial"/>
        </w:rPr>
        <w:t xml:space="preserve"> been put in place. So yeah, so Mum, Mum wasn't understandably, as engaged in the process, which obviously affected the young person. </w:t>
      </w:r>
      <w:proofErr w:type="gramStart"/>
      <w:r>
        <w:rPr>
          <w:rFonts w:ascii="Arial" w:hAnsi="Arial"/>
        </w:rPr>
        <w:t>So</w:t>
      </w:r>
      <w:proofErr w:type="gramEnd"/>
      <w:r>
        <w:rPr>
          <w:rFonts w:ascii="Arial" w:hAnsi="Arial"/>
        </w:rPr>
        <w:t xml:space="preserve"> we kind of almost went back to where we were initially with the school where it kind of all broken down, and nobody knew how to take it forward. And I think there was some, some successes along the way. And the school did offer an alternative kind of provision where she could do some work from home. But they </w:t>
      </w:r>
      <w:proofErr w:type="spellStart"/>
      <w:r>
        <w:rPr>
          <w:rFonts w:ascii="Arial" w:hAnsi="Arial"/>
        </w:rPr>
        <w:t>they</w:t>
      </w:r>
      <w:proofErr w:type="spellEnd"/>
      <w:r>
        <w:rPr>
          <w:rFonts w:ascii="Arial" w:hAnsi="Arial"/>
        </w:rPr>
        <w:t xml:space="preserve"> caveat it with, we can't do this long term, because it's too expensive. But then you think, </w:t>
      </w:r>
      <w:proofErr w:type="gramStart"/>
      <w:r>
        <w:rPr>
          <w:rFonts w:ascii="Arial" w:hAnsi="Arial"/>
        </w:rPr>
        <w:t>Well</w:t>
      </w:r>
      <w:proofErr w:type="gramEnd"/>
      <w:r>
        <w:rPr>
          <w:rFonts w:ascii="Arial" w:hAnsi="Arial"/>
        </w:rPr>
        <w:t xml:space="preserve">, why offer something but then you're not going to be able to maintain it over time. </w:t>
      </w:r>
      <w:proofErr w:type="gramStart"/>
      <w:r>
        <w:rPr>
          <w:rFonts w:ascii="Arial" w:hAnsi="Arial"/>
        </w:rPr>
        <w:t>So</w:t>
      </w:r>
      <w:proofErr w:type="gramEnd"/>
      <w:r>
        <w:rPr>
          <w:rFonts w:ascii="Arial" w:hAnsi="Arial"/>
        </w:rPr>
        <w:t xml:space="preserve"> Mum got her back up about that, understandably. And then yeah, just over time, we have some successes, but </w:t>
      </w:r>
      <w:proofErr w:type="gramStart"/>
      <w:r>
        <w:rPr>
          <w:rFonts w:ascii="Arial" w:hAnsi="Arial"/>
        </w:rPr>
        <w:t>it</w:t>
      </w:r>
      <w:proofErr w:type="gramEnd"/>
      <w:r>
        <w:rPr>
          <w:rFonts w:ascii="Arial" w:hAnsi="Arial"/>
        </w:rPr>
        <w:t xml:space="preserve"> kind of it got to the point where Mum was making complaints about the school. And she </w:t>
      </w:r>
      <w:proofErr w:type="gramStart"/>
      <w:r>
        <w:rPr>
          <w:rFonts w:ascii="Arial" w:hAnsi="Arial"/>
        </w:rPr>
        <w:t>making</w:t>
      </w:r>
      <w:proofErr w:type="gramEnd"/>
      <w:r>
        <w:rPr>
          <w:rFonts w:ascii="Arial" w:hAnsi="Arial"/>
        </w:rPr>
        <w:t xml:space="preserve"> complaints to the local authority there was lots of other things going on outside of just this. Mum was sort of really kind of upping the game, if you see what I mean, because she was getting really frustrated with this lack of understanding around the non-attendance needs.</w:t>
      </w:r>
    </w:p>
    <w:p w14:paraId="28EFA676" w14:textId="77777777" w:rsidR="005B279B" w:rsidRDefault="005B279B" w:rsidP="00C37CD1">
      <w:pPr>
        <w:spacing w:line="360" w:lineRule="auto"/>
      </w:pPr>
    </w:p>
    <w:p w14:paraId="0CD1C3FA" w14:textId="77777777" w:rsidR="005B279B" w:rsidRDefault="005B279B" w:rsidP="00C37CD1">
      <w:pPr>
        <w:spacing w:line="360" w:lineRule="auto"/>
      </w:pPr>
      <w:r>
        <w:rPr>
          <w:rFonts w:ascii="Arial" w:hAnsi="Arial"/>
          <w:b/>
        </w:rPr>
        <w:t xml:space="preserve">Researcher: </w:t>
      </w:r>
      <w:r>
        <w:rPr>
          <w:rFonts w:ascii="Arial" w:hAnsi="Arial"/>
        </w:rPr>
        <w:t>What was your perspective on that? Like?</w:t>
      </w:r>
    </w:p>
    <w:p w14:paraId="66580FC1" w14:textId="77777777" w:rsidR="005B279B" w:rsidRDefault="005B279B" w:rsidP="00C37CD1">
      <w:pPr>
        <w:spacing w:line="360" w:lineRule="auto"/>
      </w:pPr>
    </w:p>
    <w:p w14:paraId="5B615952" w14:textId="5D1AE463" w:rsidR="005B279B" w:rsidRDefault="005B279B" w:rsidP="00C37CD1">
      <w:pPr>
        <w:spacing w:line="360" w:lineRule="auto"/>
      </w:pPr>
      <w:r>
        <w:rPr>
          <w:rFonts w:ascii="Arial" w:hAnsi="Arial"/>
          <w:b/>
        </w:rPr>
        <w:t xml:space="preserve">Participant: </w:t>
      </w:r>
      <w:r>
        <w:rPr>
          <w:rFonts w:ascii="Arial" w:hAnsi="Arial"/>
        </w:rPr>
        <w:t xml:space="preserve">I could, I could sympathise empathise with Mum, because Mum was getting the brunt of it every day in terms of why she not in. And then the young person will say, </w:t>
      </w:r>
      <w:proofErr w:type="gramStart"/>
      <w:r>
        <w:rPr>
          <w:rFonts w:ascii="Arial" w:hAnsi="Arial"/>
        </w:rPr>
        <w:t>Well</w:t>
      </w:r>
      <w:proofErr w:type="gramEnd"/>
      <w:r>
        <w:rPr>
          <w:rFonts w:ascii="Arial" w:hAnsi="Arial"/>
        </w:rPr>
        <w:t xml:space="preserve">, I don't, you know, I don't want to get, you know, just a minute. And </w:t>
      </w:r>
      <w:proofErr w:type="gramStart"/>
      <w:r>
        <w:rPr>
          <w:rFonts w:ascii="Arial" w:hAnsi="Arial"/>
        </w:rPr>
        <w:t>so</w:t>
      </w:r>
      <w:proofErr w:type="gramEnd"/>
      <w:r>
        <w:rPr>
          <w:rFonts w:ascii="Arial" w:hAnsi="Arial"/>
        </w:rPr>
        <w:t xml:space="preserve"> Mum was very stressed herself. And she was trying to work full time as </w:t>
      </w:r>
      <w:proofErr w:type="gramStart"/>
      <w:r>
        <w:rPr>
          <w:rFonts w:ascii="Arial" w:hAnsi="Arial"/>
        </w:rPr>
        <w:t>well, and</w:t>
      </w:r>
      <w:proofErr w:type="gramEnd"/>
      <w:r>
        <w:rPr>
          <w:rFonts w:ascii="Arial" w:hAnsi="Arial"/>
        </w:rPr>
        <w:t xml:space="preserve"> manage all of this. And dad was on a different sort of page, he was wanting to use more of a kind of an assertive kind of approach of, we just need to get in school, rather than kind of working with her and understanding what the anxieties were. </w:t>
      </w:r>
      <w:proofErr w:type="gramStart"/>
      <w:r>
        <w:rPr>
          <w:rFonts w:ascii="Arial" w:hAnsi="Arial"/>
        </w:rPr>
        <w:t>So</w:t>
      </w:r>
      <w:proofErr w:type="gramEnd"/>
      <w:r>
        <w:rPr>
          <w:rFonts w:ascii="Arial" w:hAnsi="Arial"/>
        </w:rPr>
        <w:t xml:space="preserve"> I think Mum felt quite isolated. </w:t>
      </w:r>
      <w:proofErr w:type="gramStart"/>
      <w:r>
        <w:rPr>
          <w:rFonts w:ascii="Arial" w:hAnsi="Arial"/>
        </w:rPr>
        <w:t>So</w:t>
      </w:r>
      <w:proofErr w:type="gramEnd"/>
      <w:r>
        <w:rPr>
          <w:rFonts w:ascii="Arial" w:hAnsi="Arial"/>
        </w:rPr>
        <w:t xml:space="preserve"> what she did end up doing was reaching out to support networks. </w:t>
      </w:r>
      <w:proofErr w:type="gramStart"/>
      <w:r>
        <w:rPr>
          <w:rFonts w:ascii="Arial" w:hAnsi="Arial"/>
        </w:rPr>
        <w:t>So</w:t>
      </w:r>
      <w:proofErr w:type="gramEnd"/>
      <w:r>
        <w:rPr>
          <w:rFonts w:ascii="Arial" w:hAnsi="Arial"/>
        </w:rPr>
        <w:t xml:space="preserve"> people that were familiar with the, with the phrase, if you like, she also started to understand a little bit around more around the SEND legislation, </w:t>
      </w:r>
      <w:r w:rsidR="00C07306">
        <w:rPr>
          <w:rFonts w:ascii="Arial" w:hAnsi="Arial"/>
        </w:rPr>
        <w:t>SEND</w:t>
      </w:r>
      <w:r>
        <w:rPr>
          <w:rFonts w:ascii="Arial" w:hAnsi="Arial"/>
        </w:rPr>
        <w:t xml:space="preserve"> </w:t>
      </w:r>
      <w:r>
        <w:rPr>
          <w:rFonts w:ascii="Arial" w:hAnsi="Arial"/>
        </w:rPr>
        <w:lastRenderedPageBreak/>
        <w:t xml:space="preserve">law and became very knowledgeable very quickly about things. And so was using a lot of that in terms of what the school should have done this in terms of the </w:t>
      </w:r>
      <w:r w:rsidR="001D780D">
        <w:rPr>
          <w:rFonts w:ascii="Arial" w:hAnsi="Arial"/>
        </w:rPr>
        <w:t>SEND</w:t>
      </w:r>
      <w:r>
        <w:rPr>
          <w:rFonts w:ascii="Arial" w:hAnsi="Arial"/>
        </w:rPr>
        <w:t xml:space="preserve"> processes, and that hasn't happened. And </w:t>
      </w:r>
      <w:proofErr w:type="gramStart"/>
      <w:r>
        <w:rPr>
          <w:rFonts w:ascii="Arial" w:hAnsi="Arial"/>
        </w:rPr>
        <w:t>so</w:t>
      </w:r>
      <w:proofErr w:type="gramEnd"/>
      <w:r>
        <w:rPr>
          <w:rFonts w:ascii="Arial" w:hAnsi="Arial"/>
        </w:rPr>
        <w:t xml:space="preserve"> I was trying to support with that to say to school, we need to make we need to put on the SEND register, you know, this is a an emotional sort of need that we've identified.  No, she should have been but and I'm sure that I said that she should, </w:t>
      </w:r>
      <w:proofErr w:type="gramStart"/>
      <w:r>
        <w:rPr>
          <w:rFonts w:ascii="Arial" w:hAnsi="Arial"/>
        </w:rPr>
        <w:t>they should they should</w:t>
      </w:r>
      <w:proofErr w:type="gramEnd"/>
      <w:r>
        <w:rPr>
          <w:rFonts w:ascii="Arial" w:hAnsi="Arial"/>
        </w:rPr>
        <w:t xml:space="preserve"> put on it. But in terms of the wider school context, that's not very well managed anyway, so it didn't come as a surprise, but then I made sure so there's lots of complaints in relation to that because the school weren't doing in Mum’s eyes what needed to be done. And so yeah, so </w:t>
      </w:r>
      <w:proofErr w:type="gramStart"/>
      <w:r>
        <w:rPr>
          <w:rFonts w:ascii="Arial" w:hAnsi="Arial"/>
        </w:rPr>
        <w:t>it</w:t>
      </w:r>
      <w:proofErr w:type="gramEnd"/>
      <w:r>
        <w:rPr>
          <w:rFonts w:ascii="Arial" w:hAnsi="Arial"/>
        </w:rPr>
        <w:t xml:space="preserve"> kind of it got to a point in which Mum was exploring lots of different avenues. </w:t>
      </w:r>
      <w:proofErr w:type="gramStart"/>
      <w:r>
        <w:rPr>
          <w:rFonts w:ascii="Arial" w:hAnsi="Arial"/>
        </w:rPr>
        <w:t>So</w:t>
      </w:r>
      <w:proofErr w:type="gramEnd"/>
      <w:r>
        <w:rPr>
          <w:rFonts w:ascii="Arial" w:hAnsi="Arial"/>
        </w:rPr>
        <w:t xml:space="preserve"> she was looking at a different setting. She was looking at initiating that in the EHCP requesting that so then the focus sort of moved away from trying to improve her attendance or trying to I </w:t>
      </w:r>
      <w:proofErr w:type="gramStart"/>
      <w:r>
        <w:rPr>
          <w:rFonts w:ascii="Arial" w:hAnsi="Arial"/>
        </w:rPr>
        <w:t>mean,</w:t>
      </w:r>
      <w:proofErr w:type="gramEnd"/>
      <w:r>
        <w:rPr>
          <w:rFonts w:ascii="Arial" w:hAnsi="Arial"/>
        </w:rPr>
        <w:t xml:space="preserve"> she did engage in learning so it wasn't around engaging learning. It was just trying to get her into that sort of learning contexts, Mum had kind of decided that </w:t>
      </w:r>
      <w:proofErr w:type="gramStart"/>
      <w:r>
        <w:rPr>
          <w:rFonts w:ascii="Arial" w:hAnsi="Arial"/>
        </w:rPr>
        <w:t>actually that</w:t>
      </w:r>
      <w:proofErr w:type="gramEnd"/>
      <w:r>
        <w:rPr>
          <w:rFonts w:ascii="Arial" w:hAnsi="Arial"/>
        </w:rPr>
        <w:t xml:space="preserve"> wasn't going to work anymore because her anxieties had become so great. That wasn't a viable option. And so yeah, so kind of the focus then sort of turned to Mum kind of pursuing different avenues and asking questions in relation to that. </w:t>
      </w:r>
      <w:proofErr w:type="gramStart"/>
      <w:r>
        <w:rPr>
          <w:rFonts w:ascii="Arial" w:hAnsi="Arial"/>
        </w:rPr>
        <w:t>So</w:t>
      </w:r>
      <w:proofErr w:type="gramEnd"/>
      <w:r>
        <w:rPr>
          <w:rFonts w:ascii="Arial" w:hAnsi="Arial"/>
        </w:rPr>
        <w:t xml:space="preserve"> she made a request for an education health care plan. And the young person also ended up getting placed the hospital PRU school. And </w:t>
      </w:r>
      <w:proofErr w:type="gramStart"/>
      <w:r>
        <w:rPr>
          <w:rFonts w:ascii="Arial" w:hAnsi="Arial"/>
        </w:rPr>
        <w:t>so</w:t>
      </w:r>
      <w:proofErr w:type="gramEnd"/>
      <w:r>
        <w:rPr>
          <w:rFonts w:ascii="Arial" w:hAnsi="Arial"/>
        </w:rPr>
        <w:t xml:space="preserve"> then it was no longer something that the school had to kind of manage support with.</w:t>
      </w:r>
    </w:p>
    <w:p w14:paraId="40AC8272" w14:textId="77777777" w:rsidR="005B279B" w:rsidRDefault="005B279B" w:rsidP="00C37CD1">
      <w:pPr>
        <w:spacing w:line="360" w:lineRule="auto"/>
      </w:pPr>
    </w:p>
    <w:p w14:paraId="35151938" w14:textId="77777777" w:rsidR="005B279B" w:rsidRDefault="005B279B" w:rsidP="00C37CD1">
      <w:pPr>
        <w:spacing w:line="360" w:lineRule="auto"/>
      </w:pPr>
      <w:r>
        <w:rPr>
          <w:rFonts w:ascii="Arial" w:hAnsi="Arial"/>
          <w:b/>
        </w:rPr>
        <w:t xml:space="preserve">Researcher: </w:t>
      </w:r>
      <w:r>
        <w:rPr>
          <w:rFonts w:ascii="Arial" w:hAnsi="Arial"/>
        </w:rPr>
        <w:t>and she wasn’t on that previously? How did you feel about that placement change? Was it an appropriate place?</w:t>
      </w:r>
    </w:p>
    <w:p w14:paraId="05754FF7" w14:textId="77777777" w:rsidR="005B279B" w:rsidRDefault="005B279B" w:rsidP="00C37CD1">
      <w:pPr>
        <w:spacing w:line="360" w:lineRule="auto"/>
      </w:pPr>
    </w:p>
    <w:p w14:paraId="00896950" w14:textId="31BE4663" w:rsidR="005B279B" w:rsidRDefault="005B279B" w:rsidP="00C37CD1">
      <w:pPr>
        <w:spacing w:line="360" w:lineRule="auto"/>
      </w:pPr>
      <w:r>
        <w:rPr>
          <w:rFonts w:ascii="Arial" w:hAnsi="Arial"/>
          <w:b/>
        </w:rPr>
        <w:t xml:space="preserve">Participant: </w:t>
      </w:r>
      <w:r>
        <w:rPr>
          <w:rFonts w:ascii="Arial" w:hAnsi="Arial"/>
        </w:rPr>
        <w:t xml:space="preserve">I think it possibly was, in terms of getting her into some form of schooling environment, because we were very concerned that she was becoming increasingly isolated. She was </w:t>
      </w:r>
      <w:proofErr w:type="gramStart"/>
      <w:r>
        <w:rPr>
          <w:rFonts w:ascii="Arial" w:hAnsi="Arial"/>
        </w:rPr>
        <w:t>making contact with</w:t>
      </w:r>
      <w:proofErr w:type="gramEnd"/>
      <w:r>
        <w:rPr>
          <w:rFonts w:ascii="Arial" w:hAnsi="Arial"/>
        </w:rPr>
        <w:t xml:space="preserve"> her friends, but because she wasn't at school, she wasn't part of the conversations and things that were going on. </w:t>
      </w:r>
      <w:proofErr w:type="gramStart"/>
      <w:r>
        <w:rPr>
          <w:rFonts w:ascii="Arial" w:hAnsi="Arial"/>
        </w:rPr>
        <w:t>So</w:t>
      </w:r>
      <w:proofErr w:type="gramEnd"/>
      <w:r>
        <w:rPr>
          <w:rFonts w:ascii="Arial" w:hAnsi="Arial"/>
        </w:rPr>
        <w:t xml:space="preserve"> I think there was some concerns that you know, she was missing out, and that those connections may disappear. </w:t>
      </w:r>
      <w:proofErr w:type="gramStart"/>
      <w:r>
        <w:rPr>
          <w:rFonts w:ascii="Arial" w:hAnsi="Arial"/>
        </w:rPr>
        <w:t>So</w:t>
      </w:r>
      <w:proofErr w:type="gramEnd"/>
      <w:r>
        <w:rPr>
          <w:rFonts w:ascii="Arial" w:hAnsi="Arial"/>
        </w:rPr>
        <w:t xml:space="preserve"> I think it was, it was important for her, for her to be in an education environment, because I think even though she engaged with learning, she was quite </w:t>
      </w:r>
      <w:r w:rsidR="00D03FD5">
        <w:rPr>
          <w:rFonts w:ascii="Arial" w:hAnsi="Arial"/>
        </w:rPr>
        <w:t>self-directed</w:t>
      </w:r>
      <w:r>
        <w:rPr>
          <w:rFonts w:ascii="Arial" w:hAnsi="Arial"/>
        </w:rPr>
        <w:t xml:space="preserve">. </w:t>
      </w:r>
      <w:proofErr w:type="gramStart"/>
      <w:r>
        <w:rPr>
          <w:rFonts w:ascii="Arial" w:hAnsi="Arial"/>
        </w:rPr>
        <w:t>So</w:t>
      </w:r>
      <w:proofErr w:type="gramEnd"/>
      <w:r>
        <w:rPr>
          <w:rFonts w:ascii="Arial" w:hAnsi="Arial"/>
        </w:rPr>
        <w:t xml:space="preserve"> she wish she would do what was asked of her, but then she would go read because she just loved reading. </w:t>
      </w:r>
      <w:proofErr w:type="gramStart"/>
      <w:r>
        <w:rPr>
          <w:rFonts w:ascii="Arial" w:hAnsi="Arial"/>
        </w:rPr>
        <w:t>So</w:t>
      </w:r>
      <w:proofErr w:type="gramEnd"/>
      <w:r>
        <w:rPr>
          <w:rFonts w:ascii="Arial" w:hAnsi="Arial"/>
        </w:rPr>
        <w:t xml:space="preserve"> I think it was she does love read that she does love reading. And she almost goes into her own sort of world with the </w:t>
      </w:r>
      <w:r>
        <w:rPr>
          <w:rFonts w:ascii="Arial" w:hAnsi="Arial"/>
        </w:rPr>
        <w:lastRenderedPageBreak/>
        <w:t xml:space="preserve">books. </w:t>
      </w:r>
      <w:proofErr w:type="gramStart"/>
      <w:r>
        <w:rPr>
          <w:rFonts w:ascii="Arial" w:hAnsi="Arial"/>
        </w:rPr>
        <w:t>So</w:t>
      </w:r>
      <w:proofErr w:type="gramEnd"/>
      <w:r>
        <w:rPr>
          <w:rFonts w:ascii="Arial" w:hAnsi="Arial"/>
        </w:rPr>
        <w:t xml:space="preserve"> I think it was helpful to be into it in terms of school setting. And Mum was very much of the thoughts that actually, this was only a secondary issue when she goes to the post-</w:t>
      </w:r>
      <w:proofErr w:type="gramStart"/>
      <w:r>
        <w:rPr>
          <w:rFonts w:ascii="Arial" w:hAnsi="Arial"/>
        </w:rPr>
        <w:t>16</w:t>
      </w:r>
      <w:proofErr w:type="gramEnd"/>
      <w:r>
        <w:rPr>
          <w:rFonts w:ascii="Arial" w:hAnsi="Arial"/>
        </w:rPr>
        <w:t xml:space="preserve"> </w:t>
      </w:r>
      <w:r w:rsidR="00CA3349">
        <w:rPr>
          <w:rFonts w:ascii="Arial" w:hAnsi="Arial"/>
        </w:rPr>
        <w:t>s</w:t>
      </w:r>
      <w:r>
        <w:rPr>
          <w:rFonts w:ascii="Arial" w:hAnsi="Arial"/>
        </w:rPr>
        <w:t xml:space="preserve">he probably won't have attendance issues, because it's a different context. And they have different expectations and treat people more like adults. And so she's she only sort of shared that with me when I was going through the EHCP process with which I thought was quite enlightening that she felt it was just a secondary issue that would go away when she went looked in and that too, because she had attendance issues at the hospital </w:t>
      </w:r>
      <w:r w:rsidR="00CA3349">
        <w:rPr>
          <w:rFonts w:ascii="Arial" w:hAnsi="Arial"/>
        </w:rPr>
        <w:t>PRU</w:t>
      </w:r>
      <w:r>
        <w:rPr>
          <w:rFonts w:ascii="Arial" w:hAnsi="Arial"/>
        </w:rPr>
        <w:t xml:space="preserve"> so it started out okay, well, then it dropped off again, it was the same sort of pattern. I think what she used to do is she'd agreed to something and put her whole, because she wanted to please adults. But then what she found was she couldn't maintain it over time because it was still causing a significant anxiety. </w:t>
      </w:r>
      <w:proofErr w:type="gramStart"/>
      <w:r>
        <w:rPr>
          <w:rFonts w:ascii="Arial" w:hAnsi="Arial"/>
        </w:rPr>
        <w:t>So</w:t>
      </w:r>
      <w:proofErr w:type="gramEnd"/>
      <w:r>
        <w:rPr>
          <w:rFonts w:ascii="Arial" w:hAnsi="Arial"/>
        </w:rPr>
        <w:t xml:space="preserve"> then she couldn't keep going with it. </w:t>
      </w:r>
      <w:proofErr w:type="gramStart"/>
      <w:r>
        <w:rPr>
          <w:rFonts w:ascii="Arial" w:hAnsi="Arial"/>
        </w:rPr>
        <w:t>So</w:t>
      </w:r>
      <w:proofErr w:type="gramEnd"/>
      <w:r>
        <w:rPr>
          <w:rFonts w:ascii="Arial" w:hAnsi="Arial"/>
        </w:rPr>
        <w:t xml:space="preserve"> the same sort of pattern happened at the hospital PRU whereby her attendance was great initially and then it dropped off. So again, Mum's sort of frustration, she</w:t>
      </w:r>
    </w:p>
    <w:p w14:paraId="3299C67B" w14:textId="77777777" w:rsidR="005B279B" w:rsidRDefault="005B279B" w:rsidP="00C37CD1">
      <w:pPr>
        <w:spacing w:line="360" w:lineRule="auto"/>
      </w:pPr>
    </w:p>
    <w:p w14:paraId="50601ACD" w14:textId="77777777" w:rsidR="005B279B" w:rsidRDefault="005B279B" w:rsidP="00C37CD1">
      <w:pPr>
        <w:spacing w:line="360" w:lineRule="auto"/>
      </w:pPr>
      <w:r>
        <w:rPr>
          <w:rFonts w:ascii="Arial" w:hAnsi="Arial"/>
          <w:b/>
        </w:rPr>
        <w:t xml:space="preserve">Researcher: </w:t>
      </w:r>
      <w:r>
        <w:rPr>
          <w:rFonts w:ascii="Arial" w:hAnsi="Arial"/>
        </w:rPr>
        <w:t>thinks the difference would be for post-16. Why would that be better?</w:t>
      </w:r>
    </w:p>
    <w:p w14:paraId="11F0FFB5" w14:textId="77777777" w:rsidR="005B279B" w:rsidRDefault="005B279B" w:rsidP="00C37CD1">
      <w:pPr>
        <w:spacing w:line="360" w:lineRule="auto"/>
      </w:pPr>
    </w:p>
    <w:p w14:paraId="658E7AB9" w14:textId="5D3074F5" w:rsidR="005B279B" w:rsidRDefault="005B279B" w:rsidP="00C37CD1">
      <w:pPr>
        <w:spacing w:line="360" w:lineRule="auto"/>
      </w:pPr>
      <w:r>
        <w:rPr>
          <w:rFonts w:ascii="Arial" w:hAnsi="Arial"/>
          <w:b/>
        </w:rPr>
        <w:t xml:space="preserve">Participant: </w:t>
      </w:r>
      <w:r>
        <w:rPr>
          <w:rFonts w:ascii="Arial" w:hAnsi="Arial"/>
        </w:rPr>
        <w:t xml:space="preserve">I don't know whether it was because </w:t>
      </w:r>
      <w:proofErr w:type="gramStart"/>
      <w:r>
        <w:rPr>
          <w:rFonts w:ascii="Arial" w:hAnsi="Arial"/>
        </w:rPr>
        <w:t>the she</w:t>
      </w:r>
      <w:proofErr w:type="gramEnd"/>
      <w:r>
        <w:rPr>
          <w:rFonts w:ascii="Arial" w:hAnsi="Arial"/>
        </w:rPr>
        <w:t xml:space="preserve"> felt that the adults would be different. And the expectations would be different. And perhaps it's because this young person would be able to decide what she was studying, explore their interests. I mean, I wasn't </w:t>
      </w:r>
      <w:proofErr w:type="gramStart"/>
      <w:r>
        <w:rPr>
          <w:rFonts w:ascii="Arial" w:hAnsi="Arial"/>
        </w:rPr>
        <w:t>really sure</w:t>
      </w:r>
      <w:proofErr w:type="gramEnd"/>
      <w:r>
        <w:rPr>
          <w:rFonts w:ascii="Arial" w:hAnsi="Arial"/>
        </w:rPr>
        <w:t xml:space="preserve"> if that I was a bit concerned that because she'd been out of education for so long. And not being in that environment. I thought that any sort of environment, whether it was post 16, or secondary would be potentially anxiety provoking for her and she'd need some sort of phase transition to support with that. But yeah, Mum seemed to think that that would potentially not be an issue moving forward. But then I think because things weren't working at the hospital P</w:t>
      </w:r>
      <w:r w:rsidR="005A292D">
        <w:rPr>
          <w:rFonts w:ascii="Arial" w:hAnsi="Arial"/>
        </w:rPr>
        <w:t>RU</w:t>
      </w:r>
      <w:r>
        <w:rPr>
          <w:rFonts w:ascii="Arial" w:hAnsi="Arial"/>
        </w:rPr>
        <w:t xml:space="preserve">, and because Mum was in touch with people who had were more informed if you like, people who have done lots of reading and felt they had an understanding around the legislation, she then decided that actually, she wanted this young person to access education at home through a certain package that she'd heard of somebody else had accessed, who had an EHCP, who access this alternative education package. </w:t>
      </w:r>
      <w:proofErr w:type="gramStart"/>
      <w:r>
        <w:rPr>
          <w:rFonts w:ascii="Arial" w:hAnsi="Arial"/>
        </w:rPr>
        <w:t>So</w:t>
      </w:r>
      <w:proofErr w:type="gramEnd"/>
      <w:r>
        <w:rPr>
          <w:rFonts w:ascii="Arial" w:hAnsi="Arial"/>
        </w:rPr>
        <w:t xml:space="preserve"> then that became the focus of kind of, I guess, her kind of moving forward, she wanted to purely focus on that she wasn't, she didn't really want to focus on the attendance issues within the settings because she kind of decided that </w:t>
      </w:r>
      <w:r>
        <w:rPr>
          <w:rFonts w:ascii="Arial" w:hAnsi="Arial"/>
        </w:rPr>
        <w:lastRenderedPageBreak/>
        <w:t xml:space="preserve">probably wasn't going to work. </w:t>
      </w:r>
      <w:proofErr w:type="gramStart"/>
      <w:r>
        <w:rPr>
          <w:rFonts w:ascii="Arial" w:hAnsi="Arial"/>
        </w:rPr>
        <w:t>So</w:t>
      </w:r>
      <w:proofErr w:type="gramEnd"/>
      <w:r>
        <w:rPr>
          <w:rFonts w:ascii="Arial" w:hAnsi="Arial"/>
        </w:rPr>
        <w:t xml:space="preserve"> she was focused on looking at alternative ways. And that's purely what it became about, I suppose for the parent. Because that she changed settings, we couldn't then keep going with the pupil views work because of the way that it works in terms of the trade, it came through the traded model. </w:t>
      </w:r>
      <w:proofErr w:type="gramStart"/>
      <w:r>
        <w:rPr>
          <w:rFonts w:ascii="Arial" w:hAnsi="Arial"/>
        </w:rPr>
        <w:t>So</w:t>
      </w:r>
      <w:proofErr w:type="gramEnd"/>
      <w:r>
        <w:rPr>
          <w:rFonts w:ascii="Arial" w:hAnsi="Arial"/>
        </w:rPr>
        <w:t xml:space="preserve"> we and we weren't the EPs supporting the other setting. </w:t>
      </w:r>
      <w:proofErr w:type="gramStart"/>
      <w:r>
        <w:rPr>
          <w:rFonts w:ascii="Arial" w:hAnsi="Arial"/>
        </w:rPr>
        <w:t>So</w:t>
      </w:r>
      <w:proofErr w:type="gramEnd"/>
      <w:r>
        <w:rPr>
          <w:rFonts w:ascii="Arial" w:hAnsi="Arial"/>
        </w:rPr>
        <w:t xml:space="preserve"> we never really got to get an idea from the young person, whether that was something that she wanted, or whether it because Mum's voice was quite dominant. At times, we had to really be careful with managing Mum's views, as well as making sure the young person was being heard as well. So that was a bit of a difficult difficulty. That's why I think we focus on doing the pupil views work just to make sure that she was being heard and she was at the </w:t>
      </w:r>
      <w:r w:rsidR="00D41D66">
        <w:rPr>
          <w:rFonts w:ascii="Arial" w:hAnsi="Arial"/>
        </w:rPr>
        <w:t>centre</w:t>
      </w:r>
      <w:r>
        <w:rPr>
          <w:rFonts w:ascii="Arial" w:hAnsi="Arial"/>
        </w:rPr>
        <w:t xml:space="preserve"> of all the decisions. Yeah. </w:t>
      </w:r>
      <w:proofErr w:type="gramStart"/>
      <w:r>
        <w:rPr>
          <w:rFonts w:ascii="Arial" w:hAnsi="Arial"/>
        </w:rPr>
        <w:t>So</w:t>
      </w:r>
      <w:proofErr w:type="gramEnd"/>
      <w:r>
        <w:rPr>
          <w:rFonts w:ascii="Arial" w:hAnsi="Arial"/>
        </w:rPr>
        <w:t xml:space="preserve"> the focus, the focus changed quite quickly. And I think that was because the plan sort of worked well initially, then it didn't and then everybody became sort of disheartened</w:t>
      </w:r>
      <w:r w:rsidR="00D41D66">
        <w:rPr>
          <w:rFonts w:ascii="Arial" w:hAnsi="Arial"/>
        </w:rPr>
        <w:t>.</w:t>
      </w:r>
      <w:r>
        <w:rPr>
          <w:rFonts w:ascii="Arial" w:hAnsi="Arial"/>
        </w:rPr>
        <w:t xml:space="preserve"> And that negative narrative started coming through again, in terms of Well, she's not </w:t>
      </w:r>
      <w:proofErr w:type="spellStart"/>
      <w:r>
        <w:rPr>
          <w:rFonts w:ascii="Arial" w:hAnsi="Arial"/>
        </w:rPr>
        <w:t>gonna</w:t>
      </w:r>
      <w:proofErr w:type="spellEnd"/>
      <w:r>
        <w:rPr>
          <w:rFonts w:ascii="Arial" w:hAnsi="Arial"/>
        </w:rPr>
        <w:t xml:space="preserve"> come into school, it doesn't work. Yeah. </w:t>
      </w:r>
    </w:p>
    <w:p w14:paraId="2606FF59" w14:textId="77777777" w:rsidR="005B279B" w:rsidRDefault="005B279B" w:rsidP="00C37CD1">
      <w:pPr>
        <w:spacing w:line="360" w:lineRule="auto"/>
      </w:pPr>
    </w:p>
    <w:p w14:paraId="757EC1A3" w14:textId="77777777" w:rsidR="005B279B" w:rsidRDefault="005B279B" w:rsidP="00C37CD1">
      <w:pPr>
        <w:spacing w:line="360" w:lineRule="auto"/>
      </w:pPr>
      <w:r>
        <w:rPr>
          <w:rFonts w:ascii="Arial" w:hAnsi="Arial"/>
          <w:b/>
        </w:rPr>
        <w:t xml:space="preserve">Researcher: </w:t>
      </w:r>
      <w:r>
        <w:rPr>
          <w:rFonts w:ascii="Arial" w:hAnsi="Arial"/>
        </w:rPr>
        <w:t>And then so you did. Did you Did the educational health care plan? What that like? What kind of happened with that?</w:t>
      </w:r>
    </w:p>
    <w:p w14:paraId="1AD76EEC" w14:textId="77777777" w:rsidR="005B279B" w:rsidRDefault="005B279B" w:rsidP="00C37CD1">
      <w:pPr>
        <w:spacing w:line="360" w:lineRule="auto"/>
      </w:pPr>
    </w:p>
    <w:p w14:paraId="55C70C01" w14:textId="77777777" w:rsidR="005B279B" w:rsidRDefault="005B279B" w:rsidP="00C37CD1">
      <w:pPr>
        <w:spacing w:line="360" w:lineRule="auto"/>
      </w:pPr>
      <w:r>
        <w:rPr>
          <w:rFonts w:ascii="Arial" w:hAnsi="Arial"/>
          <w:b/>
        </w:rPr>
        <w:t xml:space="preserve">Participant: </w:t>
      </w:r>
      <w:r>
        <w:rPr>
          <w:rFonts w:ascii="Arial" w:hAnsi="Arial"/>
        </w:rPr>
        <w:t xml:space="preserve">Good question. And so yes, so it progressed to assessment. And I wrote the plan. I wrote the advice, sorry. It went back to panel, and they decided not to issue the plan. </w:t>
      </w:r>
    </w:p>
    <w:p w14:paraId="50246C03" w14:textId="77777777" w:rsidR="005B279B" w:rsidRDefault="005B279B" w:rsidP="00C37CD1">
      <w:pPr>
        <w:spacing w:line="360" w:lineRule="auto"/>
      </w:pPr>
    </w:p>
    <w:p w14:paraId="20508D47" w14:textId="77777777" w:rsidR="005B279B" w:rsidRDefault="005B279B" w:rsidP="00C37CD1">
      <w:pPr>
        <w:spacing w:line="360" w:lineRule="auto"/>
      </w:pPr>
      <w:r>
        <w:rPr>
          <w:rFonts w:ascii="Arial" w:hAnsi="Arial"/>
          <w:b/>
        </w:rPr>
        <w:t xml:space="preserve">Researcher: </w:t>
      </w:r>
      <w:proofErr w:type="gramStart"/>
      <w:r>
        <w:rPr>
          <w:rFonts w:ascii="Arial" w:hAnsi="Arial"/>
        </w:rPr>
        <w:t>oh</w:t>
      </w:r>
      <w:proofErr w:type="gramEnd"/>
      <w:r>
        <w:rPr>
          <w:rFonts w:ascii="Arial" w:hAnsi="Arial"/>
        </w:rPr>
        <w:t xml:space="preserve"> ok and what was your view on that </w:t>
      </w:r>
    </w:p>
    <w:p w14:paraId="4D489CA2" w14:textId="77777777" w:rsidR="005B279B" w:rsidRDefault="005B279B" w:rsidP="00C37CD1">
      <w:pPr>
        <w:spacing w:line="360" w:lineRule="auto"/>
      </w:pPr>
    </w:p>
    <w:p w14:paraId="75ADC366" w14:textId="77777777" w:rsidR="005B279B" w:rsidRDefault="005B279B" w:rsidP="00C37CD1">
      <w:pPr>
        <w:spacing w:line="360" w:lineRule="auto"/>
      </w:pPr>
      <w:r>
        <w:rPr>
          <w:rFonts w:ascii="Arial" w:hAnsi="Arial"/>
          <w:b/>
        </w:rPr>
        <w:t xml:space="preserve">Participant: </w:t>
      </w:r>
      <w:r>
        <w:rPr>
          <w:rFonts w:ascii="Arial" w:hAnsi="Arial"/>
        </w:rPr>
        <w:t xml:space="preserve">When initially, I was asked what I thought, what I thought whether she should get a plan or not. And I kind of said, academically, the anxiety is a significant barrier. In fact, I had this conversation with another colleague, because she had a very similar case. And she's like, do you think they need an EHCP. And I was like, in terms of the provision, she needs the option, obviously, for the alternative provision. But aside from that, the provision required would not necessarily warrant any </w:t>
      </w:r>
      <w:proofErr w:type="gramStart"/>
      <w:r>
        <w:rPr>
          <w:rFonts w:ascii="Arial" w:hAnsi="Arial"/>
        </w:rPr>
        <w:t>EHCP in itself, because</w:t>
      </w:r>
      <w:proofErr w:type="gramEnd"/>
      <w:r>
        <w:rPr>
          <w:rFonts w:ascii="Arial" w:hAnsi="Arial"/>
        </w:rPr>
        <w:t xml:space="preserve"> actually, she is academic. She can complete tasks </w:t>
      </w:r>
      <w:proofErr w:type="gramStart"/>
      <w:r>
        <w:rPr>
          <w:rFonts w:ascii="Arial" w:hAnsi="Arial"/>
        </w:rPr>
        <w:t>independently,</w:t>
      </w:r>
      <w:proofErr w:type="gramEnd"/>
      <w:r>
        <w:rPr>
          <w:rFonts w:ascii="Arial" w:hAnsi="Arial"/>
        </w:rPr>
        <w:t xml:space="preserve"> she doesn't need all of that additional support. Yes, she needs the support from an emotional well-being perspective. And but I think when she gets settled into an environment, I think that will be manageable. And I don't think it needs to be at a level </w:t>
      </w:r>
      <w:r>
        <w:rPr>
          <w:rFonts w:ascii="Arial" w:hAnsi="Arial"/>
        </w:rPr>
        <w:lastRenderedPageBreak/>
        <w:t xml:space="preserve">in which an EHCP would be, but Mum purely wanted EHCP, because she thought that that would then bring with it the funding to enable them to access the education package at home. And I don't think I was in, I wasn't necessarily in agreement with Mum, that we should pursue that avenue, because then we risk isolating this young person who wouldn't necessarily then go out and do other things because it wasn't like she was going out in the community and doing things necessarily, she might do the odd thing. But generally, she was just sort of staying at home. And it was, I guess it's a balancing act, isn't it? I'm not putting too much pressure on and identifying a place in which they can learn, but that doesn't necessarily need to be in the home environment, does it? There are other safe places all the places that she may have been able to go to and access. Yes. </w:t>
      </w:r>
      <w:proofErr w:type="gramStart"/>
      <w:r>
        <w:rPr>
          <w:rFonts w:ascii="Arial" w:hAnsi="Arial"/>
        </w:rPr>
        <w:t>So</w:t>
      </w:r>
      <w:proofErr w:type="gramEnd"/>
      <w:r>
        <w:rPr>
          <w:rFonts w:ascii="Arial" w:hAnsi="Arial"/>
        </w:rPr>
        <w:t xml:space="preserve"> I felt that and panel were in agreement that the provision didn't warrant that sort of level of didn't warrant an EHCP. But when it was initially, when Mum initially made the request, it was refused. So then took it to mediation, then they agreed to go to the next stage. </w:t>
      </w:r>
      <w:proofErr w:type="gramStart"/>
      <w:r>
        <w:rPr>
          <w:rFonts w:ascii="Arial" w:hAnsi="Arial"/>
        </w:rPr>
        <w:t>So</w:t>
      </w:r>
      <w:proofErr w:type="gramEnd"/>
      <w:r>
        <w:rPr>
          <w:rFonts w:ascii="Arial" w:hAnsi="Arial"/>
        </w:rPr>
        <w:t xml:space="preserve"> I'm not sure where it's up to. I'm assuming it's probably going to go down the same avenue.</w:t>
      </w:r>
    </w:p>
    <w:p w14:paraId="262E0403" w14:textId="77777777" w:rsidR="005B279B" w:rsidRDefault="005B279B" w:rsidP="00C37CD1">
      <w:pPr>
        <w:spacing w:line="360" w:lineRule="auto"/>
      </w:pPr>
    </w:p>
    <w:p w14:paraId="4E5CA667" w14:textId="77777777" w:rsidR="005B279B" w:rsidRDefault="005B279B" w:rsidP="00C37CD1">
      <w:pPr>
        <w:spacing w:line="360" w:lineRule="auto"/>
      </w:pPr>
      <w:r>
        <w:rPr>
          <w:rFonts w:ascii="Arial" w:hAnsi="Arial"/>
          <w:b/>
        </w:rPr>
        <w:t xml:space="preserve">Researcher: </w:t>
      </w:r>
      <w:proofErr w:type="gramStart"/>
      <w:r>
        <w:rPr>
          <w:rFonts w:ascii="Arial" w:hAnsi="Arial"/>
        </w:rPr>
        <w:t>So</w:t>
      </w:r>
      <w:proofErr w:type="gramEnd"/>
      <w:r>
        <w:rPr>
          <w:rFonts w:ascii="Arial" w:hAnsi="Arial"/>
        </w:rPr>
        <w:t xml:space="preserve"> it's not like you don't this hasn't come to an end. Yet</w:t>
      </w:r>
    </w:p>
    <w:p w14:paraId="5368A9EA" w14:textId="77777777" w:rsidR="005B279B" w:rsidRDefault="005B279B" w:rsidP="00C37CD1">
      <w:pPr>
        <w:spacing w:line="360" w:lineRule="auto"/>
      </w:pPr>
    </w:p>
    <w:p w14:paraId="714B5072" w14:textId="5EB9D506" w:rsidR="005B279B" w:rsidRDefault="005B279B" w:rsidP="00C37CD1">
      <w:pPr>
        <w:spacing w:line="360" w:lineRule="auto"/>
      </w:pPr>
      <w:r>
        <w:rPr>
          <w:rFonts w:ascii="Arial" w:hAnsi="Arial"/>
          <w:b/>
        </w:rPr>
        <w:t xml:space="preserve">Participant: </w:t>
      </w:r>
      <w:r>
        <w:rPr>
          <w:rFonts w:ascii="Arial" w:hAnsi="Arial"/>
        </w:rPr>
        <w:t xml:space="preserve">no. And it could potentially go to a tribunal. I don't know. but all the while time is ticking away and she's probably in year 11. Now, I would say. And she's very capable of achieving GCSEs. And I'm just thinking about post-16 pathways as well for in terms of if she doesn't get the qualifications, how she's going to move it forward. </w:t>
      </w:r>
      <w:proofErr w:type="gramStart"/>
      <w:r>
        <w:rPr>
          <w:rFonts w:ascii="Arial" w:hAnsi="Arial"/>
        </w:rPr>
        <w:t>So</w:t>
      </w:r>
      <w:proofErr w:type="gramEnd"/>
      <w:r>
        <w:rPr>
          <w:rFonts w:ascii="Arial" w:hAnsi="Arial"/>
        </w:rPr>
        <w:t xml:space="preserve"> all the while Mum's kind of focusing on the battles with the authority and education. It's kind of like, oh, what's happening with this young person? I mean, I think she's still on roll the hospital PRU, but I don't know, because like, she's not on my sort of caseload anymore. </w:t>
      </w:r>
      <w:proofErr w:type="gramStart"/>
      <w:r>
        <w:rPr>
          <w:rFonts w:ascii="Arial" w:hAnsi="Arial"/>
        </w:rPr>
        <w:t>So</w:t>
      </w:r>
      <w:proofErr w:type="gramEnd"/>
      <w:r>
        <w:rPr>
          <w:rFonts w:ascii="Arial" w:hAnsi="Arial"/>
        </w:rPr>
        <w:t xml:space="preserve"> I'm not 100% sure where that's up to. But I'm hoping that she's accessing some form of education. Now even with the hospital PR</w:t>
      </w:r>
      <w:r w:rsidR="00D41D66">
        <w:rPr>
          <w:rFonts w:ascii="Arial" w:hAnsi="Arial"/>
        </w:rPr>
        <w:t>U</w:t>
      </w:r>
      <w:r>
        <w:rPr>
          <w:rFonts w:ascii="Arial" w:hAnsi="Arial"/>
        </w:rPr>
        <w:t xml:space="preserve">, she could access home education, because they do </w:t>
      </w:r>
      <w:proofErr w:type="spellStart"/>
      <w:r>
        <w:rPr>
          <w:rFonts w:ascii="Arial" w:hAnsi="Arial"/>
        </w:rPr>
        <w:t>do</w:t>
      </w:r>
      <w:proofErr w:type="spellEnd"/>
      <w:r>
        <w:rPr>
          <w:rFonts w:ascii="Arial" w:hAnsi="Arial"/>
        </w:rPr>
        <w:t xml:space="preserve"> offer that as she doesn't need a plan for that either. She doesn’t need an education, health care </w:t>
      </w:r>
      <w:proofErr w:type="gramStart"/>
      <w:r>
        <w:rPr>
          <w:rFonts w:ascii="Arial" w:hAnsi="Arial"/>
        </w:rPr>
        <w:t>plan?</w:t>
      </w:r>
      <w:proofErr w:type="gramEnd"/>
      <w:r>
        <w:rPr>
          <w:rFonts w:ascii="Arial" w:hAnsi="Arial"/>
        </w:rPr>
        <w:t xml:space="preserve"> So yeah, I think Mum, Mum wanted to understandably, she felt she had a battle. And she wanted to take that on. She wants to take the local authority on and want to take the school on, but I think in doing so it's just burnt bridges and made things more difficult. It's become a bit adversary, </w:t>
      </w:r>
      <w:r>
        <w:rPr>
          <w:rFonts w:ascii="Arial" w:hAnsi="Arial"/>
        </w:rPr>
        <w:lastRenderedPageBreak/>
        <w:t>adversarial, would you say in terms of like, it's just very much kind of like, well, I want this and then sort of saying, well, we can't do that. And it's just very kind of Yeah.</w:t>
      </w:r>
    </w:p>
    <w:p w14:paraId="715A0877" w14:textId="77777777" w:rsidR="005B279B" w:rsidRDefault="005B279B" w:rsidP="00C37CD1">
      <w:pPr>
        <w:spacing w:line="360" w:lineRule="auto"/>
      </w:pPr>
    </w:p>
    <w:p w14:paraId="2603C261" w14:textId="77777777" w:rsidR="005B279B" w:rsidRDefault="005B279B" w:rsidP="00C37CD1">
      <w:pPr>
        <w:spacing w:line="360" w:lineRule="auto"/>
      </w:pPr>
      <w:r>
        <w:rPr>
          <w:rFonts w:ascii="Arial" w:hAnsi="Arial"/>
          <w:b/>
        </w:rPr>
        <w:t xml:space="preserve">Researcher: </w:t>
      </w:r>
      <w:r>
        <w:rPr>
          <w:rFonts w:ascii="Arial" w:hAnsi="Arial"/>
        </w:rPr>
        <w:t>How do you feel about like reflecting now on the work like about the experience with this case?</w:t>
      </w:r>
    </w:p>
    <w:p w14:paraId="7944D488" w14:textId="77777777" w:rsidR="005B279B" w:rsidRDefault="005B279B" w:rsidP="00C37CD1">
      <w:pPr>
        <w:spacing w:line="360" w:lineRule="auto"/>
      </w:pPr>
    </w:p>
    <w:p w14:paraId="609A68AE" w14:textId="51BFE875" w:rsidR="005B279B" w:rsidRDefault="005B279B" w:rsidP="00C37CD1">
      <w:pPr>
        <w:spacing w:line="360" w:lineRule="auto"/>
      </w:pPr>
      <w:r>
        <w:rPr>
          <w:rFonts w:ascii="Arial" w:hAnsi="Arial"/>
          <w:b/>
        </w:rPr>
        <w:t xml:space="preserve">Researcher: </w:t>
      </w:r>
      <w:r>
        <w:rPr>
          <w:rFonts w:ascii="Arial" w:hAnsi="Arial"/>
        </w:rPr>
        <w:t>Interestingly, when we did the (</w:t>
      </w:r>
      <w:r>
        <w:rPr>
          <w:rFonts w:ascii="Arial" w:hAnsi="Arial"/>
          <w:i/>
          <w:iCs/>
        </w:rPr>
        <w:t>redacted name of event)</w:t>
      </w:r>
      <w:r w:rsidRPr="00F36C4B">
        <w:rPr>
          <w:rFonts w:ascii="Arial" w:hAnsi="Arial"/>
        </w:rPr>
        <w:t>,</w:t>
      </w:r>
      <w:r>
        <w:rPr>
          <w:rFonts w:ascii="Arial" w:hAnsi="Arial"/>
        </w:rPr>
        <w:t xml:space="preserve"> I was asked to present this as a piece of casework. </w:t>
      </w:r>
      <w:proofErr w:type="gramStart"/>
      <w:r>
        <w:rPr>
          <w:rFonts w:ascii="Arial" w:hAnsi="Arial"/>
        </w:rPr>
        <w:t>So</w:t>
      </w:r>
      <w:proofErr w:type="gramEnd"/>
      <w:r>
        <w:rPr>
          <w:rFonts w:ascii="Arial" w:hAnsi="Arial"/>
        </w:rPr>
        <w:t xml:space="preserve"> it enabled me to kind of reflect on it and particularly with my colleagues, because I was like, oh, gosh, because we were so in it initially, because we were offering quite a lot of support. It was quite difficult. We were offering, we were almost like the conduit between school and home. </w:t>
      </w:r>
      <w:proofErr w:type="gramStart"/>
      <w:r>
        <w:rPr>
          <w:rFonts w:ascii="Arial" w:hAnsi="Arial"/>
        </w:rPr>
        <w:t>So</w:t>
      </w:r>
      <w:proofErr w:type="gramEnd"/>
      <w:r>
        <w:rPr>
          <w:rFonts w:ascii="Arial" w:hAnsi="Arial"/>
        </w:rPr>
        <w:t xml:space="preserve"> we were kind of like checking in with Mum and then checking in with school and we were offering quite a lot of support. </w:t>
      </w:r>
      <w:proofErr w:type="gramStart"/>
      <w:r>
        <w:rPr>
          <w:rFonts w:ascii="Arial" w:hAnsi="Arial"/>
        </w:rPr>
        <w:t>So</w:t>
      </w:r>
      <w:proofErr w:type="gramEnd"/>
      <w:r>
        <w:rPr>
          <w:rFonts w:ascii="Arial" w:hAnsi="Arial"/>
        </w:rPr>
        <w:t xml:space="preserve"> we were quite involved. </w:t>
      </w:r>
      <w:proofErr w:type="gramStart"/>
      <w:r>
        <w:rPr>
          <w:rFonts w:ascii="Arial" w:hAnsi="Arial"/>
        </w:rPr>
        <w:t>So</w:t>
      </w:r>
      <w:proofErr w:type="gramEnd"/>
      <w:r>
        <w:rPr>
          <w:rFonts w:ascii="Arial" w:hAnsi="Arial"/>
        </w:rPr>
        <w:t xml:space="preserve"> when it got to a point in which it seemed to be sort of improving, we kind of took a backseat we were a</w:t>
      </w:r>
      <w:r w:rsidR="00D41D66">
        <w:rPr>
          <w:rFonts w:ascii="Arial" w:hAnsi="Arial"/>
        </w:rPr>
        <w:t xml:space="preserve"> </w:t>
      </w:r>
      <w:r>
        <w:rPr>
          <w:rFonts w:ascii="Arial" w:hAnsi="Arial"/>
        </w:rPr>
        <w:t xml:space="preserve">bit like phew you know, I think we need this time because we've </w:t>
      </w:r>
      <w:proofErr w:type="spellStart"/>
      <w:r>
        <w:rPr>
          <w:rFonts w:ascii="Arial" w:hAnsi="Arial"/>
        </w:rPr>
        <w:t>we've</w:t>
      </w:r>
      <w:proofErr w:type="spellEnd"/>
      <w:r>
        <w:rPr>
          <w:rFonts w:ascii="Arial" w:hAnsi="Arial"/>
        </w:rPr>
        <w:t xml:space="preserve"> done it we've put so much into it. </w:t>
      </w:r>
      <w:proofErr w:type="gramStart"/>
      <w:r>
        <w:rPr>
          <w:rFonts w:ascii="Arial" w:hAnsi="Arial"/>
        </w:rPr>
        <w:t>So</w:t>
      </w:r>
      <w:proofErr w:type="gramEnd"/>
      <w:r>
        <w:rPr>
          <w:rFonts w:ascii="Arial" w:hAnsi="Arial"/>
        </w:rPr>
        <w:t xml:space="preserve"> it was quite nice to sort of you know to do that, but then obviously when things started to unravel and not go as hoped. Then we tried to get </w:t>
      </w:r>
      <w:r w:rsidR="00D41D66">
        <w:rPr>
          <w:rFonts w:ascii="Arial" w:hAnsi="Arial"/>
        </w:rPr>
        <w:t>i</w:t>
      </w:r>
      <w:r>
        <w:rPr>
          <w:rFonts w:ascii="Arial" w:hAnsi="Arial"/>
        </w:rPr>
        <w:t xml:space="preserve">t sort of back in. But then we felt that it was sort of too far gone. </w:t>
      </w:r>
      <w:proofErr w:type="gramStart"/>
      <w:r>
        <w:rPr>
          <w:rFonts w:ascii="Arial" w:hAnsi="Arial"/>
        </w:rPr>
        <w:t>So</w:t>
      </w:r>
      <w:proofErr w:type="gramEnd"/>
      <w:r>
        <w:rPr>
          <w:rFonts w:ascii="Arial" w:hAnsi="Arial"/>
        </w:rPr>
        <w:t xml:space="preserve"> it feels a bit bittersweet in the sense that we had real success initially. And then it quickly. And I think that's kind of what we reflected on in terms of the feedback that we offered, to (</w:t>
      </w:r>
      <w:r>
        <w:rPr>
          <w:rFonts w:ascii="Arial" w:hAnsi="Arial"/>
          <w:i/>
          <w:iCs/>
        </w:rPr>
        <w:t>redacted name of event)</w:t>
      </w:r>
      <w:r>
        <w:rPr>
          <w:rFonts w:ascii="Arial" w:hAnsi="Arial"/>
        </w:rPr>
        <w:t xml:space="preserve">, it was kind of a bit like, started have </w:t>
      </w:r>
      <w:proofErr w:type="gramStart"/>
      <w:r>
        <w:rPr>
          <w:rFonts w:ascii="Arial" w:hAnsi="Arial"/>
        </w:rPr>
        <w:t>really well</w:t>
      </w:r>
      <w:proofErr w:type="gramEnd"/>
      <w:r>
        <w:rPr>
          <w:rFonts w:ascii="Arial" w:hAnsi="Arial"/>
        </w:rPr>
        <w:t xml:space="preserve">, but then quickly, kind of changed paths, whether it was too much too soon. Whether more tweaking needed to be done, obviously, you could hypothesise, but I think what we </w:t>
      </w:r>
      <w:proofErr w:type="gramStart"/>
      <w:r>
        <w:rPr>
          <w:rFonts w:ascii="Arial" w:hAnsi="Arial"/>
        </w:rPr>
        <w:t>came to the conclusion of</w:t>
      </w:r>
      <w:proofErr w:type="gramEnd"/>
      <w:r>
        <w:rPr>
          <w:rFonts w:ascii="Arial" w:hAnsi="Arial"/>
        </w:rPr>
        <w:t xml:space="preserve"> is that we can't, as a service, we can't affect change on that day-to-day basis. </w:t>
      </w:r>
      <w:proofErr w:type="gramStart"/>
      <w:r>
        <w:rPr>
          <w:rFonts w:ascii="Arial" w:hAnsi="Arial"/>
        </w:rPr>
        <w:t>So</w:t>
      </w:r>
      <w:proofErr w:type="gramEnd"/>
      <w:r>
        <w:rPr>
          <w:rFonts w:ascii="Arial" w:hAnsi="Arial"/>
        </w:rPr>
        <w:t xml:space="preserve"> things that were going on, that were out of our control, even though we'd advise and supported them. We couldn't change the day-to-day stuff, there was just too many, too many factors at play too many people involved that were doing their own sort of thing that was influencing the situation that we couldn't possibly influence. </w:t>
      </w:r>
      <w:proofErr w:type="gramStart"/>
      <w:r>
        <w:rPr>
          <w:rFonts w:ascii="Arial" w:hAnsi="Arial"/>
        </w:rPr>
        <w:t>So</w:t>
      </w:r>
      <w:proofErr w:type="gramEnd"/>
      <w:r>
        <w:rPr>
          <w:rFonts w:ascii="Arial" w:hAnsi="Arial"/>
        </w:rPr>
        <w:t xml:space="preserve"> I guess that's probably what we reflected on it was actually, we don't really know what else we could have done to change the context, we kind of offered the support and guidance and helped with understanding and coming to a shared understanding around the young person. But we couldn't necessarily change the </w:t>
      </w:r>
      <w:r w:rsidR="00D41D66">
        <w:rPr>
          <w:rFonts w:ascii="Arial" w:hAnsi="Arial"/>
        </w:rPr>
        <w:t>day-to-day</w:t>
      </w:r>
      <w:r>
        <w:rPr>
          <w:rFonts w:ascii="Arial" w:hAnsi="Arial"/>
        </w:rPr>
        <w:t xml:space="preserve"> context and the dynamics.</w:t>
      </w:r>
    </w:p>
    <w:p w14:paraId="1EAEBE0B" w14:textId="77777777" w:rsidR="005B279B" w:rsidRDefault="005B279B" w:rsidP="00C37CD1">
      <w:pPr>
        <w:spacing w:line="360" w:lineRule="auto"/>
      </w:pPr>
    </w:p>
    <w:p w14:paraId="30BD75E0" w14:textId="77777777" w:rsidR="005B279B" w:rsidRDefault="005B279B" w:rsidP="00C37CD1">
      <w:pPr>
        <w:spacing w:line="360" w:lineRule="auto"/>
      </w:pPr>
      <w:r>
        <w:rPr>
          <w:rFonts w:ascii="Arial" w:hAnsi="Arial"/>
          <w:b/>
        </w:rPr>
        <w:lastRenderedPageBreak/>
        <w:t xml:space="preserve">Researcher: </w:t>
      </w:r>
      <w:r>
        <w:rPr>
          <w:rFonts w:ascii="Arial" w:hAnsi="Arial"/>
        </w:rPr>
        <w:t xml:space="preserve">Do you think, I guess, within the training that we have now, we talked it being at an organisation level? </w:t>
      </w:r>
    </w:p>
    <w:p w14:paraId="6F5FEFF5" w14:textId="77777777" w:rsidR="005B279B" w:rsidRDefault="005B279B" w:rsidP="00C37CD1">
      <w:pPr>
        <w:spacing w:line="360" w:lineRule="auto"/>
      </w:pPr>
    </w:p>
    <w:p w14:paraId="4E85852F" w14:textId="77777777" w:rsidR="005B279B" w:rsidRDefault="005B279B" w:rsidP="00C37CD1">
      <w:pPr>
        <w:spacing w:line="360" w:lineRule="auto"/>
      </w:pPr>
      <w:r>
        <w:rPr>
          <w:rFonts w:ascii="Arial" w:hAnsi="Arial"/>
          <w:b/>
        </w:rPr>
        <w:t xml:space="preserve">Participant: </w:t>
      </w:r>
      <w:r>
        <w:rPr>
          <w:rFonts w:ascii="Arial" w:hAnsi="Arial"/>
        </w:rPr>
        <w:t xml:space="preserve">Absolutely. </w:t>
      </w:r>
    </w:p>
    <w:p w14:paraId="73534D96" w14:textId="77777777" w:rsidR="005B279B" w:rsidRDefault="005B279B" w:rsidP="00C37CD1">
      <w:pPr>
        <w:spacing w:line="360" w:lineRule="auto"/>
      </w:pPr>
    </w:p>
    <w:p w14:paraId="5DD47AD0" w14:textId="77777777" w:rsidR="005B279B" w:rsidRDefault="005B279B" w:rsidP="00C37CD1">
      <w:pPr>
        <w:spacing w:line="360" w:lineRule="auto"/>
      </w:pPr>
      <w:r>
        <w:rPr>
          <w:rFonts w:ascii="Arial" w:hAnsi="Arial"/>
          <w:b/>
        </w:rPr>
        <w:t xml:space="preserve">Researcher: </w:t>
      </w:r>
      <w:r>
        <w:rPr>
          <w:rFonts w:ascii="Arial" w:hAnsi="Arial"/>
        </w:rPr>
        <w:t>Do you think maybe the school didn't have a good enough understanding?</w:t>
      </w:r>
    </w:p>
    <w:p w14:paraId="3B78590D" w14:textId="77777777" w:rsidR="005B279B" w:rsidRDefault="005B279B" w:rsidP="00C37CD1">
      <w:pPr>
        <w:spacing w:line="360" w:lineRule="auto"/>
      </w:pPr>
    </w:p>
    <w:p w14:paraId="12FD193F" w14:textId="77777777" w:rsidR="005B279B" w:rsidRDefault="005B279B" w:rsidP="00C37CD1">
      <w:pPr>
        <w:spacing w:line="360" w:lineRule="auto"/>
      </w:pPr>
      <w:r>
        <w:rPr>
          <w:rFonts w:ascii="Arial" w:hAnsi="Arial"/>
          <w:b/>
        </w:rPr>
        <w:t xml:space="preserve">Participant: </w:t>
      </w:r>
      <w:r>
        <w:rPr>
          <w:rFonts w:ascii="Arial" w:hAnsi="Arial"/>
        </w:rPr>
        <w:t xml:space="preserve">Yeah, that was another point we reflected on in the sense that what is success? And </w:t>
      </w:r>
      <w:proofErr w:type="gramStart"/>
      <w:r>
        <w:rPr>
          <w:rFonts w:ascii="Arial" w:hAnsi="Arial"/>
        </w:rPr>
        <w:t>so</w:t>
      </w:r>
      <w:proofErr w:type="gramEnd"/>
      <w:r>
        <w:rPr>
          <w:rFonts w:ascii="Arial" w:hAnsi="Arial"/>
        </w:rPr>
        <w:t xml:space="preserve"> we kind of thought, just because there's been an improvement, does that warrant success. And I think they only saw success as that child being in school. Whereas for us, it was more about sort of engaging them in some form of education so that they have those opportunities and the qualifications, but I think school schools only purpose in all of this was to get her back </w:t>
      </w:r>
      <w:proofErr w:type="gramStart"/>
      <w:r>
        <w:rPr>
          <w:rFonts w:ascii="Arial" w:hAnsi="Arial"/>
        </w:rPr>
        <w:t>in to</w:t>
      </w:r>
      <w:proofErr w:type="gramEnd"/>
      <w:r>
        <w:rPr>
          <w:rFonts w:ascii="Arial" w:hAnsi="Arial"/>
        </w:rPr>
        <w:t xml:space="preserve"> full time education. There was never, I think, because it was my first piece of casework. And I think on reflection, I think I probably would sort of kind of caveat that with the idea of this is not about returning into the school context. This is about finding a way that this young person can access education doesn't necessarily mean within that setting. And I think I've reflected on that. And because I've been involved in the working group for EBSA, we've spent a lot of time looking at that, and looking at the research and our understanding, and around the idea of is the young person ready and accepting are they in a place in which they can engage with this process? And I think from the outset, we probably thought that she was but </w:t>
      </w:r>
      <w:proofErr w:type="gramStart"/>
      <w:r>
        <w:rPr>
          <w:rFonts w:ascii="Arial" w:hAnsi="Arial"/>
        </w:rPr>
        <w:t>actually on</w:t>
      </w:r>
      <w:proofErr w:type="gramEnd"/>
      <w:r>
        <w:rPr>
          <w:rFonts w:ascii="Arial" w:hAnsi="Arial"/>
        </w:rPr>
        <w:t xml:space="preserve"> reflection, maybe she wasn't. And maybe that's why we did get that regression. And because it was too much too soon. But because she was making progress, we just proceed, we just progressed with the plan as it is, because that's what we'd agreed. </w:t>
      </w:r>
      <w:proofErr w:type="gramStart"/>
      <w:r>
        <w:rPr>
          <w:rFonts w:ascii="Arial" w:hAnsi="Arial"/>
        </w:rPr>
        <w:t>But actually, and</w:t>
      </w:r>
      <w:proofErr w:type="gramEnd"/>
      <w:r>
        <w:rPr>
          <w:rFonts w:ascii="Arial" w:hAnsi="Arial"/>
        </w:rPr>
        <w:t xml:space="preserve"> because she wasn't communicating anything different. We kind of just went forward with it. </w:t>
      </w:r>
      <w:proofErr w:type="gramStart"/>
      <w:r>
        <w:rPr>
          <w:rFonts w:ascii="Arial" w:hAnsi="Arial"/>
        </w:rPr>
        <w:t>But actually, maybe</w:t>
      </w:r>
      <w:proofErr w:type="gramEnd"/>
      <w:r>
        <w:rPr>
          <w:rFonts w:ascii="Arial" w:hAnsi="Arial"/>
        </w:rPr>
        <w:t xml:space="preserve"> it was too much too soon, but don't know whether the person would have been able to articulate that to us.</w:t>
      </w:r>
    </w:p>
    <w:p w14:paraId="12BE5158" w14:textId="77777777" w:rsidR="005B279B" w:rsidRDefault="005B279B" w:rsidP="00C37CD1">
      <w:pPr>
        <w:spacing w:line="360" w:lineRule="auto"/>
      </w:pPr>
    </w:p>
    <w:p w14:paraId="2A434D13" w14:textId="77777777" w:rsidR="005B279B" w:rsidRDefault="005B279B" w:rsidP="00C37CD1">
      <w:pPr>
        <w:spacing w:line="360" w:lineRule="auto"/>
      </w:pPr>
      <w:r>
        <w:rPr>
          <w:rFonts w:ascii="Arial" w:hAnsi="Arial"/>
          <w:b/>
        </w:rPr>
        <w:t xml:space="preserve">Researcher: </w:t>
      </w:r>
      <w:r>
        <w:rPr>
          <w:rFonts w:ascii="Arial" w:hAnsi="Arial"/>
        </w:rPr>
        <w:t>Hindsight is a wonderful thing isn’t it.</w:t>
      </w:r>
    </w:p>
    <w:p w14:paraId="72F09CE7" w14:textId="77777777" w:rsidR="005B279B" w:rsidRDefault="005B279B" w:rsidP="00C37CD1">
      <w:pPr>
        <w:spacing w:line="360" w:lineRule="auto"/>
      </w:pPr>
    </w:p>
    <w:p w14:paraId="13C0434E" w14:textId="77777777" w:rsidR="005B279B" w:rsidRDefault="005B279B" w:rsidP="00C37CD1">
      <w:pPr>
        <w:spacing w:line="360" w:lineRule="auto"/>
      </w:pPr>
      <w:r>
        <w:rPr>
          <w:rFonts w:ascii="Arial" w:hAnsi="Arial"/>
          <w:b/>
        </w:rPr>
        <w:t xml:space="preserve">Participant: </w:t>
      </w:r>
      <w:r>
        <w:rPr>
          <w:rFonts w:ascii="Arial" w:hAnsi="Arial"/>
        </w:rPr>
        <w:t xml:space="preserve">Absolutely </w:t>
      </w:r>
    </w:p>
    <w:p w14:paraId="51E2C4B4" w14:textId="77777777" w:rsidR="005B279B" w:rsidRDefault="005B279B" w:rsidP="00C37CD1">
      <w:pPr>
        <w:spacing w:line="360" w:lineRule="auto"/>
      </w:pPr>
    </w:p>
    <w:p w14:paraId="03A0FE2B" w14:textId="77777777" w:rsidR="005B279B" w:rsidRDefault="005B279B" w:rsidP="00C37CD1">
      <w:pPr>
        <w:spacing w:line="360" w:lineRule="auto"/>
      </w:pPr>
      <w:r>
        <w:rPr>
          <w:rFonts w:ascii="Arial" w:hAnsi="Arial"/>
          <w:b/>
        </w:rPr>
        <w:lastRenderedPageBreak/>
        <w:t xml:space="preserve">Researcher: </w:t>
      </w:r>
      <w:r>
        <w:rPr>
          <w:rFonts w:ascii="Arial" w:hAnsi="Arial"/>
        </w:rPr>
        <w:t>Well, last question was reflecting on this case now, discuss today. What would you say your understanding of EBSA is, in this case?</w:t>
      </w:r>
    </w:p>
    <w:p w14:paraId="524363C1" w14:textId="77777777" w:rsidR="005B279B" w:rsidRDefault="005B279B" w:rsidP="00C37CD1">
      <w:pPr>
        <w:spacing w:line="360" w:lineRule="auto"/>
      </w:pPr>
    </w:p>
    <w:p w14:paraId="7E56BC6D" w14:textId="77777777" w:rsidR="005B279B" w:rsidRDefault="005B279B" w:rsidP="00C37CD1">
      <w:pPr>
        <w:spacing w:line="360" w:lineRule="auto"/>
      </w:pPr>
      <w:r>
        <w:rPr>
          <w:rFonts w:ascii="Arial" w:hAnsi="Arial"/>
          <w:b/>
        </w:rPr>
        <w:t xml:space="preserve">Participant: </w:t>
      </w:r>
      <w:r>
        <w:rPr>
          <w:rFonts w:ascii="Arial" w:hAnsi="Arial"/>
        </w:rPr>
        <w:t xml:space="preserve">My understanding of EBSA in this case, I guess, it's probably my understanding is that it's underpinned by anxiety, and that maybe specific anxiety. </w:t>
      </w:r>
      <w:proofErr w:type="gramStart"/>
      <w:r>
        <w:rPr>
          <w:rFonts w:ascii="Arial" w:hAnsi="Arial"/>
        </w:rPr>
        <w:t>So</w:t>
      </w:r>
      <w:proofErr w:type="gramEnd"/>
      <w:r>
        <w:rPr>
          <w:rFonts w:ascii="Arial" w:hAnsi="Arial"/>
        </w:rPr>
        <w:t xml:space="preserve"> we're not talking about generalised anxiety, although some people may have generalised anxiety, but it's more specific anxiety that relates to school or something within school, I guess that's probably how I position it. And that's how I positioned it for this young person. Because that anxiety didn't present in other places, it only presented in school or when the thought when the thought of school came into mind or the expectation of going to school. That was when the anxiety really showed itself whether she just had a low level of anxiety anyway, she that's individual differences. But yeah, I kind of see it as a specific anxiety that relates to something around the education schooling context, and </w:t>
      </w:r>
      <w:proofErr w:type="gramStart"/>
      <w:r>
        <w:rPr>
          <w:rFonts w:ascii="Arial" w:hAnsi="Arial"/>
        </w:rPr>
        <w:t>the it</w:t>
      </w:r>
      <w:proofErr w:type="gramEnd"/>
      <w:r>
        <w:rPr>
          <w:rFonts w:ascii="Arial" w:hAnsi="Arial"/>
        </w:rPr>
        <w:t xml:space="preserve"> seemed to fit what was occurring seem to fit with that kind of terminology.</w:t>
      </w:r>
    </w:p>
    <w:p w14:paraId="60878F37" w14:textId="77777777" w:rsidR="005B279B" w:rsidRDefault="005B279B" w:rsidP="00C37CD1">
      <w:pPr>
        <w:spacing w:line="360" w:lineRule="auto"/>
      </w:pPr>
    </w:p>
    <w:p w14:paraId="4B8E274B" w14:textId="77777777" w:rsidR="005B279B" w:rsidRDefault="005B279B" w:rsidP="00C37CD1">
      <w:pPr>
        <w:spacing w:line="360" w:lineRule="auto"/>
      </w:pPr>
      <w:r>
        <w:rPr>
          <w:rFonts w:ascii="Arial" w:hAnsi="Arial"/>
          <w:b/>
        </w:rPr>
        <w:t xml:space="preserve">Researcher: </w:t>
      </w:r>
      <w:r>
        <w:rPr>
          <w:rFonts w:ascii="Arial" w:hAnsi="Arial"/>
        </w:rPr>
        <w:t xml:space="preserve">But like, is there anything that </w:t>
      </w:r>
      <w:proofErr w:type="gramStart"/>
      <w:r>
        <w:rPr>
          <w:rFonts w:ascii="Arial" w:hAnsi="Arial"/>
        </w:rPr>
        <w:t>you</w:t>
      </w:r>
      <w:proofErr w:type="gramEnd"/>
      <w:r>
        <w:rPr>
          <w:rFonts w:ascii="Arial" w:hAnsi="Arial"/>
        </w:rPr>
        <w:t xml:space="preserve"> kind of like reading or training that you base that those ideas on?</w:t>
      </w:r>
    </w:p>
    <w:p w14:paraId="27863AD2" w14:textId="77777777" w:rsidR="005B279B" w:rsidRDefault="005B279B" w:rsidP="00C37CD1">
      <w:pPr>
        <w:spacing w:line="360" w:lineRule="auto"/>
      </w:pPr>
    </w:p>
    <w:p w14:paraId="638B4435" w14:textId="77777777" w:rsidR="005B279B" w:rsidRDefault="005B279B" w:rsidP="00C37CD1">
      <w:pPr>
        <w:spacing w:line="360" w:lineRule="auto"/>
      </w:pPr>
      <w:r>
        <w:rPr>
          <w:rFonts w:ascii="Arial" w:hAnsi="Arial"/>
          <w:b/>
        </w:rPr>
        <w:t xml:space="preserve">Participant: </w:t>
      </w:r>
      <w:r>
        <w:rPr>
          <w:rFonts w:ascii="Arial" w:hAnsi="Arial"/>
        </w:rPr>
        <w:t xml:space="preserve">And I suppose it's just the all the research and the reading and the guidance that we've pulled together </w:t>
      </w:r>
      <w:r w:rsidRPr="004C3E8D">
        <w:rPr>
          <w:rFonts w:ascii="Arial" w:hAnsi="Arial"/>
        </w:rPr>
        <w:t>for</w:t>
      </w:r>
      <w:r>
        <w:rPr>
          <w:rFonts w:ascii="Arial" w:hAnsi="Arial"/>
        </w:rPr>
        <w:t xml:space="preserve"> (</w:t>
      </w:r>
      <w:r>
        <w:rPr>
          <w:rFonts w:ascii="Arial" w:hAnsi="Arial"/>
          <w:i/>
          <w:iCs/>
        </w:rPr>
        <w:t>redacted name of service)</w:t>
      </w:r>
      <w:r w:rsidRPr="004C3E8D">
        <w:rPr>
          <w:rFonts w:ascii="Arial" w:hAnsi="Arial"/>
        </w:rPr>
        <w:t>.</w:t>
      </w:r>
      <w:r>
        <w:rPr>
          <w:rFonts w:ascii="Arial" w:hAnsi="Arial"/>
        </w:rPr>
        <w:t xml:space="preserve"> It's that's probably based on that. And the idea, I can't think of the names, but the </w:t>
      </w:r>
      <w:proofErr w:type="spellStart"/>
      <w:r>
        <w:rPr>
          <w:rFonts w:ascii="Arial" w:hAnsi="Arial"/>
        </w:rPr>
        <w:t>the</w:t>
      </w:r>
      <w:proofErr w:type="spellEnd"/>
      <w:r>
        <w:rPr>
          <w:rFonts w:ascii="Arial" w:hAnsi="Arial"/>
        </w:rPr>
        <w:t xml:space="preserve"> person that put together the functions of non-attendance that kind of comes from that. Yes. And there's been lots of work done by other educational psychologists looking at this specifically. And that seems to be the thread that kind of comes through the idea that it's context specific anxiety. And I can't think I know, there's been some recent research done in relation to autism, and EBSA. So, (</w:t>
      </w:r>
      <w:r>
        <w:rPr>
          <w:rFonts w:ascii="Arial" w:hAnsi="Arial"/>
          <w:i/>
          <w:iCs/>
        </w:rPr>
        <w:t>redacted name)</w:t>
      </w:r>
      <w:r w:rsidRPr="004C3E8D">
        <w:rPr>
          <w:rFonts w:ascii="Arial" w:hAnsi="Arial"/>
        </w:rPr>
        <w:t>,</w:t>
      </w:r>
      <w:r>
        <w:rPr>
          <w:rFonts w:ascii="Arial" w:hAnsi="Arial"/>
        </w:rPr>
        <w:t xml:space="preserve"> and I would have been updating the guidance. </w:t>
      </w:r>
      <w:proofErr w:type="gramStart"/>
      <w:r>
        <w:rPr>
          <w:rFonts w:ascii="Arial" w:hAnsi="Arial"/>
        </w:rPr>
        <w:t>So</w:t>
      </w:r>
      <w:proofErr w:type="gramEnd"/>
      <w:r>
        <w:rPr>
          <w:rFonts w:ascii="Arial" w:hAnsi="Arial"/>
        </w:rPr>
        <w:t xml:space="preserve"> we've been looking at the sort of the connection between autism. And </w:t>
      </w:r>
      <w:proofErr w:type="gramStart"/>
      <w:r>
        <w:rPr>
          <w:rFonts w:ascii="Arial" w:hAnsi="Arial"/>
        </w:rPr>
        <w:t>so</w:t>
      </w:r>
      <w:proofErr w:type="gramEnd"/>
      <w:r>
        <w:rPr>
          <w:rFonts w:ascii="Arial" w:hAnsi="Arial"/>
        </w:rPr>
        <w:t xml:space="preserve"> we've been looking at some research around that. And it does always, I guess, the I mean, doesn't give much in terms of understanding where it comes from our understanding the definition of it, but it does talk about the idea of any plans should really focus initially on emotional well-being and ensuring that young person is in the right place, before we progress on to looking at a plan that has structure. It's almost about kind of focusing on them and their needs and how ready or not they are to engage in that sort of process. I </w:t>
      </w:r>
      <w:r>
        <w:rPr>
          <w:rFonts w:ascii="Arial" w:hAnsi="Arial"/>
        </w:rPr>
        <w:lastRenderedPageBreak/>
        <w:t xml:space="preserve">think I've </w:t>
      </w:r>
      <w:proofErr w:type="gramStart"/>
      <w:r>
        <w:rPr>
          <w:rFonts w:ascii="Arial" w:hAnsi="Arial"/>
        </w:rPr>
        <w:t>definitely learned</w:t>
      </w:r>
      <w:proofErr w:type="gramEnd"/>
      <w:r>
        <w:rPr>
          <w:rFonts w:ascii="Arial" w:hAnsi="Arial"/>
        </w:rPr>
        <w:t xml:space="preserve"> that from doing the sort of the research in relation to that but yeah, I guess that's probably just the general the general information that's put out there the guidance that we've pulled together, that seems to be the theme. And I know it's difficult to well, it's a social construct. It's difficult to define, because it probably means different things to different people. But I guess to me, it kind of means anxiety, but specifically related to the school context.</w:t>
      </w:r>
    </w:p>
    <w:p w14:paraId="70C48EC0" w14:textId="77777777" w:rsidR="005B279B" w:rsidRDefault="005B279B" w:rsidP="00C37CD1">
      <w:pPr>
        <w:spacing w:line="360" w:lineRule="auto"/>
      </w:pPr>
    </w:p>
    <w:p w14:paraId="3FA5525D" w14:textId="77777777" w:rsidR="005B279B" w:rsidRDefault="005B279B" w:rsidP="00C37CD1">
      <w:pPr>
        <w:spacing w:line="360" w:lineRule="auto"/>
      </w:pPr>
      <w:r>
        <w:rPr>
          <w:rFonts w:ascii="Arial" w:hAnsi="Arial"/>
          <w:b/>
        </w:rPr>
        <w:t xml:space="preserve">Researcher: </w:t>
      </w:r>
      <w:r>
        <w:rPr>
          <w:rFonts w:ascii="Arial" w:hAnsi="Arial"/>
        </w:rPr>
        <w:t xml:space="preserve">Thank you. Is there anything else to add based on what we've talked about on anything? </w:t>
      </w:r>
    </w:p>
    <w:p w14:paraId="445581F1" w14:textId="77777777" w:rsidR="005B279B" w:rsidRDefault="005B279B" w:rsidP="00C37CD1">
      <w:pPr>
        <w:spacing w:line="360" w:lineRule="auto"/>
      </w:pPr>
    </w:p>
    <w:p w14:paraId="3ED3ADA3" w14:textId="77777777" w:rsidR="005B279B" w:rsidRDefault="005B279B" w:rsidP="00C37CD1">
      <w:pPr>
        <w:spacing w:line="360" w:lineRule="auto"/>
      </w:pPr>
      <w:r>
        <w:rPr>
          <w:rFonts w:ascii="Arial" w:hAnsi="Arial"/>
          <w:b/>
        </w:rPr>
        <w:t xml:space="preserve">Participant: </w:t>
      </w:r>
      <w:r>
        <w:rPr>
          <w:rFonts w:ascii="Arial" w:hAnsi="Arial"/>
        </w:rPr>
        <w:t xml:space="preserve">I don't think so. </w:t>
      </w:r>
    </w:p>
    <w:p w14:paraId="4BF13D07" w14:textId="77777777" w:rsidR="005B279B" w:rsidRDefault="005B279B" w:rsidP="00C37CD1">
      <w:pPr>
        <w:spacing w:line="360" w:lineRule="auto"/>
      </w:pPr>
    </w:p>
    <w:p w14:paraId="3B82DFA5" w14:textId="77777777" w:rsidR="005B279B" w:rsidRDefault="005B279B" w:rsidP="00C37CD1">
      <w:pPr>
        <w:spacing w:line="360" w:lineRule="auto"/>
        <w:rPr>
          <w:rFonts w:ascii="Arial" w:hAnsi="Arial"/>
          <w:b/>
          <w:u w:val="single"/>
        </w:rPr>
        <w:sectPr w:rsidR="005B279B" w:rsidSect="0087159D">
          <w:pgSz w:w="12240" w:h="15840"/>
          <w:pgMar w:top="1440" w:right="1077" w:bottom="1440" w:left="1077" w:header="720" w:footer="720" w:gutter="0"/>
          <w:lnNumType w:countBy="1" w:restart="newSection"/>
          <w:cols w:space="708"/>
          <w:docGrid w:linePitch="360"/>
        </w:sectPr>
      </w:pPr>
      <w:r>
        <w:rPr>
          <w:rFonts w:ascii="Arial" w:hAnsi="Arial"/>
          <w:b/>
        </w:rPr>
        <w:t xml:space="preserve">Researcher: </w:t>
      </w:r>
      <w:r>
        <w:rPr>
          <w:rFonts w:ascii="Arial" w:hAnsi="Arial"/>
        </w:rPr>
        <w:t>That's great. Thank you</w:t>
      </w:r>
      <w:r w:rsidRPr="005B279B">
        <w:rPr>
          <w:rFonts w:ascii="Arial" w:hAnsi="Arial"/>
          <w:b/>
          <w:u w:val="single"/>
        </w:rPr>
        <w:t xml:space="preserve"> </w:t>
      </w:r>
    </w:p>
    <w:p w14:paraId="5B84D91F" w14:textId="5E026D1F" w:rsidR="005B279B" w:rsidRDefault="005B279B" w:rsidP="00C37CD1">
      <w:pPr>
        <w:spacing w:line="360" w:lineRule="auto"/>
        <w:rPr>
          <w:rFonts w:ascii="Arial" w:hAnsi="Arial"/>
          <w:bCs/>
          <w:i/>
          <w:iCs/>
          <w:u w:val="single"/>
        </w:rPr>
      </w:pPr>
      <w:r>
        <w:rPr>
          <w:rFonts w:ascii="Arial" w:hAnsi="Arial"/>
          <w:b/>
          <w:u w:val="single"/>
        </w:rPr>
        <w:lastRenderedPageBreak/>
        <w:t xml:space="preserve">Appendix </w:t>
      </w:r>
      <w:r w:rsidR="00D50E9E">
        <w:rPr>
          <w:rFonts w:ascii="Arial" w:hAnsi="Arial"/>
          <w:b/>
          <w:u w:val="single"/>
        </w:rPr>
        <w:t>10</w:t>
      </w:r>
      <w:r>
        <w:rPr>
          <w:rFonts w:ascii="Arial" w:hAnsi="Arial"/>
          <w:b/>
          <w:u w:val="single"/>
        </w:rPr>
        <w:t xml:space="preserve">: </w:t>
      </w:r>
      <w:r w:rsidRPr="005B279B">
        <w:rPr>
          <w:rFonts w:ascii="Arial" w:hAnsi="Arial"/>
          <w:bCs/>
          <w:i/>
          <w:iCs/>
          <w:u w:val="single"/>
        </w:rPr>
        <w:t>Transcript for Interview 4</w:t>
      </w:r>
    </w:p>
    <w:p w14:paraId="3DF0BE18" w14:textId="77777777" w:rsidR="00945F31" w:rsidRDefault="00945F31" w:rsidP="00C37CD1">
      <w:pPr>
        <w:spacing w:line="360" w:lineRule="auto"/>
      </w:pPr>
      <w:r>
        <w:rPr>
          <w:rFonts w:ascii="Arial" w:hAnsi="Arial"/>
          <w:b/>
        </w:rPr>
        <w:t xml:space="preserve">Researcher: </w:t>
      </w:r>
      <w:r>
        <w:rPr>
          <w:rFonts w:ascii="Arial" w:hAnsi="Arial"/>
        </w:rPr>
        <w:t xml:space="preserve">This. </w:t>
      </w:r>
      <w:proofErr w:type="gramStart"/>
      <w:r>
        <w:rPr>
          <w:rFonts w:ascii="Arial" w:hAnsi="Arial"/>
        </w:rPr>
        <w:t>So</w:t>
      </w:r>
      <w:proofErr w:type="gramEnd"/>
      <w:r>
        <w:rPr>
          <w:rFonts w:ascii="Arial" w:hAnsi="Arial"/>
        </w:rPr>
        <w:t xml:space="preserve"> I guess the first thing to think about is, why did you choose this case line to this one kind of spring to mind?</w:t>
      </w:r>
    </w:p>
    <w:p w14:paraId="57B9854B" w14:textId="77777777" w:rsidR="00945F31" w:rsidRDefault="00945F31" w:rsidP="00C37CD1">
      <w:pPr>
        <w:spacing w:line="360" w:lineRule="auto"/>
      </w:pPr>
    </w:p>
    <w:p w14:paraId="033B81A4" w14:textId="5511E4BE" w:rsidR="00945F31" w:rsidRDefault="00945F31" w:rsidP="00C37CD1">
      <w:pPr>
        <w:spacing w:line="360" w:lineRule="auto"/>
      </w:pPr>
      <w:r>
        <w:rPr>
          <w:rFonts w:ascii="Arial" w:hAnsi="Arial"/>
          <w:b/>
        </w:rPr>
        <w:t>Participant:</w:t>
      </w:r>
      <w:r>
        <w:t xml:space="preserve"> </w:t>
      </w:r>
      <w:r>
        <w:rPr>
          <w:rFonts w:ascii="Arial" w:hAnsi="Arial"/>
        </w:rPr>
        <w:t xml:space="preserve">I think partly because I feel a bit like I came in sort of towards the beginning of him not coming into school or avoiding school. </w:t>
      </w:r>
      <w:proofErr w:type="gramStart"/>
      <w:r>
        <w:rPr>
          <w:rFonts w:ascii="Arial" w:hAnsi="Arial"/>
        </w:rPr>
        <w:t>So</w:t>
      </w:r>
      <w:proofErr w:type="gramEnd"/>
      <w:r>
        <w:rPr>
          <w:rFonts w:ascii="Arial" w:hAnsi="Arial"/>
        </w:rPr>
        <w:t xml:space="preserve"> I think maybe it was sort of it had been picking up for a few months. And then they had a chat with me about I think this was in a time where we could have like, anonymous consultations. And then he was referred and then and then I, I can't remember off the top of my head, if I will, I will have I was still at the school. And I think he was back to building up his timetable. And then I went on mat leave. So it was probably one of the few cases where or children I've worked with where I feel like there was a quite a nice arch to it, I did kind of I think a lot of the other ones I feel more like I've sort of come in and then it's either been to like an EHC assessment where you're not, you don't really get the arc and kind of what's happening or through one thing, and another. It's kind of stopped being me it's </w:t>
      </w:r>
      <w:proofErr w:type="gramStart"/>
      <w:r>
        <w:rPr>
          <w:rFonts w:ascii="Arial" w:hAnsi="Arial"/>
        </w:rPr>
        <w:t>been maybe been</w:t>
      </w:r>
      <w:proofErr w:type="gramEnd"/>
      <w:r>
        <w:rPr>
          <w:rFonts w:ascii="Arial" w:hAnsi="Arial"/>
        </w:rPr>
        <w:t xml:space="preserve"> someone else. I think that that, was a trainee? I can't remember, but it was one of my day a week </w:t>
      </w:r>
      <w:r w:rsidR="007F579A">
        <w:rPr>
          <w:rFonts w:ascii="Arial" w:hAnsi="Arial"/>
        </w:rPr>
        <w:t>schools</w:t>
      </w:r>
      <w:r>
        <w:rPr>
          <w:rFonts w:ascii="Arial" w:hAnsi="Arial"/>
        </w:rPr>
        <w:t xml:space="preserve">. </w:t>
      </w:r>
      <w:proofErr w:type="gramStart"/>
      <w:r>
        <w:rPr>
          <w:rFonts w:ascii="Arial" w:hAnsi="Arial"/>
        </w:rPr>
        <w:t>So</w:t>
      </w:r>
      <w:proofErr w:type="gramEnd"/>
      <w:r>
        <w:rPr>
          <w:rFonts w:ascii="Arial" w:hAnsi="Arial"/>
        </w:rPr>
        <w:t xml:space="preserve"> we had a lot of time. And I think partly, I think I sort of inadvertently contributed to it becoming quite difficult to find where he was going to be placed.</w:t>
      </w:r>
    </w:p>
    <w:p w14:paraId="1CE91991" w14:textId="77777777" w:rsidR="00945F31" w:rsidRDefault="00945F31" w:rsidP="00C37CD1">
      <w:pPr>
        <w:spacing w:line="360" w:lineRule="auto"/>
      </w:pPr>
    </w:p>
    <w:p w14:paraId="358690DE" w14:textId="77777777" w:rsidR="00945F31" w:rsidRDefault="00945F31" w:rsidP="00C37CD1">
      <w:pPr>
        <w:spacing w:line="360" w:lineRule="auto"/>
      </w:pPr>
      <w:r>
        <w:rPr>
          <w:rFonts w:ascii="Arial" w:hAnsi="Arial"/>
          <w:b/>
        </w:rPr>
        <w:t xml:space="preserve">Researcher: </w:t>
      </w:r>
      <w:r>
        <w:rPr>
          <w:rFonts w:ascii="Arial" w:hAnsi="Arial"/>
        </w:rPr>
        <w:t xml:space="preserve">ok </w:t>
      </w:r>
    </w:p>
    <w:p w14:paraId="0670602E" w14:textId="77777777" w:rsidR="00945F31" w:rsidRDefault="00945F31" w:rsidP="00C37CD1">
      <w:pPr>
        <w:spacing w:line="360" w:lineRule="auto"/>
      </w:pPr>
    </w:p>
    <w:p w14:paraId="20267BC9" w14:textId="77777777" w:rsidR="00945F31" w:rsidRDefault="00945F31" w:rsidP="00C37CD1">
      <w:pPr>
        <w:spacing w:line="360" w:lineRule="auto"/>
      </w:pPr>
      <w:r>
        <w:rPr>
          <w:rFonts w:ascii="Arial" w:hAnsi="Arial"/>
          <w:b/>
        </w:rPr>
        <w:t>Participant:</w:t>
      </w:r>
      <w:r>
        <w:t xml:space="preserve"> </w:t>
      </w:r>
      <w:r>
        <w:rPr>
          <w:rFonts w:ascii="Arial" w:hAnsi="Arial"/>
        </w:rPr>
        <w:t xml:space="preserve"> I think partly through sort of how I described his needs. I think </w:t>
      </w:r>
      <w:proofErr w:type="gramStart"/>
      <w:r>
        <w:rPr>
          <w:rFonts w:ascii="Arial" w:hAnsi="Arial"/>
        </w:rPr>
        <w:t>he</w:t>
      </w:r>
      <w:proofErr w:type="gramEnd"/>
      <w:r>
        <w:rPr>
          <w:rFonts w:ascii="Arial" w:hAnsi="Arial"/>
        </w:rPr>
        <w:t xml:space="preserve"> I sort of inadvertently made a bit of a situation harder. </w:t>
      </w:r>
      <w:proofErr w:type="gramStart"/>
      <w:r>
        <w:rPr>
          <w:rFonts w:ascii="Arial" w:hAnsi="Arial"/>
        </w:rPr>
        <w:t>So</w:t>
      </w:r>
      <w:proofErr w:type="gramEnd"/>
      <w:r>
        <w:rPr>
          <w:rFonts w:ascii="Arial" w:hAnsi="Arial"/>
        </w:rPr>
        <w:t xml:space="preserve"> I think a little bit it kind of I want him to the kid, I thought it was a nice kid. And then I sort of had to sort of have a bit of supervision around the whole situation afterwards. Because I think I think I made it worse in some ways. I think it came out the other end. But yeah, so you were the I thought it was an interesting one for me.</w:t>
      </w:r>
    </w:p>
    <w:p w14:paraId="7F6794E6" w14:textId="77777777" w:rsidR="00945F31" w:rsidRDefault="00945F31" w:rsidP="00C37CD1">
      <w:pPr>
        <w:spacing w:line="360" w:lineRule="auto"/>
      </w:pPr>
    </w:p>
    <w:p w14:paraId="43C83550" w14:textId="77777777" w:rsidR="00945F31" w:rsidRDefault="00945F31" w:rsidP="00C37CD1">
      <w:pPr>
        <w:spacing w:line="360" w:lineRule="auto"/>
      </w:pPr>
      <w:r>
        <w:rPr>
          <w:rFonts w:ascii="Arial" w:hAnsi="Arial"/>
          <w:b/>
        </w:rPr>
        <w:t xml:space="preserve">Researcher: </w:t>
      </w:r>
      <w:r>
        <w:rPr>
          <w:rFonts w:ascii="Arial" w:hAnsi="Arial"/>
        </w:rPr>
        <w:t>Sounds it and how did you like come to know about the case? How did like the work come about?</w:t>
      </w:r>
    </w:p>
    <w:p w14:paraId="72B21E58" w14:textId="77777777" w:rsidR="00945F31" w:rsidRDefault="00945F31" w:rsidP="00C37CD1">
      <w:pPr>
        <w:spacing w:line="360" w:lineRule="auto"/>
      </w:pPr>
    </w:p>
    <w:p w14:paraId="3642FF78" w14:textId="49AB1644" w:rsidR="00945F31" w:rsidRDefault="00945F31" w:rsidP="00C37CD1">
      <w:pPr>
        <w:spacing w:line="360" w:lineRule="auto"/>
      </w:pPr>
      <w:r>
        <w:rPr>
          <w:rFonts w:ascii="Arial" w:hAnsi="Arial"/>
          <w:b/>
        </w:rPr>
        <w:t>Participant:</w:t>
      </w:r>
      <w:r>
        <w:t xml:space="preserve"> </w:t>
      </w:r>
      <w:r>
        <w:rPr>
          <w:rFonts w:ascii="Arial" w:hAnsi="Arial"/>
        </w:rPr>
        <w:t xml:space="preserve">It would have </w:t>
      </w:r>
      <w:proofErr w:type="gramStart"/>
      <w:r>
        <w:rPr>
          <w:rFonts w:ascii="Arial" w:hAnsi="Arial"/>
        </w:rPr>
        <w:t>been</w:t>
      </w:r>
      <w:proofErr w:type="gramEnd"/>
      <w:r>
        <w:rPr>
          <w:rFonts w:ascii="Arial" w:hAnsi="Arial"/>
        </w:rPr>
        <w:t xml:space="preserve"> so it was a secondary school. And the model was we do we'd be in there a day I wasn't there a day a week. </w:t>
      </w:r>
      <w:proofErr w:type="gramStart"/>
      <w:r>
        <w:rPr>
          <w:rFonts w:ascii="Arial" w:hAnsi="Arial"/>
        </w:rPr>
        <w:t>So</w:t>
      </w:r>
      <w:proofErr w:type="gramEnd"/>
      <w:r>
        <w:rPr>
          <w:rFonts w:ascii="Arial" w:hAnsi="Arial"/>
        </w:rPr>
        <w:t xml:space="preserve"> I'd quite regularly have meetings with each of </w:t>
      </w:r>
      <w:r>
        <w:rPr>
          <w:rFonts w:ascii="Arial" w:hAnsi="Arial"/>
        </w:rPr>
        <w:lastRenderedPageBreak/>
        <w:t xml:space="preserve">the heads of year. And equally they would I had the sort of relationship I think with people in school where if they just sort of saw me on the corridor, they might grab me for a chat. And as I said, I think then, although again, I might be dubbing myself in it. But I think we had a sort of agreement where you could have like anonymous kind of drop ins and anonymous chat. And so yeah, head of I think he's head of year via the SENCO because he had he had a diagnosis of autism has I assume a diagnosis of autism. His needs were kind of put in that they were one of those schools where you kind of have SEN and </w:t>
      </w:r>
      <w:r w:rsidR="00E435D1">
        <w:rPr>
          <w:rFonts w:ascii="Arial" w:hAnsi="Arial"/>
        </w:rPr>
        <w:t>behaviour</w:t>
      </w:r>
      <w:r>
        <w:rPr>
          <w:rFonts w:ascii="Arial" w:hAnsi="Arial"/>
        </w:rPr>
        <w:t xml:space="preserve"> as sort of two separate streams. But because of his diagnosis, </w:t>
      </w:r>
      <w:proofErr w:type="gramStart"/>
      <w:r>
        <w:rPr>
          <w:rFonts w:ascii="Arial" w:hAnsi="Arial"/>
        </w:rPr>
        <w:t>despite the fact that</w:t>
      </w:r>
      <w:proofErr w:type="gramEnd"/>
      <w:r>
        <w:rPr>
          <w:rFonts w:ascii="Arial" w:hAnsi="Arial"/>
        </w:rPr>
        <w:t xml:space="preserve"> I think there was maybe some </w:t>
      </w:r>
      <w:r w:rsidR="000D6CD3" w:rsidRPr="00D33CEF">
        <w:rPr>
          <w:rFonts w:ascii="Arial" w:hAnsi="Arial"/>
        </w:rPr>
        <w:t>behaviour</w:t>
      </w:r>
      <w:r>
        <w:rPr>
          <w:rFonts w:ascii="Arial" w:hAnsi="Arial"/>
        </w:rPr>
        <w:t xml:space="preserve"> like </w:t>
      </w:r>
      <w:r w:rsidR="000D6CD3" w:rsidRPr="00D33CEF">
        <w:rPr>
          <w:rFonts w:ascii="Arial" w:hAnsi="Arial"/>
        </w:rPr>
        <w:t>behavioural</w:t>
      </w:r>
      <w:r>
        <w:rPr>
          <w:rFonts w:ascii="Arial" w:hAnsi="Arial"/>
        </w:rPr>
        <w:t xml:space="preserve"> problems, if you like in school leading up to him becoming kind of an EBSA situation. He sat under the kind of SEN mindset of school so more easily came to my attention. It was the ones where they didn't sort of afford them that kind of SEN </w:t>
      </w:r>
      <w:proofErr w:type="gramStart"/>
      <w:r w:rsidR="000E1270" w:rsidRPr="00D33CEF">
        <w:rPr>
          <w:rFonts w:ascii="Arial" w:hAnsi="Arial"/>
        </w:rPr>
        <w:t>conceptualisation</w:t>
      </w:r>
      <w:proofErr w:type="gramEnd"/>
      <w:r>
        <w:rPr>
          <w:rFonts w:ascii="Arial" w:hAnsi="Arial"/>
        </w:rPr>
        <w:t xml:space="preserve"> they often didn't come to me. But yeah, it was a school that raised it he'd stopped coming in, after </w:t>
      </w:r>
      <w:proofErr w:type="gramStart"/>
      <w:r>
        <w:rPr>
          <w:rFonts w:ascii="Arial" w:hAnsi="Arial"/>
        </w:rPr>
        <w:t>yeah</w:t>
      </w:r>
      <w:proofErr w:type="gramEnd"/>
      <w:r>
        <w:rPr>
          <w:rFonts w:ascii="Arial" w:hAnsi="Arial"/>
        </w:rPr>
        <w:t xml:space="preserve"> a period of some disruptive </w:t>
      </w:r>
      <w:r w:rsidR="005C4A0F" w:rsidRPr="00D33CEF">
        <w:rPr>
          <w:rFonts w:ascii="Arial" w:hAnsi="Arial"/>
        </w:rPr>
        <w:t>behaviour</w:t>
      </w:r>
      <w:r w:rsidRPr="00D33CEF">
        <w:rPr>
          <w:rFonts w:ascii="Arial" w:hAnsi="Arial"/>
        </w:rPr>
        <w:t>,</w:t>
      </w:r>
      <w:r>
        <w:rPr>
          <w:rFonts w:ascii="Arial" w:hAnsi="Arial"/>
        </w:rPr>
        <w:t xml:space="preserve"> kind of some non-compliance and then and he was presented with some quite sort of unusual, like OCD type </w:t>
      </w:r>
      <w:r w:rsidR="005C4A0F" w:rsidRPr="00D33CEF">
        <w:rPr>
          <w:rFonts w:ascii="Arial" w:hAnsi="Arial"/>
        </w:rPr>
        <w:t>behaviours</w:t>
      </w:r>
      <w:r>
        <w:rPr>
          <w:rFonts w:ascii="Arial" w:hAnsi="Arial"/>
        </w:rPr>
        <w:t xml:space="preserve"> at home. </w:t>
      </w:r>
      <w:proofErr w:type="gramStart"/>
      <w:r>
        <w:rPr>
          <w:rFonts w:ascii="Arial" w:hAnsi="Arial"/>
        </w:rPr>
        <w:t>So</w:t>
      </w:r>
      <w:proofErr w:type="gramEnd"/>
      <w:r>
        <w:rPr>
          <w:rFonts w:ascii="Arial" w:hAnsi="Arial"/>
        </w:rPr>
        <w:t xml:space="preserve"> I think they were a bit everyone was kind of a bit alarmed about what that meant. And did that mean he had OCD? Or where did that fit in the reasons why he wasn't coming into school? Yeah, they raised them at that point. I think it was maybe a couple of months into him being at home.</w:t>
      </w:r>
    </w:p>
    <w:p w14:paraId="434F6ED8" w14:textId="77777777" w:rsidR="00945F31" w:rsidRDefault="00945F31" w:rsidP="00C37CD1">
      <w:pPr>
        <w:spacing w:line="360" w:lineRule="auto"/>
      </w:pPr>
    </w:p>
    <w:p w14:paraId="595C1C8C" w14:textId="77777777" w:rsidR="00945F31" w:rsidRDefault="00945F31" w:rsidP="00C37CD1">
      <w:pPr>
        <w:spacing w:line="360" w:lineRule="auto"/>
      </w:pPr>
      <w:r>
        <w:rPr>
          <w:rFonts w:ascii="Arial" w:hAnsi="Arial"/>
          <w:b/>
        </w:rPr>
        <w:t xml:space="preserve">Researcher: </w:t>
      </w:r>
      <w:r>
        <w:rPr>
          <w:rFonts w:ascii="Arial" w:hAnsi="Arial"/>
        </w:rPr>
        <w:t>Oh okay, so he'd been off school for, like not attending school for about a month</w:t>
      </w:r>
    </w:p>
    <w:p w14:paraId="3DC01D06" w14:textId="77777777" w:rsidR="00945F31" w:rsidRDefault="00945F31" w:rsidP="00C37CD1">
      <w:pPr>
        <w:spacing w:line="360" w:lineRule="auto"/>
      </w:pPr>
    </w:p>
    <w:p w14:paraId="0E2633D1" w14:textId="6EA5BC4E" w:rsidR="00945F31" w:rsidRDefault="00945F31" w:rsidP="00C37CD1">
      <w:pPr>
        <w:spacing w:line="360" w:lineRule="auto"/>
      </w:pPr>
      <w:r>
        <w:rPr>
          <w:rFonts w:ascii="Arial" w:hAnsi="Arial"/>
          <w:b/>
        </w:rPr>
        <w:t>Participant:</w:t>
      </w:r>
      <w:r>
        <w:t xml:space="preserve"> </w:t>
      </w:r>
      <w:r>
        <w:rPr>
          <w:rFonts w:ascii="Arial" w:hAnsi="Arial"/>
        </w:rPr>
        <w:t xml:space="preserve">I think so I feel like it was there was maybe it was quite a quick decline in attendance. I think he had that period of the beginning of the school year. I think it was in near nine. He came in, there started to be sort of </w:t>
      </w:r>
      <w:r w:rsidR="00E7456F" w:rsidRPr="00936304">
        <w:rPr>
          <w:rFonts w:ascii="Arial" w:hAnsi="Arial"/>
        </w:rPr>
        <w:t>behaviour</w:t>
      </w:r>
      <w:r>
        <w:rPr>
          <w:rFonts w:ascii="Arial" w:hAnsi="Arial"/>
        </w:rPr>
        <w:t xml:space="preserve"> code and detentions and then he wasn't doing like his homework we get more detentions. And then they looked I think at like ragging his timetable. This was all prior to me. </w:t>
      </w:r>
      <w:proofErr w:type="gramStart"/>
      <w:r>
        <w:rPr>
          <w:rFonts w:ascii="Arial" w:hAnsi="Arial"/>
        </w:rPr>
        <w:t>So</w:t>
      </w:r>
      <w:proofErr w:type="gramEnd"/>
      <w:r>
        <w:rPr>
          <w:rFonts w:ascii="Arial" w:hAnsi="Arial"/>
        </w:rPr>
        <w:t xml:space="preserve"> I think then there was maybe a period of time where he was coming in sporadically for certain lessons. And then that just sort of dwindled. And then I think we had like a half maybe it was the October half term. And then after that </w:t>
      </w:r>
      <w:proofErr w:type="gramStart"/>
      <w:r>
        <w:rPr>
          <w:rFonts w:ascii="Arial" w:hAnsi="Arial"/>
        </w:rPr>
        <w:t>was</w:t>
      </w:r>
      <w:proofErr w:type="gramEnd"/>
      <w:r>
        <w:rPr>
          <w:rFonts w:ascii="Arial" w:hAnsi="Arial"/>
        </w:rPr>
        <w:t xml:space="preserve"> I think, potentially when they raised him, because then he wasn't coming in at all.</w:t>
      </w:r>
    </w:p>
    <w:p w14:paraId="6A9E9B16" w14:textId="77777777" w:rsidR="00945F31" w:rsidRDefault="00945F31" w:rsidP="00C37CD1">
      <w:pPr>
        <w:spacing w:line="360" w:lineRule="auto"/>
      </w:pPr>
    </w:p>
    <w:p w14:paraId="61B083BD" w14:textId="77777777" w:rsidR="00945F31" w:rsidRDefault="00945F31" w:rsidP="00C37CD1">
      <w:pPr>
        <w:spacing w:line="360" w:lineRule="auto"/>
      </w:pPr>
      <w:r>
        <w:rPr>
          <w:rFonts w:ascii="Arial" w:hAnsi="Arial"/>
          <w:b/>
        </w:rPr>
        <w:t xml:space="preserve">Researcher: </w:t>
      </w:r>
      <w:r>
        <w:rPr>
          <w:rFonts w:ascii="Arial" w:hAnsi="Arial"/>
        </w:rPr>
        <w:t xml:space="preserve">Yeah. And when they raised </w:t>
      </w:r>
      <w:proofErr w:type="gramStart"/>
      <w:r>
        <w:rPr>
          <w:rFonts w:ascii="Arial" w:hAnsi="Arial"/>
        </w:rPr>
        <w:t>did</w:t>
      </w:r>
      <w:proofErr w:type="gramEnd"/>
      <w:r>
        <w:rPr>
          <w:rFonts w:ascii="Arial" w:hAnsi="Arial"/>
        </w:rPr>
        <w:t xml:space="preserve"> they, like, what was the main concern? And I guess, why did they want you to be?</w:t>
      </w:r>
    </w:p>
    <w:p w14:paraId="4BBAE751" w14:textId="77777777" w:rsidR="00945F31" w:rsidRDefault="00945F31" w:rsidP="00C37CD1">
      <w:pPr>
        <w:spacing w:line="360" w:lineRule="auto"/>
      </w:pPr>
    </w:p>
    <w:p w14:paraId="5C48D95A" w14:textId="23AC8A1A" w:rsidR="00945F31" w:rsidRDefault="00945F31" w:rsidP="00C37CD1">
      <w:pPr>
        <w:spacing w:line="360" w:lineRule="auto"/>
      </w:pPr>
      <w:r>
        <w:rPr>
          <w:rFonts w:ascii="Arial" w:hAnsi="Arial"/>
          <w:b/>
        </w:rPr>
        <w:t>Participant:</w:t>
      </w:r>
      <w:r>
        <w:t xml:space="preserve"> </w:t>
      </w:r>
      <w:r>
        <w:rPr>
          <w:rFonts w:ascii="Arial" w:hAnsi="Arial"/>
        </w:rPr>
        <w:t xml:space="preserve">Yeah. I think initially, there was a sense that </w:t>
      </w:r>
      <w:proofErr w:type="gramStart"/>
      <w:r>
        <w:rPr>
          <w:rFonts w:ascii="Arial" w:hAnsi="Arial"/>
        </w:rPr>
        <w:t>he</w:t>
      </w:r>
      <w:proofErr w:type="gramEnd"/>
      <w:r>
        <w:rPr>
          <w:rFonts w:ascii="Arial" w:hAnsi="Arial"/>
        </w:rPr>
        <w:t xml:space="preserve">? I don't know, it's interesting. I think there was a sense from memory that he would return. And that we were kind of looking at, well, we've </w:t>
      </w:r>
      <w:proofErr w:type="spellStart"/>
      <w:r>
        <w:rPr>
          <w:rFonts w:ascii="Arial" w:hAnsi="Arial"/>
        </w:rPr>
        <w:t>we've</w:t>
      </w:r>
      <w:proofErr w:type="spellEnd"/>
      <w:r>
        <w:rPr>
          <w:rFonts w:ascii="Arial" w:hAnsi="Arial"/>
        </w:rPr>
        <w:t xml:space="preserve"> ragged his timetable, we've, you know, I don't know he's got a key person in his head of year. You know, we don't understand why he's not coming in. And then I think because he was engaging in at home and lots of sort of like repetitive kind of ritualistic type </w:t>
      </w:r>
      <w:r w:rsidR="006C1983" w:rsidRPr="00D93723">
        <w:rPr>
          <w:rFonts w:ascii="Arial" w:hAnsi="Arial"/>
        </w:rPr>
        <w:t>behavio</w:t>
      </w:r>
      <w:r w:rsidR="00A061B7" w:rsidRPr="00D93723">
        <w:rPr>
          <w:rFonts w:ascii="Arial" w:hAnsi="Arial"/>
        </w:rPr>
        <w:t>u</w:t>
      </w:r>
      <w:r w:rsidR="006C1983" w:rsidRPr="00D93723">
        <w:rPr>
          <w:rFonts w:ascii="Arial" w:hAnsi="Arial"/>
        </w:rPr>
        <w:t>rs</w:t>
      </w:r>
      <w:r w:rsidRPr="00D93723">
        <w:rPr>
          <w:rFonts w:ascii="Arial" w:hAnsi="Arial"/>
        </w:rPr>
        <w:t>.</w:t>
      </w:r>
      <w:r>
        <w:rPr>
          <w:rFonts w:ascii="Arial" w:hAnsi="Arial"/>
        </w:rPr>
        <w:t xml:space="preserve"> And his Mum had contacted school and said, I'm really worried here like, if washing his hands, however many times a day like he switches his, you know, he's got routines about how he switches his game console on and off how light switches, he </w:t>
      </w:r>
      <w:proofErr w:type="spellStart"/>
      <w:r>
        <w:rPr>
          <w:rFonts w:ascii="Arial" w:hAnsi="Arial"/>
        </w:rPr>
        <w:t>he</w:t>
      </w:r>
      <w:proofErr w:type="spellEnd"/>
      <w:r>
        <w:rPr>
          <w:rFonts w:ascii="Arial" w:hAnsi="Arial"/>
        </w:rPr>
        <w:t xml:space="preserve"> was exercising, I think as well, </w:t>
      </w:r>
      <w:proofErr w:type="gramStart"/>
      <w:r>
        <w:rPr>
          <w:rFonts w:ascii="Arial" w:hAnsi="Arial"/>
        </w:rPr>
        <w:t>quite</w:t>
      </w:r>
      <w:proofErr w:type="gramEnd"/>
      <w:r>
        <w:rPr>
          <w:rFonts w:ascii="Arial" w:hAnsi="Arial"/>
        </w:rPr>
        <w:t xml:space="preserve">. He had to do like, a certain amount of, you know, minutes on his treadmill or something. </w:t>
      </w:r>
      <w:proofErr w:type="gramStart"/>
      <w:r>
        <w:rPr>
          <w:rFonts w:ascii="Arial" w:hAnsi="Arial"/>
        </w:rPr>
        <w:t>So</w:t>
      </w:r>
      <w:proofErr w:type="gramEnd"/>
      <w:r>
        <w:rPr>
          <w:rFonts w:ascii="Arial" w:hAnsi="Arial"/>
        </w:rPr>
        <w:t xml:space="preserve"> I think, and I don't know, if it's, it makes me think about if it's - Another psychologists thesis sort of talks about like, when certain like discourses or whatever, like when people start to use like that kind of medicalised. So like OCD was thrown about, like, is it as he got OCD, we need you to, in that I think everybody at that point very much just stepped up back and was like, Ah, no, we need somebody else in now to, you know, and then I was like, Oh, </w:t>
      </w:r>
      <w:proofErr w:type="spellStart"/>
      <w:r>
        <w:rPr>
          <w:rFonts w:ascii="Arial" w:hAnsi="Arial"/>
        </w:rPr>
        <w:t>sh</w:t>
      </w:r>
      <w:proofErr w:type="spellEnd"/>
      <w:r>
        <w:rPr>
          <w:rFonts w:ascii="Arial" w:hAnsi="Arial"/>
        </w:rPr>
        <w:t xml:space="preserve">*t, I don't know, I don't know what to do about OCD. Like, I'm not a, that felt a little bit beyond my sort of professional scope. But yeah, I think that was partly why they quite quickly escalated it to so I'm assuming, kind of based on the rest of my sort of experience at that school, there could there are other children who bob along on, you know, like these partial timetables, or who are kind of maybe seen every now and again, but are not routinely on school site, but don't get raised quite as quickly. But I think probably on reflection those sorts of </w:t>
      </w:r>
      <w:r w:rsidRPr="00D55738">
        <w:rPr>
          <w:rFonts w:ascii="Arial" w:hAnsi="Arial"/>
        </w:rPr>
        <w:t>behavio</w:t>
      </w:r>
      <w:r w:rsidR="009C5AF3" w:rsidRPr="00D55738">
        <w:rPr>
          <w:rFonts w:ascii="Arial" w:hAnsi="Arial"/>
        </w:rPr>
        <w:t>u</w:t>
      </w:r>
      <w:r w:rsidRPr="00D55738">
        <w:rPr>
          <w:rFonts w:ascii="Arial" w:hAnsi="Arial"/>
        </w:rPr>
        <w:t>rs,</w:t>
      </w:r>
      <w:r>
        <w:rPr>
          <w:rFonts w:ascii="Arial" w:hAnsi="Arial"/>
        </w:rPr>
        <w:t xml:space="preserve"> I think everyone found a bit scary and didn't want to leave. </w:t>
      </w:r>
      <w:proofErr w:type="gramStart"/>
      <w:r>
        <w:rPr>
          <w:rFonts w:ascii="Arial" w:hAnsi="Arial"/>
        </w:rPr>
        <w:t>So</w:t>
      </w:r>
      <w:proofErr w:type="gramEnd"/>
      <w:r>
        <w:rPr>
          <w:rFonts w:ascii="Arial" w:hAnsi="Arial"/>
        </w:rPr>
        <w:t xml:space="preserve"> then he got referred.</w:t>
      </w:r>
    </w:p>
    <w:p w14:paraId="71C7441C" w14:textId="77777777" w:rsidR="00945F31" w:rsidRDefault="00945F31" w:rsidP="00C37CD1">
      <w:pPr>
        <w:spacing w:line="360" w:lineRule="auto"/>
      </w:pPr>
    </w:p>
    <w:p w14:paraId="048CCE07" w14:textId="77777777" w:rsidR="00945F31" w:rsidRDefault="00945F31" w:rsidP="00C37CD1">
      <w:pPr>
        <w:spacing w:line="360" w:lineRule="auto"/>
      </w:pPr>
      <w:r>
        <w:rPr>
          <w:rFonts w:ascii="Arial" w:hAnsi="Arial"/>
          <w:b/>
        </w:rPr>
        <w:t xml:space="preserve">Researcher: </w:t>
      </w:r>
      <w:r>
        <w:rPr>
          <w:rFonts w:ascii="Arial" w:hAnsi="Arial"/>
        </w:rPr>
        <w:t>And it's interesting. You spoke about like, the difference between being on the SEN register versus the behaviour. Do you feel like that came into it as well?</w:t>
      </w:r>
    </w:p>
    <w:p w14:paraId="28C88C94" w14:textId="77777777" w:rsidR="00945F31" w:rsidRDefault="00945F31" w:rsidP="00C37CD1">
      <w:pPr>
        <w:spacing w:line="360" w:lineRule="auto"/>
      </w:pPr>
    </w:p>
    <w:p w14:paraId="30C5DFC9" w14:textId="77777777" w:rsidR="00945F31" w:rsidRDefault="00945F31" w:rsidP="00C37CD1">
      <w:pPr>
        <w:spacing w:line="360" w:lineRule="auto"/>
      </w:pPr>
      <w:r>
        <w:rPr>
          <w:rFonts w:ascii="Arial" w:hAnsi="Arial"/>
          <w:b/>
        </w:rPr>
        <w:t>Participant:</w:t>
      </w:r>
      <w:r>
        <w:t xml:space="preserve"> </w:t>
      </w:r>
      <w:r>
        <w:rPr>
          <w:rFonts w:ascii="Arial" w:hAnsi="Arial"/>
        </w:rPr>
        <w:t xml:space="preserve">Yeah, I think so. I think because the kind of mechanisms in school, and the kind of the pathways for getting kids known to us, and the kind of just the soft conversations that sort of take place and the kind of the familiarity of each other. I think, when kids come under that, like SEN umbrella, and unfortunately, I think the diagnosis is what helps him in that sense, means that yeah, there was just the </w:t>
      </w:r>
      <w:proofErr w:type="spellStart"/>
      <w:r>
        <w:rPr>
          <w:rFonts w:ascii="Arial" w:hAnsi="Arial"/>
        </w:rPr>
        <w:t>the</w:t>
      </w:r>
      <w:proofErr w:type="spellEnd"/>
      <w:r>
        <w:rPr>
          <w:rFonts w:ascii="Arial" w:hAnsi="Arial"/>
        </w:rPr>
        <w:t xml:space="preserve"> more kind of it was easier. And there was a more sort </w:t>
      </w:r>
      <w:r>
        <w:rPr>
          <w:rFonts w:ascii="Arial" w:hAnsi="Arial"/>
        </w:rPr>
        <w:lastRenderedPageBreak/>
        <w:t xml:space="preserve">of routine way of setting up a date to meet with me, I was kind of just checking in with these people anyway. Whereas I think some of the other kids that I just don't, you know, potentially could be the exact same child but doesn't have the diagnosis of autism. In this case. They sat under like a different, it wasn’t under the SENCO, they would sit under I think she will like one of the assistant or deputy head or something. </w:t>
      </w:r>
    </w:p>
    <w:p w14:paraId="3226E994" w14:textId="77777777" w:rsidR="00945F31" w:rsidRDefault="00945F31" w:rsidP="00C37CD1">
      <w:pPr>
        <w:spacing w:line="360" w:lineRule="auto"/>
      </w:pPr>
    </w:p>
    <w:p w14:paraId="19DB9827" w14:textId="77777777" w:rsidR="00945F31" w:rsidRDefault="00945F31" w:rsidP="00C37CD1">
      <w:pPr>
        <w:spacing w:line="360" w:lineRule="auto"/>
      </w:pPr>
      <w:r>
        <w:rPr>
          <w:rFonts w:ascii="Arial" w:hAnsi="Arial"/>
          <w:b/>
        </w:rPr>
        <w:t xml:space="preserve">Researcher: </w:t>
      </w:r>
      <w:r>
        <w:rPr>
          <w:rFonts w:ascii="Arial" w:hAnsi="Arial"/>
        </w:rPr>
        <w:t>Like the inclusion</w:t>
      </w:r>
    </w:p>
    <w:p w14:paraId="1868CB4A" w14:textId="77777777" w:rsidR="00945F31" w:rsidRDefault="00945F31" w:rsidP="00C37CD1">
      <w:pPr>
        <w:spacing w:line="360" w:lineRule="auto"/>
      </w:pPr>
    </w:p>
    <w:p w14:paraId="074B956D" w14:textId="77777777" w:rsidR="00945F31" w:rsidRDefault="00945F31" w:rsidP="00C37CD1">
      <w:pPr>
        <w:spacing w:line="360" w:lineRule="auto"/>
      </w:pPr>
      <w:r>
        <w:rPr>
          <w:rFonts w:ascii="Arial" w:hAnsi="Arial"/>
          <w:b/>
        </w:rPr>
        <w:t>Participant:</w:t>
      </w:r>
      <w:r>
        <w:t xml:space="preserve"> </w:t>
      </w:r>
      <w:r>
        <w:rPr>
          <w:rFonts w:ascii="Arial" w:hAnsi="Arial"/>
        </w:rPr>
        <w:t xml:space="preserve">Yeah, she will like yeah like the inclusion leader, whatever. And then they tended to filter down kind of well, APs. All you know, will refer out to they had like, an onsite like police officer and different sort of, they were very good at like finding out what they'd be like, </w:t>
      </w:r>
      <w:proofErr w:type="gramStart"/>
      <w:r>
        <w:rPr>
          <w:rFonts w:ascii="Arial" w:hAnsi="Arial"/>
        </w:rPr>
        <w:t>Oh</w:t>
      </w:r>
      <w:proofErr w:type="gramEnd"/>
      <w:r>
        <w:rPr>
          <w:rFonts w:ascii="Arial" w:hAnsi="Arial"/>
        </w:rPr>
        <w:t>, we've referred them on to. And then, you know, like (</w:t>
      </w:r>
      <w:r>
        <w:rPr>
          <w:rFonts w:ascii="Arial" w:hAnsi="Arial"/>
          <w:i/>
          <w:iCs/>
        </w:rPr>
        <w:t xml:space="preserve">redacted name of provision) </w:t>
      </w:r>
      <w:r>
        <w:rPr>
          <w:rFonts w:ascii="Arial" w:hAnsi="Arial"/>
        </w:rPr>
        <w:t xml:space="preserve">is one of the ones I hear at the minute, but I mean, that was not his but yeah, we'll go we'll refer them on to such and such. </w:t>
      </w:r>
      <w:proofErr w:type="gramStart"/>
      <w:r>
        <w:rPr>
          <w:rFonts w:ascii="Arial" w:hAnsi="Arial"/>
        </w:rPr>
        <w:t>So</w:t>
      </w:r>
      <w:proofErr w:type="gramEnd"/>
      <w:r>
        <w:rPr>
          <w:rFonts w:ascii="Arial" w:hAnsi="Arial"/>
        </w:rPr>
        <w:t xml:space="preserve"> they kind of they would offshore those kids. </w:t>
      </w:r>
      <w:proofErr w:type="gramStart"/>
      <w:r>
        <w:rPr>
          <w:rFonts w:ascii="Arial" w:hAnsi="Arial"/>
        </w:rPr>
        <w:t>So</w:t>
      </w:r>
      <w:proofErr w:type="gramEnd"/>
      <w:r>
        <w:rPr>
          <w:rFonts w:ascii="Arial" w:hAnsi="Arial"/>
        </w:rPr>
        <w:t xml:space="preserve"> they wouldn't really ever come to me, despite the fact that I keep trying to have conversations with them as you do about well, you know, there's, in my mind, all those kids, you know, could potentially be known to us. And we could have chats about why you </w:t>
      </w:r>
      <w:proofErr w:type="gramStart"/>
      <w:r>
        <w:rPr>
          <w:rFonts w:ascii="Arial" w:hAnsi="Arial"/>
        </w:rPr>
        <w:t>know,</w:t>
      </w:r>
      <w:proofErr w:type="gramEnd"/>
      <w:r>
        <w:rPr>
          <w:rFonts w:ascii="Arial" w:hAnsi="Arial"/>
        </w:rPr>
        <w:t xml:space="preserve"> that it might be that some of the issues are more sort of family or community based or they might not have specific diagnoses, but that shouldn't kind of preclude our involvement. But yeah, that was the way it </w:t>
      </w:r>
      <w:proofErr w:type="gramStart"/>
      <w:r>
        <w:rPr>
          <w:rFonts w:ascii="Arial" w:hAnsi="Arial"/>
        </w:rPr>
        <w:t>turned</w:t>
      </w:r>
      <w:proofErr w:type="gramEnd"/>
      <w:r>
        <w:rPr>
          <w:rFonts w:ascii="Arial" w:hAnsi="Arial"/>
        </w:rPr>
        <w:t xml:space="preserve"> and I imagine still does because I don’t think I had like earth shattering Yeah, changes there.</w:t>
      </w:r>
    </w:p>
    <w:p w14:paraId="79B02B45" w14:textId="77777777" w:rsidR="00945F31" w:rsidRDefault="00945F31" w:rsidP="00C37CD1">
      <w:pPr>
        <w:spacing w:line="360" w:lineRule="auto"/>
      </w:pPr>
    </w:p>
    <w:p w14:paraId="7678EA81" w14:textId="5B902F3D" w:rsidR="00945F31" w:rsidRDefault="00945F31" w:rsidP="00C37CD1">
      <w:pPr>
        <w:spacing w:line="360" w:lineRule="auto"/>
      </w:pPr>
      <w:r>
        <w:rPr>
          <w:rFonts w:ascii="Arial" w:hAnsi="Arial"/>
          <w:b/>
        </w:rPr>
        <w:t xml:space="preserve">Researcher: </w:t>
      </w:r>
      <w:proofErr w:type="gramStart"/>
      <w:r>
        <w:rPr>
          <w:rFonts w:ascii="Arial" w:hAnsi="Arial"/>
        </w:rPr>
        <w:t>So</w:t>
      </w:r>
      <w:proofErr w:type="gramEnd"/>
      <w:r>
        <w:rPr>
          <w:rFonts w:ascii="Arial" w:hAnsi="Arial"/>
        </w:rPr>
        <w:t xml:space="preserve"> they were quite concerned about these like OCD </w:t>
      </w:r>
      <w:r w:rsidR="00D47E89" w:rsidRPr="003910D1">
        <w:rPr>
          <w:rFonts w:ascii="Arial" w:hAnsi="Arial"/>
        </w:rPr>
        <w:t>behaviours</w:t>
      </w:r>
      <w:r w:rsidRPr="003910D1">
        <w:rPr>
          <w:rFonts w:ascii="Arial" w:hAnsi="Arial"/>
        </w:rPr>
        <w:t>,</w:t>
      </w:r>
      <w:r>
        <w:rPr>
          <w:rFonts w:ascii="Arial" w:hAnsi="Arial"/>
        </w:rPr>
        <w:t xml:space="preserve"> like what they did they come to you about that rather than the attendance difficulties or was it kind of both.</w:t>
      </w:r>
    </w:p>
    <w:p w14:paraId="17C93B0C" w14:textId="77777777" w:rsidR="00945F31" w:rsidRDefault="00945F31" w:rsidP="00C37CD1">
      <w:pPr>
        <w:spacing w:line="360" w:lineRule="auto"/>
      </w:pPr>
    </w:p>
    <w:p w14:paraId="1DEAE94B" w14:textId="2AB87E15" w:rsidR="00945F31" w:rsidRDefault="00945F31" w:rsidP="00C37CD1">
      <w:pPr>
        <w:spacing w:line="360" w:lineRule="auto"/>
      </w:pPr>
      <w:r>
        <w:rPr>
          <w:rFonts w:ascii="Arial" w:hAnsi="Arial"/>
          <w:b/>
        </w:rPr>
        <w:t>Participant:</w:t>
      </w:r>
      <w:r>
        <w:t xml:space="preserve"> </w:t>
      </w:r>
      <w:r>
        <w:rPr>
          <w:rFonts w:ascii="Arial" w:hAnsi="Arial"/>
        </w:rPr>
        <w:t xml:space="preserve">potentially, I certainly that's the thing that sticks in my mind. I think it was probably like, we've got this kid who's not coming in. And then maybe, yeah, maybe it was almost, we've got this kid who's not coming in? Because I suppose potentially there was a kind of framing of these </w:t>
      </w:r>
      <w:r w:rsidR="00ED0737" w:rsidRPr="003910D1">
        <w:rPr>
          <w:rFonts w:ascii="Arial" w:hAnsi="Arial"/>
        </w:rPr>
        <w:t>behaviours</w:t>
      </w:r>
      <w:r>
        <w:rPr>
          <w:rFonts w:ascii="Arial" w:hAnsi="Arial"/>
        </w:rPr>
        <w:t xml:space="preserve"> he was engaging in at home as sort of, well, we've tried, you know, we made our adjustments, and we've done what, you know what we couldn't do. And now he's, you know, washing his hands 50, 50 times a day. So that's why he's not coming in. </w:t>
      </w:r>
      <w:proofErr w:type="gramStart"/>
      <w:r>
        <w:rPr>
          <w:rFonts w:ascii="Arial" w:hAnsi="Arial"/>
        </w:rPr>
        <w:t>So</w:t>
      </w:r>
      <w:proofErr w:type="gramEnd"/>
      <w:r>
        <w:rPr>
          <w:rFonts w:ascii="Arial" w:hAnsi="Arial"/>
        </w:rPr>
        <w:t xml:space="preserve"> we need it was sort of like I think I mean, he did end up spending a bit of time at (</w:t>
      </w:r>
      <w:r>
        <w:rPr>
          <w:rFonts w:ascii="Arial" w:hAnsi="Arial"/>
          <w:i/>
          <w:iCs/>
        </w:rPr>
        <w:t xml:space="preserve">redacted school name) </w:t>
      </w:r>
      <w:r>
        <w:rPr>
          <w:rFonts w:ascii="Arial" w:hAnsi="Arial"/>
        </w:rPr>
        <w:lastRenderedPageBreak/>
        <w:t xml:space="preserve">PRU. And that's where I think potentially, I got sort of, I think I've made it </w:t>
      </w:r>
      <w:proofErr w:type="gramStart"/>
      <w:r>
        <w:rPr>
          <w:rFonts w:ascii="Arial" w:hAnsi="Arial"/>
        </w:rPr>
        <w:t>really clear</w:t>
      </w:r>
      <w:proofErr w:type="gramEnd"/>
      <w:r>
        <w:rPr>
          <w:rFonts w:ascii="Arial" w:hAnsi="Arial"/>
        </w:rPr>
        <w:t xml:space="preserve"> that OCD was not my really, if that was what we were going to describe as that needs to be verified and sort of assessed by a mental health professional, that I don't have those qualifications. I did try to sort of pull it back to well, this is a young person who has a diagnosis of autism, I think I Googled I just typed in on like the Internet like can like kind of OCD, you know, I can autism look like OCD or something in like a car park before I went into school one day and saw all this like stuff about, you know, yeah like how routine kind of routine preferences and like a strict need for control and how you know, it can certain kind of presentations or certain some of the I don't know sort of common types of needs or traits associated with autism can look like. Yeah, I think that's probably why I think that was probably their headline message was, we've gotten this kid doing weird stuff at home. And we've done what we can do. So now you and like, the psychological professionals need to sort of take over. Yeah, which is probably a bit of a problem.</w:t>
      </w:r>
    </w:p>
    <w:p w14:paraId="5804A2FC" w14:textId="77777777" w:rsidR="00945F31" w:rsidRDefault="00945F31" w:rsidP="00C37CD1">
      <w:pPr>
        <w:spacing w:line="360" w:lineRule="auto"/>
      </w:pPr>
    </w:p>
    <w:p w14:paraId="44ED74FD" w14:textId="77777777" w:rsidR="00945F31" w:rsidRDefault="00945F31" w:rsidP="00C37CD1">
      <w:pPr>
        <w:spacing w:line="360" w:lineRule="auto"/>
      </w:pPr>
      <w:r>
        <w:rPr>
          <w:rFonts w:ascii="Arial" w:hAnsi="Arial"/>
          <w:b/>
        </w:rPr>
        <w:t xml:space="preserve">Researcher: </w:t>
      </w:r>
      <w:r>
        <w:rPr>
          <w:rFonts w:ascii="Arial" w:hAnsi="Arial"/>
        </w:rPr>
        <w:t>What did you kind of see your role as then? Because obviously, maybe not wanting to do the OCD stuff?</w:t>
      </w:r>
    </w:p>
    <w:p w14:paraId="64ADE6C6" w14:textId="77777777" w:rsidR="00945F31" w:rsidRDefault="00945F31" w:rsidP="00C37CD1">
      <w:pPr>
        <w:spacing w:line="360" w:lineRule="auto"/>
      </w:pPr>
    </w:p>
    <w:p w14:paraId="7E7B2419" w14:textId="2E95791B" w:rsidR="00945F31" w:rsidRDefault="00945F31" w:rsidP="00C37CD1">
      <w:pPr>
        <w:spacing w:line="360" w:lineRule="auto"/>
      </w:pPr>
      <w:r>
        <w:rPr>
          <w:rFonts w:ascii="Arial" w:hAnsi="Arial"/>
          <w:b/>
        </w:rPr>
        <w:t>Participant:</w:t>
      </w:r>
      <w:r>
        <w:t xml:space="preserve"> </w:t>
      </w:r>
      <w:r>
        <w:rPr>
          <w:rFonts w:ascii="Arial" w:hAnsi="Arial"/>
        </w:rPr>
        <w:t xml:space="preserve">Yeah. Interesting. I think I think I try to </w:t>
      </w:r>
      <w:proofErr w:type="gramStart"/>
      <w:r>
        <w:rPr>
          <w:rFonts w:ascii="Arial" w:hAnsi="Arial"/>
        </w:rPr>
        <w:t>retain</w:t>
      </w:r>
      <w:proofErr w:type="gramEnd"/>
      <w:r>
        <w:rPr>
          <w:rFonts w:ascii="Arial" w:hAnsi="Arial"/>
        </w:rPr>
        <w:t xml:space="preserve"> and he did eventually come back. </w:t>
      </w:r>
      <w:proofErr w:type="gramStart"/>
      <w:r>
        <w:rPr>
          <w:rFonts w:ascii="Arial" w:hAnsi="Arial"/>
        </w:rPr>
        <w:t>So</w:t>
      </w:r>
      <w:proofErr w:type="gramEnd"/>
      <w:r>
        <w:rPr>
          <w:rFonts w:ascii="Arial" w:hAnsi="Arial"/>
        </w:rPr>
        <w:t xml:space="preserve"> I think there was a sense of this has to be about reintegration into an education setting. And I think partly I think what I suppose we can, I mean, </w:t>
      </w:r>
      <w:proofErr w:type="spellStart"/>
      <w:r>
        <w:rPr>
          <w:rFonts w:ascii="Arial" w:hAnsi="Arial"/>
        </w:rPr>
        <w:t>instill</w:t>
      </w:r>
      <w:proofErr w:type="spellEnd"/>
      <w:r>
        <w:rPr>
          <w:rFonts w:ascii="Arial" w:hAnsi="Arial"/>
        </w:rPr>
        <w:t xml:space="preserve"> now that comes up in work all the time is this sense of like, well, is this the right place to meet his needs? And I think because of the kind of medicali</w:t>
      </w:r>
      <w:r w:rsidR="005A2C76">
        <w:rPr>
          <w:rFonts w:ascii="Arial" w:hAnsi="Arial"/>
        </w:rPr>
        <w:t>s</w:t>
      </w:r>
      <w:r>
        <w:rPr>
          <w:rFonts w:ascii="Arial" w:hAnsi="Arial"/>
        </w:rPr>
        <w:t xml:space="preserve">ed and then he went to the PRU like he, he would talk to himself out loud. And the PRU made a load of kind of crisis not crisis CAMHS is it like they called on Mum like you need to take him to see I think it was crisis CAMHS or something. Because he's </w:t>
      </w:r>
      <w:proofErr w:type="spellStart"/>
      <w:r>
        <w:rPr>
          <w:rFonts w:ascii="Arial" w:hAnsi="Arial"/>
        </w:rPr>
        <w:t>he's</w:t>
      </w:r>
      <w:proofErr w:type="spellEnd"/>
      <w:r>
        <w:rPr>
          <w:rFonts w:ascii="Arial" w:hAnsi="Arial"/>
        </w:rPr>
        <w:t xml:space="preserve"> having like hallucinations, he thinks he's talking to someone. And it transpired kind of partly through his Mum speaking to the kid, and then </w:t>
      </w:r>
      <w:proofErr w:type="gramStart"/>
      <w:r>
        <w:rPr>
          <w:rFonts w:ascii="Arial" w:hAnsi="Arial"/>
        </w:rPr>
        <w:t>later on</w:t>
      </w:r>
      <w:proofErr w:type="gramEnd"/>
      <w:r>
        <w:rPr>
          <w:rFonts w:ascii="Arial" w:hAnsi="Arial"/>
        </w:rPr>
        <w:t xml:space="preserve">, I met back up with him, and I chat with him. He was like, I'm not I'm not hallucinating, I don't think anyone else is here. He was, I could just talk to myself and obviously didn't have this. I think we unpicked he didn't really have the social understanding of like, I have an internal monologue. But I try not to if I'm walking around the supermarket, I mean, it's worse now I've got a kid because I just constantly comment on everything. But you try not to say out loud, the things that are in my head were as he didn't </w:t>
      </w:r>
      <w:r>
        <w:rPr>
          <w:rFonts w:ascii="Arial" w:hAnsi="Arial"/>
        </w:rPr>
        <w:lastRenderedPageBreak/>
        <w:t xml:space="preserve">employ that filter? So yeah, I think I think I tried to retain that the role was about getting him back into an education setting. I think probably I had a lack of clarity that it was </w:t>
      </w:r>
      <w:proofErr w:type="gramStart"/>
      <w:r>
        <w:rPr>
          <w:rFonts w:ascii="Arial" w:hAnsi="Arial"/>
        </w:rPr>
        <w:t>actually it</w:t>
      </w:r>
      <w:proofErr w:type="gramEnd"/>
      <w:r>
        <w:rPr>
          <w:rFonts w:ascii="Arial" w:hAnsi="Arial"/>
        </w:rPr>
        <w:t xml:space="preserve"> was him that kept pulling it back to it he'd gone to the PRU and hated it and was like these kids are nuts and I'm not hanging around with these kids anymore. So he kept saying, I just want to go back to (</w:t>
      </w:r>
      <w:r>
        <w:rPr>
          <w:rFonts w:ascii="Arial" w:hAnsi="Arial"/>
          <w:i/>
          <w:iCs/>
        </w:rPr>
        <w:t>redacted school name)</w:t>
      </w:r>
      <w:r>
        <w:rPr>
          <w:rFonts w:ascii="Arial" w:hAnsi="Arial"/>
        </w:rPr>
        <w:t xml:space="preserve"> like, Why can't Why can't I just go back to (</w:t>
      </w:r>
      <w:r>
        <w:rPr>
          <w:rFonts w:ascii="Arial" w:hAnsi="Arial"/>
          <w:i/>
          <w:iCs/>
        </w:rPr>
        <w:t xml:space="preserve">redacted school name) </w:t>
      </w:r>
      <w:r>
        <w:rPr>
          <w:rFonts w:ascii="Arial" w:hAnsi="Arial"/>
        </w:rPr>
        <w:t xml:space="preserve"> but by that point, it kind of I think partly I think maybe I'm thinking now the role a little bit became trying to sort of pull everyone back to because I think kids get a kind and they're not notoriety is not the right word. But there was almost like, a fear of like, well, he's not </w:t>
      </w:r>
      <w:proofErr w:type="spellStart"/>
      <w:r>
        <w:rPr>
          <w:rFonts w:ascii="Arial" w:hAnsi="Arial"/>
        </w:rPr>
        <w:t>gonna</w:t>
      </w:r>
      <w:proofErr w:type="spellEnd"/>
      <w:r>
        <w:rPr>
          <w:rFonts w:ascii="Arial" w:hAnsi="Arial"/>
        </w:rPr>
        <w:t xml:space="preserve"> be able to cope, because he's, you know, he's talking to himself now. And, you know, he's doing X, Y, and Z. </w:t>
      </w:r>
      <w:proofErr w:type="gramStart"/>
      <w:r>
        <w:rPr>
          <w:rFonts w:ascii="Arial" w:hAnsi="Arial"/>
        </w:rPr>
        <w:t>So</w:t>
      </w:r>
      <w:proofErr w:type="gramEnd"/>
      <w:r>
        <w:rPr>
          <w:rFonts w:ascii="Arial" w:hAnsi="Arial"/>
        </w:rPr>
        <w:t xml:space="preserve"> I think maybe part of the role was sort of like We he is still you know, he is still him and his needs are still can be understood in this way. So, and he did end up I think with a lot of meetings, he ended up coming back in. I think he did like a bit of PE lessons to start and then he built up gradually, but yeah, I don't know if that makes sense. I think that was kind of what it was trying to get trying to get him back in. somewhere.</w:t>
      </w:r>
    </w:p>
    <w:p w14:paraId="5524E20B" w14:textId="77777777" w:rsidR="00945F31" w:rsidRDefault="00945F31" w:rsidP="00C37CD1">
      <w:pPr>
        <w:spacing w:line="360" w:lineRule="auto"/>
      </w:pPr>
    </w:p>
    <w:p w14:paraId="0300AFB8" w14:textId="77777777" w:rsidR="00945F31" w:rsidRDefault="00945F31" w:rsidP="00C37CD1">
      <w:pPr>
        <w:spacing w:line="360" w:lineRule="auto"/>
      </w:pPr>
      <w:r>
        <w:rPr>
          <w:rFonts w:ascii="Arial" w:hAnsi="Arial"/>
          <w:b/>
        </w:rPr>
        <w:t xml:space="preserve">Researcher: </w:t>
      </w:r>
      <w:r>
        <w:rPr>
          <w:rFonts w:ascii="Arial" w:hAnsi="Arial"/>
        </w:rPr>
        <w:t>And so like, what did you like? How did your work start with him? Like, what did you do?</w:t>
      </w:r>
    </w:p>
    <w:p w14:paraId="4C61D2A7" w14:textId="77777777" w:rsidR="00945F31" w:rsidRDefault="00945F31" w:rsidP="00C37CD1">
      <w:pPr>
        <w:spacing w:line="360" w:lineRule="auto"/>
      </w:pPr>
    </w:p>
    <w:p w14:paraId="5FDB1BF9" w14:textId="77777777" w:rsidR="00945F31" w:rsidRDefault="00945F31" w:rsidP="00C37CD1">
      <w:pPr>
        <w:spacing w:line="360" w:lineRule="auto"/>
      </w:pPr>
      <w:r>
        <w:rPr>
          <w:rFonts w:ascii="Arial" w:hAnsi="Arial"/>
          <w:b/>
        </w:rPr>
        <w:t>Participant:</w:t>
      </w:r>
      <w:r>
        <w:t xml:space="preserve"> </w:t>
      </w:r>
      <w:r>
        <w:rPr>
          <w:rFonts w:ascii="Arial" w:hAnsi="Arial"/>
        </w:rPr>
        <w:t xml:space="preserve">I did a home visit or just a handful of home visits it </w:t>
      </w:r>
      <w:proofErr w:type="gramStart"/>
      <w:r>
        <w:rPr>
          <w:rFonts w:ascii="Arial" w:hAnsi="Arial"/>
        </w:rPr>
        <w:t>were</w:t>
      </w:r>
      <w:proofErr w:type="gramEnd"/>
      <w:r>
        <w:rPr>
          <w:rFonts w:ascii="Arial" w:hAnsi="Arial"/>
        </w:rPr>
        <w:t xml:space="preserve"> COVID times, I think. </w:t>
      </w:r>
      <w:proofErr w:type="gramStart"/>
      <w:r>
        <w:rPr>
          <w:rFonts w:ascii="Arial" w:hAnsi="Arial"/>
        </w:rPr>
        <w:t>So</w:t>
      </w:r>
      <w:proofErr w:type="gramEnd"/>
      <w:r>
        <w:rPr>
          <w:rFonts w:ascii="Arial" w:hAnsi="Arial"/>
        </w:rPr>
        <w:t xml:space="preserve"> it got a bit complicated with not being able to because they would, you know, they would test positive. And then I couldn't come into the </w:t>
      </w:r>
      <w:proofErr w:type="gramStart"/>
      <w:r>
        <w:rPr>
          <w:rFonts w:ascii="Arial" w:hAnsi="Arial"/>
        </w:rPr>
        <w:t>home</w:t>
      </w:r>
      <w:proofErr w:type="gramEnd"/>
      <w:r>
        <w:rPr>
          <w:rFonts w:ascii="Arial" w:hAnsi="Arial"/>
        </w:rPr>
        <w:t xml:space="preserve"> and we did a few home visits, and he would come he would come down and work with me, and we'd look at he was quite open to like, I would give him like, you know, either like anxiety sort of scale things, or I went through like sensory checklists with him. And he was quite happy to just look at them and be like, like, no, that's not me. Like, yeah, actually, that is something I find a bit gross, because he ended up like part, I think part of the issue with kind of sensory sensitivities. </w:t>
      </w:r>
      <w:proofErr w:type="gramStart"/>
      <w:r>
        <w:rPr>
          <w:rFonts w:ascii="Arial" w:hAnsi="Arial"/>
        </w:rPr>
        <w:t>So</w:t>
      </w:r>
      <w:proofErr w:type="gramEnd"/>
      <w:r>
        <w:rPr>
          <w:rFonts w:ascii="Arial" w:hAnsi="Arial"/>
        </w:rPr>
        <w:t xml:space="preserve"> we did quite a bit of that he would, I just was reading back then. And I remember trying to do this thing with him where when he was moving back into (</w:t>
      </w:r>
      <w:r>
        <w:rPr>
          <w:rFonts w:ascii="Arial" w:hAnsi="Arial"/>
          <w:i/>
          <w:iCs/>
        </w:rPr>
        <w:t>redacted school name)</w:t>
      </w:r>
      <w:r>
        <w:rPr>
          <w:rFonts w:ascii="Arial" w:hAnsi="Arial"/>
        </w:rPr>
        <w:t xml:space="preserve">, the school where we were trying to go through like, this is probably again, there's a quite misinformed, I were trying to put to like these hypothetical and some actual scenarios of like, because he said he wanted to go back to mainstream his mainstream school. And I was saying, </w:t>
      </w:r>
      <w:proofErr w:type="gramStart"/>
      <w:r>
        <w:rPr>
          <w:rFonts w:ascii="Arial" w:hAnsi="Arial"/>
        </w:rPr>
        <w:t>Well</w:t>
      </w:r>
      <w:proofErr w:type="gramEnd"/>
      <w:r>
        <w:rPr>
          <w:rFonts w:ascii="Arial" w:hAnsi="Arial"/>
        </w:rPr>
        <w:t xml:space="preserve">, you know, you've said before, like, </w:t>
      </w:r>
      <w:r>
        <w:rPr>
          <w:rFonts w:ascii="Arial" w:hAnsi="Arial"/>
        </w:rPr>
        <w:lastRenderedPageBreak/>
        <w:t xml:space="preserve">when teachers approach you on the corridor, if they use like, the wrong tone of voice, or, you know, you perceive them to be saying kind of something disrespectful, or, or they've got something wrong. You that then kind of makes you feel quite angry, and then you </w:t>
      </w:r>
      <w:proofErr w:type="spellStart"/>
      <w:r>
        <w:rPr>
          <w:rFonts w:ascii="Arial" w:hAnsi="Arial"/>
        </w:rPr>
        <w:t>you</w:t>
      </w:r>
      <w:proofErr w:type="spellEnd"/>
      <w:r>
        <w:rPr>
          <w:rFonts w:ascii="Arial" w:hAnsi="Arial"/>
        </w:rPr>
        <w:t xml:space="preserve"> will just say, </w:t>
      </w:r>
      <w:proofErr w:type="gramStart"/>
      <w:r>
        <w:rPr>
          <w:rFonts w:ascii="Arial" w:hAnsi="Arial"/>
        </w:rPr>
        <w:t>Oh</w:t>
      </w:r>
      <w:proofErr w:type="gramEnd"/>
      <w:r>
        <w:rPr>
          <w:rFonts w:ascii="Arial" w:hAnsi="Arial"/>
        </w:rPr>
        <w:t xml:space="preserve">, you're effing, and this and that. </w:t>
      </w:r>
      <w:proofErr w:type="gramStart"/>
      <w:r>
        <w:rPr>
          <w:rFonts w:ascii="Arial" w:hAnsi="Arial"/>
        </w:rPr>
        <w:t>So</w:t>
      </w:r>
      <w:proofErr w:type="gramEnd"/>
      <w:r>
        <w:rPr>
          <w:rFonts w:ascii="Arial" w:hAnsi="Arial"/>
        </w:rPr>
        <w:t xml:space="preserve"> I was trying to kind of get him to do a bit of like, well, what would happen? Like, what </w:t>
      </w:r>
      <w:proofErr w:type="spellStart"/>
      <w:r>
        <w:rPr>
          <w:rFonts w:ascii="Arial" w:hAnsi="Arial"/>
        </w:rPr>
        <w:t>what</w:t>
      </w:r>
      <w:proofErr w:type="spellEnd"/>
      <w:r>
        <w:rPr>
          <w:rFonts w:ascii="Arial" w:hAnsi="Arial"/>
        </w:rPr>
        <w:t xml:space="preserve"> skills have we got? What do we need to work on? I was reading back over my notes then. And I just said, he just kept saying, I'll be fine. He said, I'll just put up with them treating me like shit, because I don't want to go </w:t>
      </w:r>
      <w:proofErr w:type="gramStart"/>
      <w:r>
        <w:rPr>
          <w:rFonts w:ascii="Arial" w:hAnsi="Arial"/>
        </w:rPr>
        <w:t>to</w:t>
      </w:r>
      <w:proofErr w:type="gramEnd"/>
      <w:r>
        <w:rPr>
          <w:rFonts w:ascii="Arial" w:hAnsi="Arial"/>
        </w:rPr>
        <w:t xml:space="preserve"> I don't want to go to the PRU anymore, so I'll just deal with it. And </w:t>
      </w:r>
      <w:proofErr w:type="gramStart"/>
      <w:r>
        <w:rPr>
          <w:rFonts w:ascii="Arial" w:hAnsi="Arial"/>
        </w:rPr>
        <w:t>so</w:t>
      </w:r>
      <w:proofErr w:type="gramEnd"/>
      <w:r>
        <w:rPr>
          <w:rFonts w:ascii="Arial" w:hAnsi="Arial"/>
        </w:rPr>
        <w:t xml:space="preserve"> I think, I don't know, there were definitely there's something in that. But I don't necessarily think sort of hypothetical scenarios was probably or like abstract thinking was probably the best way forward with him. Because I don't think he could </w:t>
      </w:r>
      <w:proofErr w:type="gramStart"/>
      <w:r>
        <w:rPr>
          <w:rFonts w:ascii="Arial" w:hAnsi="Arial"/>
        </w:rPr>
        <w:t>really</w:t>
      </w:r>
      <w:proofErr w:type="gramEnd"/>
      <w:r>
        <w:rPr>
          <w:rFonts w:ascii="Arial" w:hAnsi="Arial"/>
        </w:rPr>
        <w:t xml:space="preserve"> or I don't think I found a way of presenting it to him that made sense.</w:t>
      </w:r>
    </w:p>
    <w:p w14:paraId="73CCFEFD" w14:textId="77777777" w:rsidR="00945F31" w:rsidRDefault="00945F31" w:rsidP="00C37CD1">
      <w:pPr>
        <w:spacing w:line="360" w:lineRule="auto"/>
      </w:pPr>
    </w:p>
    <w:p w14:paraId="1A5F2074" w14:textId="77777777" w:rsidR="00945F31" w:rsidRDefault="00945F31" w:rsidP="00C37CD1">
      <w:pPr>
        <w:spacing w:line="360" w:lineRule="auto"/>
      </w:pPr>
      <w:r>
        <w:rPr>
          <w:rFonts w:ascii="Arial" w:hAnsi="Arial"/>
          <w:b/>
        </w:rPr>
        <w:t xml:space="preserve">Researcher: </w:t>
      </w:r>
      <w:r>
        <w:rPr>
          <w:rFonts w:ascii="Arial" w:hAnsi="Arial"/>
        </w:rPr>
        <w:t xml:space="preserve">Struggling to kind of think it was like, </w:t>
      </w:r>
    </w:p>
    <w:p w14:paraId="4E6CD53C" w14:textId="77777777" w:rsidR="00945F31" w:rsidRDefault="00945F31" w:rsidP="00C37CD1">
      <w:pPr>
        <w:spacing w:line="360" w:lineRule="auto"/>
      </w:pPr>
    </w:p>
    <w:p w14:paraId="403D497F" w14:textId="2ABE4096" w:rsidR="00945F31" w:rsidRDefault="00945F31" w:rsidP="00C37CD1">
      <w:pPr>
        <w:spacing w:line="360" w:lineRule="auto"/>
      </w:pPr>
      <w:r>
        <w:rPr>
          <w:rFonts w:ascii="Arial" w:hAnsi="Arial"/>
          <w:b/>
        </w:rPr>
        <w:t>Participant:</w:t>
      </w:r>
      <w:r>
        <w:t xml:space="preserve"> </w:t>
      </w:r>
      <w:r>
        <w:rPr>
          <w:rFonts w:ascii="Arial" w:hAnsi="Arial"/>
        </w:rPr>
        <w:t xml:space="preserve">Oh, </w:t>
      </w:r>
      <w:proofErr w:type="gramStart"/>
      <w:r>
        <w:rPr>
          <w:rFonts w:ascii="Arial" w:hAnsi="Arial"/>
        </w:rPr>
        <w:t>yeah</w:t>
      </w:r>
      <w:proofErr w:type="gramEnd"/>
      <w:r>
        <w:rPr>
          <w:rFonts w:ascii="Arial" w:hAnsi="Arial"/>
        </w:rPr>
        <w:t xml:space="preserve"> I'll just be fine. Yeah, </w:t>
      </w:r>
      <w:r w:rsidR="00B2622D">
        <w:rPr>
          <w:rFonts w:ascii="Arial" w:hAnsi="Arial"/>
        </w:rPr>
        <w:t xml:space="preserve">yeah, </w:t>
      </w:r>
      <w:proofErr w:type="gramStart"/>
      <w:r w:rsidR="00B2622D">
        <w:rPr>
          <w:rFonts w:ascii="Arial" w:hAnsi="Arial"/>
        </w:rPr>
        <w:t>Yeah</w:t>
      </w:r>
      <w:proofErr w:type="gramEnd"/>
      <w:r>
        <w:rPr>
          <w:rFonts w:ascii="Arial" w:hAnsi="Arial"/>
        </w:rPr>
        <w:t>. on reflection. Yeah, it was much better if you just had like things in front of him. And he could be like, yeah, or no. Quiet sort of closed. I think it must have been like a few cards sorts and that sort of thing. Yeah, he's quite happy to speak with you.</w:t>
      </w:r>
    </w:p>
    <w:p w14:paraId="0A3959CB" w14:textId="77777777" w:rsidR="00945F31" w:rsidRDefault="00945F31" w:rsidP="00C37CD1">
      <w:pPr>
        <w:spacing w:line="360" w:lineRule="auto"/>
      </w:pPr>
    </w:p>
    <w:p w14:paraId="55366D41" w14:textId="77777777" w:rsidR="00945F31" w:rsidRDefault="00945F31" w:rsidP="00C37CD1">
      <w:pPr>
        <w:spacing w:line="360" w:lineRule="auto"/>
      </w:pPr>
      <w:r>
        <w:rPr>
          <w:rFonts w:ascii="Arial" w:hAnsi="Arial"/>
          <w:b/>
        </w:rPr>
        <w:t xml:space="preserve">Researcher: </w:t>
      </w:r>
      <w:r>
        <w:rPr>
          <w:rFonts w:ascii="Arial" w:hAnsi="Arial"/>
        </w:rPr>
        <w:t>And then so he went to the PRU. And then so did he end up going back to his mainstream?</w:t>
      </w:r>
    </w:p>
    <w:p w14:paraId="240A2C69" w14:textId="77777777" w:rsidR="00945F31" w:rsidRDefault="00945F31" w:rsidP="00C37CD1">
      <w:pPr>
        <w:spacing w:line="360" w:lineRule="auto"/>
      </w:pPr>
    </w:p>
    <w:p w14:paraId="35566ACC" w14:textId="02D8009B" w:rsidR="00945F31" w:rsidRDefault="00945F31" w:rsidP="00C37CD1">
      <w:pPr>
        <w:spacing w:line="360" w:lineRule="auto"/>
      </w:pPr>
      <w:r>
        <w:rPr>
          <w:rFonts w:ascii="Arial" w:hAnsi="Arial"/>
          <w:b/>
        </w:rPr>
        <w:t>Participant:</w:t>
      </w:r>
      <w:r>
        <w:t xml:space="preserve"> </w:t>
      </w:r>
      <w:r>
        <w:rPr>
          <w:rFonts w:ascii="Arial" w:hAnsi="Arial"/>
        </w:rPr>
        <w:t xml:space="preserve">Yeah, so he spent so he was at home. He was at home for ages and wouldn't do work at home. And it was just one of those where I think the kind of systems just didn't, didn't quite work. So I think like, at that point, I think to access the PRU there wasn't a panel, you just need it, you needed either the school to buy a place if they had one available, or I think like a clinical practitioner, or like a psychiatrist, or someone had to say they're medically unfit and I think that's what happened with him. So eventually kind of waiting for that to happen he did get a place at the PRU and attended I think he did all right for the first week or so. And then I went to visit him there to have a chat with him and just see how things will go in. And he was like I think the peer group he didn't see himself as belonging with those kids. I think they obviously </w:t>
      </w:r>
      <w:r>
        <w:rPr>
          <w:rFonts w:ascii="Arial" w:hAnsi="Arial"/>
        </w:rPr>
        <w:lastRenderedPageBreak/>
        <w:t xml:space="preserve">had some children with quite you know, quite kind of significant like </w:t>
      </w:r>
      <w:r w:rsidR="00996C9F">
        <w:rPr>
          <w:rFonts w:ascii="Arial" w:hAnsi="Arial"/>
        </w:rPr>
        <w:t>self-harming</w:t>
      </w:r>
      <w:r>
        <w:rPr>
          <w:rFonts w:ascii="Arial" w:hAnsi="Arial"/>
        </w:rPr>
        <w:t xml:space="preserve"> or something or who were quite visibly dysregulated you know, might be like shouting and screaming and that kind of wasn't really him and he </w:t>
      </w:r>
      <w:proofErr w:type="gramStart"/>
      <w:r>
        <w:rPr>
          <w:rFonts w:ascii="Arial" w:hAnsi="Arial"/>
        </w:rPr>
        <w:t>said</w:t>
      </w:r>
      <w:proofErr w:type="gramEnd"/>
      <w:r>
        <w:rPr>
          <w:rFonts w:ascii="Arial" w:hAnsi="Arial"/>
        </w:rPr>
        <w:t xml:space="preserve">. He just looked around and was like you know, this isn't where I belong. So he just kind of withdrew from that and he stopped attending and then he so he at some point during this he was issued with an education health and care plan so then began the saga of like well what specialist provision will be right to meet his needs and again, I think this is partly where in trying to sort of really outline what I thought he needed did you can you kind of inadvertently just kind of not put school but I suppose schools look at it and just think well, I’m not </w:t>
      </w:r>
      <w:proofErr w:type="spellStart"/>
      <w:r>
        <w:rPr>
          <w:rFonts w:ascii="Arial" w:hAnsi="Arial"/>
        </w:rPr>
        <w:t>gonna</w:t>
      </w:r>
      <w:proofErr w:type="spellEnd"/>
      <w:r>
        <w:rPr>
          <w:rFonts w:ascii="Arial" w:hAnsi="Arial"/>
        </w:rPr>
        <w:t xml:space="preserve"> meet that kid's needs or what we can but you know, we'll charge local authority however many hundreds of grand to do it or whatever. So yeah, I don't know, if a little bit of kind of trying to be clear about who we, how I saw his needs, and what I thought he needed, maybe, again, inadvertently, kind of just a lot. </w:t>
      </w:r>
      <w:proofErr w:type="gramStart"/>
      <w:r>
        <w:rPr>
          <w:rFonts w:ascii="Arial" w:hAnsi="Arial"/>
        </w:rPr>
        <w:t>So</w:t>
      </w:r>
      <w:proofErr w:type="gramEnd"/>
      <w:r>
        <w:rPr>
          <w:rFonts w:ascii="Arial" w:hAnsi="Arial"/>
        </w:rPr>
        <w:t xml:space="preserve"> he, he got a lot of a lot of negative consultations, and all this time it was just a home. Because he wouldn't go back to the PRU he was saying I want to go back to (</w:t>
      </w:r>
      <w:r>
        <w:rPr>
          <w:rFonts w:ascii="Arial" w:hAnsi="Arial"/>
          <w:i/>
          <w:iCs/>
        </w:rPr>
        <w:t xml:space="preserve">redacted school name) </w:t>
      </w:r>
      <w:r>
        <w:rPr>
          <w:rFonts w:ascii="Arial" w:hAnsi="Arial"/>
        </w:rPr>
        <w:t xml:space="preserve">wouldn't have him on site, the school wouldn't have an </w:t>
      </w:r>
      <w:proofErr w:type="spellStart"/>
      <w:r>
        <w:rPr>
          <w:rFonts w:ascii="Arial" w:hAnsi="Arial"/>
        </w:rPr>
        <w:t>on site</w:t>
      </w:r>
      <w:proofErr w:type="spellEnd"/>
      <w:r>
        <w:rPr>
          <w:rFonts w:ascii="Arial" w:hAnsi="Arial"/>
        </w:rPr>
        <w:t xml:space="preserve">, because they again, they'd become a bit frightened of this young person and what he was going to be like. And then eventually, between I think the council, myself and the school and parents, obviously and him, we sort of managed to sit down and work out what would be the sort of, because I think the parents fear and in all of this was like it, he's saying he wants to go back to mainstream high school so that I guess we have to try that because we can't force him anywhere else. But if he goes back, like how sing like are things going to get worse, almost like is he? I can probably get him, you know, through the door, maybe for the first week, but then am I just </w:t>
      </w:r>
      <w:proofErr w:type="spellStart"/>
      <w:r>
        <w:rPr>
          <w:rFonts w:ascii="Arial" w:hAnsi="Arial"/>
        </w:rPr>
        <w:t>gonna</w:t>
      </w:r>
      <w:proofErr w:type="spellEnd"/>
      <w:r>
        <w:rPr>
          <w:rFonts w:ascii="Arial" w:hAnsi="Arial"/>
        </w:rPr>
        <w:t xml:space="preserve"> be back to square one and all these kinds of </w:t>
      </w:r>
      <w:r w:rsidRPr="00D813E8">
        <w:rPr>
          <w:rFonts w:ascii="Arial" w:hAnsi="Arial"/>
        </w:rPr>
        <w:t>behavio</w:t>
      </w:r>
      <w:r w:rsidR="00996C9F" w:rsidRPr="00D813E8">
        <w:rPr>
          <w:rFonts w:ascii="Arial" w:hAnsi="Arial"/>
        </w:rPr>
        <w:t>u</w:t>
      </w:r>
      <w:r w:rsidRPr="00D813E8">
        <w:rPr>
          <w:rFonts w:ascii="Arial" w:hAnsi="Arial"/>
        </w:rPr>
        <w:t>rs</w:t>
      </w:r>
      <w:r>
        <w:rPr>
          <w:rFonts w:ascii="Arial" w:hAnsi="Arial"/>
        </w:rPr>
        <w:t xml:space="preserve"> that she was seeing kind of ep it up kind of ebbs and flows of that depending on kind of how stressed he was in other aspects of his life? I think yeah, she just was frightened if he went back to mainstream that things would get worse in terms of his kind of well-being at home.</w:t>
      </w:r>
    </w:p>
    <w:p w14:paraId="4F4BE5DB" w14:textId="77777777" w:rsidR="00945F31" w:rsidRDefault="00945F31" w:rsidP="00C37CD1">
      <w:pPr>
        <w:spacing w:line="360" w:lineRule="auto"/>
      </w:pPr>
    </w:p>
    <w:p w14:paraId="2DBDE2EB" w14:textId="300061CD" w:rsidR="00945F31" w:rsidRDefault="00945F31" w:rsidP="00C37CD1">
      <w:pPr>
        <w:spacing w:line="360" w:lineRule="auto"/>
      </w:pPr>
      <w:r>
        <w:rPr>
          <w:rFonts w:ascii="Arial" w:hAnsi="Arial"/>
          <w:b/>
        </w:rPr>
        <w:t xml:space="preserve">Researcher: </w:t>
      </w:r>
      <w:proofErr w:type="gramStart"/>
      <w:r>
        <w:rPr>
          <w:rFonts w:ascii="Arial" w:hAnsi="Arial"/>
        </w:rPr>
        <w:t>So</w:t>
      </w:r>
      <w:proofErr w:type="gramEnd"/>
      <w:r>
        <w:rPr>
          <w:rFonts w:ascii="Arial" w:hAnsi="Arial"/>
        </w:rPr>
        <w:t xml:space="preserve"> was Mum kind of linking those OCD </w:t>
      </w:r>
      <w:r w:rsidR="005B00F8" w:rsidRPr="00D813E8">
        <w:rPr>
          <w:rFonts w:ascii="Arial" w:hAnsi="Arial"/>
        </w:rPr>
        <w:t>behaviours</w:t>
      </w:r>
      <w:r w:rsidRPr="00D813E8">
        <w:rPr>
          <w:rFonts w:ascii="Arial" w:hAnsi="Arial"/>
        </w:rPr>
        <w:t xml:space="preserve">, all those kinds of </w:t>
      </w:r>
      <w:r w:rsidR="005B00F8" w:rsidRPr="00D813E8">
        <w:rPr>
          <w:rFonts w:ascii="Arial" w:hAnsi="Arial"/>
        </w:rPr>
        <w:t>behaviours</w:t>
      </w:r>
      <w:r>
        <w:rPr>
          <w:rFonts w:ascii="Arial" w:hAnsi="Arial"/>
        </w:rPr>
        <w:t xml:space="preserve"> with his kind of stresses related to school would you say?</w:t>
      </w:r>
    </w:p>
    <w:p w14:paraId="68B71B79" w14:textId="77777777" w:rsidR="00945F31" w:rsidRDefault="00945F31" w:rsidP="00C37CD1">
      <w:pPr>
        <w:spacing w:line="360" w:lineRule="auto"/>
      </w:pPr>
    </w:p>
    <w:p w14:paraId="53A5E372" w14:textId="71ED1E27" w:rsidR="00945F31" w:rsidRDefault="00945F31" w:rsidP="00C37CD1">
      <w:pPr>
        <w:spacing w:line="360" w:lineRule="auto"/>
      </w:pPr>
      <w:r>
        <w:rPr>
          <w:rFonts w:ascii="Arial" w:hAnsi="Arial"/>
          <w:b/>
        </w:rPr>
        <w:lastRenderedPageBreak/>
        <w:t>Participant:</w:t>
      </w:r>
      <w:r>
        <w:t xml:space="preserve"> </w:t>
      </w:r>
      <w:r>
        <w:rPr>
          <w:rFonts w:ascii="Arial" w:hAnsi="Arial"/>
        </w:rPr>
        <w:t xml:space="preserve">think so. Yeah, it was sort of I think, to some extent, they didn't disappear. But I think they did. Did reduce him kind of, or I think his distress around certain </w:t>
      </w:r>
      <w:r w:rsidR="00C40834" w:rsidRPr="00A36ECD">
        <w:rPr>
          <w:rFonts w:ascii="Arial" w:hAnsi="Arial"/>
        </w:rPr>
        <w:t>behaviours</w:t>
      </w:r>
      <w:r>
        <w:rPr>
          <w:rFonts w:ascii="Arial" w:hAnsi="Arial"/>
        </w:rPr>
        <w:t xml:space="preserve"> reduced when, for a while, I think, I guess when sort of pressure was removed, but then I think there was that sense of well yeah but. Now he's just sat at home achieving nothing and doing nothing, and he's not accruing any skills. </w:t>
      </w:r>
      <w:proofErr w:type="gramStart"/>
      <w:r>
        <w:rPr>
          <w:rFonts w:ascii="Arial" w:hAnsi="Arial"/>
        </w:rPr>
        <w:t>So</w:t>
      </w:r>
      <w:proofErr w:type="gramEnd"/>
      <w:r>
        <w:rPr>
          <w:rFonts w:ascii="Arial" w:hAnsi="Arial"/>
        </w:rPr>
        <w:t xml:space="preserve"> I think it was that, you know, I've already, you know, my life’s a right off, and he was like (</w:t>
      </w:r>
      <w:r>
        <w:rPr>
          <w:rFonts w:ascii="Arial" w:hAnsi="Arial"/>
          <w:i/>
          <w:iCs/>
        </w:rPr>
        <w:t>redacted age)</w:t>
      </w:r>
      <w:r>
        <w:rPr>
          <w:rFonts w:ascii="Arial" w:hAnsi="Arial"/>
        </w:rPr>
        <w:t xml:space="preserve">. </w:t>
      </w:r>
      <w:proofErr w:type="gramStart"/>
      <w:r>
        <w:rPr>
          <w:rFonts w:ascii="Arial" w:hAnsi="Arial"/>
        </w:rPr>
        <w:t>So</w:t>
      </w:r>
      <w:proofErr w:type="gramEnd"/>
      <w:r>
        <w:rPr>
          <w:rFonts w:ascii="Arial" w:hAnsi="Arial"/>
        </w:rPr>
        <w:t xml:space="preserve"> I think he was able to that's, you know, that's almost or it that's bad as well, just because we might have a reduction in certain types o</w:t>
      </w:r>
      <w:r w:rsidRPr="00A36ECD">
        <w:rPr>
          <w:rFonts w:ascii="Arial" w:hAnsi="Arial"/>
        </w:rPr>
        <w:t xml:space="preserve">f </w:t>
      </w:r>
      <w:r w:rsidR="00546810" w:rsidRPr="00A36ECD">
        <w:rPr>
          <w:rFonts w:ascii="Arial" w:hAnsi="Arial"/>
        </w:rPr>
        <w:t>behaviours</w:t>
      </w:r>
      <w:r>
        <w:rPr>
          <w:rFonts w:ascii="Arial" w:hAnsi="Arial"/>
        </w:rPr>
        <w:t xml:space="preserve"> or just that he had. I can't yeah, I can't remember I was thinking maybe did he have more kind of flexibility to sort of do what he wanted to do in his day, but then without any sort of routine? I just imagine that would be even harder for him to sort of, so he's going to create his own routine, potentially, which was focused </w:t>
      </w:r>
      <w:proofErr w:type="gramStart"/>
      <w:r>
        <w:rPr>
          <w:rFonts w:ascii="Arial" w:hAnsi="Arial"/>
        </w:rPr>
        <w:t>around</w:t>
      </w:r>
      <w:proofErr w:type="gramEnd"/>
      <w:r>
        <w:rPr>
          <w:rFonts w:ascii="Arial" w:hAnsi="Arial"/>
        </w:rPr>
        <w:t xml:space="preserve"> the sort of </w:t>
      </w:r>
      <w:r w:rsidR="00297822" w:rsidRPr="00A36ECD">
        <w:rPr>
          <w:rFonts w:ascii="Arial" w:hAnsi="Arial"/>
        </w:rPr>
        <w:t>behaviours</w:t>
      </w:r>
      <w:r>
        <w:rPr>
          <w:rFonts w:ascii="Arial" w:hAnsi="Arial"/>
        </w:rPr>
        <w:t xml:space="preserve"> but yeah, I think Mum was because the two things kind of aligned at roughly the same time that this absence from school and then him really leaning into handwashing exercise. I think it's like cleaning the bathroom and like, yeah, these things are like light switches. They kind of the two co-occurred. I think he just thought if he goes back there, it's just </w:t>
      </w:r>
      <w:proofErr w:type="spellStart"/>
      <w:r>
        <w:rPr>
          <w:rFonts w:ascii="Arial" w:hAnsi="Arial"/>
        </w:rPr>
        <w:t>gonna</w:t>
      </w:r>
      <w:proofErr w:type="spellEnd"/>
      <w:r>
        <w:rPr>
          <w:rFonts w:ascii="Arial" w:hAnsi="Arial"/>
        </w:rPr>
        <w:t xml:space="preserve"> get worse. Which it must have been Yeah, really frightening for her to just not be so powerless. She was like, I don't know what to do. I can't stop him. But yeah, scary. </w:t>
      </w:r>
    </w:p>
    <w:p w14:paraId="1E137B3C" w14:textId="77777777" w:rsidR="00945F31" w:rsidRDefault="00945F31" w:rsidP="00C37CD1">
      <w:pPr>
        <w:spacing w:line="360" w:lineRule="auto"/>
      </w:pPr>
    </w:p>
    <w:p w14:paraId="6C6B7912" w14:textId="77777777" w:rsidR="00945F31" w:rsidRDefault="00945F31" w:rsidP="00C37CD1">
      <w:pPr>
        <w:spacing w:line="360" w:lineRule="auto"/>
      </w:pPr>
      <w:r>
        <w:rPr>
          <w:rFonts w:ascii="Arial" w:hAnsi="Arial"/>
          <w:b/>
        </w:rPr>
        <w:t xml:space="preserve">Researcher: </w:t>
      </w:r>
      <w:r>
        <w:rPr>
          <w:rFonts w:ascii="Arial" w:hAnsi="Arial"/>
        </w:rPr>
        <w:t>And then so that you can have this kind of meeting with school and mum, so what happened there?</w:t>
      </w:r>
    </w:p>
    <w:p w14:paraId="7210A44B" w14:textId="77777777" w:rsidR="00945F31" w:rsidRDefault="00945F31" w:rsidP="00C37CD1">
      <w:pPr>
        <w:spacing w:line="360" w:lineRule="auto"/>
      </w:pPr>
    </w:p>
    <w:p w14:paraId="037BBBB9" w14:textId="52C05414" w:rsidR="00945F31" w:rsidRDefault="00945F31" w:rsidP="00C37CD1">
      <w:pPr>
        <w:spacing w:line="360" w:lineRule="auto"/>
      </w:pPr>
      <w:r>
        <w:rPr>
          <w:rFonts w:ascii="Arial" w:hAnsi="Arial"/>
          <w:b/>
        </w:rPr>
        <w:t>Participant:</w:t>
      </w:r>
      <w:r>
        <w:t xml:space="preserve"> </w:t>
      </w:r>
      <w:r>
        <w:rPr>
          <w:rFonts w:ascii="Arial" w:hAnsi="Arial"/>
        </w:rPr>
        <w:t xml:space="preserve">He was there initially. </w:t>
      </w:r>
      <w:proofErr w:type="gramStart"/>
      <w:r>
        <w:rPr>
          <w:rFonts w:ascii="Arial" w:hAnsi="Arial"/>
        </w:rPr>
        <w:t>So</w:t>
      </w:r>
      <w:proofErr w:type="gramEnd"/>
      <w:r>
        <w:rPr>
          <w:rFonts w:ascii="Arial" w:hAnsi="Arial"/>
        </w:rPr>
        <w:t xml:space="preserve"> he would he was happy to be on the school site. And he came initially. And I think we kind of looked at what sort of this is, it was I don't think it was, you know, this is this is what this is what's going to need to happen. But I guess there was a sense of right, well you want to make this work, and we want to make this work. </w:t>
      </w:r>
      <w:proofErr w:type="gramStart"/>
      <w:r>
        <w:rPr>
          <w:rFonts w:ascii="Arial" w:hAnsi="Arial"/>
        </w:rPr>
        <w:t>So</w:t>
      </w:r>
      <w:proofErr w:type="gramEnd"/>
      <w:r>
        <w:rPr>
          <w:rFonts w:ascii="Arial" w:hAnsi="Arial"/>
        </w:rPr>
        <w:t xml:space="preserve"> what needs to be in place? And I think because he'd met with me a handful of </w:t>
      </w:r>
      <w:proofErr w:type="gramStart"/>
      <w:r>
        <w:rPr>
          <w:rFonts w:ascii="Arial" w:hAnsi="Arial"/>
        </w:rPr>
        <w:t>times, and</w:t>
      </w:r>
      <w:proofErr w:type="gramEnd"/>
      <w:r>
        <w:rPr>
          <w:rFonts w:ascii="Arial" w:hAnsi="Arial"/>
        </w:rPr>
        <w:t xml:space="preserve"> he had I think he you know, he had a good relationship with his mum. </w:t>
      </w:r>
      <w:proofErr w:type="gramStart"/>
      <w:r>
        <w:rPr>
          <w:rFonts w:ascii="Arial" w:hAnsi="Arial"/>
        </w:rPr>
        <w:t>So</w:t>
      </w:r>
      <w:proofErr w:type="gramEnd"/>
      <w:r>
        <w:rPr>
          <w:rFonts w:ascii="Arial" w:hAnsi="Arial"/>
        </w:rPr>
        <w:t xml:space="preserve"> I think his mum had a good sense of what he because he I don't remember him being able to kind of articulate himself in the meetings, particularly he would sit there and kind of just go yeah, no, that's fine. I'll do that. </w:t>
      </w:r>
      <w:proofErr w:type="gramStart"/>
      <w:r>
        <w:rPr>
          <w:rFonts w:ascii="Arial" w:hAnsi="Arial"/>
        </w:rPr>
        <w:t>So</w:t>
      </w:r>
      <w:proofErr w:type="gramEnd"/>
      <w:r>
        <w:rPr>
          <w:rFonts w:ascii="Arial" w:hAnsi="Arial"/>
        </w:rPr>
        <w:t xml:space="preserve"> I think because he was willing to do he liked PE and he likes his PE teachers. I think importantly, they were kind of that they're all like sort of quite that sort of masculine, sporty, you know, no, </w:t>
      </w:r>
      <w:r>
        <w:rPr>
          <w:rFonts w:ascii="Arial" w:hAnsi="Arial"/>
        </w:rPr>
        <w:lastRenderedPageBreak/>
        <w:t xml:space="preserve">nonsense man, older man. And it was </w:t>
      </w:r>
      <w:proofErr w:type="gramStart"/>
      <w:r>
        <w:rPr>
          <w:rFonts w:ascii="Arial" w:hAnsi="Arial"/>
        </w:rPr>
        <w:t>the it</w:t>
      </w:r>
      <w:proofErr w:type="gramEnd"/>
      <w:r>
        <w:rPr>
          <w:rFonts w:ascii="Arial" w:hAnsi="Arial"/>
        </w:rPr>
        <w:t xml:space="preserve"> was yeah, it was a practical lesson. </w:t>
      </w:r>
      <w:proofErr w:type="gramStart"/>
      <w:r>
        <w:rPr>
          <w:rFonts w:ascii="Arial" w:hAnsi="Arial"/>
        </w:rPr>
        <w:t>So</w:t>
      </w:r>
      <w:proofErr w:type="gramEnd"/>
      <w:r>
        <w:rPr>
          <w:rFonts w:ascii="Arial" w:hAnsi="Arial"/>
        </w:rPr>
        <w:t xml:space="preserve"> he went back I think attending a handful of sports, because he was doing BTEC, BTEC sports we had as PE lessons plusses </w:t>
      </w:r>
      <w:proofErr w:type="spellStart"/>
      <w:r>
        <w:rPr>
          <w:rFonts w:ascii="Arial" w:hAnsi="Arial"/>
        </w:rPr>
        <w:t>practicals</w:t>
      </w:r>
      <w:proofErr w:type="spellEnd"/>
      <w:r>
        <w:rPr>
          <w:rFonts w:ascii="Arial" w:hAnsi="Arial"/>
        </w:rPr>
        <w:t xml:space="preserve"> he didn't go back for the theory I remember that because I think everyone's just like writing was like a classic thing that he didn't like doing. And then I think we even, and then he came out of the room and just chatted with me. I remember trying to get him to play. I bought </w:t>
      </w:r>
      <w:proofErr w:type="spellStart"/>
      <w:r>
        <w:rPr>
          <w:rFonts w:ascii="Arial" w:hAnsi="Arial"/>
        </w:rPr>
        <w:t>dobble</w:t>
      </w:r>
      <w:proofErr w:type="spellEnd"/>
      <w:r>
        <w:rPr>
          <w:rFonts w:ascii="Arial" w:hAnsi="Arial"/>
        </w:rPr>
        <w:t xml:space="preserve">, because I was like, you would I was like, we don't have to do my, you know, psych stuff. I was like, we just play game if you want, and he just was like, I'm not doing that, that looks </w:t>
      </w:r>
      <w:proofErr w:type="spellStart"/>
      <w:r>
        <w:rPr>
          <w:rFonts w:ascii="Arial" w:hAnsi="Arial"/>
        </w:rPr>
        <w:t>sh</w:t>
      </w:r>
      <w:proofErr w:type="spellEnd"/>
      <w:r>
        <w:rPr>
          <w:rFonts w:ascii="Arial" w:hAnsi="Arial"/>
        </w:rPr>
        <w:t xml:space="preserve">*t. I was like right okay. Right, never mind, it just was just felt. I think he just found the whole thing. So cringy I think he just found adults just unbearable. And like, you know, when like, your teachers are either trying to be too friendly, I just remember being like, I just want to crawl inside my own head. Like when they're like, you know, hey, and they get down on the level and he couldn't do it. Yeah, I think that gave Mum a bit of a chance to sort of have her peace because I think Mum felt like, alright, he needs his views. But she could never then have that kind of honest parent side of things, whilst he because I think quite rightly, I think she </w:t>
      </w:r>
      <w:proofErr w:type="spellStart"/>
      <w:r>
        <w:rPr>
          <w:rFonts w:ascii="Arial" w:hAnsi="Arial"/>
        </w:rPr>
        <w:t>she</w:t>
      </w:r>
      <w:proofErr w:type="spellEnd"/>
      <w:r>
        <w:rPr>
          <w:rFonts w:ascii="Arial" w:hAnsi="Arial"/>
        </w:rPr>
        <w:t xml:space="preserve"> didn't then offload in front of him because I think that obviously wouldn't, it's not appropriate to sort of vent about how hard her life was becoming he did a bit of work with me, and I think we reviewed it was one of them where, I think we tried to review it every few weeks. And I think he incorporated some time in like, they have like one of these like S</w:t>
      </w:r>
      <w:r w:rsidR="003F3518">
        <w:rPr>
          <w:rFonts w:ascii="Arial" w:hAnsi="Arial"/>
        </w:rPr>
        <w:t xml:space="preserve">EN </w:t>
      </w:r>
      <w:r>
        <w:rPr>
          <w:rFonts w:ascii="Arial" w:hAnsi="Arial"/>
        </w:rPr>
        <w:t xml:space="preserve">hub spaces where he was doing maths. I think he would do kind of maths workbooks, like at his own desk in a corner. And like no one, I think would approach him particularly or sort of. And then yeah, and then at that point, I don't know how it evolved from there. Because I think at that </w:t>
      </w:r>
      <w:proofErr w:type="gramStart"/>
      <w:r>
        <w:rPr>
          <w:rFonts w:ascii="Arial" w:hAnsi="Arial"/>
        </w:rPr>
        <w:t>point</w:t>
      </w:r>
      <w:proofErr w:type="gramEnd"/>
      <w:r>
        <w:rPr>
          <w:rFonts w:ascii="Arial" w:hAnsi="Arial"/>
        </w:rPr>
        <w:t xml:space="preserve"> I had they have stopped. I mean, like is one of them </w:t>
      </w:r>
      <w:proofErr w:type="gramStart"/>
      <w:r>
        <w:rPr>
          <w:rFonts w:ascii="Arial" w:hAnsi="Arial"/>
        </w:rPr>
        <w:t>were?</w:t>
      </w:r>
      <w:proofErr w:type="gramEnd"/>
      <w:r>
        <w:rPr>
          <w:rFonts w:ascii="Arial" w:hAnsi="Arial"/>
        </w:rPr>
        <w:t xml:space="preserve"> Did they either just stop talking about him? And I can't remember because I wouldn't have been attending the meetings in quite the same way. And then I went on Matt leave. I don't know what I don't know what became of him</w:t>
      </w:r>
    </w:p>
    <w:p w14:paraId="3CDD6007" w14:textId="77777777" w:rsidR="00945F31" w:rsidRDefault="00945F31" w:rsidP="00C37CD1">
      <w:pPr>
        <w:spacing w:line="360" w:lineRule="auto"/>
      </w:pPr>
    </w:p>
    <w:p w14:paraId="13B9D2C0" w14:textId="77777777" w:rsidR="00945F31" w:rsidRDefault="00945F31" w:rsidP="00C37CD1">
      <w:pPr>
        <w:spacing w:line="360" w:lineRule="auto"/>
      </w:pPr>
      <w:r>
        <w:rPr>
          <w:rFonts w:ascii="Arial" w:hAnsi="Arial"/>
          <w:b/>
        </w:rPr>
        <w:t xml:space="preserve">Researcher: </w:t>
      </w:r>
      <w:proofErr w:type="gramStart"/>
      <w:r>
        <w:rPr>
          <w:rFonts w:ascii="Arial" w:hAnsi="Arial"/>
        </w:rPr>
        <w:t>Yeah</w:t>
      </w:r>
      <w:proofErr w:type="gramEnd"/>
      <w:r>
        <w:rPr>
          <w:rFonts w:ascii="Arial" w:hAnsi="Arial"/>
        </w:rPr>
        <w:t xml:space="preserve"> that’s the things with this job isn't it</w:t>
      </w:r>
    </w:p>
    <w:p w14:paraId="5AD6B9EF" w14:textId="77777777" w:rsidR="00945F31" w:rsidRDefault="00945F31" w:rsidP="00C37CD1">
      <w:pPr>
        <w:spacing w:line="360" w:lineRule="auto"/>
      </w:pPr>
    </w:p>
    <w:p w14:paraId="7AA7E9C6" w14:textId="77777777" w:rsidR="00945F31" w:rsidRDefault="00945F31" w:rsidP="00C37CD1">
      <w:pPr>
        <w:spacing w:line="360" w:lineRule="auto"/>
      </w:pPr>
      <w:r>
        <w:rPr>
          <w:rFonts w:ascii="Arial" w:hAnsi="Arial"/>
          <w:b/>
        </w:rPr>
        <w:t>Participant:</w:t>
      </w:r>
      <w:r>
        <w:t xml:space="preserve"> </w:t>
      </w:r>
      <w:r>
        <w:rPr>
          <w:rFonts w:ascii="Arial" w:hAnsi="Arial"/>
        </w:rPr>
        <w:t>Yeah, you don't really hear do you there</w:t>
      </w:r>
    </w:p>
    <w:p w14:paraId="16C05CF9" w14:textId="77777777" w:rsidR="00945F31" w:rsidRDefault="00945F31" w:rsidP="00C37CD1">
      <w:pPr>
        <w:spacing w:line="360" w:lineRule="auto"/>
      </w:pPr>
    </w:p>
    <w:p w14:paraId="6CBB82AA" w14:textId="77777777" w:rsidR="00945F31" w:rsidRDefault="00945F31" w:rsidP="00C37CD1">
      <w:pPr>
        <w:spacing w:line="360" w:lineRule="auto"/>
      </w:pPr>
      <w:r>
        <w:rPr>
          <w:rFonts w:ascii="Arial" w:hAnsi="Arial"/>
          <w:b/>
        </w:rPr>
        <w:t xml:space="preserve">Researcher: </w:t>
      </w:r>
      <w:proofErr w:type="gramStart"/>
      <w:r>
        <w:rPr>
          <w:rFonts w:ascii="Arial" w:hAnsi="Arial"/>
        </w:rPr>
        <w:t>Yeah</w:t>
      </w:r>
      <w:proofErr w:type="gramEnd"/>
      <w:r>
        <w:rPr>
          <w:rFonts w:ascii="Arial" w:hAnsi="Arial"/>
        </w:rPr>
        <w:t xml:space="preserve"> and with the traded hours when they stop</w:t>
      </w:r>
    </w:p>
    <w:p w14:paraId="70909529" w14:textId="77777777" w:rsidR="00945F31" w:rsidRDefault="00945F31" w:rsidP="00C37CD1">
      <w:pPr>
        <w:spacing w:line="360" w:lineRule="auto"/>
      </w:pPr>
    </w:p>
    <w:p w14:paraId="75B74B30" w14:textId="789F56BC" w:rsidR="00945F31" w:rsidRDefault="00945F31" w:rsidP="00C37CD1">
      <w:pPr>
        <w:spacing w:line="360" w:lineRule="auto"/>
      </w:pPr>
      <w:r>
        <w:rPr>
          <w:rFonts w:ascii="Arial" w:hAnsi="Arial"/>
          <w:b/>
        </w:rPr>
        <w:t>Participant:</w:t>
      </w:r>
      <w:r>
        <w:t xml:space="preserve"> </w:t>
      </w:r>
      <w:r>
        <w:rPr>
          <w:rFonts w:ascii="Arial" w:hAnsi="Arial"/>
        </w:rPr>
        <w:t xml:space="preserve">Yeah. When things are going well, no one's </w:t>
      </w:r>
      <w:proofErr w:type="spellStart"/>
      <w:r>
        <w:rPr>
          <w:rFonts w:ascii="Arial" w:hAnsi="Arial"/>
        </w:rPr>
        <w:t>gonna</w:t>
      </w:r>
      <w:proofErr w:type="spellEnd"/>
      <w:r>
        <w:rPr>
          <w:rFonts w:ascii="Arial" w:hAnsi="Arial"/>
        </w:rPr>
        <w:t xml:space="preserve"> tell you. Or like if things have </w:t>
      </w:r>
      <w:r w:rsidRPr="00F16490">
        <w:rPr>
          <w:rFonts w:ascii="Arial" w:hAnsi="Arial"/>
        </w:rPr>
        <w:t>stabili</w:t>
      </w:r>
      <w:r w:rsidR="003F3518" w:rsidRPr="00F16490">
        <w:rPr>
          <w:rFonts w:ascii="Arial" w:hAnsi="Arial"/>
        </w:rPr>
        <w:t>s</w:t>
      </w:r>
      <w:r w:rsidRPr="00F16490">
        <w:rPr>
          <w:rFonts w:ascii="Arial" w:hAnsi="Arial"/>
        </w:rPr>
        <w:t>ed,</w:t>
      </w:r>
      <w:r>
        <w:rPr>
          <w:rFonts w:ascii="Arial" w:hAnsi="Arial"/>
        </w:rPr>
        <w:t xml:space="preserve"> like no one's </w:t>
      </w:r>
      <w:proofErr w:type="spellStart"/>
      <w:r>
        <w:rPr>
          <w:rFonts w:ascii="Arial" w:hAnsi="Arial"/>
        </w:rPr>
        <w:t>gonna</w:t>
      </w:r>
      <w:proofErr w:type="spellEnd"/>
      <w:r>
        <w:rPr>
          <w:rFonts w:ascii="Arial" w:hAnsi="Arial"/>
        </w:rPr>
        <w:t xml:space="preserve"> just phone you and say, </w:t>
      </w:r>
      <w:proofErr w:type="gramStart"/>
      <w:r>
        <w:rPr>
          <w:rFonts w:ascii="Arial" w:hAnsi="Arial"/>
        </w:rPr>
        <w:t>Oh, by the way</w:t>
      </w:r>
      <w:proofErr w:type="gramEnd"/>
      <w:r>
        <w:rPr>
          <w:rFonts w:ascii="Arial" w:hAnsi="Arial"/>
        </w:rPr>
        <w:t>.</w:t>
      </w:r>
    </w:p>
    <w:p w14:paraId="13CC760A" w14:textId="77777777" w:rsidR="00945F31" w:rsidRDefault="00945F31" w:rsidP="00C37CD1">
      <w:pPr>
        <w:spacing w:line="360" w:lineRule="auto"/>
      </w:pPr>
    </w:p>
    <w:p w14:paraId="25D90C04" w14:textId="6DF57E99" w:rsidR="00945F31" w:rsidRDefault="00945F31" w:rsidP="00C37CD1">
      <w:pPr>
        <w:spacing w:line="360" w:lineRule="auto"/>
      </w:pPr>
      <w:r>
        <w:rPr>
          <w:rFonts w:ascii="Arial" w:hAnsi="Arial"/>
          <w:b/>
        </w:rPr>
        <w:t xml:space="preserve">Researcher: </w:t>
      </w:r>
      <w:r>
        <w:rPr>
          <w:rFonts w:ascii="Arial" w:hAnsi="Arial"/>
        </w:rPr>
        <w:t>And like, in terms of those, I guess, in that meeting, when he was coming back to the mainstream school, did you get like a sense of what kind of school</w:t>
      </w:r>
      <w:r w:rsidR="003F3518">
        <w:rPr>
          <w:rFonts w:ascii="Arial" w:hAnsi="Arial"/>
        </w:rPr>
        <w:t>’</w:t>
      </w:r>
      <w:r>
        <w:rPr>
          <w:rFonts w:ascii="Arial" w:hAnsi="Arial"/>
        </w:rPr>
        <w:t>s perspective was on him returning?</w:t>
      </w:r>
    </w:p>
    <w:p w14:paraId="12AEB9A4" w14:textId="77777777" w:rsidR="00945F31" w:rsidRDefault="00945F31" w:rsidP="00C37CD1">
      <w:pPr>
        <w:spacing w:line="360" w:lineRule="auto"/>
      </w:pPr>
    </w:p>
    <w:p w14:paraId="5414874B" w14:textId="69C3BB0D" w:rsidR="00945F31" w:rsidRDefault="00945F31" w:rsidP="00C37CD1">
      <w:pPr>
        <w:spacing w:line="360" w:lineRule="auto"/>
      </w:pPr>
      <w:r>
        <w:rPr>
          <w:rFonts w:ascii="Arial" w:hAnsi="Arial"/>
          <w:b/>
        </w:rPr>
        <w:t>Participant:</w:t>
      </w:r>
      <w:r>
        <w:t xml:space="preserve"> </w:t>
      </w:r>
      <w:r>
        <w:rPr>
          <w:rFonts w:ascii="Arial" w:hAnsi="Arial"/>
        </w:rPr>
        <w:t xml:space="preserve">Yeah, I think. I think they felt a bit like because I think they'd be in this whole situation where all these independent sort of specialist schools have been consulted. And a few had said no. And I think maybe a few had said yes. And then when he'd gone to look at those schools, he decided, again, it was it was almost like </w:t>
      </w:r>
      <w:proofErr w:type="gramStart"/>
      <w:r>
        <w:rPr>
          <w:rFonts w:ascii="Arial" w:hAnsi="Arial"/>
        </w:rPr>
        <w:t>it</w:t>
      </w:r>
      <w:proofErr w:type="gramEnd"/>
      <w:r>
        <w:rPr>
          <w:rFonts w:ascii="Arial" w:hAnsi="Arial"/>
        </w:rPr>
        <w:t xml:space="preserve"> kind of just the whole kind of train got out of control. </w:t>
      </w:r>
      <w:proofErr w:type="gramStart"/>
      <w:r>
        <w:rPr>
          <w:rFonts w:ascii="Arial" w:hAnsi="Arial"/>
        </w:rPr>
        <w:t>So</w:t>
      </w:r>
      <w:proofErr w:type="gramEnd"/>
      <w:r>
        <w:rPr>
          <w:rFonts w:ascii="Arial" w:hAnsi="Arial"/>
        </w:rPr>
        <w:t xml:space="preserve"> I think then he went to look at those schools. And it was like, </w:t>
      </w:r>
      <w:proofErr w:type="gramStart"/>
      <w:r>
        <w:rPr>
          <w:rFonts w:ascii="Arial" w:hAnsi="Arial"/>
        </w:rPr>
        <w:t>Well</w:t>
      </w:r>
      <w:proofErr w:type="gramEnd"/>
      <w:r>
        <w:rPr>
          <w:rFonts w:ascii="Arial" w:hAnsi="Arial"/>
        </w:rPr>
        <w:t xml:space="preserve"> of he it was the same as you know, when he was in the PRU, he was just like, he would see these kids kind of who are who've been placed there, potentially, because lots of other settings have said, No, we can't meet your needs. </w:t>
      </w:r>
      <w:proofErr w:type="gramStart"/>
      <w:r>
        <w:rPr>
          <w:rFonts w:ascii="Arial" w:hAnsi="Arial"/>
        </w:rPr>
        <w:t>So</w:t>
      </w:r>
      <w:proofErr w:type="gramEnd"/>
      <w:r>
        <w:rPr>
          <w:rFonts w:ascii="Arial" w:hAnsi="Arial"/>
        </w:rPr>
        <w:t xml:space="preserve"> they might have very kind of complex and quite alarming or frightening </w:t>
      </w:r>
      <w:r w:rsidR="00D30EA1" w:rsidRPr="00F36003">
        <w:rPr>
          <w:rFonts w:ascii="Arial" w:hAnsi="Arial"/>
        </w:rPr>
        <w:t>behaviours</w:t>
      </w:r>
      <w:r>
        <w:rPr>
          <w:rFonts w:ascii="Arial" w:hAnsi="Arial"/>
        </w:rPr>
        <w:t xml:space="preserve"> or presentations, he'd look and was like, I'm not going here. </w:t>
      </w:r>
      <w:proofErr w:type="gramStart"/>
      <w:r>
        <w:rPr>
          <w:rFonts w:ascii="Arial" w:hAnsi="Arial"/>
        </w:rPr>
        <w:t>So</w:t>
      </w:r>
      <w:proofErr w:type="gramEnd"/>
      <w:r>
        <w:rPr>
          <w:rFonts w:ascii="Arial" w:hAnsi="Arial"/>
        </w:rPr>
        <w:t xml:space="preserve"> I think after all, that, I think school were kind of like, well, I think partly the impression I got from them was like it almost like it, you can't like it not It can't get any worse. But it was like, well, we'll try. But, you know, by their own, the kind of Council's own acknowledgement, all these schools are charging 10s and 10s of 10s of 10s of 1000s of pounds. They're all saying they can't meet his needs so. </w:t>
      </w:r>
      <w:proofErr w:type="gramStart"/>
      <w:r>
        <w:rPr>
          <w:rFonts w:ascii="Arial" w:hAnsi="Arial"/>
        </w:rPr>
        <w:t>So</w:t>
      </w:r>
      <w:proofErr w:type="gramEnd"/>
      <w:r>
        <w:rPr>
          <w:rFonts w:ascii="Arial" w:hAnsi="Arial"/>
        </w:rPr>
        <w:t xml:space="preserve"> like what do you expect us to do? Which I think almost in a little way, and they had the council attend to help someone from the SEN department attend the meeting. And I think maybe it almost gave everybody a sort of permission to like, just see where it went and kind of just try and very gradually and tentatively build something back into his routine and build some school back into his day. And then it may be a little bit the sort of pressure was off, because I think probably school took the view of like, well, this, you know, this isn't </w:t>
      </w:r>
      <w:proofErr w:type="spellStart"/>
      <w:r>
        <w:rPr>
          <w:rFonts w:ascii="Arial" w:hAnsi="Arial"/>
        </w:rPr>
        <w:t>gonna</w:t>
      </w:r>
      <w:proofErr w:type="spellEnd"/>
      <w:r>
        <w:rPr>
          <w:rFonts w:ascii="Arial" w:hAnsi="Arial"/>
        </w:rPr>
        <w:t xml:space="preserve"> work, but we might as well try and it's like, you've all failed. So yeah, I don't think there was a huge amount of optimism for succeeding in the long run. But yeah, as I said the last it must have worked for at least a handful of months gradually, sort of, I don't know if they I think they maybe suspected that they were going to reach a bit of a plateau where he could do with PE </w:t>
      </w:r>
      <w:r>
        <w:rPr>
          <w:rFonts w:ascii="Arial" w:hAnsi="Arial"/>
        </w:rPr>
        <w:lastRenderedPageBreak/>
        <w:t xml:space="preserve">practical, he could do a bit of maths paper base work, but I think they suspected that they would reach a tipping point actually I feel like we had these conversations where they would either just reach a point where they didn't feel they could increase his time anymore without there becoming an, you know, significant sort of incidence for teachers or other students. Or he himself would just reach a point of fatigue, or we've kind of run out of avenues in terms of because they didn't have a particularly good like alternate to sort of GCSE curriculum. </w:t>
      </w:r>
      <w:proofErr w:type="gramStart"/>
      <w:r>
        <w:rPr>
          <w:rFonts w:ascii="Arial" w:hAnsi="Arial"/>
        </w:rPr>
        <w:t>So</w:t>
      </w:r>
      <w:proofErr w:type="gramEnd"/>
      <w:r>
        <w:rPr>
          <w:rFonts w:ascii="Arial" w:hAnsi="Arial"/>
        </w:rPr>
        <w:t xml:space="preserve"> it was GCSEs was really your option there. They didn't, they didn't really have anything that wasn't quite heavily paper based. And he made it quite clear that like writing was kind of off the table. So yeah, I think they thought, </w:t>
      </w:r>
      <w:proofErr w:type="gramStart"/>
      <w:r>
        <w:rPr>
          <w:rFonts w:ascii="Arial" w:hAnsi="Arial"/>
        </w:rPr>
        <w:t>Well</w:t>
      </w:r>
      <w:proofErr w:type="gramEnd"/>
      <w:r>
        <w:rPr>
          <w:rFonts w:ascii="Arial" w:hAnsi="Arial"/>
        </w:rPr>
        <w:t xml:space="preserve">, yeah, we'll give it a go. Because you've all failed. But we'll reach a point where there's just plateaus. And potentially, that's </w:t>
      </w:r>
      <w:proofErr w:type="gramStart"/>
      <w:r>
        <w:rPr>
          <w:rFonts w:ascii="Arial" w:hAnsi="Arial"/>
        </w:rPr>
        <w:t>actually what</w:t>
      </w:r>
      <w:proofErr w:type="gramEnd"/>
      <w:r>
        <w:rPr>
          <w:rFonts w:ascii="Arial" w:hAnsi="Arial"/>
        </w:rPr>
        <w:t xml:space="preserve"> happened thinking back on it. And they just didn't bother raising it with me, because they didn't need me there. At that point, I guess. They just thought, well, we've done everything we can, and this is better than nowt. And by that point, he would have been middle of (</w:t>
      </w:r>
      <w:r>
        <w:rPr>
          <w:rFonts w:ascii="Arial" w:hAnsi="Arial"/>
          <w:i/>
          <w:iCs/>
        </w:rPr>
        <w:t>redacted age)</w:t>
      </w:r>
      <w:r>
        <w:rPr>
          <w:rFonts w:ascii="Arial" w:hAnsi="Arial"/>
        </w:rPr>
        <w:t>. Maybe they just thought right we'll just ride it out until college. And then off he goes,</w:t>
      </w:r>
    </w:p>
    <w:p w14:paraId="3297235C" w14:textId="77777777" w:rsidR="00945F31" w:rsidRDefault="00945F31" w:rsidP="00C37CD1">
      <w:pPr>
        <w:spacing w:line="360" w:lineRule="auto"/>
      </w:pPr>
    </w:p>
    <w:p w14:paraId="6B345577" w14:textId="77777777" w:rsidR="00945F31" w:rsidRDefault="00945F31" w:rsidP="00C37CD1">
      <w:pPr>
        <w:spacing w:line="360" w:lineRule="auto"/>
      </w:pPr>
      <w:r>
        <w:rPr>
          <w:rFonts w:ascii="Arial" w:hAnsi="Arial"/>
          <w:b/>
        </w:rPr>
        <w:t xml:space="preserve">Researcher: </w:t>
      </w:r>
      <w:r>
        <w:rPr>
          <w:rFonts w:ascii="Arial" w:hAnsi="Arial"/>
        </w:rPr>
        <w:t xml:space="preserve">sounds like you especially like, listened to a lot of what he had to say. And maybe the school did as well. And like, how important do you see that in this? </w:t>
      </w:r>
    </w:p>
    <w:p w14:paraId="51BF964A" w14:textId="77777777" w:rsidR="00945F31" w:rsidRDefault="00945F31" w:rsidP="00C37CD1">
      <w:pPr>
        <w:spacing w:line="360" w:lineRule="auto"/>
      </w:pPr>
    </w:p>
    <w:p w14:paraId="3DF5697A" w14:textId="77777777" w:rsidR="00945F31" w:rsidRDefault="00945F31" w:rsidP="00C37CD1">
      <w:pPr>
        <w:spacing w:line="360" w:lineRule="auto"/>
      </w:pPr>
      <w:r>
        <w:rPr>
          <w:rFonts w:ascii="Arial" w:hAnsi="Arial"/>
          <w:b/>
        </w:rPr>
        <w:t>Participant:</w:t>
      </w:r>
      <w:r>
        <w:t xml:space="preserve"> </w:t>
      </w:r>
      <w:r>
        <w:rPr>
          <w:rFonts w:ascii="Arial" w:hAnsi="Arial"/>
        </w:rPr>
        <w:t xml:space="preserve">Yeah, I think it was one of those instances where I think like he could be quite articulate in sort of his views. And I think classically he had, he could express them, I think, in a way that probably felt authentic to him. But pretending you know, like, he talks about the teachers as like fat b*tch*s or whatever, like, and he'd use kind of terminology, I'm not quite sure he understood but being racist language or other kind of discriminatory so he I don’t think he often sort of understood the implications of what he was saying, but he could make his views quite clear. In terms of sort of what he liked what we didn't like, and what wound him up and what didn't wind him up. Or maybe what wound him up. And yeah, and I think he was someone who you could sit down </w:t>
      </w:r>
      <w:proofErr w:type="gramStart"/>
      <w:r>
        <w:rPr>
          <w:rFonts w:ascii="Arial" w:hAnsi="Arial"/>
        </w:rPr>
        <w:t>with</w:t>
      </w:r>
      <w:proofErr w:type="gramEnd"/>
      <w:r>
        <w:rPr>
          <w:rFonts w:ascii="Arial" w:hAnsi="Arial"/>
        </w:rPr>
        <w:t xml:space="preserve"> and he was quite sort of you would warm to him. He was like I enjoyed kind of going in and finding out what his take on something would be. But yeah, I think the bit I sort of couldn't quite figure out what sort of how, maybe something I don't know, I don't really haven't looked too much into those like comic strip type. And maybe something making it a bit more tangible would have helped. To help him sort of well, because I </w:t>
      </w:r>
      <w:r>
        <w:rPr>
          <w:rFonts w:ascii="Arial" w:hAnsi="Arial"/>
        </w:rPr>
        <w:lastRenderedPageBreak/>
        <w:t xml:space="preserve">think he probably was one of those where like his perspective felt very much like you know the truth. And </w:t>
      </w:r>
      <w:proofErr w:type="gramStart"/>
      <w:r>
        <w:rPr>
          <w:rFonts w:ascii="Arial" w:hAnsi="Arial"/>
        </w:rPr>
        <w:t>so</w:t>
      </w:r>
      <w:proofErr w:type="gramEnd"/>
      <w:r>
        <w:rPr>
          <w:rFonts w:ascii="Arial" w:hAnsi="Arial"/>
        </w:rPr>
        <w:t xml:space="preserve"> when school came with another perspective, he found that very difficult. </w:t>
      </w:r>
      <w:proofErr w:type="gramStart"/>
      <w:r>
        <w:rPr>
          <w:rFonts w:ascii="Arial" w:hAnsi="Arial"/>
        </w:rPr>
        <w:t>So</w:t>
      </w:r>
      <w:proofErr w:type="gramEnd"/>
      <w:r>
        <w:rPr>
          <w:rFonts w:ascii="Arial" w:hAnsi="Arial"/>
        </w:rPr>
        <w:t xml:space="preserve"> you would find that very difficult to sort of acknowledge where they he might he may be at fault in a fraction of his account, and also at school needed to get hold some of the blame. But </w:t>
      </w:r>
      <w:proofErr w:type="spellStart"/>
      <w:r>
        <w:rPr>
          <w:rFonts w:ascii="Arial" w:hAnsi="Arial"/>
        </w:rPr>
        <w:t>but</w:t>
      </w:r>
      <w:proofErr w:type="spellEnd"/>
      <w:r>
        <w:rPr>
          <w:rFonts w:ascii="Arial" w:hAnsi="Arial"/>
        </w:rPr>
        <w:t xml:space="preserve"> then I often think schools don't model that very well. </w:t>
      </w:r>
      <w:proofErr w:type="gramStart"/>
      <w:r>
        <w:rPr>
          <w:rFonts w:ascii="Arial" w:hAnsi="Arial"/>
        </w:rPr>
        <w:t>So</w:t>
      </w:r>
      <w:proofErr w:type="gramEnd"/>
      <w:r>
        <w:rPr>
          <w:rFonts w:ascii="Arial" w:hAnsi="Arial"/>
        </w:rPr>
        <w:t xml:space="preserve"> schools don't practice reflecting on a situation and saying, Well, I'm not sorry, for A to B. But C, I didn't handle that part very well. They don't do that. So then when you expect the kids to kind of acknowledge that back, they can't do it. Yeah, I think it was quite important in this instance, I think, as he said he wasn't going to go, he wasn't </w:t>
      </w:r>
      <w:proofErr w:type="spellStart"/>
      <w:r>
        <w:rPr>
          <w:rFonts w:ascii="Arial" w:hAnsi="Arial"/>
        </w:rPr>
        <w:t>gonna</w:t>
      </w:r>
      <w:proofErr w:type="spellEnd"/>
      <w:r>
        <w:rPr>
          <w:rFonts w:ascii="Arial" w:hAnsi="Arial"/>
        </w:rPr>
        <w:t xml:space="preserve"> go where he wasn't </w:t>
      </w:r>
      <w:proofErr w:type="spellStart"/>
      <w:r>
        <w:rPr>
          <w:rFonts w:ascii="Arial" w:hAnsi="Arial"/>
        </w:rPr>
        <w:t>gonna</w:t>
      </w:r>
      <w:proofErr w:type="spellEnd"/>
      <w:r>
        <w:rPr>
          <w:rFonts w:ascii="Arial" w:hAnsi="Arial"/>
        </w:rPr>
        <w:t xml:space="preserve"> go. And he had a look around. And he was willing to look at other places, but just thought these kids aren't. They're not my people. </w:t>
      </w:r>
      <w:proofErr w:type="gramStart"/>
      <w:r>
        <w:rPr>
          <w:rFonts w:ascii="Arial" w:hAnsi="Arial"/>
        </w:rPr>
        <w:t>So</w:t>
      </w:r>
      <w:proofErr w:type="gramEnd"/>
      <w:r>
        <w:rPr>
          <w:rFonts w:ascii="Arial" w:hAnsi="Arial"/>
        </w:rPr>
        <w:t xml:space="preserve"> I'm not going there. And at that age, you can't force him to do. I think the mum was like, </w:t>
      </w:r>
      <w:proofErr w:type="gramStart"/>
      <w:r>
        <w:rPr>
          <w:rFonts w:ascii="Arial" w:hAnsi="Arial"/>
        </w:rPr>
        <w:t>Well</w:t>
      </w:r>
      <w:proofErr w:type="gramEnd"/>
      <w:r>
        <w:rPr>
          <w:rFonts w:ascii="Arial" w:hAnsi="Arial"/>
        </w:rPr>
        <w:t>, I can literally pick him up and put him into a site. So yeah, and it did work out to some extent.</w:t>
      </w:r>
    </w:p>
    <w:p w14:paraId="0ADC49EF" w14:textId="77777777" w:rsidR="00945F31" w:rsidRDefault="00945F31" w:rsidP="00C37CD1">
      <w:pPr>
        <w:spacing w:line="360" w:lineRule="auto"/>
      </w:pPr>
    </w:p>
    <w:p w14:paraId="400D1CC8" w14:textId="77777777" w:rsidR="00945F31" w:rsidRDefault="00945F31" w:rsidP="00C37CD1">
      <w:pPr>
        <w:spacing w:line="360" w:lineRule="auto"/>
      </w:pPr>
      <w:r>
        <w:rPr>
          <w:rFonts w:ascii="Arial" w:hAnsi="Arial"/>
          <w:b/>
        </w:rPr>
        <w:t xml:space="preserve">Researcher: </w:t>
      </w:r>
      <w:r>
        <w:rPr>
          <w:rFonts w:ascii="Arial" w:hAnsi="Arial"/>
        </w:rPr>
        <w:t xml:space="preserve">You mentioned before we started recording, that the EBSA documents that's available in the service wasn't there. </w:t>
      </w:r>
    </w:p>
    <w:p w14:paraId="5215FF05" w14:textId="77777777" w:rsidR="00945F31" w:rsidRDefault="00945F31" w:rsidP="00C37CD1">
      <w:pPr>
        <w:spacing w:line="360" w:lineRule="auto"/>
      </w:pPr>
    </w:p>
    <w:p w14:paraId="30E53EE8" w14:textId="77777777" w:rsidR="00945F31" w:rsidRDefault="00945F31" w:rsidP="00C37CD1">
      <w:pPr>
        <w:spacing w:line="360" w:lineRule="auto"/>
      </w:pPr>
      <w:r>
        <w:rPr>
          <w:rFonts w:ascii="Arial" w:hAnsi="Arial"/>
          <w:b/>
        </w:rPr>
        <w:t>Participant:</w:t>
      </w:r>
      <w:r>
        <w:t xml:space="preserve"> </w:t>
      </w:r>
      <w:r>
        <w:rPr>
          <w:rFonts w:ascii="Arial" w:hAnsi="Arial"/>
        </w:rPr>
        <w:t xml:space="preserve">Yeah, Yeah </w:t>
      </w:r>
    </w:p>
    <w:p w14:paraId="65AB06D2" w14:textId="77777777" w:rsidR="00945F31" w:rsidRDefault="00945F31" w:rsidP="00C37CD1">
      <w:pPr>
        <w:spacing w:line="360" w:lineRule="auto"/>
      </w:pPr>
    </w:p>
    <w:p w14:paraId="6D319D7F" w14:textId="77777777" w:rsidR="00945F31" w:rsidRDefault="00945F31" w:rsidP="00C37CD1">
      <w:pPr>
        <w:spacing w:line="360" w:lineRule="auto"/>
      </w:pPr>
      <w:r>
        <w:rPr>
          <w:rFonts w:ascii="Arial" w:hAnsi="Arial"/>
          <w:b/>
        </w:rPr>
        <w:t xml:space="preserve">Researcher: </w:t>
      </w:r>
      <w:r>
        <w:rPr>
          <w:rFonts w:ascii="Arial" w:hAnsi="Arial"/>
        </w:rPr>
        <w:t xml:space="preserve">I'm just wondering, like, reflecting now, is there anything you would do differently now? </w:t>
      </w:r>
    </w:p>
    <w:p w14:paraId="237410F7" w14:textId="77777777" w:rsidR="00945F31" w:rsidRDefault="00945F31" w:rsidP="00C37CD1">
      <w:pPr>
        <w:spacing w:line="360" w:lineRule="auto"/>
      </w:pPr>
    </w:p>
    <w:p w14:paraId="36BBA8ED" w14:textId="77777777" w:rsidR="00945F31" w:rsidRDefault="00945F31" w:rsidP="00C37CD1">
      <w:pPr>
        <w:spacing w:line="360" w:lineRule="auto"/>
      </w:pPr>
      <w:r>
        <w:rPr>
          <w:rFonts w:ascii="Arial" w:hAnsi="Arial"/>
          <w:b/>
        </w:rPr>
        <w:t>Participant:</w:t>
      </w:r>
      <w:r>
        <w:t xml:space="preserve"> </w:t>
      </w:r>
      <w:r>
        <w:rPr>
          <w:rFonts w:ascii="Arial" w:hAnsi="Arial"/>
        </w:rPr>
        <w:t xml:space="preserve">Yeah. </w:t>
      </w:r>
    </w:p>
    <w:p w14:paraId="584C53BA" w14:textId="77777777" w:rsidR="00945F31" w:rsidRDefault="00945F31" w:rsidP="00C37CD1">
      <w:pPr>
        <w:spacing w:line="360" w:lineRule="auto"/>
      </w:pPr>
    </w:p>
    <w:p w14:paraId="0334F94A" w14:textId="518872D7" w:rsidR="00945F31" w:rsidRDefault="00945F31" w:rsidP="00C37CD1">
      <w:pPr>
        <w:spacing w:line="360" w:lineRule="auto"/>
      </w:pPr>
      <w:r>
        <w:rPr>
          <w:rFonts w:ascii="Arial" w:hAnsi="Arial"/>
          <w:b/>
        </w:rPr>
        <w:t xml:space="preserve">Researcher: </w:t>
      </w:r>
      <w:r>
        <w:rPr>
          <w:rFonts w:ascii="Arial" w:hAnsi="Arial"/>
        </w:rPr>
        <w:t>You know with that kind of guidance stuff</w:t>
      </w:r>
    </w:p>
    <w:p w14:paraId="224C42E2" w14:textId="77777777" w:rsidR="00945F31" w:rsidRDefault="00945F31" w:rsidP="00C37CD1">
      <w:pPr>
        <w:spacing w:line="360" w:lineRule="auto"/>
      </w:pPr>
    </w:p>
    <w:p w14:paraId="62AE9804" w14:textId="1F37C186" w:rsidR="00945F31" w:rsidRDefault="00945F31" w:rsidP="00C37CD1">
      <w:pPr>
        <w:spacing w:line="360" w:lineRule="auto"/>
      </w:pPr>
      <w:r>
        <w:rPr>
          <w:rFonts w:ascii="Arial" w:hAnsi="Arial"/>
          <w:b/>
        </w:rPr>
        <w:t>Participant:</w:t>
      </w:r>
      <w:r>
        <w:t xml:space="preserve"> </w:t>
      </w:r>
      <w:r>
        <w:rPr>
          <w:rFonts w:ascii="Arial" w:hAnsi="Arial"/>
        </w:rPr>
        <w:t xml:space="preserve">Yeah, I think </w:t>
      </w:r>
      <w:proofErr w:type="gramStart"/>
      <w:r>
        <w:rPr>
          <w:rFonts w:ascii="Arial" w:hAnsi="Arial"/>
        </w:rPr>
        <w:t>there's definitely</w:t>
      </w:r>
      <w:proofErr w:type="gramEnd"/>
      <w:r>
        <w:rPr>
          <w:rFonts w:ascii="Arial" w:hAnsi="Arial"/>
        </w:rPr>
        <w:t xml:space="preserve">. </w:t>
      </w:r>
      <w:proofErr w:type="gramStart"/>
      <w:r>
        <w:rPr>
          <w:rFonts w:ascii="Arial" w:hAnsi="Arial"/>
        </w:rPr>
        <w:t>So</w:t>
      </w:r>
      <w:proofErr w:type="gramEnd"/>
      <w:r>
        <w:rPr>
          <w:rFonts w:ascii="Arial" w:hAnsi="Arial"/>
        </w:rPr>
        <w:t xml:space="preserve"> think again, at that point, I'm not. I feel like I became aware of the term EBSA maybe during that sort of time, but I'd have to look back over my reports to see if that was how I described it. Or if we weren't really talking about it like that. I mean, me I'm sure other people were but so I think that probably, I think schools like I've just been asked by my current high school for the training out of their SLA for all well so that they're kind of inclusion, SEN, nurture staff and head of years, on the EBSA training that we deliver. </w:t>
      </w:r>
      <w:proofErr w:type="gramStart"/>
      <w:r>
        <w:rPr>
          <w:rFonts w:ascii="Arial" w:hAnsi="Arial"/>
        </w:rPr>
        <w:lastRenderedPageBreak/>
        <w:t>So</w:t>
      </w:r>
      <w:proofErr w:type="gramEnd"/>
      <w:r>
        <w:rPr>
          <w:rFonts w:ascii="Arial" w:hAnsi="Arial"/>
        </w:rPr>
        <w:t xml:space="preserve"> I think there's probably there was a, there was kind of a whole school awareness that didn't really I don't feel like probably. I didn't, I didn't go at it from that level I probably came at it from, well, let's have a chat with the kid. And there's a whole host of resources I could have used now, but that didn't use back then because we didn't have them. But yeah, I think probably before that there is somewhere like the kind of audit work. And I think some of the conversations about the sort of barriers and the functions of non-attendance or avoidance, I think they could have happened earlier, and kept it on a focus of avoidance and where anxiety was playing into that and where these </w:t>
      </w:r>
      <w:r w:rsidRPr="00F36003">
        <w:rPr>
          <w:rFonts w:ascii="Arial" w:hAnsi="Arial"/>
        </w:rPr>
        <w:t>behavio</w:t>
      </w:r>
      <w:r w:rsidR="00090F0D" w:rsidRPr="00F36003">
        <w:rPr>
          <w:rFonts w:ascii="Arial" w:hAnsi="Arial"/>
        </w:rPr>
        <w:t>u</w:t>
      </w:r>
      <w:r w:rsidRPr="00F36003">
        <w:rPr>
          <w:rFonts w:ascii="Arial" w:hAnsi="Arial"/>
        </w:rPr>
        <w:t>rs</w:t>
      </w:r>
      <w:r>
        <w:rPr>
          <w:rFonts w:ascii="Arial" w:hAnsi="Arial"/>
        </w:rPr>
        <w:t xml:space="preserve"> sort of filtered down. I think if that had stayed potentially as kind of the, the umbrella or like the anchor of the conversation, then maybe wouldn't have sort of veered off into, you know, this kid needs to be placed somewhere because we can't meet his needs anymore. I think yeah, it probably got away from it got away from us a little bit.</w:t>
      </w:r>
    </w:p>
    <w:p w14:paraId="5F0ABFF9" w14:textId="77777777" w:rsidR="00945F31" w:rsidRDefault="00945F31" w:rsidP="00C37CD1">
      <w:pPr>
        <w:spacing w:line="360" w:lineRule="auto"/>
      </w:pPr>
    </w:p>
    <w:p w14:paraId="3A738A3A" w14:textId="77777777" w:rsidR="00945F31" w:rsidRDefault="00945F31" w:rsidP="00C37CD1">
      <w:pPr>
        <w:spacing w:line="360" w:lineRule="auto"/>
      </w:pPr>
      <w:r>
        <w:rPr>
          <w:rFonts w:ascii="Arial" w:hAnsi="Arial"/>
          <w:b/>
        </w:rPr>
        <w:t xml:space="preserve">Researcher: </w:t>
      </w:r>
      <w:r>
        <w:rPr>
          <w:rFonts w:ascii="Arial" w:hAnsi="Arial"/>
        </w:rPr>
        <w:t>But kind of given just another way of looking at it.</w:t>
      </w:r>
    </w:p>
    <w:p w14:paraId="7D8A9395" w14:textId="77777777" w:rsidR="00945F31" w:rsidRDefault="00945F31" w:rsidP="00C37CD1">
      <w:pPr>
        <w:spacing w:line="360" w:lineRule="auto"/>
      </w:pPr>
    </w:p>
    <w:p w14:paraId="484CA407" w14:textId="77777777" w:rsidR="00945F31" w:rsidRDefault="00945F31" w:rsidP="00C37CD1">
      <w:pPr>
        <w:spacing w:line="360" w:lineRule="auto"/>
      </w:pPr>
      <w:r>
        <w:rPr>
          <w:rFonts w:ascii="Arial" w:hAnsi="Arial"/>
          <w:b/>
        </w:rPr>
        <w:t>Participant:</w:t>
      </w:r>
      <w:r>
        <w:t xml:space="preserve"> </w:t>
      </w:r>
      <w:r>
        <w:rPr>
          <w:rFonts w:ascii="Arial" w:hAnsi="Arial"/>
        </w:rPr>
        <w:t xml:space="preserve">Yeah, yeah, I think so. I think that's probably part of it was that it just became something else rather than we need to bring this back just to reintegration and getting him you know, skilling him up in whatever it is, it needs to be skilled up in removing the barriers where we can remove barriers and just seeing what happens. It became like, well, he's not coming in here. </w:t>
      </w:r>
      <w:proofErr w:type="gramStart"/>
      <w:r>
        <w:rPr>
          <w:rFonts w:ascii="Arial" w:hAnsi="Arial"/>
        </w:rPr>
        <w:t>So</w:t>
      </w:r>
      <w:proofErr w:type="gramEnd"/>
      <w:r>
        <w:rPr>
          <w:rFonts w:ascii="Arial" w:hAnsi="Arial"/>
        </w:rPr>
        <w:t xml:space="preserve"> we must find him a space somewhere else. And then that was became like a f*</w:t>
      </w:r>
      <w:proofErr w:type="spellStart"/>
      <w:r>
        <w:rPr>
          <w:rFonts w:ascii="Arial" w:hAnsi="Arial"/>
        </w:rPr>
        <w:t>cking</w:t>
      </w:r>
      <w:proofErr w:type="spellEnd"/>
      <w:r>
        <w:rPr>
          <w:rFonts w:ascii="Arial" w:hAnsi="Arial"/>
        </w:rPr>
        <w:t xml:space="preserve"> wild, whatever. You call it a wild goose something. A wild goose chase </w:t>
      </w:r>
    </w:p>
    <w:p w14:paraId="3F3D85C5" w14:textId="77777777" w:rsidR="00945F31" w:rsidRDefault="00945F31" w:rsidP="00C37CD1">
      <w:pPr>
        <w:spacing w:line="360" w:lineRule="auto"/>
      </w:pPr>
    </w:p>
    <w:p w14:paraId="3641BF9E" w14:textId="77777777" w:rsidR="00945F31" w:rsidRDefault="00945F31" w:rsidP="00C37CD1">
      <w:pPr>
        <w:spacing w:line="360" w:lineRule="auto"/>
      </w:pPr>
      <w:r>
        <w:rPr>
          <w:rFonts w:ascii="Arial" w:hAnsi="Arial"/>
          <w:b/>
        </w:rPr>
        <w:t xml:space="preserve">Researcher: </w:t>
      </w:r>
      <w:r>
        <w:rPr>
          <w:rFonts w:ascii="Arial" w:hAnsi="Arial"/>
        </w:rPr>
        <w:t>That's the one Yeah.</w:t>
      </w:r>
      <w:r>
        <w:t xml:space="preserve"> </w:t>
      </w:r>
      <w:r>
        <w:rPr>
          <w:rFonts w:ascii="Arial" w:hAnsi="Arial"/>
        </w:rPr>
        <w:t xml:space="preserve">Like, </w:t>
      </w:r>
      <w:proofErr w:type="gramStart"/>
      <w:r>
        <w:rPr>
          <w:rFonts w:ascii="Arial" w:hAnsi="Arial"/>
        </w:rPr>
        <w:t>reflecting back</w:t>
      </w:r>
      <w:proofErr w:type="gramEnd"/>
      <w:r>
        <w:rPr>
          <w:rFonts w:ascii="Arial" w:hAnsi="Arial"/>
        </w:rPr>
        <w:t xml:space="preserve"> on this case? Like? How would? How does kind of this case? I'm trying to think of how to word this like, when you thinking about EBSA the terminology of emotionally based school avoidance? How does this case kind add to your understanding of what EBSA? Like what EBSA is?</w:t>
      </w:r>
    </w:p>
    <w:p w14:paraId="1360DD34" w14:textId="77777777" w:rsidR="00945F31" w:rsidRDefault="00945F31" w:rsidP="00C37CD1">
      <w:pPr>
        <w:spacing w:line="360" w:lineRule="auto"/>
      </w:pPr>
    </w:p>
    <w:p w14:paraId="0612CE57" w14:textId="77777777" w:rsidR="00945F31" w:rsidRDefault="00945F31" w:rsidP="00C37CD1">
      <w:pPr>
        <w:spacing w:line="360" w:lineRule="auto"/>
      </w:pPr>
    </w:p>
    <w:p w14:paraId="1A8286CC" w14:textId="3B6E5F25" w:rsidR="00945F31" w:rsidRDefault="00945F31" w:rsidP="00C37CD1">
      <w:pPr>
        <w:spacing w:line="360" w:lineRule="auto"/>
      </w:pPr>
      <w:r w:rsidRPr="00E24A00">
        <w:rPr>
          <w:rFonts w:ascii="Arial" w:hAnsi="Arial"/>
          <w:b/>
          <w:bCs/>
        </w:rPr>
        <w:t>Participant:</w:t>
      </w:r>
      <w:r>
        <w:rPr>
          <w:rFonts w:ascii="Arial" w:hAnsi="Arial"/>
        </w:rPr>
        <w:t xml:space="preserve"> Yeah, um, I think it helps me, or I think when I think about it does bring back the, the kind of importance of that it's about, it's about school avoidance and the functions that that might be serving, like, you know, the, where might the anxiety kind of be? What does that look </w:t>
      </w:r>
      <w:r>
        <w:rPr>
          <w:rFonts w:ascii="Arial" w:hAnsi="Arial"/>
        </w:rPr>
        <w:lastRenderedPageBreak/>
        <w:t xml:space="preserve">like? And why might that be sort of presenting? Rather than I think when we get these, when we get the sort of cases put to </w:t>
      </w:r>
      <w:proofErr w:type="gramStart"/>
      <w:r>
        <w:rPr>
          <w:rFonts w:ascii="Arial" w:hAnsi="Arial"/>
        </w:rPr>
        <w:t>us?</w:t>
      </w:r>
      <w:proofErr w:type="gramEnd"/>
      <w:r>
        <w:rPr>
          <w:rFonts w:ascii="Arial" w:hAnsi="Arial"/>
        </w:rPr>
        <w:t xml:space="preserve"> Or when there is a kind of well, are we are we the right setting? Are we the right place? Or often it's like, you know, the environment, our school environment isn't right. We can't adapt, you know, we've got I don’t know over 2000 children on site, we can't </w:t>
      </w:r>
      <w:r w:rsidR="00675597">
        <w:rPr>
          <w:rFonts w:ascii="Arial" w:hAnsi="Arial"/>
        </w:rPr>
        <w:t>I</w:t>
      </w:r>
      <w:r>
        <w:rPr>
          <w:rFonts w:ascii="Arial" w:hAnsi="Arial"/>
        </w:rPr>
        <w:t xml:space="preserve"> can't find a space for it. I think potentially, without having the structure of this input, and the kind of awareness might not be the right word. But I think there's </w:t>
      </w:r>
      <w:proofErr w:type="spellStart"/>
      <w:r>
        <w:rPr>
          <w:rFonts w:ascii="Arial" w:hAnsi="Arial"/>
        </w:rPr>
        <w:t>there's</w:t>
      </w:r>
      <w:proofErr w:type="spellEnd"/>
      <w:r>
        <w:rPr>
          <w:rFonts w:ascii="Arial" w:hAnsi="Arial"/>
        </w:rPr>
        <w:t xml:space="preserve"> a kind of it's become part of how I think we talk about kids when we understand certain needs, and maybe that's post pandemic, I don't know, but it's </w:t>
      </w:r>
      <w:proofErr w:type="gramStart"/>
      <w:r>
        <w:rPr>
          <w:rFonts w:ascii="Arial" w:hAnsi="Arial"/>
        </w:rPr>
        <w:t>become</w:t>
      </w:r>
      <w:r w:rsidR="001A4B45">
        <w:rPr>
          <w:rFonts w:ascii="Arial" w:hAnsi="Arial"/>
        </w:rPr>
        <w:t>s</w:t>
      </w:r>
      <w:proofErr w:type="gramEnd"/>
      <w:r>
        <w:rPr>
          <w:rFonts w:ascii="Arial" w:hAnsi="Arial"/>
        </w:rPr>
        <w:t xml:space="preserve"> a more sort of familiar way of talking about a situation and a child's needs, I think, because it didn't feel quite as maybe familiar then to me. It can you can see sort of where it quickly just becomes about everything other that reintegration back into their mainstream school, which should have always been the kind of focus and the priority and is easier to kind of, I think I find it easiest sort of hold on to that now, in terms of when they are talking about, you know, they do raise kids. Okay, we'll do the work. And we'll use the guidance we've got. And you've had, well, hopefully, will have the training. </w:t>
      </w:r>
      <w:proofErr w:type="gramStart"/>
      <w:r>
        <w:rPr>
          <w:rFonts w:ascii="Arial" w:hAnsi="Arial"/>
        </w:rPr>
        <w:t>So</w:t>
      </w:r>
      <w:proofErr w:type="gramEnd"/>
      <w:r>
        <w:rPr>
          <w:rFonts w:ascii="Arial" w:hAnsi="Arial"/>
        </w:rPr>
        <w:t xml:space="preserve"> you're aware of kind of what it's within your sort of competency and power to do. We'll do our bit working with you. And then that's got to be the direction is, at least initially. I mean, maybe </w:t>
      </w:r>
      <w:proofErr w:type="spellStart"/>
      <w:r>
        <w:rPr>
          <w:rFonts w:ascii="Arial" w:hAnsi="Arial"/>
        </w:rPr>
        <w:t>maybe</w:t>
      </w:r>
      <w:proofErr w:type="spellEnd"/>
      <w:r>
        <w:rPr>
          <w:rFonts w:ascii="Arial" w:hAnsi="Arial"/>
        </w:rPr>
        <w:t xml:space="preserve"> another school is the right setting. I don't know. But I think it that's not going to happen for weeks and weeks and months and months and months. And there's no spaces anywhere in </w:t>
      </w:r>
      <w:proofErr w:type="spellStart"/>
      <w:r>
        <w:rPr>
          <w:rFonts w:ascii="Arial" w:hAnsi="Arial"/>
        </w:rPr>
        <w:t>Bla</w:t>
      </w:r>
      <w:proofErr w:type="spellEnd"/>
      <w:r>
        <w:rPr>
          <w:rFonts w:ascii="Arial" w:hAnsi="Arial"/>
        </w:rPr>
        <w:t xml:space="preserve"> </w:t>
      </w:r>
      <w:proofErr w:type="spellStart"/>
      <w:r>
        <w:rPr>
          <w:rFonts w:ascii="Arial" w:hAnsi="Arial"/>
        </w:rPr>
        <w:t>bla</w:t>
      </w:r>
      <w:proofErr w:type="spellEnd"/>
      <w:r>
        <w:rPr>
          <w:rFonts w:ascii="Arial" w:hAnsi="Arial"/>
        </w:rPr>
        <w:t xml:space="preserve"> </w:t>
      </w:r>
      <w:proofErr w:type="spellStart"/>
      <w:r>
        <w:rPr>
          <w:rFonts w:ascii="Arial" w:hAnsi="Arial"/>
        </w:rPr>
        <w:t>bla</w:t>
      </w:r>
      <w:proofErr w:type="spellEnd"/>
      <w:r>
        <w:rPr>
          <w:rFonts w:ascii="Arial" w:hAnsi="Arial"/>
        </w:rPr>
        <w:t xml:space="preserve">. </w:t>
      </w:r>
      <w:proofErr w:type="gramStart"/>
      <w:r>
        <w:rPr>
          <w:rFonts w:ascii="Arial" w:hAnsi="Arial"/>
        </w:rPr>
        <w:t>So</w:t>
      </w:r>
      <w:proofErr w:type="gramEnd"/>
      <w:r>
        <w:rPr>
          <w:rFonts w:ascii="Arial" w:hAnsi="Arial"/>
        </w:rPr>
        <w:t xml:space="preserve"> I think trying to work on I mean, I say where possible, saying that there's loads of kids that I'm aware of that are just at home, sort of floating into the ether. I've tried I've done a few </w:t>
      </w:r>
      <w:proofErr w:type="gramStart"/>
      <w:r>
        <w:rPr>
          <w:rFonts w:ascii="Arial" w:hAnsi="Arial"/>
        </w:rPr>
        <w:t>return</w:t>
      </w:r>
      <w:proofErr w:type="gramEnd"/>
      <w:r>
        <w:rPr>
          <w:rFonts w:ascii="Arial" w:hAnsi="Arial"/>
        </w:rPr>
        <w:t xml:space="preserve"> to school plans with kids and families and schools. In summer, where they were just sort </w:t>
      </w:r>
      <w:proofErr w:type="gramStart"/>
      <w:r>
        <w:rPr>
          <w:rFonts w:ascii="Arial" w:hAnsi="Arial"/>
        </w:rPr>
        <w:t>of</w:t>
      </w:r>
      <w:proofErr w:type="gramEnd"/>
      <w:r>
        <w:rPr>
          <w:rFonts w:ascii="Arial" w:hAnsi="Arial"/>
        </w:rPr>
        <w:t xml:space="preserve"> I picked up these bits of work for other EPs, where I think most of them have come back onto school site in September, but I'm not sure how much things have moved forward. I mean, it's where they're on school site, but then maybe it's not where they're supposed to be. Which I don't know, I suppose maybe it's Yeah, shifting what your kind of success criteria looks like. A bit.</w:t>
      </w:r>
    </w:p>
    <w:p w14:paraId="1C79F383" w14:textId="77777777" w:rsidR="00945F31" w:rsidRDefault="00945F31" w:rsidP="00C37CD1">
      <w:pPr>
        <w:spacing w:line="360" w:lineRule="auto"/>
      </w:pPr>
    </w:p>
    <w:p w14:paraId="0D7FB34C" w14:textId="77777777" w:rsidR="00945F31" w:rsidRDefault="00945F31" w:rsidP="00C37CD1">
      <w:pPr>
        <w:spacing w:line="360" w:lineRule="auto"/>
      </w:pPr>
      <w:r>
        <w:rPr>
          <w:rFonts w:ascii="Arial" w:hAnsi="Arial"/>
          <w:b/>
        </w:rPr>
        <w:t xml:space="preserve">Researcher: </w:t>
      </w:r>
      <w:r>
        <w:rPr>
          <w:rFonts w:ascii="Arial" w:hAnsi="Arial"/>
        </w:rPr>
        <w:t>Like, if you were to say like, it's looking at those full functions of what's causing the school avoidance that important?</w:t>
      </w:r>
    </w:p>
    <w:p w14:paraId="770E21C1" w14:textId="77777777" w:rsidR="00945F31" w:rsidRDefault="00945F31" w:rsidP="00C37CD1">
      <w:pPr>
        <w:spacing w:line="360" w:lineRule="auto"/>
      </w:pPr>
    </w:p>
    <w:p w14:paraId="7431DD53" w14:textId="77777777" w:rsidR="00945F31" w:rsidRDefault="00945F31" w:rsidP="00C37CD1">
      <w:pPr>
        <w:spacing w:line="360" w:lineRule="auto"/>
      </w:pPr>
      <w:r>
        <w:rPr>
          <w:rFonts w:ascii="Arial" w:hAnsi="Arial"/>
          <w:b/>
        </w:rPr>
        <w:lastRenderedPageBreak/>
        <w:t>Participant:</w:t>
      </w:r>
      <w:r>
        <w:t xml:space="preserve"> </w:t>
      </w:r>
      <w:r>
        <w:rPr>
          <w:rFonts w:ascii="Arial" w:hAnsi="Arial"/>
        </w:rPr>
        <w:t xml:space="preserve">Yeah, I think that's probably I think that's certainly what I've ended up using most be like looking at the kind of cards or type things and then having transpose maybe you understand it from that perspective. And then, but I think I'd probably need to </w:t>
      </w:r>
      <w:proofErr w:type="gramStart"/>
      <w:r>
        <w:rPr>
          <w:rFonts w:ascii="Arial" w:hAnsi="Arial"/>
        </w:rPr>
        <w:t>look into</w:t>
      </w:r>
      <w:proofErr w:type="gramEnd"/>
      <w:r>
        <w:rPr>
          <w:rFonts w:ascii="Arial" w:hAnsi="Arial"/>
        </w:rPr>
        <w:t xml:space="preserve"> the kind of more like school kind of wide audit tools. And look at how, generally, because I think and again, I'm hoping where this training and the work that's going to come up with my high school might evolve into because I think what is potentially happened is kind of you get lots of these, like individual referrals, I suppose they're all seen as kind of discrete cases that need to be worked on. But yeah, there is a kind of pre that picture. And I think, again, I think we have sort of guidance and stuff that's going to be hopefully, it's going to sort of support that conversation.</w:t>
      </w:r>
    </w:p>
    <w:p w14:paraId="3804AEDE" w14:textId="77777777" w:rsidR="00945F31" w:rsidRDefault="00945F31" w:rsidP="00C37CD1">
      <w:pPr>
        <w:spacing w:line="360" w:lineRule="auto"/>
      </w:pPr>
    </w:p>
    <w:p w14:paraId="26B53BEA" w14:textId="77777777" w:rsidR="00945F31" w:rsidRDefault="00945F31" w:rsidP="00C37CD1">
      <w:pPr>
        <w:spacing w:line="360" w:lineRule="auto"/>
      </w:pPr>
      <w:r>
        <w:rPr>
          <w:rFonts w:ascii="Arial" w:hAnsi="Arial"/>
          <w:b/>
        </w:rPr>
        <w:t xml:space="preserve">Researcher: </w:t>
      </w:r>
      <w:proofErr w:type="gramStart"/>
      <w:r>
        <w:rPr>
          <w:rFonts w:ascii="Arial" w:hAnsi="Arial"/>
        </w:rPr>
        <w:t>So</w:t>
      </w:r>
      <w:proofErr w:type="gramEnd"/>
      <w:r>
        <w:rPr>
          <w:rFonts w:ascii="Arial" w:hAnsi="Arial"/>
        </w:rPr>
        <w:t xml:space="preserve"> you're wanting to kind of look at changing, or like, building on school systems, rather than working with individuals, </w:t>
      </w:r>
    </w:p>
    <w:p w14:paraId="11C83B81" w14:textId="77777777" w:rsidR="00945F31" w:rsidRDefault="00945F31" w:rsidP="00C37CD1">
      <w:pPr>
        <w:spacing w:line="360" w:lineRule="auto"/>
      </w:pPr>
    </w:p>
    <w:p w14:paraId="499F7FE1" w14:textId="77777777" w:rsidR="00945F31" w:rsidRDefault="00945F31" w:rsidP="00C37CD1">
      <w:pPr>
        <w:spacing w:line="360" w:lineRule="auto"/>
      </w:pPr>
      <w:r>
        <w:rPr>
          <w:rFonts w:ascii="Arial" w:hAnsi="Arial"/>
          <w:b/>
        </w:rPr>
        <w:t>Participant:</w:t>
      </w:r>
      <w:r>
        <w:t xml:space="preserve"> </w:t>
      </w:r>
      <w:r>
        <w:rPr>
          <w:rFonts w:ascii="Arial" w:hAnsi="Arial"/>
        </w:rPr>
        <w:t xml:space="preserve">Yeah potentiality. Yeah. And I guess like, because that partly that feels like, that feels sort of like how we're kind of guided to work. And there is obviously the danger if you just work with kids, and you don't, it's not kind of providing school with that it's kind of gatekeeping the, you know, the practice and the knowledge and hopefully, you know, through this training, and reflect and supporting them to kind of think about the, the mechanisms that they have in place in terms of well, you know, we have this kid that's not coming in. Right. Okay, so what then do we do? Who do we contact? What's the kind of first sorts of things we start to look at in terms of barriers? Or I think if there is a bit of work to be done, I'm hoping it's Yeah, it'll be getting them to look at what they do, and the kind of mechanisms that they have in place. And then, yeah, </w:t>
      </w:r>
      <w:proofErr w:type="gramStart"/>
      <w:r>
        <w:rPr>
          <w:rFonts w:ascii="Arial" w:hAnsi="Arial"/>
        </w:rPr>
        <w:t>whether or not</w:t>
      </w:r>
      <w:proofErr w:type="gramEnd"/>
      <w:r>
        <w:rPr>
          <w:rFonts w:ascii="Arial" w:hAnsi="Arial"/>
        </w:rPr>
        <w:t xml:space="preserve">, I think maybe is that we just get kids where they do that they do. Maybe they do some of that. And they do a lot of that. And then it just stays where it's, you know, quite resistant, or things have become quite ingrained. And then it comes to us. And then they can feel like quite tricky kids to have any positive impacts on because things are often quite sort of enmeshed and complicated, and I can very easily just go into sort of cycles of like, hopelessness, but like, yeah, they're </w:t>
      </w:r>
      <w:proofErr w:type="gramStart"/>
      <w:r>
        <w:rPr>
          <w:rFonts w:ascii="Arial" w:hAnsi="Arial"/>
        </w:rPr>
        <w:t>really hard</w:t>
      </w:r>
      <w:proofErr w:type="gramEnd"/>
      <w:r>
        <w:rPr>
          <w:rFonts w:ascii="Arial" w:hAnsi="Arial"/>
        </w:rPr>
        <w:t xml:space="preserve"> on it. Because you know, kids are just stuck at home and they're not safe. You know, they're not being looked at, then I'll be in sort of the no one's got eyes on them. And yeah, that can be quite tricky. I think tricky situations to work in.</w:t>
      </w:r>
    </w:p>
    <w:p w14:paraId="06F9C78A" w14:textId="77777777" w:rsidR="00945F31" w:rsidRDefault="00945F31" w:rsidP="00C37CD1">
      <w:pPr>
        <w:spacing w:line="360" w:lineRule="auto"/>
      </w:pPr>
    </w:p>
    <w:p w14:paraId="3768A2B8" w14:textId="53E36779" w:rsidR="00945F31" w:rsidRDefault="00945F31" w:rsidP="00C37CD1">
      <w:pPr>
        <w:spacing w:line="360" w:lineRule="auto"/>
      </w:pPr>
      <w:r>
        <w:rPr>
          <w:rFonts w:ascii="Arial" w:hAnsi="Arial"/>
          <w:b/>
        </w:rPr>
        <w:t xml:space="preserve">Researcher: </w:t>
      </w:r>
      <w:r>
        <w:rPr>
          <w:rFonts w:ascii="Arial" w:hAnsi="Arial"/>
        </w:rPr>
        <w:t>The schools have more of those that information on the functions? maybe they can do a</w:t>
      </w:r>
      <w:r w:rsidR="00850949">
        <w:rPr>
          <w:rFonts w:ascii="Arial" w:hAnsi="Arial"/>
        </w:rPr>
        <w:t xml:space="preserve"> </w:t>
      </w:r>
      <w:r>
        <w:rPr>
          <w:rFonts w:ascii="Arial" w:hAnsi="Arial"/>
        </w:rPr>
        <w:t>bit of that earlier work</w:t>
      </w:r>
    </w:p>
    <w:p w14:paraId="44373F6A" w14:textId="77777777" w:rsidR="00945F31" w:rsidRDefault="00945F31" w:rsidP="00C37CD1">
      <w:pPr>
        <w:spacing w:line="360" w:lineRule="auto"/>
      </w:pPr>
    </w:p>
    <w:p w14:paraId="1688A5CB" w14:textId="23870333" w:rsidR="00945F31" w:rsidRDefault="00945F31" w:rsidP="00C37CD1">
      <w:pPr>
        <w:spacing w:line="360" w:lineRule="auto"/>
      </w:pPr>
      <w:r>
        <w:rPr>
          <w:rFonts w:ascii="Arial" w:hAnsi="Arial"/>
          <w:b/>
        </w:rPr>
        <w:t>Participant:</w:t>
      </w:r>
      <w:r>
        <w:t xml:space="preserve"> </w:t>
      </w:r>
      <w:r>
        <w:rPr>
          <w:rFonts w:ascii="Arial" w:hAnsi="Arial"/>
        </w:rPr>
        <w:t>Yeah, yeah. Particularly what they've already got the relationship with the kids. It's, it's a hard balance, I think, I don't know, I think there are we do our role in you know, where someone's just been referred. And I've offered to a I don't think it</w:t>
      </w:r>
      <w:r w:rsidR="00CF36A6">
        <w:rPr>
          <w:rFonts w:ascii="Arial" w:hAnsi="Arial"/>
        </w:rPr>
        <w:t>’</w:t>
      </w:r>
      <w:r>
        <w:rPr>
          <w:rFonts w:ascii="Arial" w:hAnsi="Arial"/>
        </w:rPr>
        <w:t xml:space="preserve">s not like an EBSA this </w:t>
      </w:r>
      <w:proofErr w:type="gramStart"/>
      <w:r>
        <w:rPr>
          <w:rFonts w:ascii="Arial" w:hAnsi="Arial"/>
        </w:rPr>
        <w:t>particular situation</w:t>
      </w:r>
      <w:proofErr w:type="gramEnd"/>
      <w:r>
        <w:rPr>
          <w:rFonts w:ascii="Arial" w:hAnsi="Arial"/>
        </w:rPr>
        <w:t xml:space="preserve">, but there's something about school, I think, just they receive a lot of phone calls from the pair, and they obviously sort of their frontline, so they manage a lot of that. But then there's kind of a space where it is helpful for us to step in and shoulder some of that maybe, particularly if, you know, we're in schools a day, a week or half a day a week, and sort of say, Okay, well, I will do this because I can see that you're drowning in stuff. So you know, I'll contact that parent and I'll do that home visit and I can start gathering some information and I think it's, it can feel, I suppose, sort of like, you know, that you're an ally if you're if you're if you're not sort of I don't know it's probably this is my own neuroses, but I sort of worry a bit with kind of like when you sit in a room and I don't know who it was that so I feel like someone was saying that like the mantra of like a senior, no one here, but like a, another authority like Senior was like, you know, if you go into a consultation, the standard has to be that you don't leave with anything, you don't leave in any actions because it's about kind of facilitating and sort of empowering people within that space to sort of be able to problem solve and come up with the ideas and, and I kind of get it and I as I'm saying it just makes sense. But then I'm also I feel a bit like you, but we are there. And if you I don’t </w:t>
      </w:r>
      <w:proofErr w:type="spellStart"/>
      <w:proofErr w:type="gramStart"/>
      <w:r>
        <w:rPr>
          <w:rFonts w:ascii="Arial" w:hAnsi="Arial"/>
        </w:rPr>
        <w:t>now</w:t>
      </w:r>
      <w:proofErr w:type="spellEnd"/>
      <w:proofErr w:type="gramEnd"/>
      <w:r>
        <w:rPr>
          <w:rFonts w:ascii="Arial" w:hAnsi="Arial"/>
        </w:rPr>
        <w:t xml:space="preserve"> I just feel like it's there something kind of kind in saying, you know, to give me give me that bits to do? And I'll do that. And you just, but I don't know. Yeah, I don't know if that's really that helpful when it's kind of these situations.</w:t>
      </w:r>
    </w:p>
    <w:p w14:paraId="134D1FE3" w14:textId="77777777" w:rsidR="00945F31" w:rsidRDefault="00945F31" w:rsidP="00C37CD1">
      <w:pPr>
        <w:spacing w:line="360" w:lineRule="auto"/>
      </w:pPr>
    </w:p>
    <w:p w14:paraId="10CCF15A" w14:textId="77777777" w:rsidR="00945F31" w:rsidRDefault="00945F31" w:rsidP="00C37CD1">
      <w:pPr>
        <w:spacing w:line="360" w:lineRule="auto"/>
      </w:pPr>
      <w:r>
        <w:rPr>
          <w:rFonts w:ascii="Arial" w:hAnsi="Arial"/>
          <w:b/>
        </w:rPr>
        <w:t xml:space="preserve">Researcher: </w:t>
      </w:r>
      <w:r>
        <w:rPr>
          <w:rFonts w:ascii="Arial" w:hAnsi="Arial"/>
        </w:rPr>
        <w:t xml:space="preserve">with </w:t>
      </w:r>
      <w:proofErr w:type="spellStart"/>
      <w:r>
        <w:rPr>
          <w:rFonts w:ascii="Arial" w:hAnsi="Arial"/>
        </w:rPr>
        <w:t>with</w:t>
      </w:r>
      <w:proofErr w:type="spellEnd"/>
      <w:r>
        <w:rPr>
          <w:rFonts w:ascii="Arial" w:hAnsi="Arial"/>
        </w:rPr>
        <w:t xml:space="preserve"> this case, is there anything like additionally for like we've missed speaking about? That would be interesting to bring </w:t>
      </w:r>
      <w:proofErr w:type="gramStart"/>
      <w:r>
        <w:rPr>
          <w:rFonts w:ascii="Arial" w:hAnsi="Arial"/>
        </w:rPr>
        <w:t>up?</w:t>
      </w:r>
      <w:proofErr w:type="gramEnd"/>
    </w:p>
    <w:p w14:paraId="2153D1C7" w14:textId="77777777" w:rsidR="00945F31" w:rsidRDefault="00945F31" w:rsidP="00C37CD1">
      <w:pPr>
        <w:spacing w:line="360" w:lineRule="auto"/>
      </w:pPr>
    </w:p>
    <w:p w14:paraId="27A38F18" w14:textId="1E70F275" w:rsidR="00945F31" w:rsidRDefault="00945F31" w:rsidP="00C37CD1">
      <w:pPr>
        <w:spacing w:line="360" w:lineRule="auto"/>
      </w:pPr>
      <w:r>
        <w:rPr>
          <w:rFonts w:ascii="Arial" w:hAnsi="Arial"/>
          <w:b/>
        </w:rPr>
        <w:t>Participant:</w:t>
      </w:r>
      <w:r>
        <w:t xml:space="preserve"> </w:t>
      </w:r>
      <w:r>
        <w:rPr>
          <w:rFonts w:ascii="Arial" w:hAnsi="Arial"/>
        </w:rPr>
        <w:t xml:space="preserve">I don't think so. No, I think I suppose </w:t>
      </w:r>
      <w:proofErr w:type="gramStart"/>
      <w:r>
        <w:rPr>
          <w:rFonts w:ascii="Arial" w:hAnsi="Arial"/>
        </w:rPr>
        <w:t>we,</w:t>
      </w:r>
      <w:proofErr w:type="gramEnd"/>
      <w:r>
        <w:rPr>
          <w:rFonts w:ascii="Arial" w:hAnsi="Arial"/>
        </w:rPr>
        <w:t xml:space="preserve"> I think so somewhere in the middle of him that attending, we did try and focus on things like or I tried to speak to him in the family </w:t>
      </w:r>
      <w:r>
        <w:rPr>
          <w:rFonts w:ascii="Arial" w:hAnsi="Arial"/>
        </w:rPr>
        <w:lastRenderedPageBreak/>
        <w:t xml:space="preserve">about like, things like sleep and getting a routine and sort of they had a dog. So it's like trying to kind of build in like, Well, okay, so you're </w:t>
      </w:r>
      <w:proofErr w:type="spellStart"/>
      <w:r>
        <w:rPr>
          <w:rFonts w:ascii="Arial" w:hAnsi="Arial"/>
        </w:rPr>
        <w:t>gonna</w:t>
      </w:r>
      <w:proofErr w:type="spellEnd"/>
      <w:r>
        <w:rPr>
          <w:rFonts w:ascii="Arial" w:hAnsi="Arial"/>
        </w:rPr>
        <w:t xml:space="preserve"> get up at such and such a time, like, take the dog for a walk, he was quite a sporty kid he like running so like, are you going to go to the running track, to try and kind of create some sense of meaning in his life that wasn't school based. But again, I think I listened to a podcast recently about the importance, like the kind of psychological importance of mealtimes within the home and like families coming together, you know, at least or five times a week to share or to prep, to eat and then to clean up and like the roles within that and the kind of the benefits in terms of you know, connection. And I keep thinking, </w:t>
      </w:r>
      <w:proofErr w:type="gramStart"/>
      <w:r>
        <w:rPr>
          <w:rFonts w:ascii="Arial" w:hAnsi="Arial"/>
        </w:rPr>
        <w:t>That's</w:t>
      </w:r>
      <w:proofErr w:type="gramEnd"/>
      <w:r>
        <w:rPr>
          <w:rFonts w:ascii="Arial" w:hAnsi="Arial"/>
        </w:rPr>
        <w:t xml:space="preserve"> it, stuff like that, that potentially would have been, if I could have shifted things forward. Just in his like wellbeing like if he could have got sleep, and he could have got Exercise and Movement, and food. How much would that have made an impact alongside the school side of things? </w:t>
      </w:r>
    </w:p>
    <w:p w14:paraId="48B5505A" w14:textId="77777777" w:rsidR="00945F31" w:rsidRDefault="00945F31" w:rsidP="00C37CD1">
      <w:pPr>
        <w:spacing w:line="360" w:lineRule="auto"/>
      </w:pPr>
    </w:p>
    <w:p w14:paraId="6ED87538" w14:textId="77777777" w:rsidR="00945F31" w:rsidRDefault="00945F31" w:rsidP="00C37CD1">
      <w:pPr>
        <w:spacing w:line="360" w:lineRule="auto"/>
      </w:pPr>
      <w:r>
        <w:rPr>
          <w:rFonts w:ascii="Arial" w:hAnsi="Arial"/>
          <w:b/>
        </w:rPr>
        <w:t xml:space="preserve">Researcher: </w:t>
      </w:r>
      <w:r>
        <w:rPr>
          <w:rFonts w:ascii="Arial" w:hAnsi="Arial"/>
        </w:rPr>
        <w:t xml:space="preserve">like, there's basic psychological needs, </w:t>
      </w:r>
    </w:p>
    <w:p w14:paraId="0115CE19" w14:textId="77777777" w:rsidR="00945F31" w:rsidRDefault="00945F31" w:rsidP="00C37CD1">
      <w:pPr>
        <w:spacing w:line="360" w:lineRule="auto"/>
      </w:pPr>
    </w:p>
    <w:p w14:paraId="3C904603" w14:textId="77777777" w:rsidR="00945F31" w:rsidRDefault="00945F31" w:rsidP="00C37CD1">
      <w:pPr>
        <w:spacing w:line="360" w:lineRule="auto"/>
      </w:pPr>
      <w:r>
        <w:rPr>
          <w:rFonts w:ascii="Arial" w:hAnsi="Arial"/>
          <w:b/>
        </w:rPr>
        <w:t>Participant:</w:t>
      </w:r>
      <w:r>
        <w:t xml:space="preserve"> </w:t>
      </w:r>
      <w:r>
        <w:rPr>
          <w:rFonts w:ascii="Arial" w:hAnsi="Arial"/>
        </w:rPr>
        <w:t xml:space="preserve">yeah. Yeah, </w:t>
      </w:r>
    </w:p>
    <w:p w14:paraId="05DAAC06" w14:textId="77777777" w:rsidR="00945F31" w:rsidRDefault="00945F31" w:rsidP="00C37CD1">
      <w:pPr>
        <w:spacing w:line="360" w:lineRule="auto"/>
      </w:pPr>
    </w:p>
    <w:p w14:paraId="31061355" w14:textId="77777777" w:rsidR="00945F31" w:rsidRDefault="00945F31" w:rsidP="00C37CD1">
      <w:pPr>
        <w:spacing w:line="360" w:lineRule="auto"/>
      </w:pPr>
      <w:r>
        <w:rPr>
          <w:rFonts w:ascii="Arial" w:hAnsi="Arial"/>
          <w:b/>
        </w:rPr>
        <w:t xml:space="preserve">Researcher: </w:t>
      </w:r>
      <w:r>
        <w:rPr>
          <w:rFonts w:ascii="Arial" w:hAnsi="Arial"/>
        </w:rPr>
        <w:t>just Yeah. Like, he needs those basic needs to be met before he can even think about attending school</w:t>
      </w:r>
    </w:p>
    <w:p w14:paraId="512083B6" w14:textId="77777777" w:rsidR="00945F31" w:rsidRDefault="00945F31" w:rsidP="00C37CD1">
      <w:pPr>
        <w:spacing w:line="360" w:lineRule="auto"/>
      </w:pPr>
    </w:p>
    <w:p w14:paraId="6769C32B" w14:textId="0F818F36" w:rsidR="00945F31" w:rsidRDefault="00945F31" w:rsidP="00C37CD1">
      <w:pPr>
        <w:spacing w:line="360" w:lineRule="auto"/>
      </w:pPr>
      <w:r>
        <w:rPr>
          <w:rFonts w:ascii="Arial" w:hAnsi="Arial"/>
          <w:b/>
        </w:rPr>
        <w:t>Participant:</w:t>
      </w:r>
      <w:r>
        <w:t xml:space="preserve"> </w:t>
      </w:r>
      <w:r>
        <w:rPr>
          <w:rFonts w:ascii="Arial" w:hAnsi="Arial"/>
        </w:rPr>
        <w:t xml:space="preserve">Yeah, and again, I don't know how much that kind of fell off the burner, because we all got a bit sort of bedazzled with these kind of slightly, and it's the first time it's ever really, I think it might be the first time it's not come up, since were these kind of slightly peculiar </w:t>
      </w:r>
      <w:r w:rsidRPr="004D58C6">
        <w:rPr>
          <w:rFonts w:ascii="Arial" w:hAnsi="Arial"/>
        </w:rPr>
        <w:t>behavio</w:t>
      </w:r>
      <w:r w:rsidR="004E043D" w:rsidRPr="004D58C6">
        <w:rPr>
          <w:rFonts w:ascii="Arial" w:hAnsi="Arial"/>
        </w:rPr>
        <w:t>u</w:t>
      </w:r>
      <w:r w:rsidRPr="004D58C6">
        <w:rPr>
          <w:rFonts w:ascii="Arial" w:hAnsi="Arial"/>
        </w:rPr>
        <w:t>rs</w:t>
      </w:r>
      <w:r>
        <w:rPr>
          <w:rFonts w:ascii="Arial" w:hAnsi="Arial"/>
        </w:rPr>
        <w:t xml:space="preserve"> that sort of catch everyone a bit off guard, and you're like, oh, gosh, what he, you know, whereas Yeah, I think probably, if you were spending so much time at home, some support from Mum and some attention to like, well, how can we improve things? In that sense might have been helpful.</w:t>
      </w:r>
    </w:p>
    <w:p w14:paraId="5F713198" w14:textId="77777777" w:rsidR="00945F31" w:rsidRDefault="00945F31" w:rsidP="00C37CD1">
      <w:pPr>
        <w:spacing w:line="360" w:lineRule="auto"/>
      </w:pPr>
    </w:p>
    <w:p w14:paraId="1488806B" w14:textId="77777777" w:rsidR="00945F31" w:rsidRDefault="00945F31" w:rsidP="00C37CD1">
      <w:pPr>
        <w:spacing w:line="360" w:lineRule="auto"/>
      </w:pPr>
      <w:r>
        <w:rPr>
          <w:rFonts w:ascii="Arial" w:hAnsi="Arial"/>
          <w:b/>
        </w:rPr>
        <w:t xml:space="preserve">Researcher: </w:t>
      </w:r>
      <w:r>
        <w:rPr>
          <w:rFonts w:ascii="Arial" w:hAnsi="Arial"/>
        </w:rPr>
        <w:t>Hard when you're paid directly by the school</w:t>
      </w:r>
    </w:p>
    <w:p w14:paraId="53B3476F" w14:textId="77777777" w:rsidR="00945F31" w:rsidRDefault="00945F31" w:rsidP="00C37CD1">
      <w:pPr>
        <w:spacing w:line="360" w:lineRule="auto"/>
      </w:pPr>
    </w:p>
    <w:p w14:paraId="1FC860DE" w14:textId="77777777" w:rsidR="00945F31" w:rsidRDefault="00945F31" w:rsidP="00C37CD1">
      <w:pPr>
        <w:spacing w:line="360" w:lineRule="auto"/>
      </w:pPr>
      <w:r>
        <w:rPr>
          <w:rFonts w:ascii="Arial" w:hAnsi="Arial"/>
          <w:b/>
        </w:rPr>
        <w:lastRenderedPageBreak/>
        <w:t>Participant:</w:t>
      </w:r>
      <w:r>
        <w:t xml:space="preserve"> </w:t>
      </w:r>
      <w:r>
        <w:rPr>
          <w:rFonts w:ascii="Arial" w:hAnsi="Arial"/>
        </w:rPr>
        <w:t xml:space="preserve">Yeah, yeah. And of course, like a part of this is, while he wasn't on site, it was like, well, we've got all these other kids. </w:t>
      </w:r>
      <w:proofErr w:type="gramStart"/>
      <w:r>
        <w:rPr>
          <w:rFonts w:ascii="Arial" w:hAnsi="Arial"/>
        </w:rPr>
        <w:t>So</w:t>
      </w:r>
      <w:proofErr w:type="gramEnd"/>
      <w:r>
        <w:rPr>
          <w:rFonts w:ascii="Arial" w:hAnsi="Arial"/>
        </w:rPr>
        <w:t xml:space="preserve"> we need you to be working with so like, don't you can't just be going around to their house and talking about mealtimes because we've got stuff we need you to do. But I do think that's, again, that's probably something that will come into work now is, you know, trying to kind of recognise that life outside of school </w:t>
      </w:r>
      <w:proofErr w:type="gramStart"/>
      <w:r>
        <w:rPr>
          <w:rFonts w:ascii="Arial" w:hAnsi="Arial"/>
        </w:rPr>
        <w:t>has to</w:t>
      </w:r>
      <w:proofErr w:type="gramEnd"/>
      <w:r>
        <w:rPr>
          <w:rFonts w:ascii="Arial" w:hAnsi="Arial"/>
        </w:rPr>
        <w:t xml:space="preserve"> be considered as well, particularly if you kids are spending a lot of time outside of school. Yeah, that's it really. </w:t>
      </w:r>
    </w:p>
    <w:p w14:paraId="6538DB92" w14:textId="77777777" w:rsidR="00945F31" w:rsidRDefault="00945F31" w:rsidP="00C37CD1">
      <w:pPr>
        <w:spacing w:line="360" w:lineRule="auto"/>
      </w:pPr>
    </w:p>
    <w:p w14:paraId="514C4F59" w14:textId="77777777" w:rsidR="00945F31" w:rsidRDefault="00945F31" w:rsidP="00C37CD1">
      <w:pPr>
        <w:spacing w:line="360" w:lineRule="auto"/>
      </w:pPr>
      <w:r>
        <w:rPr>
          <w:rFonts w:ascii="Arial" w:hAnsi="Arial"/>
          <w:b/>
        </w:rPr>
        <w:t xml:space="preserve">Researcher: </w:t>
      </w:r>
      <w:r>
        <w:rPr>
          <w:rFonts w:ascii="Arial" w:hAnsi="Arial"/>
        </w:rPr>
        <w:t xml:space="preserve">Well, thank you. </w:t>
      </w:r>
    </w:p>
    <w:p w14:paraId="778CE4F7" w14:textId="77777777" w:rsidR="00945F31" w:rsidRDefault="00945F31" w:rsidP="00C37CD1">
      <w:pPr>
        <w:spacing w:line="360" w:lineRule="auto"/>
      </w:pPr>
    </w:p>
    <w:p w14:paraId="7338DD8D" w14:textId="77777777" w:rsidR="00945F31" w:rsidRDefault="00945F31" w:rsidP="00C37CD1">
      <w:pPr>
        <w:spacing w:line="360" w:lineRule="auto"/>
      </w:pPr>
      <w:r>
        <w:rPr>
          <w:rFonts w:ascii="Arial" w:hAnsi="Arial"/>
          <w:b/>
        </w:rPr>
        <w:t>Participant:</w:t>
      </w:r>
      <w:r>
        <w:t xml:space="preserve"> </w:t>
      </w:r>
      <w:r>
        <w:rPr>
          <w:rFonts w:ascii="Arial" w:hAnsi="Arial"/>
        </w:rPr>
        <w:t>No, thanks very much.</w:t>
      </w:r>
    </w:p>
    <w:p w14:paraId="4956D3B3" w14:textId="77777777" w:rsidR="005B279B" w:rsidRPr="005B279B" w:rsidRDefault="005B279B" w:rsidP="00C37CD1">
      <w:pPr>
        <w:spacing w:line="360" w:lineRule="auto"/>
        <w:rPr>
          <w:rFonts w:ascii="Arial" w:hAnsi="Arial"/>
          <w:bCs/>
          <w:i/>
          <w:iCs/>
          <w:u w:val="single"/>
        </w:rPr>
      </w:pPr>
    </w:p>
    <w:p w14:paraId="07782843" w14:textId="77777777" w:rsidR="005B279B" w:rsidRDefault="005B279B" w:rsidP="00C37CD1">
      <w:pPr>
        <w:suppressLineNumbers/>
        <w:spacing w:before="200" w:line="360" w:lineRule="auto"/>
        <w:rPr>
          <w:rFonts w:ascii="Arial" w:hAnsi="Arial"/>
          <w:bCs/>
          <w:i/>
          <w:iCs/>
          <w:u w:val="single"/>
        </w:rPr>
      </w:pPr>
    </w:p>
    <w:p w14:paraId="2B8F16FD" w14:textId="77777777" w:rsidR="005B279B" w:rsidRDefault="005B279B" w:rsidP="00C37CD1">
      <w:pPr>
        <w:suppressLineNumbers/>
        <w:spacing w:before="200" w:line="360" w:lineRule="auto"/>
        <w:rPr>
          <w:rFonts w:ascii="Arial" w:hAnsi="Arial"/>
          <w:bCs/>
          <w:i/>
          <w:iCs/>
          <w:u w:val="single"/>
        </w:rPr>
      </w:pPr>
    </w:p>
    <w:p w14:paraId="378BAABB" w14:textId="77777777" w:rsidR="005B279B" w:rsidRPr="005B279B" w:rsidRDefault="005B279B" w:rsidP="00C37CD1">
      <w:pPr>
        <w:suppressLineNumbers/>
        <w:spacing w:before="200" w:line="360" w:lineRule="auto"/>
        <w:rPr>
          <w:rFonts w:ascii="Arial" w:hAnsi="Arial"/>
          <w:bCs/>
          <w:u w:val="single"/>
        </w:rPr>
      </w:pPr>
    </w:p>
    <w:p w14:paraId="13C23E2A" w14:textId="77777777" w:rsidR="005B279B" w:rsidRDefault="005B279B" w:rsidP="00C37CD1">
      <w:pPr>
        <w:suppressLineNumbers/>
        <w:spacing w:before="200" w:line="360" w:lineRule="auto"/>
        <w:rPr>
          <w:rFonts w:ascii="Arial" w:hAnsi="Arial"/>
          <w:bCs/>
          <w:i/>
          <w:iCs/>
          <w:u w:val="single"/>
        </w:rPr>
      </w:pPr>
    </w:p>
    <w:p w14:paraId="722B3986" w14:textId="150AE93F" w:rsidR="005B279B" w:rsidRPr="005B279B" w:rsidRDefault="005B279B" w:rsidP="00C37CD1">
      <w:pPr>
        <w:suppressLineNumbers/>
        <w:spacing w:before="200" w:line="360" w:lineRule="auto"/>
        <w:rPr>
          <w:rFonts w:ascii="Arial" w:hAnsi="Arial"/>
          <w:b/>
          <w:u w:val="single"/>
        </w:rPr>
      </w:pPr>
    </w:p>
    <w:sectPr w:rsidR="005B279B" w:rsidRPr="005B279B" w:rsidSect="0087159D">
      <w:type w:val="evenPage"/>
      <w:pgSz w:w="12240" w:h="15840"/>
      <w:pgMar w:top="1440" w:right="1077" w:bottom="1440" w:left="1077" w:header="720" w:footer="720" w:gutter="0"/>
      <w:lnNumType w:countBy="1"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1C284" w14:textId="77777777" w:rsidR="006E3C7C" w:rsidRDefault="006E3C7C" w:rsidP="009714B0">
      <w:r>
        <w:separator/>
      </w:r>
    </w:p>
  </w:endnote>
  <w:endnote w:type="continuationSeparator" w:id="0">
    <w:p w14:paraId="4DF7D56A" w14:textId="77777777" w:rsidR="006E3C7C" w:rsidRDefault="006E3C7C" w:rsidP="00971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urier">
    <w:panose1 w:val="00000000000000000000"/>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77430800"/>
      <w:docPartObj>
        <w:docPartGallery w:val="Page Numbers (Bottom of Page)"/>
        <w:docPartUnique/>
      </w:docPartObj>
    </w:sdtPr>
    <w:sdtContent>
      <w:p w14:paraId="1FE08002" w14:textId="267A6F8F" w:rsidR="00D35343" w:rsidRDefault="00D35343" w:rsidP="001F7F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C962CF" w14:textId="77777777" w:rsidR="00D35343" w:rsidRDefault="00D35343" w:rsidP="009714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38408662"/>
      <w:docPartObj>
        <w:docPartGallery w:val="Page Numbers (Bottom of Page)"/>
        <w:docPartUnique/>
      </w:docPartObj>
    </w:sdtPr>
    <w:sdtContent>
      <w:p w14:paraId="14EA3154" w14:textId="785DB72D" w:rsidR="00D35343" w:rsidRDefault="00D35343" w:rsidP="001F7F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1908">
          <w:rPr>
            <w:rStyle w:val="PageNumber"/>
            <w:noProof/>
          </w:rPr>
          <w:t>42</w:t>
        </w:r>
        <w:r>
          <w:rPr>
            <w:rStyle w:val="PageNumber"/>
          </w:rPr>
          <w:fldChar w:fldCharType="end"/>
        </w:r>
      </w:p>
    </w:sdtContent>
  </w:sdt>
  <w:p w14:paraId="7A43C504" w14:textId="77777777" w:rsidR="00D35343" w:rsidRDefault="00D35343" w:rsidP="009714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A5030" w14:textId="77777777" w:rsidR="006E3C7C" w:rsidRDefault="006E3C7C" w:rsidP="009714B0">
      <w:r>
        <w:separator/>
      </w:r>
    </w:p>
  </w:footnote>
  <w:footnote w:type="continuationSeparator" w:id="0">
    <w:p w14:paraId="715014C2" w14:textId="77777777" w:rsidR="006E3C7C" w:rsidRDefault="006E3C7C" w:rsidP="009714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D6336A"/>
    <w:multiLevelType w:val="hybridMultilevel"/>
    <w:tmpl w:val="591C21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AA2D30"/>
    <w:multiLevelType w:val="hybridMultilevel"/>
    <w:tmpl w:val="8B769E5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05490463"/>
    <w:multiLevelType w:val="multilevel"/>
    <w:tmpl w:val="0428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CC79C0"/>
    <w:multiLevelType w:val="hybridMultilevel"/>
    <w:tmpl w:val="078287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F207183"/>
    <w:multiLevelType w:val="hybridMultilevel"/>
    <w:tmpl w:val="A5D69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95233"/>
    <w:multiLevelType w:val="hybridMultilevel"/>
    <w:tmpl w:val="63D41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B1535"/>
    <w:multiLevelType w:val="hybridMultilevel"/>
    <w:tmpl w:val="FBE2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6E0CB8"/>
    <w:multiLevelType w:val="hybridMultilevel"/>
    <w:tmpl w:val="44421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C62195"/>
    <w:multiLevelType w:val="hybridMultilevel"/>
    <w:tmpl w:val="ED78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4359C5"/>
    <w:multiLevelType w:val="hybridMultilevel"/>
    <w:tmpl w:val="F81C16A6"/>
    <w:lvl w:ilvl="0" w:tplc="D0247B4E">
      <w:start w:val="200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00A53"/>
    <w:multiLevelType w:val="hybridMultilevel"/>
    <w:tmpl w:val="A48E7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B7651"/>
    <w:multiLevelType w:val="hybridMultilevel"/>
    <w:tmpl w:val="E0884434"/>
    <w:lvl w:ilvl="0" w:tplc="D5D4E89A">
      <w:start w:val="200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670DF"/>
    <w:multiLevelType w:val="multilevel"/>
    <w:tmpl w:val="DA7E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875181"/>
    <w:multiLevelType w:val="hybridMultilevel"/>
    <w:tmpl w:val="0144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5F3304"/>
    <w:multiLevelType w:val="hybridMultilevel"/>
    <w:tmpl w:val="70A03DC0"/>
    <w:lvl w:ilvl="0" w:tplc="DF3CC3C2">
      <w:start w:val="2005"/>
      <w:numFmt w:val="bullet"/>
      <w:lvlText w:val="–"/>
      <w:lvlJc w:val="left"/>
      <w:pPr>
        <w:ind w:left="520" w:hanging="360"/>
      </w:pPr>
      <w:rPr>
        <w:rFonts w:ascii="Calibri" w:eastAsiaTheme="minorHAnsi" w:hAnsi="Calibri" w:cs="Calibri" w:hint="default"/>
      </w:rPr>
    </w:lvl>
    <w:lvl w:ilvl="1" w:tplc="08090003" w:tentative="1">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4" w15:restartNumberingAfterBreak="0">
    <w:nsid w:val="3EC55441"/>
    <w:multiLevelType w:val="hybridMultilevel"/>
    <w:tmpl w:val="F0D48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481F4F"/>
    <w:multiLevelType w:val="hybridMultilevel"/>
    <w:tmpl w:val="15A49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F85936"/>
    <w:multiLevelType w:val="hybridMultilevel"/>
    <w:tmpl w:val="67F22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6F724A"/>
    <w:multiLevelType w:val="hybridMultilevel"/>
    <w:tmpl w:val="ED6ABB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770E12"/>
    <w:multiLevelType w:val="hybridMultilevel"/>
    <w:tmpl w:val="169CA786"/>
    <w:lvl w:ilvl="0" w:tplc="33D4C65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B86C94"/>
    <w:multiLevelType w:val="hybridMultilevel"/>
    <w:tmpl w:val="641ACD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82407"/>
    <w:multiLevelType w:val="hybridMultilevel"/>
    <w:tmpl w:val="CFF6B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1C7115"/>
    <w:multiLevelType w:val="hybridMultilevel"/>
    <w:tmpl w:val="821E1D46"/>
    <w:lvl w:ilvl="0" w:tplc="657CA238">
      <w:start w:val="1"/>
      <w:numFmt w:val="lowerLetter"/>
      <w:lvlText w:val="%1)"/>
      <w:lvlJc w:val="left"/>
      <w:pPr>
        <w:ind w:left="2520" w:hanging="360"/>
      </w:pPr>
      <w:rPr>
        <w:rFonts w:asciiTheme="minorHAnsi" w:eastAsiaTheme="minorHAnsi" w:hAnsiTheme="minorHAnsi" w:cstheme="minorBidi"/>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2" w15:restartNumberingAfterBreak="0">
    <w:nsid w:val="6FE736BF"/>
    <w:multiLevelType w:val="hybridMultilevel"/>
    <w:tmpl w:val="3CC2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63200"/>
    <w:multiLevelType w:val="hybridMultilevel"/>
    <w:tmpl w:val="5420C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B4073"/>
    <w:multiLevelType w:val="hybridMultilevel"/>
    <w:tmpl w:val="961C4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D23D1"/>
    <w:multiLevelType w:val="hybridMultilevel"/>
    <w:tmpl w:val="76504D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541EAF"/>
    <w:multiLevelType w:val="multilevel"/>
    <w:tmpl w:val="C6EE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79434">
    <w:abstractNumId w:val="31"/>
  </w:num>
  <w:num w:numId="2" w16cid:durableId="500462251">
    <w:abstractNumId w:val="17"/>
  </w:num>
  <w:num w:numId="3" w16cid:durableId="946355171">
    <w:abstractNumId w:val="20"/>
  </w:num>
  <w:num w:numId="4" w16cid:durableId="13964225">
    <w:abstractNumId w:val="18"/>
  </w:num>
  <w:num w:numId="5" w16cid:durableId="1838228780">
    <w:abstractNumId w:val="23"/>
  </w:num>
  <w:num w:numId="6" w16cid:durableId="1330717006">
    <w:abstractNumId w:val="12"/>
  </w:num>
  <w:num w:numId="7" w16cid:durableId="753862038">
    <w:abstractNumId w:val="10"/>
  </w:num>
  <w:num w:numId="8" w16cid:durableId="1594784195">
    <w:abstractNumId w:val="9"/>
  </w:num>
  <w:num w:numId="9" w16cid:durableId="1290086068">
    <w:abstractNumId w:val="14"/>
  </w:num>
  <w:num w:numId="10" w16cid:durableId="1221819673">
    <w:abstractNumId w:val="16"/>
  </w:num>
  <w:num w:numId="11" w16cid:durableId="959606005">
    <w:abstractNumId w:val="28"/>
  </w:num>
  <w:num w:numId="12" w16cid:durableId="701783742">
    <w:abstractNumId w:val="11"/>
  </w:num>
  <w:num w:numId="13" w16cid:durableId="238907247">
    <w:abstractNumId w:val="21"/>
  </w:num>
  <w:num w:numId="14" w16cid:durableId="936062762">
    <w:abstractNumId w:val="36"/>
  </w:num>
  <w:num w:numId="15" w16cid:durableId="19822332">
    <w:abstractNumId w:val="32"/>
  </w:num>
  <w:num w:numId="16" w16cid:durableId="890076926">
    <w:abstractNumId w:val="30"/>
  </w:num>
  <w:num w:numId="17" w16cid:durableId="1196383928">
    <w:abstractNumId w:val="22"/>
  </w:num>
  <w:num w:numId="18" w16cid:durableId="1020087583">
    <w:abstractNumId w:val="8"/>
  </w:num>
  <w:num w:numId="19" w16cid:durableId="1617717912">
    <w:abstractNumId w:val="6"/>
  </w:num>
  <w:num w:numId="20" w16cid:durableId="52584415">
    <w:abstractNumId w:val="5"/>
  </w:num>
  <w:num w:numId="21" w16cid:durableId="51589427">
    <w:abstractNumId w:val="4"/>
  </w:num>
  <w:num w:numId="22" w16cid:durableId="11151279">
    <w:abstractNumId w:val="7"/>
  </w:num>
  <w:num w:numId="23" w16cid:durableId="594439223">
    <w:abstractNumId w:val="3"/>
  </w:num>
  <w:num w:numId="24" w16cid:durableId="1836799180">
    <w:abstractNumId w:val="2"/>
  </w:num>
  <w:num w:numId="25" w16cid:durableId="786192698">
    <w:abstractNumId w:val="1"/>
  </w:num>
  <w:num w:numId="26" w16cid:durableId="1483547747">
    <w:abstractNumId w:val="0"/>
  </w:num>
  <w:num w:numId="27" w16cid:durableId="2128425992">
    <w:abstractNumId w:val="27"/>
  </w:num>
  <w:num w:numId="28" w16cid:durableId="1060403609">
    <w:abstractNumId w:val="34"/>
  </w:num>
  <w:num w:numId="29" w16cid:durableId="1243296467">
    <w:abstractNumId w:val="24"/>
  </w:num>
  <w:num w:numId="30" w16cid:durableId="1332412584">
    <w:abstractNumId w:val="13"/>
  </w:num>
  <w:num w:numId="31" w16cid:durableId="861866756">
    <w:abstractNumId w:val="29"/>
  </w:num>
  <w:num w:numId="32" w16cid:durableId="1573346009">
    <w:abstractNumId w:val="35"/>
  </w:num>
  <w:num w:numId="33" w16cid:durableId="113452575">
    <w:abstractNumId w:val="19"/>
  </w:num>
  <w:num w:numId="34" w16cid:durableId="1566145419">
    <w:abstractNumId w:val="33"/>
  </w:num>
  <w:num w:numId="35" w16cid:durableId="1761022644">
    <w:abstractNumId w:val="15"/>
  </w:num>
  <w:num w:numId="36" w16cid:durableId="1989283421">
    <w:abstractNumId w:val="25"/>
  </w:num>
  <w:num w:numId="37" w16cid:durableId="4485530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pf9z9pbrpprwe95dep9rf90zr5za0rptew&quot;&gt;My EndNote Library&lt;record-ids&gt;&lt;item&gt;42&lt;/item&gt;&lt;item&gt;81&lt;/item&gt;&lt;item&gt;99&lt;/item&gt;&lt;item&gt;138&lt;/item&gt;&lt;item&gt;222&lt;/item&gt;&lt;item&gt;255&lt;/item&gt;&lt;item&gt;269&lt;/item&gt;&lt;item&gt;292&lt;/item&gt;&lt;item&gt;297&lt;/item&gt;&lt;item&gt;345&lt;/item&gt;&lt;item&gt;369&lt;/item&gt;&lt;item&gt;389&lt;/item&gt;&lt;item&gt;390&lt;/item&gt;&lt;item&gt;396&lt;/item&gt;&lt;item&gt;420&lt;/item&gt;&lt;item&gt;454&lt;/item&gt;&lt;item&gt;455&lt;/item&gt;&lt;item&gt;456&lt;/item&gt;&lt;item&gt;457&lt;/item&gt;&lt;item&gt;458&lt;/item&gt;&lt;item&gt;464&lt;/item&gt;&lt;item&gt;475&lt;/item&gt;&lt;item&gt;478&lt;/item&gt;&lt;item&gt;479&lt;/item&gt;&lt;item&gt;480&lt;/item&gt;&lt;item&gt;482&lt;/item&gt;&lt;item&gt;486&lt;/item&gt;&lt;item&gt;487&lt;/item&gt;&lt;item&gt;490&lt;/item&gt;&lt;item&gt;493&lt;/item&gt;&lt;item&gt;499&lt;/item&gt;&lt;item&gt;500&lt;/item&gt;&lt;item&gt;505&lt;/item&gt;&lt;item&gt;507&lt;/item&gt;&lt;item&gt;513&lt;/item&gt;&lt;item&gt;514&lt;/item&gt;&lt;item&gt;515&lt;/item&gt;&lt;item&gt;516&lt;/item&gt;&lt;item&gt;522&lt;/item&gt;&lt;item&gt;523&lt;/item&gt;&lt;item&gt;526&lt;/item&gt;&lt;item&gt;533&lt;/item&gt;&lt;item&gt;534&lt;/item&gt;&lt;item&gt;537&lt;/item&gt;&lt;item&gt;538&lt;/item&gt;&lt;item&gt;539&lt;/item&gt;&lt;item&gt;543&lt;/item&gt;&lt;item&gt;544&lt;/item&gt;&lt;item&gt;545&lt;/item&gt;&lt;item&gt;550&lt;/item&gt;&lt;item&gt;552&lt;/item&gt;&lt;item&gt;553&lt;/item&gt;&lt;item&gt;554&lt;/item&gt;&lt;item&gt;555&lt;/item&gt;&lt;item&gt;556&lt;/item&gt;&lt;item&gt;558&lt;/item&gt;&lt;item&gt;560&lt;/item&gt;&lt;item&gt;561&lt;/item&gt;&lt;item&gt;562&lt;/item&gt;&lt;item&gt;563&lt;/item&gt;&lt;item&gt;564&lt;/item&gt;&lt;item&gt;565&lt;/item&gt;&lt;item&gt;566&lt;/item&gt;&lt;item&gt;567&lt;/item&gt;&lt;item&gt;568&lt;/item&gt;&lt;item&gt;571&lt;/item&gt;&lt;item&gt;572&lt;/item&gt;&lt;item&gt;573&lt;/item&gt;&lt;item&gt;574&lt;/item&gt;&lt;item&gt;576&lt;/item&gt;&lt;item&gt;577&lt;/item&gt;&lt;item&gt;579&lt;/item&gt;&lt;item&gt;580&lt;/item&gt;&lt;item&gt;581&lt;/item&gt;&lt;item&gt;582&lt;/item&gt;&lt;item&gt;583&lt;/item&gt;&lt;item&gt;584&lt;/item&gt;&lt;item&gt;585&lt;/item&gt;&lt;item&gt;587&lt;/item&gt;&lt;item&gt;588&lt;/item&gt;&lt;item&gt;589&lt;/item&gt;&lt;item&gt;617&lt;/item&gt;&lt;item&gt;619&lt;/item&gt;&lt;item&gt;621&lt;/item&gt;&lt;item&gt;622&lt;/item&gt;&lt;item&gt;714&lt;/item&gt;&lt;item&gt;715&lt;/item&gt;&lt;item&gt;717&lt;/item&gt;&lt;item&gt;718&lt;/item&gt;&lt;item&gt;723&lt;/item&gt;&lt;item&gt;724&lt;/item&gt;&lt;item&gt;725&lt;/item&gt;&lt;item&gt;726&lt;/item&gt;&lt;item&gt;727&lt;/item&gt;&lt;item&gt;730&lt;/item&gt;&lt;item&gt;731&lt;/item&gt;&lt;item&gt;741&lt;/item&gt;&lt;item&gt;743&lt;/item&gt;&lt;item&gt;748&lt;/item&gt;&lt;item&gt;749&lt;/item&gt;&lt;item&gt;750&lt;/item&gt;&lt;item&gt;751&lt;/item&gt;&lt;item&gt;752&lt;/item&gt;&lt;item&gt;753&lt;/item&gt;&lt;item&gt;754&lt;/item&gt;&lt;item&gt;756&lt;/item&gt;&lt;item&gt;757&lt;/item&gt;&lt;item&gt;758&lt;/item&gt;&lt;item&gt;759&lt;/item&gt;&lt;item&gt;760&lt;/item&gt;&lt;item&gt;761&lt;/item&gt;&lt;item&gt;762&lt;/item&gt;&lt;item&gt;763&lt;/item&gt;&lt;item&gt;765&lt;/item&gt;&lt;item&gt;766&lt;/item&gt;&lt;item&gt;767&lt;/item&gt;&lt;item&gt;768&lt;/item&gt;&lt;item&gt;769&lt;/item&gt;&lt;item&gt;770&lt;/item&gt;&lt;item&gt;773&lt;/item&gt;&lt;item&gt;775&lt;/item&gt;&lt;item&gt;776&lt;/item&gt;&lt;item&gt;777&lt;/item&gt;&lt;item&gt;778&lt;/item&gt;&lt;item&gt;779&lt;/item&gt;&lt;item&gt;780&lt;/item&gt;&lt;item&gt;781&lt;/item&gt;&lt;item&gt;782&lt;/item&gt;&lt;item&gt;786&lt;/item&gt;&lt;item&gt;787&lt;/item&gt;&lt;item&gt;788&lt;/item&gt;&lt;item&gt;790&lt;/item&gt;&lt;item&gt;791&lt;/item&gt;&lt;item&gt;792&lt;/item&gt;&lt;item&gt;793&lt;/item&gt;&lt;item&gt;794&lt;/item&gt;&lt;item&gt;796&lt;/item&gt;&lt;item&gt;798&lt;/item&gt;&lt;item&gt;801&lt;/item&gt;&lt;item&gt;807&lt;/item&gt;&lt;item&gt;808&lt;/item&gt;&lt;item&gt;811&lt;/item&gt;&lt;item&gt;812&lt;/item&gt;&lt;item&gt;814&lt;/item&gt;&lt;item&gt;815&lt;/item&gt;&lt;item&gt;816&lt;/item&gt;&lt;item&gt;817&lt;/item&gt;&lt;item&gt;818&lt;/item&gt;&lt;item&gt;819&lt;/item&gt;&lt;item&gt;820&lt;/item&gt;&lt;item&gt;822&lt;/item&gt;&lt;item&gt;823&lt;/item&gt;&lt;item&gt;824&lt;/item&gt;&lt;item&gt;825&lt;/item&gt;&lt;item&gt;826&lt;/item&gt;&lt;item&gt;827&lt;/item&gt;&lt;item&gt;829&lt;/item&gt;&lt;item&gt;830&lt;/item&gt;&lt;item&gt;831&lt;/item&gt;&lt;item&gt;832&lt;/item&gt;&lt;item&gt;833&lt;/item&gt;&lt;item&gt;836&lt;/item&gt;&lt;item&gt;837&lt;/item&gt;&lt;item&gt;838&lt;/item&gt;&lt;item&gt;839&lt;/item&gt;&lt;item&gt;840&lt;/item&gt;&lt;item&gt;841&lt;/item&gt;&lt;item&gt;842&lt;/item&gt;&lt;item&gt;844&lt;/item&gt;&lt;item&gt;845&lt;/item&gt;&lt;item&gt;846&lt;/item&gt;&lt;item&gt;847&lt;/item&gt;&lt;item&gt;848&lt;/item&gt;&lt;item&gt;849&lt;/item&gt;&lt;item&gt;853&lt;/item&gt;&lt;item&gt;855&lt;/item&gt;&lt;item&gt;856&lt;/item&gt;&lt;item&gt;857&lt;/item&gt;&lt;item&gt;859&lt;/item&gt;&lt;item&gt;860&lt;/item&gt;&lt;item&gt;864&lt;/item&gt;&lt;item&gt;866&lt;/item&gt;&lt;item&gt;868&lt;/item&gt;&lt;item&gt;869&lt;/item&gt;&lt;item&gt;870&lt;/item&gt;&lt;item&gt;875&lt;/item&gt;&lt;item&gt;876&lt;/item&gt;&lt;item&gt;877&lt;/item&gt;&lt;item&gt;878&lt;/item&gt;&lt;item&gt;879&lt;/item&gt;&lt;item&gt;880&lt;/item&gt;&lt;item&gt;881&lt;/item&gt;&lt;item&gt;882&lt;/item&gt;&lt;item&gt;883&lt;/item&gt;&lt;item&gt;884&lt;/item&gt;&lt;item&gt;885&lt;/item&gt;&lt;item&gt;886&lt;/item&gt;&lt;item&gt;887&lt;/item&gt;&lt;item&gt;889&lt;/item&gt;&lt;item&gt;891&lt;/item&gt;&lt;item&gt;892&lt;/item&gt;&lt;item&gt;893&lt;/item&gt;&lt;item&gt;894&lt;/item&gt;&lt;item&gt;897&lt;/item&gt;&lt;item&gt;899&lt;/item&gt;&lt;item&gt;919&lt;/item&gt;&lt;item&gt;920&lt;/item&gt;&lt;item&gt;921&lt;/item&gt;&lt;item&gt;922&lt;/item&gt;&lt;item&gt;923&lt;/item&gt;&lt;item&gt;924&lt;/item&gt;&lt;item&gt;927&lt;/item&gt;&lt;item&gt;928&lt;/item&gt;&lt;/record-ids&gt;&lt;/item&gt;&lt;/Libraries&gt;"/>
  </w:docVars>
  <w:rsids>
    <w:rsidRoot w:val="008919A0"/>
    <w:rsid w:val="000016F6"/>
    <w:rsid w:val="00003E07"/>
    <w:rsid w:val="0000520D"/>
    <w:rsid w:val="00007203"/>
    <w:rsid w:val="0000723B"/>
    <w:rsid w:val="00010678"/>
    <w:rsid w:val="0002425C"/>
    <w:rsid w:val="000271E0"/>
    <w:rsid w:val="00031EE4"/>
    <w:rsid w:val="00032787"/>
    <w:rsid w:val="00040EC3"/>
    <w:rsid w:val="000508BE"/>
    <w:rsid w:val="00052180"/>
    <w:rsid w:val="00055945"/>
    <w:rsid w:val="00064CA8"/>
    <w:rsid w:val="0006546F"/>
    <w:rsid w:val="0007007D"/>
    <w:rsid w:val="000759A8"/>
    <w:rsid w:val="00076C55"/>
    <w:rsid w:val="00077F5A"/>
    <w:rsid w:val="00084AA9"/>
    <w:rsid w:val="00084D07"/>
    <w:rsid w:val="00085693"/>
    <w:rsid w:val="00090F0D"/>
    <w:rsid w:val="00092662"/>
    <w:rsid w:val="00094736"/>
    <w:rsid w:val="000A7FAD"/>
    <w:rsid w:val="000B1CE2"/>
    <w:rsid w:val="000C0B4E"/>
    <w:rsid w:val="000C350B"/>
    <w:rsid w:val="000C51DC"/>
    <w:rsid w:val="000C609A"/>
    <w:rsid w:val="000D4787"/>
    <w:rsid w:val="000D6CD3"/>
    <w:rsid w:val="000D7409"/>
    <w:rsid w:val="000E1270"/>
    <w:rsid w:val="000E6BC1"/>
    <w:rsid w:val="0010223A"/>
    <w:rsid w:val="00112039"/>
    <w:rsid w:val="001155DC"/>
    <w:rsid w:val="00115F6A"/>
    <w:rsid w:val="001164FB"/>
    <w:rsid w:val="00121329"/>
    <w:rsid w:val="001243DE"/>
    <w:rsid w:val="0012470F"/>
    <w:rsid w:val="00134057"/>
    <w:rsid w:val="001439DD"/>
    <w:rsid w:val="00146F64"/>
    <w:rsid w:val="00161E43"/>
    <w:rsid w:val="00162E35"/>
    <w:rsid w:val="00170AFF"/>
    <w:rsid w:val="00171A5C"/>
    <w:rsid w:val="00171F04"/>
    <w:rsid w:val="00177067"/>
    <w:rsid w:val="0017782A"/>
    <w:rsid w:val="00183AE4"/>
    <w:rsid w:val="00183DCA"/>
    <w:rsid w:val="00184B1A"/>
    <w:rsid w:val="0019375E"/>
    <w:rsid w:val="0019437D"/>
    <w:rsid w:val="001A0939"/>
    <w:rsid w:val="001A1F81"/>
    <w:rsid w:val="001A4B45"/>
    <w:rsid w:val="001B670D"/>
    <w:rsid w:val="001D780D"/>
    <w:rsid w:val="001E2EED"/>
    <w:rsid w:val="001E7FA1"/>
    <w:rsid w:val="001F281B"/>
    <w:rsid w:val="001F78F1"/>
    <w:rsid w:val="001F7A79"/>
    <w:rsid w:val="001F7FB3"/>
    <w:rsid w:val="00203B22"/>
    <w:rsid w:val="00206C03"/>
    <w:rsid w:val="00215815"/>
    <w:rsid w:val="002172E3"/>
    <w:rsid w:val="00217355"/>
    <w:rsid w:val="002234A8"/>
    <w:rsid w:val="0022674F"/>
    <w:rsid w:val="00227A4E"/>
    <w:rsid w:val="00240D10"/>
    <w:rsid w:val="002479D0"/>
    <w:rsid w:val="00250CC3"/>
    <w:rsid w:val="00251838"/>
    <w:rsid w:val="00260A80"/>
    <w:rsid w:val="00261391"/>
    <w:rsid w:val="0027102B"/>
    <w:rsid w:val="00273276"/>
    <w:rsid w:val="00280905"/>
    <w:rsid w:val="00295B4E"/>
    <w:rsid w:val="00297822"/>
    <w:rsid w:val="002A483F"/>
    <w:rsid w:val="002A76E3"/>
    <w:rsid w:val="002B2E9C"/>
    <w:rsid w:val="002B58C6"/>
    <w:rsid w:val="002B71FB"/>
    <w:rsid w:val="002C2464"/>
    <w:rsid w:val="002D1D34"/>
    <w:rsid w:val="002D5ED8"/>
    <w:rsid w:val="002E454E"/>
    <w:rsid w:val="002E4E6E"/>
    <w:rsid w:val="002E5ACD"/>
    <w:rsid w:val="002F37F0"/>
    <w:rsid w:val="0031129D"/>
    <w:rsid w:val="003116E9"/>
    <w:rsid w:val="00311E25"/>
    <w:rsid w:val="0032688F"/>
    <w:rsid w:val="0032697B"/>
    <w:rsid w:val="003446A1"/>
    <w:rsid w:val="003453DA"/>
    <w:rsid w:val="00347F50"/>
    <w:rsid w:val="003505B5"/>
    <w:rsid w:val="00354A51"/>
    <w:rsid w:val="00355A88"/>
    <w:rsid w:val="00355E6C"/>
    <w:rsid w:val="00361E68"/>
    <w:rsid w:val="00364C3E"/>
    <w:rsid w:val="00371AAA"/>
    <w:rsid w:val="00374EE1"/>
    <w:rsid w:val="003801DC"/>
    <w:rsid w:val="00383115"/>
    <w:rsid w:val="003910D1"/>
    <w:rsid w:val="00392337"/>
    <w:rsid w:val="00393388"/>
    <w:rsid w:val="003A5633"/>
    <w:rsid w:val="003B5642"/>
    <w:rsid w:val="003B5738"/>
    <w:rsid w:val="003B5F77"/>
    <w:rsid w:val="003B7F37"/>
    <w:rsid w:val="003C4D0E"/>
    <w:rsid w:val="003C7589"/>
    <w:rsid w:val="003D3CCF"/>
    <w:rsid w:val="003E1567"/>
    <w:rsid w:val="003E17C1"/>
    <w:rsid w:val="003E1F73"/>
    <w:rsid w:val="003F3006"/>
    <w:rsid w:val="003F3518"/>
    <w:rsid w:val="003F42B3"/>
    <w:rsid w:val="003F5A5D"/>
    <w:rsid w:val="003F5FF6"/>
    <w:rsid w:val="00404EEA"/>
    <w:rsid w:val="00411571"/>
    <w:rsid w:val="0042075B"/>
    <w:rsid w:val="00422897"/>
    <w:rsid w:val="004237C7"/>
    <w:rsid w:val="00426C96"/>
    <w:rsid w:val="00430265"/>
    <w:rsid w:val="00431EC4"/>
    <w:rsid w:val="00434DED"/>
    <w:rsid w:val="004406BC"/>
    <w:rsid w:val="0044205F"/>
    <w:rsid w:val="00444831"/>
    <w:rsid w:val="00454445"/>
    <w:rsid w:val="0045659B"/>
    <w:rsid w:val="00466940"/>
    <w:rsid w:val="00467CCC"/>
    <w:rsid w:val="004827A5"/>
    <w:rsid w:val="00485D76"/>
    <w:rsid w:val="004924D3"/>
    <w:rsid w:val="00495259"/>
    <w:rsid w:val="0049763B"/>
    <w:rsid w:val="004A326D"/>
    <w:rsid w:val="004A607B"/>
    <w:rsid w:val="004A77D2"/>
    <w:rsid w:val="004B6FBF"/>
    <w:rsid w:val="004B74C6"/>
    <w:rsid w:val="004D0F85"/>
    <w:rsid w:val="004D11C4"/>
    <w:rsid w:val="004D58C6"/>
    <w:rsid w:val="004D5A1D"/>
    <w:rsid w:val="004D65C3"/>
    <w:rsid w:val="004E043D"/>
    <w:rsid w:val="004E3B24"/>
    <w:rsid w:val="004F12C3"/>
    <w:rsid w:val="004F575B"/>
    <w:rsid w:val="004F6D74"/>
    <w:rsid w:val="005061E3"/>
    <w:rsid w:val="005107D5"/>
    <w:rsid w:val="00526D89"/>
    <w:rsid w:val="0053300F"/>
    <w:rsid w:val="00534DE1"/>
    <w:rsid w:val="0053790B"/>
    <w:rsid w:val="00545C03"/>
    <w:rsid w:val="00546810"/>
    <w:rsid w:val="005524D0"/>
    <w:rsid w:val="0055572B"/>
    <w:rsid w:val="00575551"/>
    <w:rsid w:val="00584E31"/>
    <w:rsid w:val="00590071"/>
    <w:rsid w:val="00593C26"/>
    <w:rsid w:val="0059400C"/>
    <w:rsid w:val="00597388"/>
    <w:rsid w:val="005A292D"/>
    <w:rsid w:val="005A2C76"/>
    <w:rsid w:val="005B00F8"/>
    <w:rsid w:val="005B279B"/>
    <w:rsid w:val="005B5493"/>
    <w:rsid w:val="005C07EC"/>
    <w:rsid w:val="005C13DB"/>
    <w:rsid w:val="005C4A0F"/>
    <w:rsid w:val="005C6B47"/>
    <w:rsid w:val="005D1C07"/>
    <w:rsid w:val="005E5AC6"/>
    <w:rsid w:val="005E7094"/>
    <w:rsid w:val="005F2680"/>
    <w:rsid w:val="005F7A61"/>
    <w:rsid w:val="00600571"/>
    <w:rsid w:val="00600EB9"/>
    <w:rsid w:val="006237EC"/>
    <w:rsid w:val="00624E04"/>
    <w:rsid w:val="00635A6A"/>
    <w:rsid w:val="006367D2"/>
    <w:rsid w:val="0064124E"/>
    <w:rsid w:val="00641F38"/>
    <w:rsid w:val="00644AED"/>
    <w:rsid w:val="00650E34"/>
    <w:rsid w:val="00651549"/>
    <w:rsid w:val="00652C7B"/>
    <w:rsid w:val="00654EA8"/>
    <w:rsid w:val="00660948"/>
    <w:rsid w:val="006611E0"/>
    <w:rsid w:val="0066228E"/>
    <w:rsid w:val="0066252D"/>
    <w:rsid w:val="00664555"/>
    <w:rsid w:val="00675597"/>
    <w:rsid w:val="006816D1"/>
    <w:rsid w:val="006B12EF"/>
    <w:rsid w:val="006B2741"/>
    <w:rsid w:val="006B6ADA"/>
    <w:rsid w:val="006C1983"/>
    <w:rsid w:val="006D62C3"/>
    <w:rsid w:val="006D6F92"/>
    <w:rsid w:val="006E3C7C"/>
    <w:rsid w:val="006F1941"/>
    <w:rsid w:val="00700DA5"/>
    <w:rsid w:val="00705BA1"/>
    <w:rsid w:val="007067D8"/>
    <w:rsid w:val="0071315C"/>
    <w:rsid w:val="00713718"/>
    <w:rsid w:val="007210AF"/>
    <w:rsid w:val="00723708"/>
    <w:rsid w:val="00730A01"/>
    <w:rsid w:val="007339BF"/>
    <w:rsid w:val="007400E2"/>
    <w:rsid w:val="00740711"/>
    <w:rsid w:val="00742F95"/>
    <w:rsid w:val="00743F02"/>
    <w:rsid w:val="007457A6"/>
    <w:rsid w:val="007563B0"/>
    <w:rsid w:val="00756AD0"/>
    <w:rsid w:val="00761216"/>
    <w:rsid w:val="00767719"/>
    <w:rsid w:val="007805B7"/>
    <w:rsid w:val="00780A3B"/>
    <w:rsid w:val="0078318E"/>
    <w:rsid w:val="0078487A"/>
    <w:rsid w:val="00785F4F"/>
    <w:rsid w:val="0078692F"/>
    <w:rsid w:val="007968BF"/>
    <w:rsid w:val="007A3483"/>
    <w:rsid w:val="007A503D"/>
    <w:rsid w:val="007B2EE3"/>
    <w:rsid w:val="007B5047"/>
    <w:rsid w:val="007B7609"/>
    <w:rsid w:val="007C257E"/>
    <w:rsid w:val="007C4F1E"/>
    <w:rsid w:val="007D2187"/>
    <w:rsid w:val="007E6D29"/>
    <w:rsid w:val="007F05F9"/>
    <w:rsid w:val="007F3657"/>
    <w:rsid w:val="007F579A"/>
    <w:rsid w:val="007F6C0D"/>
    <w:rsid w:val="00800849"/>
    <w:rsid w:val="00814B6C"/>
    <w:rsid w:val="00814E42"/>
    <w:rsid w:val="008227D0"/>
    <w:rsid w:val="00824421"/>
    <w:rsid w:val="008254D9"/>
    <w:rsid w:val="00832009"/>
    <w:rsid w:val="00837227"/>
    <w:rsid w:val="00850949"/>
    <w:rsid w:val="00864FD8"/>
    <w:rsid w:val="0086570D"/>
    <w:rsid w:val="00867D7D"/>
    <w:rsid w:val="0087048A"/>
    <w:rsid w:val="0087159D"/>
    <w:rsid w:val="00871D70"/>
    <w:rsid w:val="008845E1"/>
    <w:rsid w:val="00885BC2"/>
    <w:rsid w:val="008902C5"/>
    <w:rsid w:val="008919A0"/>
    <w:rsid w:val="00894A63"/>
    <w:rsid w:val="008A1E00"/>
    <w:rsid w:val="008B03D9"/>
    <w:rsid w:val="008B31BB"/>
    <w:rsid w:val="008B4ADF"/>
    <w:rsid w:val="008B7862"/>
    <w:rsid w:val="008C31D7"/>
    <w:rsid w:val="008C76B9"/>
    <w:rsid w:val="008C7AE0"/>
    <w:rsid w:val="008D1A05"/>
    <w:rsid w:val="008D5B8C"/>
    <w:rsid w:val="008D7145"/>
    <w:rsid w:val="008E0828"/>
    <w:rsid w:val="008E66EA"/>
    <w:rsid w:val="008F69BB"/>
    <w:rsid w:val="008F75AB"/>
    <w:rsid w:val="008F77EF"/>
    <w:rsid w:val="00900724"/>
    <w:rsid w:val="00900BF8"/>
    <w:rsid w:val="00901146"/>
    <w:rsid w:val="00901B41"/>
    <w:rsid w:val="00907F18"/>
    <w:rsid w:val="009109CC"/>
    <w:rsid w:val="009117B4"/>
    <w:rsid w:val="009172A4"/>
    <w:rsid w:val="00917FA0"/>
    <w:rsid w:val="00926F13"/>
    <w:rsid w:val="00932831"/>
    <w:rsid w:val="00936304"/>
    <w:rsid w:val="00937054"/>
    <w:rsid w:val="0094036D"/>
    <w:rsid w:val="0094038A"/>
    <w:rsid w:val="0094357C"/>
    <w:rsid w:val="00944A42"/>
    <w:rsid w:val="00945F31"/>
    <w:rsid w:val="0095241E"/>
    <w:rsid w:val="00962B0E"/>
    <w:rsid w:val="0096620E"/>
    <w:rsid w:val="0097077B"/>
    <w:rsid w:val="009714B0"/>
    <w:rsid w:val="009716D4"/>
    <w:rsid w:val="00971737"/>
    <w:rsid w:val="00973970"/>
    <w:rsid w:val="00981E0F"/>
    <w:rsid w:val="00993092"/>
    <w:rsid w:val="00995300"/>
    <w:rsid w:val="009955D6"/>
    <w:rsid w:val="00996C9F"/>
    <w:rsid w:val="009A05DD"/>
    <w:rsid w:val="009A0617"/>
    <w:rsid w:val="009A221E"/>
    <w:rsid w:val="009A5BAB"/>
    <w:rsid w:val="009B1A1B"/>
    <w:rsid w:val="009B2D07"/>
    <w:rsid w:val="009B4D7C"/>
    <w:rsid w:val="009B52A4"/>
    <w:rsid w:val="009B6B76"/>
    <w:rsid w:val="009C5AF3"/>
    <w:rsid w:val="009D1C99"/>
    <w:rsid w:val="009D562A"/>
    <w:rsid w:val="009E03C8"/>
    <w:rsid w:val="009E22BC"/>
    <w:rsid w:val="009F1908"/>
    <w:rsid w:val="009F2548"/>
    <w:rsid w:val="009F5066"/>
    <w:rsid w:val="00A00190"/>
    <w:rsid w:val="00A01702"/>
    <w:rsid w:val="00A04ACF"/>
    <w:rsid w:val="00A05DEF"/>
    <w:rsid w:val="00A061B7"/>
    <w:rsid w:val="00A1133E"/>
    <w:rsid w:val="00A123E0"/>
    <w:rsid w:val="00A14A2E"/>
    <w:rsid w:val="00A171A9"/>
    <w:rsid w:val="00A2140E"/>
    <w:rsid w:val="00A22E83"/>
    <w:rsid w:val="00A23B29"/>
    <w:rsid w:val="00A249C5"/>
    <w:rsid w:val="00A2751C"/>
    <w:rsid w:val="00A277B3"/>
    <w:rsid w:val="00A27EB4"/>
    <w:rsid w:val="00A31D43"/>
    <w:rsid w:val="00A33707"/>
    <w:rsid w:val="00A36ECD"/>
    <w:rsid w:val="00A4007C"/>
    <w:rsid w:val="00A414D6"/>
    <w:rsid w:val="00A41892"/>
    <w:rsid w:val="00A42DBE"/>
    <w:rsid w:val="00A45210"/>
    <w:rsid w:val="00A572AD"/>
    <w:rsid w:val="00A60825"/>
    <w:rsid w:val="00A61A18"/>
    <w:rsid w:val="00A63526"/>
    <w:rsid w:val="00A67717"/>
    <w:rsid w:val="00A853F3"/>
    <w:rsid w:val="00A864C8"/>
    <w:rsid w:val="00A95610"/>
    <w:rsid w:val="00AA0C6D"/>
    <w:rsid w:val="00AA4E72"/>
    <w:rsid w:val="00AB15D1"/>
    <w:rsid w:val="00AC7EE7"/>
    <w:rsid w:val="00AD0CCB"/>
    <w:rsid w:val="00AD724B"/>
    <w:rsid w:val="00AE239E"/>
    <w:rsid w:val="00AE712E"/>
    <w:rsid w:val="00AF1D5E"/>
    <w:rsid w:val="00AF1DA0"/>
    <w:rsid w:val="00AF6142"/>
    <w:rsid w:val="00B0123B"/>
    <w:rsid w:val="00B0254E"/>
    <w:rsid w:val="00B13FD6"/>
    <w:rsid w:val="00B14E06"/>
    <w:rsid w:val="00B17DE5"/>
    <w:rsid w:val="00B20065"/>
    <w:rsid w:val="00B2124B"/>
    <w:rsid w:val="00B2622D"/>
    <w:rsid w:val="00B374E4"/>
    <w:rsid w:val="00B37F07"/>
    <w:rsid w:val="00B41E02"/>
    <w:rsid w:val="00B42C9A"/>
    <w:rsid w:val="00B46159"/>
    <w:rsid w:val="00B57A61"/>
    <w:rsid w:val="00B57CBE"/>
    <w:rsid w:val="00B62A66"/>
    <w:rsid w:val="00B7148C"/>
    <w:rsid w:val="00B76388"/>
    <w:rsid w:val="00B76B37"/>
    <w:rsid w:val="00B81494"/>
    <w:rsid w:val="00B82986"/>
    <w:rsid w:val="00B85A04"/>
    <w:rsid w:val="00B96A9E"/>
    <w:rsid w:val="00B96CA6"/>
    <w:rsid w:val="00BA7432"/>
    <w:rsid w:val="00BB46C0"/>
    <w:rsid w:val="00BC14DD"/>
    <w:rsid w:val="00BC2F6B"/>
    <w:rsid w:val="00BD0915"/>
    <w:rsid w:val="00BD5B7F"/>
    <w:rsid w:val="00BD65DA"/>
    <w:rsid w:val="00BD7A66"/>
    <w:rsid w:val="00BE2E87"/>
    <w:rsid w:val="00BE5660"/>
    <w:rsid w:val="00BE64E3"/>
    <w:rsid w:val="00BF4BF7"/>
    <w:rsid w:val="00C03B95"/>
    <w:rsid w:val="00C05C57"/>
    <w:rsid w:val="00C06E7C"/>
    <w:rsid w:val="00C07306"/>
    <w:rsid w:val="00C12839"/>
    <w:rsid w:val="00C16274"/>
    <w:rsid w:val="00C21A30"/>
    <w:rsid w:val="00C22B54"/>
    <w:rsid w:val="00C25EE5"/>
    <w:rsid w:val="00C36950"/>
    <w:rsid w:val="00C37CD1"/>
    <w:rsid w:val="00C40834"/>
    <w:rsid w:val="00C42219"/>
    <w:rsid w:val="00C42428"/>
    <w:rsid w:val="00C42947"/>
    <w:rsid w:val="00C4541F"/>
    <w:rsid w:val="00C46DA4"/>
    <w:rsid w:val="00C5710B"/>
    <w:rsid w:val="00C66CF8"/>
    <w:rsid w:val="00C75C49"/>
    <w:rsid w:val="00C81196"/>
    <w:rsid w:val="00C84AA4"/>
    <w:rsid w:val="00C8594D"/>
    <w:rsid w:val="00C91FBF"/>
    <w:rsid w:val="00CA0CA3"/>
    <w:rsid w:val="00CA3349"/>
    <w:rsid w:val="00CA380B"/>
    <w:rsid w:val="00CA5718"/>
    <w:rsid w:val="00CA630C"/>
    <w:rsid w:val="00CB210B"/>
    <w:rsid w:val="00CB2CAF"/>
    <w:rsid w:val="00CB33B1"/>
    <w:rsid w:val="00CB5011"/>
    <w:rsid w:val="00CC4540"/>
    <w:rsid w:val="00CC545A"/>
    <w:rsid w:val="00CE0803"/>
    <w:rsid w:val="00CE191B"/>
    <w:rsid w:val="00CE20D6"/>
    <w:rsid w:val="00CE2F60"/>
    <w:rsid w:val="00CE5147"/>
    <w:rsid w:val="00CE5B95"/>
    <w:rsid w:val="00CE602C"/>
    <w:rsid w:val="00CF3298"/>
    <w:rsid w:val="00CF36A6"/>
    <w:rsid w:val="00CF7A42"/>
    <w:rsid w:val="00D03FD5"/>
    <w:rsid w:val="00D1074F"/>
    <w:rsid w:val="00D234F1"/>
    <w:rsid w:val="00D30EA1"/>
    <w:rsid w:val="00D33CEF"/>
    <w:rsid w:val="00D35343"/>
    <w:rsid w:val="00D403D7"/>
    <w:rsid w:val="00D41093"/>
    <w:rsid w:val="00D41D66"/>
    <w:rsid w:val="00D45564"/>
    <w:rsid w:val="00D47E89"/>
    <w:rsid w:val="00D5013A"/>
    <w:rsid w:val="00D50E9E"/>
    <w:rsid w:val="00D55738"/>
    <w:rsid w:val="00D606F0"/>
    <w:rsid w:val="00D619B5"/>
    <w:rsid w:val="00D623B6"/>
    <w:rsid w:val="00D813E8"/>
    <w:rsid w:val="00D85635"/>
    <w:rsid w:val="00D9197D"/>
    <w:rsid w:val="00D928BC"/>
    <w:rsid w:val="00D93723"/>
    <w:rsid w:val="00D95C5F"/>
    <w:rsid w:val="00D96268"/>
    <w:rsid w:val="00D96A5A"/>
    <w:rsid w:val="00DA0CAB"/>
    <w:rsid w:val="00DA4753"/>
    <w:rsid w:val="00DA5956"/>
    <w:rsid w:val="00DB1D73"/>
    <w:rsid w:val="00DB3A23"/>
    <w:rsid w:val="00DD2091"/>
    <w:rsid w:val="00DD63AE"/>
    <w:rsid w:val="00E05BB7"/>
    <w:rsid w:val="00E1162B"/>
    <w:rsid w:val="00E2259D"/>
    <w:rsid w:val="00E33190"/>
    <w:rsid w:val="00E34FDF"/>
    <w:rsid w:val="00E37041"/>
    <w:rsid w:val="00E4297D"/>
    <w:rsid w:val="00E435D1"/>
    <w:rsid w:val="00E553DA"/>
    <w:rsid w:val="00E603B2"/>
    <w:rsid w:val="00E607F9"/>
    <w:rsid w:val="00E61DAE"/>
    <w:rsid w:val="00E61F8F"/>
    <w:rsid w:val="00E71796"/>
    <w:rsid w:val="00E72BBD"/>
    <w:rsid w:val="00E7456F"/>
    <w:rsid w:val="00E76AA3"/>
    <w:rsid w:val="00E94778"/>
    <w:rsid w:val="00E94E14"/>
    <w:rsid w:val="00EA6EDB"/>
    <w:rsid w:val="00EB0A42"/>
    <w:rsid w:val="00EB0AEE"/>
    <w:rsid w:val="00EB5708"/>
    <w:rsid w:val="00ED03D3"/>
    <w:rsid w:val="00ED0737"/>
    <w:rsid w:val="00EE24CD"/>
    <w:rsid w:val="00EE3711"/>
    <w:rsid w:val="00EE489E"/>
    <w:rsid w:val="00F009DE"/>
    <w:rsid w:val="00F02D43"/>
    <w:rsid w:val="00F16490"/>
    <w:rsid w:val="00F22ADE"/>
    <w:rsid w:val="00F23AAD"/>
    <w:rsid w:val="00F306B1"/>
    <w:rsid w:val="00F33BB8"/>
    <w:rsid w:val="00F36003"/>
    <w:rsid w:val="00F40631"/>
    <w:rsid w:val="00F408A5"/>
    <w:rsid w:val="00F478DC"/>
    <w:rsid w:val="00F551C8"/>
    <w:rsid w:val="00F633EB"/>
    <w:rsid w:val="00F64D4C"/>
    <w:rsid w:val="00F6658B"/>
    <w:rsid w:val="00F74D92"/>
    <w:rsid w:val="00F775C6"/>
    <w:rsid w:val="00F805AD"/>
    <w:rsid w:val="00F8399B"/>
    <w:rsid w:val="00F90F41"/>
    <w:rsid w:val="00F92723"/>
    <w:rsid w:val="00FA3229"/>
    <w:rsid w:val="00FA3855"/>
    <w:rsid w:val="00FA4D62"/>
    <w:rsid w:val="00FA5417"/>
    <w:rsid w:val="00FB3CE1"/>
    <w:rsid w:val="00FB6165"/>
    <w:rsid w:val="00FC09DD"/>
    <w:rsid w:val="00FC40B4"/>
    <w:rsid w:val="00FC43BA"/>
    <w:rsid w:val="00FC5C6B"/>
    <w:rsid w:val="00FD1D26"/>
    <w:rsid w:val="00FD1D36"/>
    <w:rsid w:val="00FD1D46"/>
    <w:rsid w:val="00FD5312"/>
    <w:rsid w:val="00FE2CD3"/>
    <w:rsid w:val="00FE32F0"/>
    <w:rsid w:val="00FE413E"/>
    <w:rsid w:val="00FE719C"/>
    <w:rsid w:val="00FF152D"/>
    <w:rsid w:val="00FF1573"/>
    <w:rsid w:val="00FF601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6F581"/>
  <w15:chartTrackingRefBased/>
  <w15:docId w15:val="{17F31F87-490D-AE45-A2BB-9E4CD89E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9A0"/>
  </w:style>
  <w:style w:type="paragraph" w:styleId="Heading1">
    <w:name w:val="heading 1"/>
    <w:basedOn w:val="Normal"/>
    <w:next w:val="Normal"/>
    <w:link w:val="Heading1Char"/>
    <w:uiPriority w:val="9"/>
    <w:qFormat/>
    <w:rsid w:val="008B03D9"/>
    <w:pPr>
      <w:keepNext/>
      <w:keepLines/>
      <w:spacing w:before="48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Heading2">
    <w:name w:val="heading 2"/>
    <w:basedOn w:val="Normal"/>
    <w:next w:val="Normal"/>
    <w:link w:val="Heading2Char"/>
    <w:uiPriority w:val="9"/>
    <w:unhideWhenUsed/>
    <w:qFormat/>
    <w:rsid w:val="008B03D9"/>
    <w:pPr>
      <w:keepNext/>
      <w:keepLines/>
      <w:spacing w:before="20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paragraph" w:styleId="Heading3">
    <w:name w:val="heading 3"/>
    <w:basedOn w:val="Normal"/>
    <w:next w:val="Normal"/>
    <w:link w:val="Heading3Char"/>
    <w:uiPriority w:val="9"/>
    <w:unhideWhenUsed/>
    <w:qFormat/>
    <w:rsid w:val="008B03D9"/>
    <w:pPr>
      <w:keepNext/>
      <w:keepLines/>
      <w:spacing w:before="200" w:line="276" w:lineRule="auto"/>
      <w:outlineLvl w:val="2"/>
    </w:pPr>
    <w:rPr>
      <w:rFonts w:asciiTheme="majorHAnsi" w:eastAsiaTheme="majorEastAsia" w:hAnsiTheme="majorHAnsi" w:cstheme="majorBidi"/>
      <w:b/>
      <w:bCs/>
      <w:color w:val="4472C4" w:themeColor="accent1"/>
      <w:kern w:val="0"/>
      <w:sz w:val="22"/>
      <w:szCs w:val="22"/>
      <w:lang w:val="en-US"/>
      <w14:ligatures w14:val="none"/>
    </w:rPr>
  </w:style>
  <w:style w:type="paragraph" w:styleId="Heading4">
    <w:name w:val="heading 4"/>
    <w:basedOn w:val="Normal"/>
    <w:next w:val="Normal"/>
    <w:link w:val="Heading4Char"/>
    <w:uiPriority w:val="9"/>
    <w:semiHidden/>
    <w:unhideWhenUsed/>
    <w:qFormat/>
    <w:rsid w:val="008B03D9"/>
    <w:pPr>
      <w:keepNext/>
      <w:keepLines/>
      <w:spacing w:before="200" w:line="276" w:lineRule="auto"/>
      <w:outlineLvl w:val="3"/>
    </w:pPr>
    <w:rPr>
      <w:rFonts w:asciiTheme="majorHAnsi" w:eastAsiaTheme="majorEastAsia" w:hAnsiTheme="majorHAnsi" w:cstheme="majorBidi"/>
      <w:b/>
      <w:bCs/>
      <w:i/>
      <w:iCs/>
      <w:color w:val="4472C4" w:themeColor="accent1"/>
      <w:kern w:val="0"/>
      <w:sz w:val="22"/>
      <w:szCs w:val="22"/>
      <w:lang w:val="en-US"/>
      <w14:ligatures w14:val="none"/>
    </w:rPr>
  </w:style>
  <w:style w:type="paragraph" w:styleId="Heading5">
    <w:name w:val="heading 5"/>
    <w:basedOn w:val="Normal"/>
    <w:next w:val="Normal"/>
    <w:link w:val="Heading5Char"/>
    <w:uiPriority w:val="9"/>
    <w:semiHidden/>
    <w:unhideWhenUsed/>
    <w:qFormat/>
    <w:rsid w:val="008B03D9"/>
    <w:pPr>
      <w:keepNext/>
      <w:keepLines/>
      <w:spacing w:before="200" w:line="276" w:lineRule="auto"/>
      <w:outlineLvl w:val="4"/>
    </w:pPr>
    <w:rPr>
      <w:rFonts w:asciiTheme="majorHAnsi" w:eastAsiaTheme="majorEastAsia" w:hAnsiTheme="majorHAnsi" w:cstheme="majorBidi"/>
      <w:color w:val="1F3763" w:themeColor="accent1" w:themeShade="7F"/>
      <w:kern w:val="0"/>
      <w:sz w:val="22"/>
      <w:szCs w:val="22"/>
      <w:lang w:val="en-US"/>
      <w14:ligatures w14:val="none"/>
    </w:rPr>
  </w:style>
  <w:style w:type="paragraph" w:styleId="Heading6">
    <w:name w:val="heading 6"/>
    <w:basedOn w:val="Normal"/>
    <w:next w:val="Normal"/>
    <w:link w:val="Heading6Char"/>
    <w:uiPriority w:val="9"/>
    <w:semiHidden/>
    <w:unhideWhenUsed/>
    <w:qFormat/>
    <w:rsid w:val="008B03D9"/>
    <w:pPr>
      <w:keepNext/>
      <w:keepLines/>
      <w:spacing w:before="200" w:line="276" w:lineRule="auto"/>
      <w:outlineLvl w:val="5"/>
    </w:pPr>
    <w:rPr>
      <w:rFonts w:asciiTheme="majorHAnsi" w:eastAsiaTheme="majorEastAsia" w:hAnsiTheme="majorHAnsi" w:cstheme="majorBidi"/>
      <w:i/>
      <w:iCs/>
      <w:color w:val="1F3763" w:themeColor="accent1" w:themeShade="7F"/>
      <w:kern w:val="0"/>
      <w:sz w:val="22"/>
      <w:szCs w:val="22"/>
      <w:lang w:val="en-US"/>
      <w14:ligatures w14:val="none"/>
    </w:rPr>
  </w:style>
  <w:style w:type="paragraph" w:styleId="Heading7">
    <w:name w:val="heading 7"/>
    <w:basedOn w:val="Normal"/>
    <w:next w:val="Normal"/>
    <w:link w:val="Heading7Char"/>
    <w:uiPriority w:val="9"/>
    <w:semiHidden/>
    <w:unhideWhenUsed/>
    <w:qFormat/>
    <w:rsid w:val="008B03D9"/>
    <w:pPr>
      <w:keepNext/>
      <w:keepLines/>
      <w:spacing w:before="200" w:line="276" w:lineRule="auto"/>
      <w:outlineLvl w:val="6"/>
    </w:pPr>
    <w:rPr>
      <w:rFonts w:asciiTheme="majorHAnsi" w:eastAsiaTheme="majorEastAsia" w:hAnsiTheme="majorHAnsi" w:cstheme="majorBidi"/>
      <w:i/>
      <w:iCs/>
      <w:color w:val="404040" w:themeColor="text1" w:themeTint="BF"/>
      <w:kern w:val="0"/>
      <w:sz w:val="22"/>
      <w:szCs w:val="22"/>
      <w:lang w:val="en-US"/>
      <w14:ligatures w14:val="none"/>
    </w:rPr>
  </w:style>
  <w:style w:type="paragraph" w:styleId="Heading8">
    <w:name w:val="heading 8"/>
    <w:basedOn w:val="Normal"/>
    <w:next w:val="Normal"/>
    <w:link w:val="Heading8Char"/>
    <w:uiPriority w:val="9"/>
    <w:semiHidden/>
    <w:unhideWhenUsed/>
    <w:qFormat/>
    <w:rsid w:val="008B03D9"/>
    <w:pPr>
      <w:keepNext/>
      <w:keepLines/>
      <w:spacing w:before="200" w:line="276" w:lineRule="auto"/>
      <w:outlineLvl w:val="7"/>
    </w:pPr>
    <w:rPr>
      <w:rFonts w:asciiTheme="majorHAnsi" w:eastAsiaTheme="majorEastAsia" w:hAnsiTheme="majorHAnsi" w:cstheme="majorBidi"/>
      <w:color w:val="4472C4" w:themeColor="accent1"/>
      <w:kern w:val="0"/>
      <w:sz w:val="20"/>
      <w:szCs w:val="20"/>
      <w:lang w:val="en-US"/>
      <w14:ligatures w14:val="none"/>
    </w:rPr>
  </w:style>
  <w:style w:type="paragraph" w:styleId="Heading9">
    <w:name w:val="heading 9"/>
    <w:basedOn w:val="Normal"/>
    <w:next w:val="Normal"/>
    <w:link w:val="Heading9Char"/>
    <w:uiPriority w:val="9"/>
    <w:semiHidden/>
    <w:unhideWhenUsed/>
    <w:qFormat/>
    <w:rsid w:val="008B03D9"/>
    <w:pPr>
      <w:keepNext/>
      <w:keepLines/>
      <w:spacing w:before="200" w:line="276" w:lineRule="auto"/>
      <w:outlineLvl w:val="8"/>
    </w:pPr>
    <w:rPr>
      <w:rFonts w:asciiTheme="majorHAnsi" w:eastAsiaTheme="majorEastAsia" w:hAnsiTheme="majorHAnsi" w:cstheme="majorBidi"/>
      <w:i/>
      <w:iCs/>
      <w:color w:val="404040" w:themeColor="text1" w:themeTint="BF"/>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19A0"/>
  </w:style>
  <w:style w:type="character" w:styleId="CommentReference">
    <w:name w:val="annotation reference"/>
    <w:basedOn w:val="DefaultParagraphFont"/>
    <w:uiPriority w:val="99"/>
    <w:semiHidden/>
    <w:unhideWhenUsed/>
    <w:rsid w:val="008919A0"/>
    <w:rPr>
      <w:sz w:val="16"/>
      <w:szCs w:val="16"/>
    </w:rPr>
  </w:style>
  <w:style w:type="paragraph" w:styleId="CommentText">
    <w:name w:val="annotation text"/>
    <w:basedOn w:val="Normal"/>
    <w:link w:val="CommentTextChar"/>
    <w:uiPriority w:val="99"/>
    <w:unhideWhenUsed/>
    <w:rsid w:val="008919A0"/>
    <w:rPr>
      <w:sz w:val="20"/>
      <w:szCs w:val="20"/>
    </w:rPr>
  </w:style>
  <w:style w:type="character" w:customStyle="1" w:styleId="CommentTextChar">
    <w:name w:val="Comment Text Char"/>
    <w:basedOn w:val="DefaultParagraphFont"/>
    <w:link w:val="CommentText"/>
    <w:uiPriority w:val="99"/>
    <w:rsid w:val="008919A0"/>
    <w:rPr>
      <w:sz w:val="20"/>
      <w:szCs w:val="20"/>
    </w:rPr>
  </w:style>
  <w:style w:type="paragraph" w:styleId="CommentSubject">
    <w:name w:val="annotation subject"/>
    <w:basedOn w:val="CommentText"/>
    <w:next w:val="CommentText"/>
    <w:link w:val="CommentSubjectChar"/>
    <w:uiPriority w:val="99"/>
    <w:semiHidden/>
    <w:unhideWhenUsed/>
    <w:rsid w:val="008919A0"/>
    <w:rPr>
      <w:b/>
      <w:bCs/>
    </w:rPr>
  </w:style>
  <w:style w:type="character" w:customStyle="1" w:styleId="CommentSubjectChar">
    <w:name w:val="Comment Subject Char"/>
    <w:basedOn w:val="CommentTextChar"/>
    <w:link w:val="CommentSubject"/>
    <w:uiPriority w:val="99"/>
    <w:semiHidden/>
    <w:rsid w:val="008919A0"/>
    <w:rPr>
      <w:b/>
      <w:bCs/>
      <w:sz w:val="20"/>
      <w:szCs w:val="20"/>
    </w:rPr>
  </w:style>
  <w:style w:type="paragraph" w:styleId="NormalWeb">
    <w:name w:val="Normal (Web)"/>
    <w:basedOn w:val="Normal"/>
    <w:link w:val="NormalWebChar"/>
    <w:uiPriority w:val="99"/>
    <w:unhideWhenUsed/>
    <w:rsid w:val="008919A0"/>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EndNoteBibliographyTitle">
    <w:name w:val="EndNote Bibliography Title"/>
    <w:basedOn w:val="Normal"/>
    <w:link w:val="EndNoteBibliographyTitleChar"/>
    <w:rsid w:val="008919A0"/>
    <w:pPr>
      <w:jc w:val="center"/>
    </w:pPr>
    <w:rPr>
      <w:rFonts w:ascii="Calibri" w:eastAsia="Times New Roman" w:hAnsi="Calibri" w:cs="Calibri"/>
      <w:kern w:val="0"/>
      <w:lang w:val="en-US" w:eastAsia="en-GB"/>
      <w14:ligatures w14:val="none"/>
    </w:rPr>
  </w:style>
  <w:style w:type="character" w:customStyle="1" w:styleId="NormalWebChar">
    <w:name w:val="Normal (Web) Char"/>
    <w:basedOn w:val="DefaultParagraphFont"/>
    <w:link w:val="NormalWeb"/>
    <w:uiPriority w:val="99"/>
    <w:rsid w:val="008919A0"/>
    <w:rPr>
      <w:rFonts w:ascii="Times New Roman" w:eastAsia="Times New Roman" w:hAnsi="Times New Roman" w:cs="Times New Roman"/>
      <w:kern w:val="0"/>
      <w:lang w:eastAsia="en-GB"/>
      <w14:ligatures w14:val="none"/>
    </w:rPr>
  </w:style>
  <w:style w:type="character" w:customStyle="1" w:styleId="EndNoteBibliographyTitleChar">
    <w:name w:val="EndNote Bibliography Title Char"/>
    <w:basedOn w:val="NormalWebChar"/>
    <w:link w:val="EndNoteBibliographyTitle"/>
    <w:rsid w:val="008919A0"/>
    <w:rPr>
      <w:rFonts w:ascii="Calibri" w:eastAsia="Times New Roman" w:hAnsi="Calibri" w:cs="Calibri"/>
      <w:kern w:val="0"/>
      <w:lang w:val="en-US" w:eastAsia="en-GB"/>
      <w14:ligatures w14:val="none"/>
    </w:rPr>
  </w:style>
  <w:style w:type="paragraph" w:customStyle="1" w:styleId="EndNoteBibliography">
    <w:name w:val="EndNote Bibliography"/>
    <w:basedOn w:val="Normal"/>
    <w:link w:val="EndNoteBibliographyChar"/>
    <w:rsid w:val="008919A0"/>
    <w:rPr>
      <w:rFonts w:ascii="Calibri" w:eastAsia="Times New Roman" w:hAnsi="Calibri" w:cs="Calibri"/>
      <w:kern w:val="0"/>
      <w:lang w:val="en-US" w:eastAsia="en-GB"/>
      <w14:ligatures w14:val="none"/>
    </w:rPr>
  </w:style>
  <w:style w:type="character" w:customStyle="1" w:styleId="EndNoteBibliographyChar">
    <w:name w:val="EndNote Bibliography Char"/>
    <w:basedOn w:val="NormalWebChar"/>
    <w:link w:val="EndNoteBibliography"/>
    <w:rsid w:val="008919A0"/>
    <w:rPr>
      <w:rFonts w:ascii="Calibri" w:eastAsia="Times New Roman" w:hAnsi="Calibri" w:cs="Calibri"/>
      <w:kern w:val="0"/>
      <w:lang w:val="en-US" w:eastAsia="en-GB"/>
      <w14:ligatures w14:val="none"/>
    </w:rPr>
  </w:style>
  <w:style w:type="character" w:styleId="Hyperlink">
    <w:name w:val="Hyperlink"/>
    <w:basedOn w:val="DefaultParagraphFont"/>
    <w:uiPriority w:val="99"/>
    <w:unhideWhenUsed/>
    <w:rsid w:val="008919A0"/>
    <w:rPr>
      <w:color w:val="0563C1" w:themeColor="hyperlink"/>
      <w:u w:val="single"/>
    </w:rPr>
  </w:style>
  <w:style w:type="character" w:customStyle="1" w:styleId="UnresolvedMention1">
    <w:name w:val="Unresolved Mention1"/>
    <w:basedOn w:val="DefaultParagraphFont"/>
    <w:uiPriority w:val="99"/>
    <w:semiHidden/>
    <w:unhideWhenUsed/>
    <w:rsid w:val="008919A0"/>
    <w:rPr>
      <w:color w:val="605E5C"/>
      <w:shd w:val="clear" w:color="auto" w:fill="E1DFDD"/>
    </w:rPr>
  </w:style>
  <w:style w:type="character" w:styleId="FollowedHyperlink">
    <w:name w:val="FollowedHyperlink"/>
    <w:basedOn w:val="DefaultParagraphFont"/>
    <w:uiPriority w:val="99"/>
    <w:semiHidden/>
    <w:unhideWhenUsed/>
    <w:rsid w:val="008919A0"/>
    <w:rPr>
      <w:color w:val="954F72" w:themeColor="followedHyperlink"/>
      <w:u w:val="single"/>
    </w:rPr>
  </w:style>
  <w:style w:type="paragraph" w:styleId="ListParagraph">
    <w:name w:val="List Paragraph"/>
    <w:basedOn w:val="Normal"/>
    <w:uiPriority w:val="34"/>
    <w:qFormat/>
    <w:rsid w:val="008919A0"/>
    <w:pPr>
      <w:ind w:left="720"/>
      <w:contextualSpacing/>
    </w:pPr>
  </w:style>
  <w:style w:type="table" w:styleId="TableGrid">
    <w:name w:val="Table Grid"/>
    <w:basedOn w:val="TableNormal"/>
    <w:uiPriority w:val="59"/>
    <w:rsid w:val="00891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919A0"/>
    <w:pPr>
      <w:tabs>
        <w:tab w:val="center" w:pos="4513"/>
        <w:tab w:val="right" w:pos="9026"/>
      </w:tabs>
    </w:pPr>
  </w:style>
  <w:style w:type="character" w:customStyle="1" w:styleId="FooterChar">
    <w:name w:val="Footer Char"/>
    <w:basedOn w:val="DefaultParagraphFont"/>
    <w:link w:val="Footer"/>
    <w:uiPriority w:val="99"/>
    <w:rsid w:val="008919A0"/>
  </w:style>
  <w:style w:type="character" w:styleId="PageNumber">
    <w:name w:val="page number"/>
    <w:basedOn w:val="DefaultParagraphFont"/>
    <w:uiPriority w:val="99"/>
    <w:semiHidden/>
    <w:unhideWhenUsed/>
    <w:rsid w:val="008919A0"/>
  </w:style>
  <w:style w:type="character" w:customStyle="1" w:styleId="Heading1Char">
    <w:name w:val="Heading 1 Char"/>
    <w:basedOn w:val="DefaultParagraphFont"/>
    <w:link w:val="Heading1"/>
    <w:uiPriority w:val="9"/>
    <w:rsid w:val="008B03D9"/>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Heading2Char">
    <w:name w:val="Heading 2 Char"/>
    <w:basedOn w:val="DefaultParagraphFont"/>
    <w:link w:val="Heading2"/>
    <w:uiPriority w:val="9"/>
    <w:rsid w:val="008B03D9"/>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Heading3Char">
    <w:name w:val="Heading 3 Char"/>
    <w:basedOn w:val="DefaultParagraphFont"/>
    <w:link w:val="Heading3"/>
    <w:uiPriority w:val="9"/>
    <w:rsid w:val="008B03D9"/>
    <w:rPr>
      <w:rFonts w:asciiTheme="majorHAnsi" w:eastAsiaTheme="majorEastAsia" w:hAnsiTheme="majorHAnsi" w:cstheme="majorBidi"/>
      <w:b/>
      <w:bCs/>
      <w:color w:val="4472C4" w:themeColor="accent1"/>
      <w:kern w:val="0"/>
      <w:sz w:val="22"/>
      <w:szCs w:val="22"/>
      <w:lang w:val="en-US"/>
      <w14:ligatures w14:val="none"/>
    </w:rPr>
  </w:style>
  <w:style w:type="character" w:customStyle="1" w:styleId="Heading4Char">
    <w:name w:val="Heading 4 Char"/>
    <w:basedOn w:val="DefaultParagraphFont"/>
    <w:link w:val="Heading4"/>
    <w:uiPriority w:val="9"/>
    <w:semiHidden/>
    <w:rsid w:val="008B03D9"/>
    <w:rPr>
      <w:rFonts w:asciiTheme="majorHAnsi" w:eastAsiaTheme="majorEastAsia" w:hAnsiTheme="majorHAnsi" w:cstheme="majorBidi"/>
      <w:b/>
      <w:bCs/>
      <w:i/>
      <w:iCs/>
      <w:color w:val="4472C4" w:themeColor="accent1"/>
      <w:kern w:val="0"/>
      <w:sz w:val="22"/>
      <w:szCs w:val="22"/>
      <w:lang w:val="en-US"/>
      <w14:ligatures w14:val="none"/>
    </w:rPr>
  </w:style>
  <w:style w:type="character" w:customStyle="1" w:styleId="Heading5Char">
    <w:name w:val="Heading 5 Char"/>
    <w:basedOn w:val="DefaultParagraphFont"/>
    <w:link w:val="Heading5"/>
    <w:uiPriority w:val="9"/>
    <w:semiHidden/>
    <w:rsid w:val="008B03D9"/>
    <w:rPr>
      <w:rFonts w:asciiTheme="majorHAnsi" w:eastAsiaTheme="majorEastAsia" w:hAnsiTheme="majorHAnsi" w:cstheme="majorBidi"/>
      <w:color w:val="1F3763" w:themeColor="accent1" w:themeShade="7F"/>
      <w:kern w:val="0"/>
      <w:sz w:val="22"/>
      <w:szCs w:val="22"/>
      <w:lang w:val="en-US"/>
      <w14:ligatures w14:val="none"/>
    </w:rPr>
  </w:style>
  <w:style w:type="character" w:customStyle="1" w:styleId="Heading6Char">
    <w:name w:val="Heading 6 Char"/>
    <w:basedOn w:val="DefaultParagraphFont"/>
    <w:link w:val="Heading6"/>
    <w:uiPriority w:val="9"/>
    <w:semiHidden/>
    <w:rsid w:val="008B03D9"/>
    <w:rPr>
      <w:rFonts w:asciiTheme="majorHAnsi" w:eastAsiaTheme="majorEastAsia" w:hAnsiTheme="majorHAnsi" w:cstheme="majorBidi"/>
      <w:i/>
      <w:iCs/>
      <w:color w:val="1F3763" w:themeColor="accent1" w:themeShade="7F"/>
      <w:kern w:val="0"/>
      <w:sz w:val="22"/>
      <w:szCs w:val="22"/>
      <w:lang w:val="en-US"/>
      <w14:ligatures w14:val="none"/>
    </w:rPr>
  </w:style>
  <w:style w:type="character" w:customStyle="1" w:styleId="Heading7Char">
    <w:name w:val="Heading 7 Char"/>
    <w:basedOn w:val="DefaultParagraphFont"/>
    <w:link w:val="Heading7"/>
    <w:uiPriority w:val="9"/>
    <w:semiHidden/>
    <w:rsid w:val="008B03D9"/>
    <w:rPr>
      <w:rFonts w:asciiTheme="majorHAnsi" w:eastAsiaTheme="majorEastAsia" w:hAnsiTheme="majorHAnsi" w:cstheme="majorBidi"/>
      <w:i/>
      <w:iCs/>
      <w:color w:val="404040" w:themeColor="text1" w:themeTint="BF"/>
      <w:kern w:val="0"/>
      <w:sz w:val="22"/>
      <w:szCs w:val="22"/>
      <w:lang w:val="en-US"/>
      <w14:ligatures w14:val="none"/>
    </w:rPr>
  </w:style>
  <w:style w:type="character" w:customStyle="1" w:styleId="Heading8Char">
    <w:name w:val="Heading 8 Char"/>
    <w:basedOn w:val="DefaultParagraphFont"/>
    <w:link w:val="Heading8"/>
    <w:uiPriority w:val="9"/>
    <w:semiHidden/>
    <w:rsid w:val="008B03D9"/>
    <w:rPr>
      <w:rFonts w:asciiTheme="majorHAnsi" w:eastAsiaTheme="majorEastAsia" w:hAnsiTheme="majorHAnsi" w:cstheme="majorBidi"/>
      <w:color w:val="4472C4" w:themeColor="accent1"/>
      <w:kern w:val="0"/>
      <w:sz w:val="20"/>
      <w:szCs w:val="20"/>
      <w:lang w:val="en-US"/>
      <w14:ligatures w14:val="none"/>
    </w:rPr>
  </w:style>
  <w:style w:type="character" w:customStyle="1" w:styleId="Heading9Char">
    <w:name w:val="Heading 9 Char"/>
    <w:basedOn w:val="DefaultParagraphFont"/>
    <w:link w:val="Heading9"/>
    <w:uiPriority w:val="9"/>
    <w:semiHidden/>
    <w:rsid w:val="008B03D9"/>
    <w:rPr>
      <w:rFonts w:asciiTheme="majorHAnsi" w:eastAsiaTheme="majorEastAsia" w:hAnsiTheme="majorHAnsi" w:cstheme="majorBidi"/>
      <w:i/>
      <w:iCs/>
      <w:color w:val="404040" w:themeColor="text1" w:themeTint="BF"/>
      <w:kern w:val="0"/>
      <w:sz w:val="20"/>
      <w:szCs w:val="20"/>
      <w:lang w:val="en-US"/>
      <w14:ligatures w14:val="none"/>
    </w:rPr>
  </w:style>
  <w:style w:type="paragraph" w:styleId="Header">
    <w:name w:val="header"/>
    <w:basedOn w:val="Normal"/>
    <w:link w:val="HeaderChar"/>
    <w:uiPriority w:val="99"/>
    <w:unhideWhenUsed/>
    <w:rsid w:val="008B03D9"/>
    <w:pPr>
      <w:tabs>
        <w:tab w:val="center" w:pos="4680"/>
        <w:tab w:val="right" w:pos="9360"/>
      </w:tabs>
    </w:pPr>
    <w:rPr>
      <w:rFonts w:eastAsiaTheme="minorEastAsia"/>
      <w:kern w:val="0"/>
      <w:sz w:val="22"/>
      <w:szCs w:val="22"/>
      <w:lang w:val="en-US"/>
      <w14:ligatures w14:val="none"/>
    </w:rPr>
  </w:style>
  <w:style w:type="character" w:customStyle="1" w:styleId="HeaderChar">
    <w:name w:val="Header Char"/>
    <w:basedOn w:val="DefaultParagraphFont"/>
    <w:link w:val="Header"/>
    <w:uiPriority w:val="99"/>
    <w:rsid w:val="008B03D9"/>
    <w:rPr>
      <w:rFonts w:eastAsiaTheme="minorEastAsia"/>
      <w:kern w:val="0"/>
      <w:sz w:val="22"/>
      <w:szCs w:val="22"/>
      <w:lang w:val="en-US"/>
      <w14:ligatures w14:val="none"/>
    </w:rPr>
  </w:style>
  <w:style w:type="paragraph" w:styleId="NoSpacing">
    <w:name w:val="No Spacing"/>
    <w:uiPriority w:val="1"/>
    <w:qFormat/>
    <w:rsid w:val="008B03D9"/>
    <w:rPr>
      <w:rFonts w:eastAsiaTheme="minorEastAsia"/>
      <w:kern w:val="0"/>
      <w:sz w:val="22"/>
      <w:szCs w:val="22"/>
      <w:lang w:val="en-US"/>
      <w14:ligatures w14:val="none"/>
    </w:rPr>
  </w:style>
  <w:style w:type="paragraph" w:styleId="Title">
    <w:name w:val="Title"/>
    <w:basedOn w:val="Normal"/>
    <w:next w:val="Normal"/>
    <w:link w:val="TitleChar"/>
    <w:uiPriority w:val="10"/>
    <w:qFormat/>
    <w:rsid w:val="008B03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TitleChar">
    <w:name w:val="Title Char"/>
    <w:basedOn w:val="DefaultParagraphFont"/>
    <w:link w:val="Title"/>
    <w:uiPriority w:val="10"/>
    <w:rsid w:val="008B03D9"/>
    <w:rPr>
      <w:rFonts w:asciiTheme="majorHAnsi" w:eastAsiaTheme="majorEastAsia" w:hAnsiTheme="majorHAnsi" w:cstheme="majorBidi"/>
      <w:color w:val="323E4F" w:themeColor="text2" w:themeShade="BF"/>
      <w:spacing w:val="5"/>
      <w:kern w:val="28"/>
      <w:sz w:val="52"/>
      <w:szCs w:val="52"/>
      <w:lang w:val="en-US"/>
      <w14:ligatures w14:val="none"/>
    </w:rPr>
  </w:style>
  <w:style w:type="paragraph" w:styleId="Subtitle">
    <w:name w:val="Subtitle"/>
    <w:basedOn w:val="Normal"/>
    <w:next w:val="Normal"/>
    <w:link w:val="SubtitleChar"/>
    <w:uiPriority w:val="11"/>
    <w:qFormat/>
    <w:rsid w:val="008B03D9"/>
    <w:pPr>
      <w:numPr>
        <w:ilvl w:val="1"/>
      </w:numPr>
      <w:spacing w:after="200" w:line="276" w:lineRule="auto"/>
    </w:pPr>
    <w:rPr>
      <w:rFonts w:asciiTheme="majorHAnsi" w:eastAsiaTheme="majorEastAsia" w:hAnsiTheme="majorHAnsi" w:cstheme="majorBidi"/>
      <w:i/>
      <w:iCs/>
      <w:color w:val="4472C4" w:themeColor="accent1"/>
      <w:spacing w:val="15"/>
      <w:kern w:val="0"/>
      <w:lang w:val="en-US"/>
      <w14:ligatures w14:val="none"/>
    </w:rPr>
  </w:style>
  <w:style w:type="character" w:customStyle="1" w:styleId="SubtitleChar">
    <w:name w:val="Subtitle Char"/>
    <w:basedOn w:val="DefaultParagraphFont"/>
    <w:link w:val="Subtitle"/>
    <w:uiPriority w:val="11"/>
    <w:rsid w:val="008B03D9"/>
    <w:rPr>
      <w:rFonts w:asciiTheme="majorHAnsi" w:eastAsiaTheme="majorEastAsia" w:hAnsiTheme="majorHAnsi" w:cstheme="majorBidi"/>
      <w:i/>
      <w:iCs/>
      <w:color w:val="4472C4" w:themeColor="accent1"/>
      <w:spacing w:val="15"/>
      <w:kern w:val="0"/>
      <w:lang w:val="en-US"/>
      <w14:ligatures w14:val="none"/>
    </w:rPr>
  </w:style>
  <w:style w:type="paragraph" w:styleId="BodyText">
    <w:name w:val="Body Text"/>
    <w:basedOn w:val="Normal"/>
    <w:link w:val="BodyTextChar"/>
    <w:uiPriority w:val="99"/>
    <w:unhideWhenUsed/>
    <w:rsid w:val="008B03D9"/>
    <w:pPr>
      <w:spacing w:after="120" w:line="276" w:lineRule="auto"/>
    </w:pPr>
    <w:rPr>
      <w:rFonts w:eastAsiaTheme="minorEastAsia"/>
      <w:kern w:val="0"/>
      <w:sz w:val="22"/>
      <w:szCs w:val="22"/>
      <w:lang w:val="en-US"/>
      <w14:ligatures w14:val="none"/>
    </w:rPr>
  </w:style>
  <w:style w:type="character" w:customStyle="1" w:styleId="BodyTextChar">
    <w:name w:val="Body Text Char"/>
    <w:basedOn w:val="DefaultParagraphFont"/>
    <w:link w:val="BodyText"/>
    <w:uiPriority w:val="99"/>
    <w:rsid w:val="008B03D9"/>
    <w:rPr>
      <w:rFonts w:eastAsiaTheme="minorEastAsia"/>
      <w:kern w:val="0"/>
      <w:sz w:val="22"/>
      <w:szCs w:val="22"/>
      <w:lang w:val="en-US"/>
      <w14:ligatures w14:val="none"/>
    </w:rPr>
  </w:style>
  <w:style w:type="paragraph" w:styleId="BodyText2">
    <w:name w:val="Body Text 2"/>
    <w:basedOn w:val="Normal"/>
    <w:link w:val="BodyText2Char"/>
    <w:uiPriority w:val="99"/>
    <w:unhideWhenUsed/>
    <w:rsid w:val="008B03D9"/>
    <w:pPr>
      <w:spacing w:after="120" w:line="480" w:lineRule="auto"/>
    </w:pPr>
    <w:rPr>
      <w:rFonts w:eastAsiaTheme="minorEastAsia"/>
      <w:kern w:val="0"/>
      <w:sz w:val="22"/>
      <w:szCs w:val="22"/>
      <w:lang w:val="en-US"/>
      <w14:ligatures w14:val="none"/>
    </w:rPr>
  </w:style>
  <w:style w:type="character" w:customStyle="1" w:styleId="BodyText2Char">
    <w:name w:val="Body Text 2 Char"/>
    <w:basedOn w:val="DefaultParagraphFont"/>
    <w:link w:val="BodyText2"/>
    <w:uiPriority w:val="99"/>
    <w:rsid w:val="008B03D9"/>
    <w:rPr>
      <w:rFonts w:eastAsiaTheme="minorEastAsia"/>
      <w:kern w:val="0"/>
      <w:sz w:val="22"/>
      <w:szCs w:val="22"/>
      <w:lang w:val="en-US"/>
      <w14:ligatures w14:val="none"/>
    </w:rPr>
  </w:style>
  <w:style w:type="paragraph" w:styleId="BodyText3">
    <w:name w:val="Body Text 3"/>
    <w:basedOn w:val="Normal"/>
    <w:link w:val="BodyText3Char"/>
    <w:uiPriority w:val="99"/>
    <w:unhideWhenUsed/>
    <w:rsid w:val="008B03D9"/>
    <w:pPr>
      <w:spacing w:after="120" w:line="276" w:lineRule="auto"/>
    </w:pPr>
    <w:rPr>
      <w:rFonts w:eastAsiaTheme="minorEastAsia"/>
      <w:kern w:val="0"/>
      <w:sz w:val="16"/>
      <w:szCs w:val="16"/>
      <w:lang w:val="en-US"/>
      <w14:ligatures w14:val="none"/>
    </w:rPr>
  </w:style>
  <w:style w:type="character" w:customStyle="1" w:styleId="BodyText3Char">
    <w:name w:val="Body Text 3 Char"/>
    <w:basedOn w:val="DefaultParagraphFont"/>
    <w:link w:val="BodyText3"/>
    <w:uiPriority w:val="99"/>
    <w:rsid w:val="008B03D9"/>
    <w:rPr>
      <w:rFonts w:eastAsiaTheme="minorEastAsia"/>
      <w:kern w:val="0"/>
      <w:sz w:val="16"/>
      <w:szCs w:val="16"/>
      <w:lang w:val="en-US"/>
      <w14:ligatures w14:val="none"/>
    </w:rPr>
  </w:style>
  <w:style w:type="paragraph" w:styleId="List">
    <w:name w:val="List"/>
    <w:basedOn w:val="Normal"/>
    <w:uiPriority w:val="99"/>
    <w:unhideWhenUsed/>
    <w:rsid w:val="008B03D9"/>
    <w:pPr>
      <w:spacing w:after="200" w:line="276" w:lineRule="auto"/>
      <w:ind w:left="360" w:hanging="360"/>
      <w:contextualSpacing/>
    </w:pPr>
    <w:rPr>
      <w:rFonts w:eastAsiaTheme="minorEastAsia"/>
      <w:kern w:val="0"/>
      <w:sz w:val="22"/>
      <w:szCs w:val="22"/>
      <w:lang w:val="en-US"/>
      <w14:ligatures w14:val="none"/>
    </w:rPr>
  </w:style>
  <w:style w:type="paragraph" w:styleId="List2">
    <w:name w:val="List 2"/>
    <w:basedOn w:val="Normal"/>
    <w:uiPriority w:val="99"/>
    <w:unhideWhenUsed/>
    <w:rsid w:val="008B03D9"/>
    <w:pPr>
      <w:spacing w:after="200" w:line="276" w:lineRule="auto"/>
      <w:ind w:left="720" w:hanging="360"/>
      <w:contextualSpacing/>
    </w:pPr>
    <w:rPr>
      <w:rFonts w:eastAsiaTheme="minorEastAsia"/>
      <w:kern w:val="0"/>
      <w:sz w:val="22"/>
      <w:szCs w:val="22"/>
      <w:lang w:val="en-US"/>
      <w14:ligatures w14:val="none"/>
    </w:rPr>
  </w:style>
  <w:style w:type="paragraph" w:styleId="List3">
    <w:name w:val="List 3"/>
    <w:basedOn w:val="Normal"/>
    <w:uiPriority w:val="99"/>
    <w:unhideWhenUsed/>
    <w:rsid w:val="008B03D9"/>
    <w:pPr>
      <w:spacing w:after="200" w:line="276" w:lineRule="auto"/>
      <w:ind w:left="1080" w:hanging="360"/>
      <w:contextualSpacing/>
    </w:pPr>
    <w:rPr>
      <w:rFonts w:eastAsiaTheme="minorEastAsia"/>
      <w:kern w:val="0"/>
      <w:sz w:val="22"/>
      <w:szCs w:val="22"/>
      <w:lang w:val="en-US"/>
      <w14:ligatures w14:val="none"/>
    </w:rPr>
  </w:style>
  <w:style w:type="paragraph" w:styleId="ListBullet">
    <w:name w:val="List Bullet"/>
    <w:basedOn w:val="Normal"/>
    <w:uiPriority w:val="99"/>
    <w:unhideWhenUsed/>
    <w:rsid w:val="008B03D9"/>
    <w:pPr>
      <w:numPr>
        <w:numId w:val="18"/>
      </w:numPr>
      <w:spacing w:after="200" w:line="276" w:lineRule="auto"/>
      <w:contextualSpacing/>
    </w:pPr>
    <w:rPr>
      <w:rFonts w:eastAsiaTheme="minorEastAsia"/>
      <w:kern w:val="0"/>
      <w:sz w:val="22"/>
      <w:szCs w:val="22"/>
      <w:lang w:val="en-US"/>
      <w14:ligatures w14:val="none"/>
    </w:rPr>
  </w:style>
  <w:style w:type="paragraph" w:styleId="ListBullet2">
    <w:name w:val="List Bullet 2"/>
    <w:basedOn w:val="Normal"/>
    <w:uiPriority w:val="99"/>
    <w:unhideWhenUsed/>
    <w:rsid w:val="008B03D9"/>
    <w:pPr>
      <w:numPr>
        <w:numId w:val="19"/>
      </w:numPr>
      <w:spacing w:after="200" w:line="276" w:lineRule="auto"/>
      <w:contextualSpacing/>
    </w:pPr>
    <w:rPr>
      <w:rFonts w:eastAsiaTheme="minorEastAsia"/>
      <w:kern w:val="0"/>
      <w:sz w:val="22"/>
      <w:szCs w:val="22"/>
      <w:lang w:val="en-US"/>
      <w14:ligatures w14:val="none"/>
    </w:rPr>
  </w:style>
  <w:style w:type="paragraph" w:styleId="ListBullet3">
    <w:name w:val="List Bullet 3"/>
    <w:basedOn w:val="Normal"/>
    <w:uiPriority w:val="99"/>
    <w:unhideWhenUsed/>
    <w:rsid w:val="008B03D9"/>
    <w:pPr>
      <w:numPr>
        <w:numId w:val="20"/>
      </w:numPr>
      <w:spacing w:after="200" w:line="276" w:lineRule="auto"/>
      <w:contextualSpacing/>
    </w:pPr>
    <w:rPr>
      <w:rFonts w:eastAsiaTheme="minorEastAsia"/>
      <w:kern w:val="0"/>
      <w:sz w:val="22"/>
      <w:szCs w:val="22"/>
      <w:lang w:val="en-US"/>
      <w14:ligatures w14:val="none"/>
    </w:rPr>
  </w:style>
  <w:style w:type="paragraph" w:styleId="ListNumber">
    <w:name w:val="List Number"/>
    <w:basedOn w:val="Normal"/>
    <w:uiPriority w:val="99"/>
    <w:unhideWhenUsed/>
    <w:rsid w:val="008B03D9"/>
    <w:pPr>
      <w:numPr>
        <w:numId w:val="22"/>
      </w:numPr>
      <w:spacing w:after="200" w:line="276" w:lineRule="auto"/>
      <w:contextualSpacing/>
    </w:pPr>
    <w:rPr>
      <w:rFonts w:eastAsiaTheme="minorEastAsia"/>
      <w:kern w:val="0"/>
      <w:sz w:val="22"/>
      <w:szCs w:val="22"/>
      <w:lang w:val="en-US"/>
      <w14:ligatures w14:val="none"/>
    </w:rPr>
  </w:style>
  <w:style w:type="paragraph" w:styleId="ListNumber2">
    <w:name w:val="List Number 2"/>
    <w:basedOn w:val="Normal"/>
    <w:uiPriority w:val="99"/>
    <w:unhideWhenUsed/>
    <w:rsid w:val="008B03D9"/>
    <w:pPr>
      <w:numPr>
        <w:numId w:val="23"/>
      </w:numPr>
      <w:spacing w:after="200" w:line="276" w:lineRule="auto"/>
      <w:contextualSpacing/>
    </w:pPr>
    <w:rPr>
      <w:rFonts w:eastAsiaTheme="minorEastAsia"/>
      <w:kern w:val="0"/>
      <w:sz w:val="22"/>
      <w:szCs w:val="22"/>
      <w:lang w:val="en-US"/>
      <w14:ligatures w14:val="none"/>
    </w:rPr>
  </w:style>
  <w:style w:type="paragraph" w:styleId="ListNumber3">
    <w:name w:val="List Number 3"/>
    <w:basedOn w:val="Normal"/>
    <w:uiPriority w:val="99"/>
    <w:unhideWhenUsed/>
    <w:rsid w:val="008B03D9"/>
    <w:pPr>
      <w:numPr>
        <w:numId w:val="24"/>
      </w:numPr>
      <w:spacing w:after="200" w:line="276" w:lineRule="auto"/>
      <w:contextualSpacing/>
    </w:pPr>
    <w:rPr>
      <w:rFonts w:eastAsiaTheme="minorEastAsia"/>
      <w:kern w:val="0"/>
      <w:sz w:val="22"/>
      <w:szCs w:val="22"/>
      <w:lang w:val="en-US"/>
      <w14:ligatures w14:val="none"/>
    </w:rPr>
  </w:style>
  <w:style w:type="paragraph" w:styleId="ListContinue">
    <w:name w:val="List Continue"/>
    <w:basedOn w:val="Normal"/>
    <w:uiPriority w:val="99"/>
    <w:unhideWhenUsed/>
    <w:rsid w:val="008B03D9"/>
    <w:pPr>
      <w:spacing w:after="120" w:line="276" w:lineRule="auto"/>
      <w:ind w:left="360"/>
      <w:contextualSpacing/>
    </w:pPr>
    <w:rPr>
      <w:rFonts w:eastAsiaTheme="minorEastAsia"/>
      <w:kern w:val="0"/>
      <w:sz w:val="22"/>
      <w:szCs w:val="22"/>
      <w:lang w:val="en-US"/>
      <w14:ligatures w14:val="none"/>
    </w:rPr>
  </w:style>
  <w:style w:type="paragraph" w:styleId="ListContinue2">
    <w:name w:val="List Continue 2"/>
    <w:basedOn w:val="Normal"/>
    <w:uiPriority w:val="99"/>
    <w:unhideWhenUsed/>
    <w:rsid w:val="008B03D9"/>
    <w:pPr>
      <w:spacing w:after="120" w:line="276" w:lineRule="auto"/>
      <w:ind w:left="720"/>
      <w:contextualSpacing/>
    </w:pPr>
    <w:rPr>
      <w:rFonts w:eastAsiaTheme="minorEastAsia"/>
      <w:kern w:val="0"/>
      <w:sz w:val="22"/>
      <w:szCs w:val="22"/>
      <w:lang w:val="en-US"/>
      <w14:ligatures w14:val="none"/>
    </w:rPr>
  </w:style>
  <w:style w:type="paragraph" w:styleId="ListContinue3">
    <w:name w:val="List Continue 3"/>
    <w:basedOn w:val="Normal"/>
    <w:uiPriority w:val="99"/>
    <w:unhideWhenUsed/>
    <w:rsid w:val="008B03D9"/>
    <w:pPr>
      <w:spacing w:after="120" w:line="276" w:lineRule="auto"/>
      <w:ind w:left="1080"/>
      <w:contextualSpacing/>
    </w:pPr>
    <w:rPr>
      <w:rFonts w:eastAsiaTheme="minorEastAsia"/>
      <w:kern w:val="0"/>
      <w:sz w:val="22"/>
      <w:szCs w:val="22"/>
      <w:lang w:val="en-US"/>
      <w14:ligatures w14:val="none"/>
    </w:rPr>
  </w:style>
  <w:style w:type="paragraph" w:styleId="MacroText">
    <w:name w:val="macro"/>
    <w:link w:val="MacroTextChar"/>
    <w:uiPriority w:val="99"/>
    <w:unhideWhenUsed/>
    <w:rsid w:val="008B03D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14:ligatures w14:val="none"/>
    </w:rPr>
  </w:style>
  <w:style w:type="character" w:customStyle="1" w:styleId="MacroTextChar">
    <w:name w:val="Macro Text Char"/>
    <w:basedOn w:val="DefaultParagraphFont"/>
    <w:link w:val="MacroText"/>
    <w:uiPriority w:val="99"/>
    <w:rsid w:val="008B03D9"/>
    <w:rPr>
      <w:rFonts w:ascii="Courier" w:eastAsiaTheme="minorEastAsia" w:hAnsi="Courier"/>
      <w:kern w:val="0"/>
      <w:sz w:val="20"/>
      <w:szCs w:val="20"/>
      <w:lang w:val="en-US"/>
      <w14:ligatures w14:val="none"/>
    </w:rPr>
  </w:style>
  <w:style w:type="paragraph" w:styleId="Quote">
    <w:name w:val="Quote"/>
    <w:basedOn w:val="Normal"/>
    <w:next w:val="Normal"/>
    <w:link w:val="QuoteChar"/>
    <w:uiPriority w:val="29"/>
    <w:qFormat/>
    <w:rsid w:val="008B03D9"/>
    <w:pPr>
      <w:spacing w:after="200" w:line="276" w:lineRule="auto"/>
    </w:pPr>
    <w:rPr>
      <w:rFonts w:eastAsiaTheme="minorEastAsia"/>
      <w:i/>
      <w:iCs/>
      <w:color w:val="000000" w:themeColor="text1"/>
      <w:kern w:val="0"/>
      <w:sz w:val="22"/>
      <w:szCs w:val="22"/>
      <w:lang w:val="en-US"/>
      <w14:ligatures w14:val="none"/>
    </w:rPr>
  </w:style>
  <w:style w:type="character" w:customStyle="1" w:styleId="QuoteChar">
    <w:name w:val="Quote Char"/>
    <w:basedOn w:val="DefaultParagraphFont"/>
    <w:link w:val="Quote"/>
    <w:uiPriority w:val="29"/>
    <w:rsid w:val="008B03D9"/>
    <w:rPr>
      <w:rFonts w:eastAsiaTheme="minorEastAsia"/>
      <w:i/>
      <w:iCs/>
      <w:color w:val="000000" w:themeColor="text1"/>
      <w:kern w:val="0"/>
      <w:sz w:val="22"/>
      <w:szCs w:val="22"/>
      <w:lang w:val="en-US"/>
      <w14:ligatures w14:val="none"/>
    </w:rPr>
  </w:style>
  <w:style w:type="paragraph" w:styleId="Caption">
    <w:name w:val="caption"/>
    <w:basedOn w:val="Normal"/>
    <w:next w:val="Normal"/>
    <w:uiPriority w:val="35"/>
    <w:semiHidden/>
    <w:unhideWhenUsed/>
    <w:qFormat/>
    <w:rsid w:val="008B03D9"/>
    <w:pPr>
      <w:spacing w:after="200"/>
    </w:pPr>
    <w:rPr>
      <w:rFonts w:eastAsiaTheme="minorEastAsia"/>
      <w:b/>
      <w:bCs/>
      <w:color w:val="4472C4" w:themeColor="accent1"/>
      <w:kern w:val="0"/>
      <w:sz w:val="18"/>
      <w:szCs w:val="18"/>
      <w:lang w:val="en-US"/>
      <w14:ligatures w14:val="none"/>
    </w:rPr>
  </w:style>
  <w:style w:type="character" w:styleId="Strong">
    <w:name w:val="Strong"/>
    <w:basedOn w:val="DefaultParagraphFont"/>
    <w:uiPriority w:val="22"/>
    <w:qFormat/>
    <w:rsid w:val="008B03D9"/>
    <w:rPr>
      <w:b/>
      <w:bCs/>
    </w:rPr>
  </w:style>
  <w:style w:type="character" w:styleId="Emphasis">
    <w:name w:val="Emphasis"/>
    <w:basedOn w:val="DefaultParagraphFont"/>
    <w:uiPriority w:val="20"/>
    <w:qFormat/>
    <w:rsid w:val="008B03D9"/>
    <w:rPr>
      <w:i/>
      <w:iCs/>
    </w:rPr>
  </w:style>
  <w:style w:type="paragraph" w:styleId="IntenseQuote">
    <w:name w:val="Intense Quote"/>
    <w:basedOn w:val="Normal"/>
    <w:next w:val="Normal"/>
    <w:link w:val="IntenseQuoteChar"/>
    <w:uiPriority w:val="30"/>
    <w:qFormat/>
    <w:rsid w:val="008B03D9"/>
    <w:pPr>
      <w:pBdr>
        <w:bottom w:val="single" w:sz="4" w:space="4" w:color="4472C4" w:themeColor="accent1"/>
      </w:pBdr>
      <w:spacing w:before="200" w:after="280" w:line="276" w:lineRule="auto"/>
      <w:ind w:left="936" w:right="936"/>
    </w:pPr>
    <w:rPr>
      <w:rFonts w:eastAsiaTheme="minorEastAsia"/>
      <w:b/>
      <w:bCs/>
      <w:i/>
      <w:iCs/>
      <w:color w:val="4472C4" w:themeColor="accent1"/>
      <w:kern w:val="0"/>
      <w:sz w:val="22"/>
      <w:szCs w:val="22"/>
      <w:lang w:val="en-US"/>
      <w14:ligatures w14:val="none"/>
    </w:rPr>
  </w:style>
  <w:style w:type="character" w:customStyle="1" w:styleId="IntenseQuoteChar">
    <w:name w:val="Intense Quote Char"/>
    <w:basedOn w:val="DefaultParagraphFont"/>
    <w:link w:val="IntenseQuote"/>
    <w:uiPriority w:val="30"/>
    <w:rsid w:val="008B03D9"/>
    <w:rPr>
      <w:rFonts w:eastAsiaTheme="minorEastAsia"/>
      <w:b/>
      <w:bCs/>
      <w:i/>
      <w:iCs/>
      <w:color w:val="4472C4" w:themeColor="accent1"/>
      <w:kern w:val="0"/>
      <w:sz w:val="22"/>
      <w:szCs w:val="22"/>
      <w:lang w:val="en-US"/>
      <w14:ligatures w14:val="none"/>
    </w:rPr>
  </w:style>
  <w:style w:type="character" w:styleId="SubtleEmphasis">
    <w:name w:val="Subtle Emphasis"/>
    <w:basedOn w:val="DefaultParagraphFont"/>
    <w:uiPriority w:val="19"/>
    <w:qFormat/>
    <w:rsid w:val="008B03D9"/>
    <w:rPr>
      <w:i/>
      <w:iCs/>
      <w:color w:val="808080" w:themeColor="text1" w:themeTint="7F"/>
    </w:rPr>
  </w:style>
  <w:style w:type="character" w:styleId="IntenseEmphasis">
    <w:name w:val="Intense Emphasis"/>
    <w:basedOn w:val="DefaultParagraphFont"/>
    <w:uiPriority w:val="21"/>
    <w:qFormat/>
    <w:rsid w:val="008B03D9"/>
    <w:rPr>
      <w:b/>
      <w:bCs/>
      <w:i/>
      <w:iCs/>
      <w:color w:val="4472C4" w:themeColor="accent1"/>
    </w:rPr>
  </w:style>
  <w:style w:type="character" w:styleId="SubtleReference">
    <w:name w:val="Subtle Reference"/>
    <w:basedOn w:val="DefaultParagraphFont"/>
    <w:uiPriority w:val="31"/>
    <w:qFormat/>
    <w:rsid w:val="008B03D9"/>
    <w:rPr>
      <w:smallCaps/>
      <w:color w:val="ED7D31" w:themeColor="accent2"/>
      <w:u w:val="single"/>
    </w:rPr>
  </w:style>
  <w:style w:type="character" w:styleId="IntenseReference">
    <w:name w:val="Intense Reference"/>
    <w:basedOn w:val="DefaultParagraphFont"/>
    <w:uiPriority w:val="32"/>
    <w:qFormat/>
    <w:rsid w:val="008B03D9"/>
    <w:rPr>
      <w:b/>
      <w:bCs/>
      <w:smallCaps/>
      <w:color w:val="ED7D31" w:themeColor="accent2"/>
      <w:spacing w:val="5"/>
      <w:u w:val="single"/>
    </w:rPr>
  </w:style>
  <w:style w:type="character" w:styleId="BookTitle">
    <w:name w:val="Book Title"/>
    <w:basedOn w:val="DefaultParagraphFont"/>
    <w:uiPriority w:val="33"/>
    <w:qFormat/>
    <w:rsid w:val="008B03D9"/>
    <w:rPr>
      <w:b/>
      <w:bCs/>
      <w:smallCaps/>
      <w:spacing w:val="5"/>
    </w:rPr>
  </w:style>
  <w:style w:type="paragraph" w:styleId="TOCHeading">
    <w:name w:val="TOC Heading"/>
    <w:basedOn w:val="Heading1"/>
    <w:next w:val="Normal"/>
    <w:uiPriority w:val="39"/>
    <w:semiHidden/>
    <w:unhideWhenUsed/>
    <w:qFormat/>
    <w:rsid w:val="008B03D9"/>
    <w:pPr>
      <w:outlineLvl w:val="9"/>
    </w:pPr>
  </w:style>
  <w:style w:type="table" w:styleId="LightShading">
    <w:name w:val="Light Shading"/>
    <w:basedOn w:val="TableNormal"/>
    <w:uiPriority w:val="60"/>
    <w:rsid w:val="008B03D9"/>
    <w:rPr>
      <w:rFonts w:eastAsiaTheme="minorEastAsia"/>
      <w:color w:val="000000" w:themeColor="text1" w:themeShade="BF"/>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B03D9"/>
    <w:rPr>
      <w:rFonts w:eastAsiaTheme="minorEastAsia"/>
      <w:color w:val="2F5496" w:themeColor="accent1" w:themeShade="BF"/>
      <w:kern w:val="0"/>
      <w:sz w:val="22"/>
      <w:szCs w:val="22"/>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8B03D9"/>
    <w:rPr>
      <w:rFonts w:eastAsiaTheme="minorEastAsia"/>
      <w:color w:val="C45911" w:themeColor="accent2" w:themeShade="BF"/>
      <w:kern w:val="0"/>
      <w:sz w:val="22"/>
      <w:szCs w:val="22"/>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8B03D9"/>
    <w:rPr>
      <w:rFonts w:eastAsiaTheme="minorEastAsia"/>
      <w:color w:val="7B7B7B" w:themeColor="accent3" w:themeShade="BF"/>
      <w:kern w:val="0"/>
      <w:sz w:val="22"/>
      <w:szCs w:val="22"/>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8B03D9"/>
    <w:rPr>
      <w:rFonts w:eastAsiaTheme="minorEastAsia"/>
      <w:color w:val="BF8F00" w:themeColor="accent4" w:themeShade="BF"/>
      <w:kern w:val="0"/>
      <w:sz w:val="22"/>
      <w:szCs w:val="22"/>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8B03D9"/>
    <w:rPr>
      <w:rFonts w:eastAsiaTheme="minorEastAsia"/>
      <w:color w:val="2E74B5" w:themeColor="accent5" w:themeShade="BF"/>
      <w:kern w:val="0"/>
      <w:sz w:val="22"/>
      <w:szCs w:val="22"/>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8B03D9"/>
    <w:rPr>
      <w:rFonts w:eastAsiaTheme="minorEastAsia"/>
      <w:color w:val="538135" w:themeColor="accent6" w:themeShade="BF"/>
      <w:kern w:val="0"/>
      <w:sz w:val="22"/>
      <w:szCs w:val="22"/>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8B03D9"/>
    <w:rPr>
      <w:rFonts w:eastAsiaTheme="minorEastAsia"/>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B03D9"/>
    <w:rPr>
      <w:rFonts w:eastAsiaTheme="minorEastAsia"/>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B03D9"/>
    <w:rPr>
      <w:rFonts w:eastAsiaTheme="minorEastAsia"/>
      <w:kern w:val="0"/>
      <w:sz w:val="22"/>
      <w:szCs w:val="22"/>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8B03D9"/>
    <w:rPr>
      <w:rFonts w:eastAsiaTheme="minorEastAsia"/>
      <w:kern w:val="0"/>
      <w:sz w:val="22"/>
      <w:szCs w:val="22"/>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8B03D9"/>
    <w:rPr>
      <w:rFonts w:eastAsiaTheme="minorEastAsia"/>
      <w:kern w:val="0"/>
      <w:sz w:val="22"/>
      <w:szCs w:val="22"/>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8B03D9"/>
    <w:rPr>
      <w:rFonts w:eastAsiaTheme="minorEastAsia"/>
      <w:kern w:val="0"/>
      <w:sz w:val="22"/>
      <w:szCs w:val="22"/>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8B03D9"/>
    <w:rPr>
      <w:rFonts w:eastAsiaTheme="minorEastAsia"/>
      <w:kern w:val="0"/>
      <w:sz w:val="22"/>
      <w:szCs w:val="22"/>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8B03D9"/>
    <w:rPr>
      <w:rFonts w:eastAsiaTheme="minorEastAsia"/>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B03D9"/>
    <w:rPr>
      <w:rFonts w:eastAsiaTheme="minorEastAsia"/>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8B03D9"/>
    <w:rPr>
      <w:rFonts w:eastAsiaTheme="minorEastAsia"/>
      <w:kern w:val="0"/>
      <w:sz w:val="22"/>
      <w:szCs w:val="22"/>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8B03D9"/>
    <w:rPr>
      <w:rFonts w:eastAsiaTheme="minorEastAsia"/>
      <w:kern w:val="0"/>
      <w:sz w:val="22"/>
      <w:szCs w:val="22"/>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8B03D9"/>
    <w:rPr>
      <w:rFonts w:eastAsiaTheme="minorEastAsia"/>
      <w:kern w:val="0"/>
      <w:sz w:val="22"/>
      <w:szCs w:val="22"/>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8B03D9"/>
    <w:rPr>
      <w:rFonts w:eastAsiaTheme="minorEastAsia"/>
      <w:kern w:val="0"/>
      <w:sz w:val="22"/>
      <w:szCs w:val="22"/>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8B03D9"/>
    <w:rPr>
      <w:rFonts w:eastAsiaTheme="minorEastAsia"/>
      <w:kern w:val="0"/>
      <w:sz w:val="22"/>
      <w:szCs w:val="22"/>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8B03D9"/>
    <w:rPr>
      <w:rFonts w:eastAsiaTheme="minorEastAsia"/>
      <w:kern w:val="0"/>
      <w:sz w:val="22"/>
      <w:szCs w:val="22"/>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B03D9"/>
    <w:rPr>
      <w:rFonts w:eastAsiaTheme="minorEastAsia"/>
      <w:kern w:val="0"/>
      <w:sz w:val="22"/>
      <w:szCs w:val="22"/>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B03D9"/>
    <w:rPr>
      <w:rFonts w:eastAsiaTheme="minorEastAsia"/>
      <w:kern w:val="0"/>
      <w:sz w:val="22"/>
      <w:szCs w:val="22"/>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B03D9"/>
    <w:rPr>
      <w:rFonts w:eastAsiaTheme="minorEastAsia"/>
      <w:kern w:val="0"/>
      <w:sz w:val="22"/>
      <w:szCs w:val="22"/>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B03D9"/>
    <w:rPr>
      <w:rFonts w:eastAsiaTheme="minorEastAsia"/>
      <w:kern w:val="0"/>
      <w:sz w:val="22"/>
      <w:szCs w:val="22"/>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B03D9"/>
    <w:rPr>
      <w:rFonts w:eastAsiaTheme="minorEastAsia"/>
      <w:kern w:val="0"/>
      <w:sz w:val="22"/>
      <w:szCs w:val="22"/>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B03D9"/>
    <w:rPr>
      <w:rFonts w:eastAsiaTheme="minorEastAsia"/>
      <w:kern w:val="0"/>
      <w:sz w:val="22"/>
      <w:szCs w:val="22"/>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B03D9"/>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B03D9"/>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B03D9"/>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B03D9"/>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B03D9"/>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B03D9"/>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B03D9"/>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8B03D9"/>
    <w:rPr>
      <w:rFonts w:eastAsiaTheme="minorEastAsia"/>
      <w:color w:val="000000" w:themeColor="text1"/>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B03D9"/>
    <w:rPr>
      <w:rFonts w:eastAsiaTheme="minorEastAsia"/>
      <w:color w:val="000000" w:themeColor="text1"/>
      <w:kern w:val="0"/>
      <w:sz w:val="22"/>
      <w:szCs w:val="22"/>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8B03D9"/>
    <w:rPr>
      <w:rFonts w:eastAsiaTheme="minorEastAsia"/>
      <w:color w:val="000000" w:themeColor="text1"/>
      <w:kern w:val="0"/>
      <w:sz w:val="22"/>
      <w:szCs w:val="22"/>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8B03D9"/>
    <w:rPr>
      <w:rFonts w:eastAsiaTheme="minorEastAsia"/>
      <w:color w:val="000000" w:themeColor="text1"/>
      <w:kern w:val="0"/>
      <w:sz w:val="22"/>
      <w:szCs w:val="22"/>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8B03D9"/>
    <w:rPr>
      <w:rFonts w:eastAsiaTheme="minorEastAsia"/>
      <w:color w:val="000000" w:themeColor="text1"/>
      <w:kern w:val="0"/>
      <w:sz w:val="22"/>
      <w:szCs w:val="22"/>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8B03D9"/>
    <w:rPr>
      <w:rFonts w:eastAsiaTheme="minorEastAsia"/>
      <w:color w:val="000000" w:themeColor="text1"/>
      <w:kern w:val="0"/>
      <w:sz w:val="22"/>
      <w:szCs w:val="22"/>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8B03D9"/>
    <w:rPr>
      <w:rFonts w:eastAsiaTheme="minorEastAsia"/>
      <w:color w:val="000000" w:themeColor="text1"/>
      <w:kern w:val="0"/>
      <w:sz w:val="22"/>
      <w:szCs w:val="22"/>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8B03D9"/>
    <w:rPr>
      <w:rFonts w:eastAsiaTheme="minorEastAsia"/>
      <w:kern w:val="0"/>
      <w:sz w:val="22"/>
      <w:szCs w:val="22"/>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B03D9"/>
    <w:rPr>
      <w:rFonts w:eastAsiaTheme="minorEastAsia"/>
      <w:kern w:val="0"/>
      <w:sz w:val="22"/>
      <w:szCs w:val="22"/>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8B03D9"/>
    <w:rPr>
      <w:rFonts w:eastAsiaTheme="minorEastAsia"/>
      <w:kern w:val="0"/>
      <w:sz w:val="22"/>
      <w:szCs w:val="22"/>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8B03D9"/>
    <w:rPr>
      <w:rFonts w:eastAsiaTheme="minorEastAsia"/>
      <w:kern w:val="0"/>
      <w:sz w:val="22"/>
      <w:szCs w:val="22"/>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8B03D9"/>
    <w:rPr>
      <w:rFonts w:eastAsiaTheme="minorEastAsia"/>
      <w:kern w:val="0"/>
      <w:sz w:val="22"/>
      <w:szCs w:val="22"/>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8B03D9"/>
    <w:rPr>
      <w:rFonts w:eastAsiaTheme="minorEastAsia"/>
      <w:kern w:val="0"/>
      <w:sz w:val="22"/>
      <w:szCs w:val="22"/>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8B03D9"/>
    <w:rPr>
      <w:rFonts w:eastAsiaTheme="minorEastAsia"/>
      <w:kern w:val="0"/>
      <w:sz w:val="22"/>
      <w:szCs w:val="22"/>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B03D9"/>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B03D9"/>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B03D9"/>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8B03D9"/>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8B03D9"/>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8B03D9"/>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8B03D9"/>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8B03D9"/>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8B03D9"/>
    <w:rPr>
      <w:rFonts w:eastAsiaTheme="minorEastAsia"/>
      <w:color w:val="FFFFFF" w:themeColor="background1"/>
      <w:kern w:val="0"/>
      <w:sz w:val="22"/>
      <w:szCs w:val="22"/>
      <w:lang w:val="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B03D9"/>
    <w:rPr>
      <w:rFonts w:eastAsiaTheme="minorEastAsia"/>
      <w:color w:val="FFFFFF" w:themeColor="background1"/>
      <w:kern w:val="0"/>
      <w:sz w:val="22"/>
      <w:szCs w:val="22"/>
      <w:lang w:val="en-US"/>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8B03D9"/>
    <w:rPr>
      <w:rFonts w:eastAsiaTheme="minorEastAsia"/>
      <w:color w:val="FFFFFF" w:themeColor="background1"/>
      <w:kern w:val="0"/>
      <w:sz w:val="22"/>
      <w:szCs w:val="22"/>
      <w:lang w:val="en-US"/>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8B03D9"/>
    <w:rPr>
      <w:rFonts w:eastAsiaTheme="minorEastAsia"/>
      <w:color w:val="FFFFFF" w:themeColor="background1"/>
      <w:kern w:val="0"/>
      <w:sz w:val="22"/>
      <w:szCs w:val="22"/>
      <w:lang w:val="en-US"/>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8B03D9"/>
    <w:rPr>
      <w:rFonts w:eastAsiaTheme="minorEastAsia"/>
      <w:color w:val="FFFFFF" w:themeColor="background1"/>
      <w:kern w:val="0"/>
      <w:sz w:val="22"/>
      <w:szCs w:val="22"/>
      <w:lang w:val="en-US"/>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8B03D9"/>
    <w:rPr>
      <w:rFonts w:eastAsiaTheme="minorEastAsia"/>
      <w:color w:val="FFFFFF" w:themeColor="background1"/>
      <w:kern w:val="0"/>
      <w:sz w:val="22"/>
      <w:szCs w:val="22"/>
      <w:lang w:val="en-US"/>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8B03D9"/>
    <w:rPr>
      <w:rFonts w:eastAsiaTheme="minorEastAsia"/>
      <w:color w:val="FFFFFF" w:themeColor="background1"/>
      <w:kern w:val="0"/>
      <w:sz w:val="22"/>
      <w:szCs w:val="22"/>
      <w:lang w:val="en-US"/>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urfulShading">
    <w:name w:val="Colorful Shading"/>
    <w:basedOn w:val="TableNormal"/>
    <w:uiPriority w:val="71"/>
    <w:rsid w:val="008B03D9"/>
    <w:rPr>
      <w:rFonts w:eastAsiaTheme="minorEastAsia"/>
      <w:color w:val="000000" w:themeColor="text1"/>
      <w:kern w:val="0"/>
      <w:sz w:val="22"/>
      <w:szCs w:val="22"/>
      <w:lang w:val="en-US"/>
      <w14:ligatures w14:val="non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8B03D9"/>
    <w:rPr>
      <w:rFonts w:eastAsiaTheme="minorEastAsia"/>
      <w:color w:val="000000" w:themeColor="text1"/>
      <w:kern w:val="0"/>
      <w:sz w:val="22"/>
      <w:szCs w:val="22"/>
      <w:lang w:val="en-US"/>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8B03D9"/>
    <w:rPr>
      <w:rFonts w:eastAsiaTheme="minorEastAsia"/>
      <w:color w:val="000000" w:themeColor="text1"/>
      <w:kern w:val="0"/>
      <w:sz w:val="22"/>
      <w:szCs w:val="22"/>
      <w:lang w:val="en-US"/>
      <w14:ligatures w14:val="non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8B03D9"/>
    <w:rPr>
      <w:rFonts w:eastAsiaTheme="minorEastAsia"/>
      <w:color w:val="000000" w:themeColor="text1"/>
      <w:kern w:val="0"/>
      <w:sz w:val="22"/>
      <w:szCs w:val="22"/>
      <w:lang w:val="en-US"/>
      <w14:ligatures w14:val="non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urfulShadingAccent4">
    <w:name w:val="Colorful Shading Accent 4"/>
    <w:basedOn w:val="TableNormal"/>
    <w:uiPriority w:val="71"/>
    <w:rsid w:val="008B03D9"/>
    <w:rPr>
      <w:rFonts w:eastAsiaTheme="minorEastAsia"/>
      <w:color w:val="000000" w:themeColor="text1"/>
      <w:kern w:val="0"/>
      <w:sz w:val="22"/>
      <w:szCs w:val="22"/>
      <w:lang w:val="en-US"/>
      <w14:ligatures w14:val="non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8B03D9"/>
    <w:rPr>
      <w:rFonts w:eastAsiaTheme="minorEastAsia"/>
      <w:color w:val="000000" w:themeColor="text1"/>
      <w:kern w:val="0"/>
      <w:sz w:val="22"/>
      <w:szCs w:val="22"/>
      <w:lang w:val="en-US"/>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8B03D9"/>
    <w:rPr>
      <w:rFonts w:eastAsiaTheme="minorEastAsia"/>
      <w:color w:val="000000" w:themeColor="text1"/>
      <w:kern w:val="0"/>
      <w:sz w:val="22"/>
      <w:szCs w:val="22"/>
      <w:lang w:val="en-US"/>
      <w14:ligatures w14:val="non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8B03D9"/>
    <w:rPr>
      <w:rFonts w:eastAsiaTheme="minorEastAsia"/>
      <w:color w:val="000000" w:themeColor="text1"/>
      <w:kern w:val="0"/>
      <w:sz w:val="22"/>
      <w:szCs w:val="22"/>
      <w:lang w:val="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8B03D9"/>
    <w:rPr>
      <w:rFonts w:eastAsiaTheme="minorEastAsia"/>
      <w:color w:val="000000" w:themeColor="text1"/>
      <w:kern w:val="0"/>
      <w:sz w:val="22"/>
      <w:szCs w:val="22"/>
      <w:lang w:val="en-US"/>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urfulListAccent2">
    <w:name w:val="Colorful List Accent 2"/>
    <w:basedOn w:val="TableNormal"/>
    <w:uiPriority w:val="72"/>
    <w:rsid w:val="008B03D9"/>
    <w:rPr>
      <w:rFonts w:eastAsiaTheme="minorEastAsia"/>
      <w:color w:val="000000" w:themeColor="text1"/>
      <w:kern w:val="0"/>
      <w:sz w:val="22"/>
      <w:szCs w:val="22"/>
      <w:lang w:val="en-US"/>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urfulListAccent3">
    <w:name w:val="Colorful List Accent 3"/>
    <w:basedOn w:val="TableNormal"/>
    <w:uiPriority w:val="72"/>
    <w:rsid w:val="008B03D9"/>
    <w:rPr>
      <w:rFonts w:eastAsiaTheme="minorEastAsia"/>
      <w:color w:val="000000" w:themeColor="text1"/>
      <w:kern w:val="0"/>
      <w:sz w:val="22"/>
      <w:szCs w:val="22"/>
      <w:lang w:val="en-US"/>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urfulListAccent4">
    <w:name w:val="Colorful List Accent 4"/>
    <w:basedOn w:val="TableNormal"/>
    <w:uiPriority w:val="72"/>
    <w:rsid w:val="008B03D9"/>
    <w:rPr>
      <w:rFonts w:eastAsiaTheme="minorEastAsia"/>
      <w:color w:val="000000" w:themeColor="text1"/>
      <w:kern w:val="0"/>
      <w:sz w:val="22"/>
      <w:szCs w:val="22"/>
      <w:lang w:val="en-US"/>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urfulListAccent5">
    <w:name w:val="Colorful List Accent 5"/>
    <w:basedOn w:val="TableNormal"/>
    <w:uiPriority w:val="72"/>
    <w:rsid w:val="008B03D9"/>
    <w:rPr>
      <w:rFonts w:eastAsiaTheme="minorEastAsia"/>
      <w:color w:val="000000" w:themeColor="text1"/>
      <w:kern w:val="0"/>
      <w:sz w:val="22"/>
      <w:szCs w:val="22"/>
      <w:lang w:val="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urfulListAccent6">
    <w:name w:val="Colorful List Accent 6"/>
    <w:basedOn w:val="TableNormal"/>
    <w:uiPriority w:val="72"/>
    <w:rsid w:val="008B03D9"/>
    <w:rPr>
      <w:rFonts w:eastAsiaTheme="minorEastAsia"/>
      <w:color w:val="000000" w:themeColor="text1"/>
      <w:kern w:val="0"/>
      <w:sz w:val="22"/>
      <w:szCs w:val="22"/>
      <w:lang w:val="en-US"/>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urfulGrid">
    <w:name w:val="Colorful Grid"/>
    <w:basedOn w:val="TableNormal"/>
    <w:uiPriority w:val="73"/>
    <w:rsid w:val="008B03D9"/>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8B03D9"/>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urfulGridAccent2">
    <w:name w:val="Colorful Grid Accent 2"/>
    <w:basedOn w:val="TableNormal"/>
    <w:uiPriority w:val="73"/>
    <w:rsid w:val="008B03D9"/>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urfulGridAccent3">
    <w:name w:val="Colorful Grid Accent 3"/>
    <w:basedOn w:val="TableNormal"/>
    <w:uiPriority w:val="73"/>
    <w:rsid w:val="008B03D9"/>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urfulGridAccent4">
    <w:name w:val="Colorful Grid Accent 4"/>
    <w:basedOn w:val="TableNormal"/>
    <w:uiPriority w:val="73"/>
    <w:rsid w:val="008B03D9"/>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urfulGridAccent5">
    <w:name w:val="Colorful Grid Accent 5"/>
    <w:basedOn w:val="TableNormal"/>
    <w:uiPriority w:val="73"/>
    <w:rsid w:val="008B03D9"/>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urfulGridAccent6">
    <w:name w:val="Colorful Grid Accent 6"/>
    <w:basedOn w:val="TableNormal"/>
    <w:uiPriority w:val="73"/>
    <w:rsid w:val="008B03D9"/>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BalloonText">
    <w:name w:val="Balloon Text"/>
    <w:basedOn w:val="Normal"/>
    <w:link w:val="BalloonTextChar"/>
    <w:uiPriority w:val="99"/>
    <w:semiHidden/>
    <w:unhideWhenUsed/>
    <w:rsid w:val="00BE2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E87"/>
    <w:rPr>
      <w:rFonts w:ascii="Segoe UI" w:hAnsi="Segoe UI" w:cs="Segoe UI"/>
      <w:sz w:val="18"/>
      <w:szCs w:val="18"/>
    </w:rPr>
  </w:style>
  <w:style w:type="paragraph" w:styleId="Revision">
    <w:name w:val="Revision"/>
    <w:hidden/>
    <w:uiPriority w:val="99"/>
    <w:semiHidden/>
    <w:rsid w:val="00BE2E87"/>
  </w:style>
  <w:style w:type="character" w:styleId="UnresolvedMention">
    <w:name w:val="Unresolved Mention"/>
    <w:basedOn w:val="DefaultParagraphFont"/>
    <w:uiPriority w:val="99"/>
    <w:semiHidden/>
    <w:unhideWhenUsed/>
    <w:rsid w:val="00311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chool-attendance" TargetMode="External"/><Relationship Id="rId21" Type="http://schemas.openxmlformats.org/officeDocument/2006/relationships/hyperlink" Target="https://www.legislation.gov.uk/ukpga/Geo6/7-8/31/contents/enacted" TargetMode="External"/><Relationship Id="rId42" Type="http://schemas.openxmlformats.org/officeDocument/2006/relationships/hyperlink" Target="https://www.gov.uk/search/research-and-statistics?parent=%2Feducation%2Fpupil-wellbeing-behaviour-and-attendance&amp;topic=db605204-0f03-441b-837f-16613c6b3f8f" TargetMode="External"/><Relationship Id="rId47" Type="http://schemas.openxmlformats.org/officeDocument/2006/relationships/hyperlink" Target="https://doi.org/https://doi.org/10.1111/j.1939-0025.1941.tb05860.x" TargetMode="External"/><Relationship Id="rId63" Type="http://schemas.openxmlformats.org/officeDocument/2006/relationships/image" Target="media/image4.png"/><Relationship Id="rId68" Type="http://schemas.openxmlformats.org/officeDocument/2006/relationships/image" Target="media/image9.png"/><Relationship Id="rId16" Type="http://schemas.openxmlformats.org/officeDocument/2006/relationships/hyperlink" Target="https://books.google.co.uk/books?id=x8Z8AgAAQBAJ" TargetMode="External"/><Relationship Id="rId11" Type="http://schemas.openxmlformats.org/officeDocument/2006/relationships/hyperlink" Target="https://books.google.co.uk/books?id=e7ktAAAAMAAJ" TargetMode="External"/><Relationship Id="rId24" Type="http://schemas.openxmlformats.org/officeDocument/2006/relationships/hyperlink" Target="https://www.gov.uk/government/publications/absence-statistics-guide" TargetMode="External"/><Relationship Id="rId32" Type="http://schemas.openxmlformats.org/officeDocument/2006/relationships/hyperlink" Target="https://assets.publishing.service.gov.uk/media/5a7cac22ed915d7c983bc342/special_educational_needs_code_of_practice.pdf" TargetMode="External"/><Relationship Id="rId37" Type="http://schemas.openxmlformats.org/officeDocument/2006/relationships/hyperlink" Target="https://books.google.co.uk/books?id=pWv1R2o_PWsC" TargetMode="External"/><Relationship Id="rId40" Type="http://schemas.openxmlformats.org/officeDocument/2006/relationships/hyperlink" Target="https://books.google.co.uk/books?id=JYXRoQEACAAJ" TargetMode="External"/><Relationship Id="rId45" Type="http://schemas.openxmlformats.org/officeDocument/2006/relationships/hyperlink" Target="https://books.google.co.uk/books?id=uDFvN1M3_sMC" TargetMode="External"/><Relationship Id="rId53" Type="http://schemas.openxmlformats.org/officeDocument/2006/relationships/hyperlink" Target="https://www.gov.uk/government/publications/improving-attendance-at-school" TargetMode="External"/><Relationship Id="rId58" Type="http://schemas.openxmlformats.org/officeDocument/2006/relationships/hyperlink" Target="https://www.westberkseducation.co.uk/Page/24539" TargetMode="External"/><Relationship Id="rId66" Type="http://schemas.openxmlformats.org/officeDocument/2006/relationships/image" Target="media/image7.png"/><Relationship Id="rId74" Type="http://schemas.openxmlformats.org/officeDocument/2006/relationships/image" Target="media/image1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ooks.google.co.uk/books?id=E-lhuM-pNV8C" TargetMode="External"/><Relationship Id="rId19" Type="http://schemas.openxmlformats.org/officeDocument/2006/relationships/hyperlink" Target="https://books.google.co.uk/books?id=_WglAQAAIAAJ" TargetMode="External"/><Relationship Id="rId14" Type="http://schemas.openxmlformats.org/officeDocument/2006/relationships/hyperlink" Target="https://bso.bradford.gov.uk/content/educational-psychology/responding-to-ebsa---guidance-for-schools" TargetMode="External"/><Relationship Id="rId22" Type="http://schemas.openxmlformats.org/officeDocument/2006/relationships/hyperlink" Target="https://www.legislation.gov.uk/ukpga/1988/40/contents"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gov.uk/government/publications/send-code-of-practice-0-to-25" TargetMode="External"/><Relationship Id="rId35" Type="http://schemas.openxmlformats.org/officeDocument/2006/relationships/hyperlink" Target="https://doi.org/10.1080/13632752.2019.1647684" TargetMode="External"/><Relationship Id="rId43" Type="http://schemas.openxmlformats.org/officeDocument/2006/relationships/hyperlink" Target="https://books.google.co.uk/books?id=Z-DL05yOxSUC" TargetMode="External"/><Relationship Id="rId48" Type="http://schemas.openxmlformats.org/officeDocument/2006/relationships/hyperlink" Target="https://researchbriefings.files.parliament.uk/documents/CBP-9710/CBP-9710.pdf" TargetMode="External"/><Relationship Id="rId56" Type="http://schemas.openxmlformats.org/officeDocument/2006/relationships/hyperlink" Target="https://wakefield.mylocaloffer.org/s4s/api/FileManagement/GetFileContent?id=/2159/"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partnersinsalford.org/media/qjodageh/ebsa-guidance-for-schools-final-2022.pdf" TargetMode="External"/><Relationship Id="rId72" Type="http://schemas.openxmlformats.org/officeDocument/2006/relationships/image" Target="media/image1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ooks.google.co.uk/books?id=InT8m2F64PsC" TargetMode="External"/><Relationship Id="rId17" Type="http://schemas.openxmlformats.org/officeDocument/2006/relationships/hyperlink" Target="https://books.google.co.uk/books?id=AR_lQURihrgC" TargetMode="External"/><Relationship Id="rId25" Type="http://schemas.openxmlformats.org/officeDocument/2006/relationships/hyperlink" Target="https://www.gov.uk/government/statistics/pupil-absence-in-schools-in-england-2017-to-2018" TargetMode="External"/><Relationship Id="rId33" Type="http://schemas.openxmlformats.org/officeDocument/2006/relationships/hyperlink" Target="https://www.devon.gov.uk/support-schools-settings/document/guidance-for-developing-relational-practice-and-policy/" TargetMode="External"/><Relationship Id="rId38" Type="http://schemas.openxmlformats.org/officeDocument/2006/relationships/hyperlink" Target="https://doi.org/10.1093/screen/20.1.13" TargetMode="External"/><Relationship Id="rId46" Type="http://schemas.openxmlformats.org/officeDocument/2006/relationships/hyperlink" Target="https://www.edpsyched.co.uk/ebsa-horizons" TargetMode="External"/><Relationship Id="rId59" Type="http://schemas.openxmlformats.org/officeDocument/2006/relationships/hyperlink" Target="https://westsussex-local-offer.s3.amazonaws.com/public/system/attachments/1125/original/EBSA_-_Autism_Guidance.pdf" TargetMode="External"/><Relationship Id="rId67" Type="http://schemas.openxmlformats.org/officeDocument/2006/relationships/image" Target="media/image8.png"/><Relationship Id="rId20" Type="http://schemas.openxmlformats.org/officeDocument/2006/relationships/hyperlink" Target="https://books.google.co.uk/books?id=V849AAAAMAAJ" TargetMode="External"/><Relationship Id="rId41" Type="http://schemas.openxmlformats.org/officeDocument/2006/relationships/hyperlink" Target="https://www.education-uk.org/index.html" TargetMode="External"/><Relationship Id="rId54" Type="http://schemas.openxmlformats.org/officeDocument/2006/relationships/hyperlink" Target="https://books.google.co.uk/books?id=VDvdDgAAQBAJ" TargetMode="External"/><Relationship Id="rId62" Type="http://schemas.openxmlformats.org/officeDocument/2006/relationships/hyperlink" Target="https://books.google.co.uk/books?id=D5xHYpXVDaAC" TargetMode="External"/><Relationship Id="rId70" Type="http://schemas.openxmlformats.org/officeDocument/2006/relationships/image" Target="media/image11.pn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02667363.2015.1030724" TargetMode="External"/><Relationship Id="rId23" Type="http://schemas.openxmlformats.org/officeDocument/2006/relationships/hyperlink" Target="https://www.legislation.gov.uk/ukpga/1989/41/contents" TargetMode="External"/><Relationship Id="rId28" Type="http://schemas.openxmlformats.org/officeDocument/2006/relationships/hyperlink" Target="https://assets.publishing.service.gov.uk/media/63ee20a3d3bf7f62e5f76ba4/Summary_of_responsibilities_where_a_mental_health_issue_is_affecting_attendance.pdf" TargetMode="External"/><Relationship Id="rId36" Type="http://schemas.openxmlformats.org/officeDocument/2006/relationships/hyperlink" Target="https://books.google.co.uk/books?id=dz8kAQAAIAAJ" TargetMode="External"/><Relationship Id="rId49" Type="http://schemas.openxmlformats.org/officeDocument/2006/relationships/hyperlink" Target="https://www.gov.uk/government/publications/learning-during-the-pandemic/learning-during-the-pandemic-quantifying-lost-time" TargetMode="External"/><Relationship Id="rId57" Type="http://schemas.openxmlformats.org/officeDocument/2006/relationships/hyperlink" Target="https://www.wakefieldscp.org.uk/wp-content/uploads/2023/11/Relate-to-Educate-Relational-Guidance.pdf" TargetMode="External"/><Relationship Id="rId10" Type="http://schemas.openxmlformats.org/officeDocument/2006/relationships/image" Target="media/image3.png"/><Relationship Id="rId31" Type="http://schemas.openxmlformats.org/officeDocument/2006/relationships/hyperlink" Target="https://www.legislation.gov.uk/ukpga/1996/56/pdfs/ukpga_19960056_en.pdf" TargetMode="External"/><Relationship Id="rId44" Type="http://schemas.openxmlformats.org/officeDocument/2006/relationships/hyperlink" Target="https://doi.org/10.1111/j.1365-2702.2006.01760.x" TargetMode="External"/><Relationship Id="rId52" Type="http://schemas.openxmlformats.org/officeDocument/2006/relationships/hyperlink" Target="https://books.google.co.uk/books?id=D5xHYpXVDaAC" TargetMode="External"/><Relationship Id="rId60" Type="http://schemas.openxmlformats.org/officeDocument/2006/relationships/hyperlink" Target="https://books.google.co.uk/books?id=tHEH3_Zo7qQC" TargetMode="External"/><Relationship Id="rId65" Type="http://schemas.openxmlformats.org/officeDocument/2006/relationships/image" Target="media/image6.png"/><Relationship Id="rId73" Type="http://schemas.openxmlformats.org/officeDocument/2006/relationships/image" Target="media/image14.jpe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legislation.gov.uk/ukpga/2003/38/contents?view=plain" TargetMode="External"/><Relationship Id="rId18" Type="http://schemas.openxmlformats.org/officeDocument/2006/relationships/hyperlink" Target="https://www" TargetMode="External"/><Relationship Id="rId39" Type="http://schemas.openxmlformats.org/officeDocument/2006/relationships/hyperlink" Target="https://doi.org/10.3389/fpsyg.2024.1401168" TargetMode="External"/><Relationship Id="rId34" Type="http://schemas.openxmlformats.org/officeDocument/2006/relationships/hyperlink" Target="https://publications.parliament.uk/pa/cm5803/cmselect/cmeduc/970/report.html" TargetMode="External"/><Relationship Id="rId50" Type="http://schemas.openxmlformats.org/officeDocument/2006/relationships/hyperlink" Target="https://books.google.co.uk/books?id=YY70zQEACAAJ" TargetMode="External"/><Relationship Id="rId55" Type="http://schemas.openxmlformats.org/officeDocument/2006/relationships/hyperlink" Target="https://www.legislation.gov.uk/ukpga/1969/54/enacted" TargetMode="External"/><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s://explore-education-statistics.service.gov.uk/methodology/pupil-absence-in-schools-in-eng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FB6A0-B354-47B4-83FE-880EFDB63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5</TotalTime>
  <Pages>222</Pages>
  <Words>101695</Words>
  <Characters>579665</Characters>
  <Application>Microsoft Office Word</Application>
  <DocSecurity>0</DocSecurity>
  <Lines>4830</Lines>
  <Paragraphs>1359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Brosnan</dc:creator>
  <cp:keywords/>
  <dc:description/>
  <cp:lastModifiedBy>Laura Brosnan</cp:lastModifiedBy>
  <cp:revision>2</cp:revision>
  <dcterms:created xsi:type="dcterms:W3CDTF">2024-08-15T12:44:00Z</dcterms:created>
  <dcterms:modified xsi:type="dcterms:W3CDTF">2024-08-15T12:44:00Z</dcterms:modified>
</cp:coreProperties>
</file>